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8AC4A" w14:textId="77777777" w:rsidR="007D0BFE" w:rsidRDefault="007D0BFE"/>
    <w:p w14:paraId="72315090" w14:textId="77777777" w:rsidR="00473ACF" w:rsidRDefault="00473ACF" w:rsidP="00473ACF">
      <w:pPr>
        <w:jc w:val="center"/>
        <w:rPr>
          <w:rFonts w:ascii="Arial" w:hAnsi="Arial" w:cs="Arial"/>
          <w:b/>
          <w:bCs/>
          <w:sz w:val="40"/>
          <w:szCs w:val="40"/>
        </w:rPr>
      </w:pPr>
    </w:p>
    <w:p w14:paraId="45B42FCB" w14:textId="2995C849" w:rsidR="00525357" w:rsidRPr="00473ACF" w:rsidRDefault="00473ACF" w:rsidP="00473ACF">
      <w:pPr>
        <w:jc w:val="center"/>
        <w:rPr>
          <w:rFonts w:ascii="Arial" w:hAnsi="Arial" w:cs="Arial"/>
          <w:b/>
          <w:bCs/>
          <w:sz w:val="40"/>
          <w:szCs w:val="40"/>
        </w:rPr>
      </w:pPr>
      <w:r w:rsidRPr="00473ACF">
        <w:rPr>
          <w:rFonts w:ascii="Arial" w:hAnsi="Arial" w:cs="Arial"/>
          <w:b/>
          <w:bCs/>
          <w:sz w:val="40"/>
          <w:szCs w:val="40"/>
        </w:rPr>
        <w:t>Research Paper</w:t>
      </w:r>
    </w:p>
    <w:p w14:paraId="3845442A" w14:textId="77777777" w:rsidR="00525357" w:rsidRDefault="00525357"/>
    <w:p w14:paraId="56082687" w14:textId="409F8E07" w:rsidR="00525357" w:rsidRPr="00473ACF" w:rsidRDefault="00473ACF" w:rsidP="00473ACF">
      <w:pPr>
        <w:jc w:val="center"/>
        <w:rPr>
          <w:rFonts w:ascii="Arial" w:hAnsi="Arial" w:cs="Arial"/>
          <w:b/>
          <w:bCs/>
          <w:sz w:val="32"/>
          <w:szCs w:val="32"/>
        </w:rPr>
      </w:pPr>
      <w:r w:rsidRPr="00473ACF">
        <w:rPr>
          <w:rFonts w:ascii="Arial" w:hAnsi="Arial" w:cs="Arial"/>
          <w:b/>
          <w:bCs/>
          <w:sz w:val="32"/>
          <w:szCs w:val="32"/>
        </w:rPr>
        <w:t>Sustainability within the Hotel and Hospitality Sector</w:t>
      </w:r>
    </w:p>
    <w:p w14:paraId="4D421FDF" w14:textId="77777777" w:rsidR="00525357" w:rsidRDefault="00525357"/>
    <w:p w14:paraId="74EFBBB5" w14:textId="77777777" w:rsidR="00525357" w:rsidRDefault="00525357"/>
    <w:p w14:paraId="3F06A5FE" w14:textId="77777777" w:rsidR="00525357" w:rsidRDefault="00525357"/>
    <w:p w14:paraId="6A10B0F8" w14:textId="77777777" w:rsidR="00473ACF" w:rsidRDefault="00473ACF"/>
    <w:p w14:paraId="62648C7F" w14:textId="77777777" w:rsidR="00473ACF" w:rsidRDefault="00473ACF"/>
    <w:p w14:paraId="23639B82" w14:textId="77777777" w:rsidR="00473ACF" w:rsidRDefault="00473ACF"/>
    <w:p w14:paraId="387D83F4" w14:textId="77777777" w:rsidR="00473ACF" w:rsidRDefault="00473ACF"/>
    <w:p w14:paraId="1339DB8C" w14:textId="77777777" w:rsidR="00473ACF" w:rsidRDefault="00473ACF"/>
    <w:p w14:paraId="2D0EBDD8" w14:textId="77777777" w:rsidR="00473ACF" w:rsidRDefault="00473ACF"/>
    <w:p w14:paraId="560AF921" w14:textId="202AE455" w:rsidR="00473ACF" w:rsidRPr="00473ACF" w:rsidRDefault="00473ACF" w:rsidP="00473ACF">
      <w:pPr>
        <w:jc w:val="center"/>
        <w:rPr>
          <w:rFonts w:ascii="Arial" w:hAnsi="Arial" w:cs="Arial"/>
          <w:b/>
          <w:bCs/>
          <w:sz w:val="32"/>
          <w:szCs w:val="32"/>
        </w:rPr>
      </w:pPr>
      <w:r w:rsidRPr="00473ACF">
        <w:rPr>
          <w:rFonts w:ascii="Arial" w:hAnsi="Arial" w:cs="Arial"/>
          <w:b/>
          <w:bCs/>
          <w:sz w:val="32"/>
          <w:szCs w:val="32"/>
        </w:rPr>
        <w:t>Module: Contemporary Themes</w:t>
      </w:r>
    </w:p>
    <w:p w14:paraId="471ACDA1" w14:textId="6E383F02" w:rsidR="00473ACF" w:rsidRPr="00473ACF" w:rsidRDefault="00473ACF" w:rsidP="00473ACF">
      <w:pPr>
        <w:jc w:val="center"/>
        <w:rPr>
          <w:rFonts w:ascii="Arial" w:hAnsi="Arial" w:cs="Arial"/>
          <w:b/>
          <w:bCs/>
          <w:sz w:val="32"/>
          <w:szCs w:val="32"/>
        </w:rPr>
      </w:pPr>
      <w:r w:rsidRPr="00473ACF">
        <w:rPr>
          <w:rFonts w:ascii="Arial" w:hAnsi="Arial" w:cs="Arial"/>
          <w:b/>
          <w:bCs/>
          <w:sz w:val="32"/>
          <w:szCs w:val="32"/>
        </w:rPr>
        <w:t>Module Code: BMIH6001</w:t>
      </w:r>
    </w:p>
    <w:p w14:paraId="755384BF" w14:textId="48F50EF9" w:rsidR="00473ACF" w:rsidRPr="00473ACF" w:rsidRDefault="00473ACF" w:rsidP="00473ACF">
      <w:pPr>
        <w:jc w:val="center"/>
        <w:rPr>
          <w:rFonts w:ascii="Arial" w:hAnsi="Arial" w:cs="Arial"/>
          <w:b/>
          <w:bCs/>
          <w:sz w:val="32"/>
          <w:szCs w:val="32"/>
        </w:rPr>
      </w:pPr>
      <w:r w:rsidRPr="00473ACF">
        <w:rPr>
          <w:rFonts w:ascii="Arial" w:hAnsi="Arial" w:cs="Arial"/>
          <w:b/>
          <w:bCs/>
          <w:sz w:val="32"/>
          <w:szCs w:val="32"/>
        </w:rPr>
        <w:t>Lecturer: Lola Villard</w:t>
      </w:r>
    </w:p>
    <w:p w14:paraId="5CE94074" w14:textId="77777777" w:rsidR="00202103" w:rsidRPr="00202103" w:rsidRDefault="00473ACF" w:rsidP="00202103">
      <w:pPr>
        <w:spacing w:after="0"/>
        <w:contextualSpacing/>
        <w:jc w:val="center"/>
        <w:rPr>
          <w:rFonts w:ascii="Arial" w:eastAsiaTheme="majorEastAsia" w:hAnsi="Arial" w:cs="Arial"/>
          <w:b/>
          <w:spacing w:val="-10"/>
          <w:kern w:val="28"/>
          <w:sz w:val="32"/>
          <w:szCs w:val="32"/>
        </w:rPr>
      </w:pPr>
      <w:r w:rsidRPr="00202103">
        <w:rPr>
          <w:rFonts w:ascii="Arial" w:hAnsi="Arial" w:cs="Arial"/>
          <w:b/>
          <w:bCs/>
          <w:sz w:val="32"/>
          <w:szCs w:val="32"/>
        </w:rPr>
        <w:t xml:space="preserve">Student ID: </w:t>
      </w:r>
      <w:r w:rsidR="00202103" w:rsidRPr="00202103">
        <w:rPr>
          <w:rFonts w:ascii="Arial" w:eastAsiaTheme="majorEastAsia" w:hAnsi="Arial" w:cs="Arial"/>
          <w:b/>
          <w:spacing w:val="-10"/>
          <w:kern w:val="28"/>
          <w:sz w:val="32"/>
          <w:szCs w:val="32"/>
        </w:rPr>
        <w:t>2015734</w:t>
      </w:r>
    </w:p>
    <w:p w14:paraId="142616F7" w14:textId="7B5A93BB" w:rsidR="00473ACF" w:rsidRPr="00473ACF" w:rsidRDefault="00473ACF" w:rsidP="00473ACF">
      <w:pPr>
        <w:jc w:val="center"/>
        <w:rPr>
          <w:rFonts w:ascii="Arial" w:hAnsi="Arial" w:cs="Arial"/>
          <w:b/>
          <w:bCs/>
          <w:sz w:val="32"/>
          <w:szCs w:val="32"/>
        </w:rPr>
      </w:pPr>
    </w:p>
    <w:p w14:paraId="0B65CCED" w14:textId="77777777" w:rsidR="00525357" w:rsidRPr="00473ACF" w:rsidRDefault="00525357">
      <w:pPr>
        <w:rPr>
          <w:rFonts w:ascii="Arial" w:hAnsi="Arial" w:cs="Arial"/>
          <w:b/>
          <w:bCs/>
          <w:sz w:val="32"/>
          <w:szCs w:val="32"/>
        </w:rPr>
      </w:pPr>
    </w:p>
    <w:p w14:paraId="558AD398" w14:textId="77777777" w:rsidR="00525357" w:rsidRDefault="00525357"/>
    <w:p w14:paraId="58ACB67E" w14:textId="77777777" w:rsidR="00473ACF" w:rsidRDefault="00473ACF"/>
    <w:p w14:paraId="44CA290D" w14:textId="77777777" w:rsidR="00525357" w:rsidRDefault="00525357"/>
    <w:bookmarkStart w:id="0" w:name="_Toc148442071" w:displacedByCustomXml="next"/>
    <w:bookmarkStart w:id="1" w:name="_Toc148032955" w:displacedByCustomXml="next"/>
    <w:sdt>
      <w:sdtPr>
        <w:rPr>
          <w:rFonts w:ascii="Arial" w:eastAsiaTheme="minorHAnsi" w:hAnsi="Arial" w:cs="Arial"/>
          <w:b w:val="0"/>
          <w:bCs w:val="0"/>
          <w:color w:val="000000" w:themeColor="text1"/>
          <w:sz w:val="24"/>
          <w:szCs w:val="24"/>
          <w:lang w:val="en-IN" w:bidi="bn-IN"/>
        </w:rPr>
        <w:id w:val="-1349869818"/>
        <w:docPartObj>
          <w:docPartGallery w:val="Table of Contents"/>
          <w:docPartUnique/>
        </w:docPartObj>
      </w:sdtPr>
      <w:sdtEndPr>
        <w:rPr>
          <w:noProof/>
        </w:rPr>
      </w:sdtEndPr>
      <w:sdtContent>
        <w:p w14:paraId="56EEA666" w14:textId="77777777" w:rsidR="00525357" w:rsidRPr="00525357" w:rsidRDefault="00525357" w:rsidP="00525357">
          <w:pPr>
            <w:pStyle w:val="TOCHeading"/>
            <w:spacing w:before="120" w:after="240"/>
            <w:ind w:left="340" w:right="340"/>
            <w:jc w:val="center"/>
            <w:rPr>
              <w:rFonts w:ascii="Arial" w:hAnsi="Arial" w:cs="Arial"/>
              <w:color w:val="000000" w:themeColor="text1"/>
              <w:sz w:val="24"/>
              <w:szCs w:val="24"/>
            </w:rPr>
          </w:pPr>
          <w:r w:rsidRPr="00525357">
            <w:rPr>
              <w:rFonts w:ascii="Arial" w:hAnsi="Arial" w:cs="Arial"/>
              <w:color w:val="000000" w:themeColor="text1"/>
              <w:sz w:val="24"/>
              <w:szCs w:val="24"/>
            </w:rPr>
            <w:t>Table of Contents</w:t>
          </w:r>
        </w:p>
        <w:p w14:paraId="1D22221F" w14:textId="5D95B302" w:rsidR="0054546A" w:rsidRDefault="00525357">
          <w:pPr>
            <w:pStyle w:val="TOC2"/>
            <w:tabs>
              <w:tab w:val="right" w:leader="dot" w:pos="10208"/>
            </w:tabs>
            <w:rPr>
              <w:rFonts w:asciiTheme="minorHAnsi" w:eastAsiaTheme="minorEastAsia" w:hAnsiTheme="minorHAnsi" w:cstheme="minorBidi"/>
              <w:noProof/>
              <w:color w:val="auto"/>
              <w:kern w:val="2"/>
              <w:szCs w:val="24"/>
              <w:lang w:val="en-GB" w:eastAsia="en-GB" w:bidi="ar-SA"/>
              <w14:ligatures w14:val="standardContextual"/>
            </w:rPr>
          </w:pPr>
          <w:r w:rsidRPr="00525357">
            <w:rPr>
              <w:rFonts w:ascii="Arial" w:hAnsi="Arial" w:cs="Arial"/>
              <w:szCs w:val="24"/>
            </w:rPr>
            <w:fldChar w:fldCharType="begin"/>
          </w:r>
          <w:r w:rsidRPr="00525357">
            <w:rPr>
              <w:rFonts w:ascii="Arial" w:hAnsi="Arial" w:cs="Arial"/>
              <w:szCs w:val="24"/>
            </w:rPr>
            <w:instrText xml:space="preserve"> TOC \o "1-3" \h \z \u </w:instrText>
          </w:r>
          <w:r w:rsidRPr="00525357">
            <w:rPr>
              <w:rFonts w:ascii="Arial" w:hAnsi="Arial" w:cs="Arial"/>
              <w:szCs w:val="24"/>
            </w:rPr>
            <w:fldChar w:fldCharType="separate"/>
          </w:r>
          <w:hyperlink w:anchor="_Toc149088970" w:history="1">
            <w:r w:rsidR="0054546A" w:rsidRPr="00017BFB">
              <w:rPr>
                <w:rStyle w:val="Hyperlink"/>
                <w:rFonts w:ascii="Arial" w:hAnsi="Arial" w:cs="Arial"/>
                <w:noProof/>
                <w:lang w:val="en-GB"/>
              </w:rPr>
              <w:t>1. Introduction</w:t>
            </w:r>
            <w:r w:rsidR="0054546A">
              <w:rPr>
                <w:noProof/>
                <w:webHidden/>
              </w:rPr>
              <w:tab/>
            </w:r>
            <w:r w:rsidR="0054546A">
              <w:rPr>
                <w:noProof/>
                <w:webHidden/>
              </w:rPr>
              <w:fldChar w:fldCharType="begin"/>
            </w:r>
            <w:r w:rsidR="0054546A">
              <w:rPr>
                <w:noProof/>
                <w:webHidden/>
              </w:rPr>
              <w:instrText xml:space="preserve"> PAGEREF _Toc149088970 \h </w:instrText>
            </w:r>
            <w:r w:rsidR="0054546A">
              <w:rPr>
                <w:noProof/>
                <w:webHidden/>
              </w:rPr>
            </w:r>
            <w:r w:rsidR="0054546A">
              <w:rPr>
                <w:noProof/>
                <w:webHidden/>
              </w:rPr>
              <w:fldChar w:fldCharType="separate"/>
            </w:r>
            <w:r w:rsidR="0054546A">
              <w:rPr>
                <w:noProof/>
                <w:webHidden/>
              </w:rPr>
              <w:t>3</w:t>
            </w:r>
            <w:r w:rsidR="0054546A">
              <w:rPr>
                <w:noProof/>
                <w:webHidden/>
              </w:rPr>
              <w:fldChar w:fldCharType="end"/>
            </w:r>
          </w:hyperlink>
        </w:p>
        <w:p w14:paraId="4183D235" w14:textId="539E3347" w:rsidR="0054546A" w:rsidRDefault="00000000">
          <w:pPr>
            <w:pStyle w:val="TOC2"/>
            <w:tabs>
              <w:tab w:val="right" w:leader="dot" w:pos="10208"/>
            </w:tabs>
            <w:rPr>
              <w:rFonts w:asciiTheme="minorHAnsi" w:eastAsiaTheme="minorEastAsia" w:hAnsiTheme="minorHAnsi" w:cstheme="minorBidi"/>
              <w:noProof/>
              <w:color w:val="auto"/>
              <w:kern w:val="2"/>
              <w:szCs w:val="24"/>
              <w:lang w:val="en-GB" w:eastAsia="en-GB" w:bidi="ar-SA"/>
              <w14:ligatures w14:val="standardContextual"/>
            </w:rPr>
          </w:pPr>
          <w:hyperlink w:anchor="_Toc149088971" w:history="1">
            <w:r w:rsidR="0054546A" w:rsidRPr="00017BFB">
              <w:rPr>
                <w:rStyle w:val="Hyperlink"/>
                <w:rFonts w:ascii="Arial" w:hAnsi="Arial" w:cs="Arial"/>
                <w:noProof/>
                <w:lang w:val="en-GB"/>
              </w:rPr>
              <w:t>2. Overview of literature</w:t>
            </w:r>
            <w:r w:rsidR="0054546A">
              <w:rPr>
                <w:noProof/>
                <w:webHidden/>
              </w:rPr>
              <w:tab/>
            </w:r>
            <w:r w:rsidR="0054546A">
              <w:rPr>
                <w:noProof/>
                <w:webHidden/>
              </w:rPr>
              <w:fldChar w:fldCharType="begin"/>
            </w:r>
            <w:r w:rsidR="0054546A">
              <w:rPr>
                <w:noProof/>
                <w:webHidden/>
              </w:rPr>
              <w:instrText xml:space="preserve"> PAGEREF _Toc149088971 \h </w:instrText>
            </w:r>
            <w:r w:rsidR="0054546A">
              <w:rPr>
                <w:noProof/>
                <w:webHidden/>
              </w:rPr>
            </w:r>
            <w:r w:rsidR="0054546A">
              <w:rPr>
                <w:noProof/>
                <w:webHidden/>
              </w:rPr>
              <w:fldChar w:fldCharType="separate"/>
            </w:r>
            <w:r w:rsidR="0054546A">
              <w:rPr>
                <w:noProof/>
                <w:webHidden/>
              </w:rPr>
              <w:t>4</w:t>
            </w:r>
            <w:r w:rsidR="0054546A">
              <w:rPr>
                <w:noProof/>
                <w:webHidden/>
              </w:rPr>
              <w:fldChar w:fldCharType="end"/>
            </w:r>
          </w:hyperlink>
        </w:p>
        <w:p w14:paraId="79241803" w14:textId="58BB39C2" w:rsidR="0054546A" w:rsidRDefault="00000000">
          <w:pPr>
            <w:pStyle w:val="TOC2"/>
            <w:tabs>
              <w:tab w:val="right" w:leader="dot" w:pos="10208"/>
            </w:tabs>
            <w:rPr>
              <w:rFonts w:asciiTheme="minorHAnsi" w:eastAsiaTheme="minorEastAsia" w:hAnsiTheme="minorHAnsi" w:cstheme="minorBidi"/>
              <w:noProof/>
              <w:color w:val="auto"/>
              <w:kern w:val="2"/>
              <w:szCs w:val="24"/>
              <w:lang w:val="en-GB" w:eastAsia="en-GB" w:bidi="ar-SA"/>
              <w14:ligatures w14:val="standardContextual"/>
            </w:rPr>
          </w:pPr>
          <w:hyperlink w:anchor="_Toc149088972" w:history="1">
            <w:r w:rsidR="0054546A" w:rsidRPr="00017BFB">
              <w:rPr>
                <w:rStyle w:val="Hyperlink"/>
                <w:rFonts w:ascii="Arial" w:hAnsi="Arial" w:cs="Arial"/>
                <w:noProof/>
                <w:lang w:val="en-GB"/>
              </w:rPr>
              <w:t>3. Application to the hotel and hospitality sector</w:t>
            </w:r>
            <w:r w:rsidR="0054546A">
              <w:rPr>
                <w:noProof/>
                <w:webHidden/>
              </w:rPr>
              <w:tab/>
            </w:r>
            <w:r w:rsidR="0054546A">
              <w:rPr>
                <w:noProof/>
                <w:webHidden/>
              </w:rPr>
              <w:fldChar w:fldCharType="begin"/>
            </w:r>
            <w:r w:rsidR="0054546A">
              <w:rPr>
                <w:noProof/>
                <w:webHidden/>
              </w:rPr>
              <w:instrText xml:space="preserve"> PAGEREF _Toc149088972 \h </w:instrText>
            </w:r>
            <w:r w:rsidR="0054546A">
              <w:rPr>
                <w:noProof/>
                <w:webHidden/>
              </w:rPr>
            </w:r>
            <w:r w:rsidR="0054546A">
              <w:rPr>
                <w:noProof/>
                <w:webHidden/>
              </w:rPr>
              <w:fldChar w:fldCharType="separate"/>
            </w:r>
            <w:r w:rsidR="0054546A">
              <w:rPr>
                <w:noProof/>
                <w:webHidden/>
              </w:rPr>
              <w:t>5</w:t>
            </w:r>
            <w:r w:rsidR="0054546A">
              <w:rPr>
                <w:noProof/>
                <w:webHidden/>
              </w:rPr>
              <w:fldChar w:fldCharType="end"/>
            </w:r>
          </w:hyperlink>
        </w:p>
        <w:p w14:paraId="78BA2658" w14:textId="57FF7DC3" w:rsidR="0054546A" w:rsidRDefault="00000000">
          <w:pPr>
            <w:pStyle w:val="TOC2"/>
            <w:tabs>
              <w:tab w:val="right" w:leader="dot" w:pos="10208"/>
            </w:tabs>
            <w:rPr>
              <w:rFonts w:asciiTheme="minorHAnsi" w:eastAsiaTheme="minorEastAsia" w:hAnsiTheme="minorHAnsi" w:cstheme="minorBidi"/>
              <w:noProof/>
              <w:color w:val="auto"/>
              <w:kern w:val="2"/>
              <w:szCs w:val="24"/>
              <w:lang w:val="en-GB" w:eastAsia="en-GB" w:bidi="ar-SA"/>
              <w14:ligatures w14:val="standardContextual"/>
            </w:rPr>
          </w:pPr>
          <w:hyperlink w:anchor="_Toc149088973" w:history="1">
            <w:r w:rsidR="0054546A" w:rsidRPr="00017BFB">
              <w:rPr>
                <w:rStyle w:val="Hyperlink"/>
                <w:rFonts w:ascii="Arial" w:hAnsi="Arial" w:cs="Arial"/>
                <w:noProof/>
                <w:lang w:val="en-GB"/>
              </w:rPr>
              <w:t>4. Evaluate future policy and management options for dealing with this issue</w:t>
            </w:r>
            <w:r w:rsidR="0054546A">
              <w:rPr>
                <w:noProof/>
                <w:webHidden/>
              </w:rPr>
              <w:tab/>
            </w:r>
            <w:r w:rsidR="0054546A">
              <w:rPr>
                <w:noProof/>
                <w:webHidden/>
              </w:rPr>
              <w:fldChar w:fldCharType="begin"/>
            </w:r>
            <w:r w:rsidR="0054546A">
              <w:rPr>
                <w:noProof/>
                <w:webHidden/>
              </w:rPr>
              <w:instrText xml:space="preserve"> PAGEREF _Toc149088973 \h </w:instrText>
            </w:r>
            <w:r w:rsidR="0054546A">
              <w:rPr>
                <w:noProof/>
                <w:webHidden/>
              </w:rPr>
            </w:r>
            <w:r w:rsidR="0054546A">
              <w:rPr>
                <w:noProof/>
                <w:webHidden/>
              </w:rPr>
              <w:fldChar w:fldCharType="separate"/>
            </w:r>
            <w:r w:rsidR="0054546A">
              <w:rPr>
                <w:noProof/>
                <w:webHidden/>
              </w:rPr>
              <w:t>8</w:t>
            </w:r>
            <w:r w:rsidR="0054546A">
              <w:rPr>
                <w:noProof/>
                <w:webHidden/>
              </w:rPr>
              <w:fldChar w:fldCharType="end"/>
            </w:r>
          </w:hyperlink>
        </w:p>
        <w:p w14:paraId="185DF688" w14:textId="4CA4D9EC" w:rsidR="0054546A" w:rsidRDefault="00000000">
          <w:pPr>
            <w:pStyle w:val="TOC2"/>
            <w:tabs>
              <w:tab w:val="right" w:leader="dot" w:pos="10208"/>
            </w:tabs>
            <w:rPr>
              <w:rFonts w:asciiTheme="minorHAnsi" w:eastAsiaTheme="minorEastAsia" w:hAnsiTheme="minorHAnsi" w:cstheme="minorBidi"/>
              <w:noProof/>
              <w:color w:val="auto"/>
              <w:kern w:val="2"/>
              <w:szCs w:val="24"/>
              <w:lang w:val="en-GB" w:eastAsia="en-GB" w:bidi="ar-SA"/>
              <w14:ligatures w14:val="standardContextual"/>
            </w:rPr>
          </w:pPr>
          <w:hyperlink w:anchor="_Toc149088974" w:history="1">
            <w:r w:rsidR="0054546A" w:rsidRPr="00017BFB">
              <w:rPr>
                <w:rStyle w:val="Hyperlink"/>
                <w:rFonts w:ascii="Arial" w:hAnsi="Arial" w:cs="Arial"/>
                <w:noProof/>
                <w:lang w:val="en-GB"/>
              </w:rPr>
              <w:t>5. Conclusion</w:t>
            </w:r>
            <w:r w:rsidR="0054546A">
              <w:rPr>
                <w:noProof/>
                <w:webHidden/>
              </w:rPr>
              <w:tab/>
            </w:r>
            <w:r w:rsidR="0054546A">
              <w:rPr>
                <w:noProof/>
                <w:webHidden/>
              </w:rPr>
              <w:fldChar w:fldCharType="begin"/>
            </w:r>
            <w:r w:rsidR="0054546A">
              <w:rPr>
                <w:noProof/>
                <w:webHidden/>
              </w:rPr>
              <w:instrText xml:space="preserve"> PAGEREF _Toc149088974 \h </w:instrText>
            </w:r>
            <w:r w:rsidR="0054546A">
              <w:rPr>
                <w:noProof/>
                <w:webHidden/>
              </w:rPr>
            </w:r>
            <w:r w:rsidR="0054546A">
              <w:rPr>
                <w:noProof/>
                <w:webHidden/>
              </w:rPr>
              <w:fldChar w:fldCharType="separate"/>
            </w:r>
            <w:r w:rsidR="0054546A">
              <w:rPr>
                <w:noProof/>
                <w:webHidden/>
              </w:rPr>
              <w:t>9</w:t>
            </w:r>
            <w:r w:rsidR="0054546A">
              <w:rPr>
                <w:noProof/>
                <w:webHidden/>
              </w:rPr>
              <w:fldChar w:fldCharType="end"/>
            </w:r>
          </w:hyperlink>
        </w:p>
        <w:p w14:paraId="080D6C8C" w14:textId="67C77CEC" w:rsidR="00525357" w:rsidRPr="00525357" w:rsidRDefault="00525357" w:rsidP="00525357">
          <w:pPr>
            <w:spacing w:before="120" w:after="240"/>
            <w:ind w:left="340" w:right="340"/>
            <w:rPr>
              <w:rFonts w:ascii="Arial" w:hAnsi="Arial" w:cs="Arial"/>
              <w:szCs w:val="24"/>
            </w:rPr>
          </w:pPr>
          <w:r w:rsidRPr="00525357">
            <w:rPr>
              <w:rFonts w:ascii="Arial" w:hAnsi="Arial" w:cs="Arial"/>
              <w:b/>
              <w:bCs/>
              <w:noProof/>
              <w:szCs w:val="24"/>
            </w:rPr>
            <w:fldChar w:fldCharType="end"/>
          </w:r>
        </w:p>
      </w:sdtContent>
    </w:sdt>
    <w:p w14:paraId="0609F428" w14:textId="77777777" w:rsidR="00525357" w:rsidRPr="00525357" w:rsidRDefault="00525357" w:rsidP="00525357">
      <w:pPr>
        <w:spacing w:before="120" w:after="240" w:line="259" w:lineRule="auto"/>
        <w:ind w:left="340" w:right="227"/>
        <w:jc w:val="left"/>
        <w:rPr>
          <w:rFonts w:ascii="Arial" w:eastAsiaTheme="majorEastAsia" w:hAnsi="Arial" w:cs="Arial"/>
          <w:b/>
          <w:szCs w:val="24"/>
          <w:lang w:val="en-GB"/>
        </w:rPr>
      </w:pPr>
    </w:p>
    <w:p w14:paraId="46E845F9" w14:textId="77777777" w:rsidR="00525357" w:rsidRPr="00525357" w:rsidRDefault="00525357" w:rsidP="00525357">
      <w:pPr>
        <w:spacing w:before="120" w:after="240" w:line="259" w:lineRule="auto"/>
        <w:ind w:left="340" w:right="227"/>
        <w:jc w:val="left"/>
        <w:rPr>
          <w:rFonts w:ascii="Arial" w:eastAsiaTheme="majorEastAsia" w:hAnsi="Arial" w:cs="Arial"/>
          <w:b/>
          <w:szCs w:val="24"/>
          <w:lang w:val="en-GB"/>
        </w:rPr>
      </w:pPr>
      <w:r w:rsidRPr="00525357">
        <w:rPr>
          <w:rFonts w:ascii="Arial" w:hAnsi="Arial" w:cs="Arial"/>
          <w:szCs w:val="24"/>
          <w:lang w:val="en-GB"/>
        </w:rPr>
        <w:br w:type="page"/>
      </w:r>
    </w:p>
    <w:p w14:paraId="106109D8" w14:textId="77777777" w:rsidR="00525357" w:rsidRPr="00525357" w:rsidRDefault="00525357" w:rsidP="00525357">
      <w:pPr>
        <w:pStyle w:val="Heading2"/>
        <w:spacing w:before="120" w:after="240"/>
        <w:ind w:left="720" w:right="227"/>
        <w:rPr>
          <w:rFonts w:ascii="Arial" w:hAnsi="Arial" w:cs="Arial"/>
          <w:szCs w:val="24"/>
          <w:lang w:val="en-GB"/>
        </w:rPr>
      </w:pPr>
      <w:bookmarkStart w:id="2" w:name="_Toc149088970"/>
      <w:r w:rsidRPr="00525357">
        <w:rPr>
          <w:rFonts w:ascii="Arial" w:hAnsi="Arial" w:cs="Arial"/>
          <w:szCs w:val="24"/>
          <w:lang w:val="en-GB"/>
        </w:rPr>
        <w:t>1. Introduction</w:t>
      </w:r>
      <w:bookmarkEnd w:id="1"/>
      <w:bookmarkEnd w:id="0"/>
      <w:bookmarkEnd w:id="2"/>
      <w:r w:rsidRPr="00525357">
        <w:rPr>
          <w:rFonts w:ascii="Arial" w:hAnsi="Arial" w:cs="Arial"/>
          <w:szCs w:val="24"/>
          <w:lang w:val="en-GB"/>
        </w:rPr>
        <w:t xml:space="preserve"> </w:t>
      </w:r>
    </w:p>
    <w:p w14:paraId="75C36E3F" w14:textId="2ED6541C"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In the present scenario of business all over the world, one of the most growing and successful sectors is the hotel and hospitality sector. The sector is developing at a rapid pace despite the huge negative influences that the Covid-19 pandemic has had on its operations and performance. However, in the context of the hotel and hospitality industry, one of the main contemporary themes and elements is sustainability. Sustainability in the context of hotels and the hospitality industry indicates the hotels and hospitality organisations that adopt practices for decreasing their carbon footprints, conserving natural resources, and minimising pollution and waste. In the hotel and hospitality sector, sustainability is important and relevant since it helps in conserving energy, reducing waste generated and decreasing costs while saving on packaging and protecting the natural environment. One of the key aspects of the hotel and hospitality sectors is the travel and tourism segment apart from the housekeeping segment, food and beverages segment and others.</w:t>
      </w:r>
    </w:p>
    <w:p w14:paraId="65694B5D" w14:textId="77777777" w:rsid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In this paper, a detailed discussion will be made about the travel and tourism area present within the hotel and hospitality industry. According to the UNWTO (2023), the global travel and tourism segment is increasing and enlarging at a rapid pace. In the UK, the total contribution that the travel and tourism sector has had to the GDP of the country is 237 billion GBP (Statista, 2023a). Similarly, the total contribution that the travel and tourism segment has made to the country’s employment in the year 2023 is 3.6 million GBP. As per predictions, the revenue that travel and tourism has generated in the UK in 2022 has been 33.8 billion USD (Statista, 2023b). The revenue to be generated by travel and tourism is anticipated to reach 41.66 billion USD by 2027. In this paper, a brief overview will be provided on various theories and concepts while their application to the UK’s hotel and hospitality sector will be evaluated. Discussions will also be made on the future policy as well as management options for dealing with the sustainability issue.</w:t>
      </w:r>
    </w:p>
    <w:p w14:paraId="5D9B63DB" w14:textId="77777777" w:rsidR="00473ACF" w:rsidRDefault="00473ACF" w:rsidP="00525357">
      <w:pPr>
        <w:spacing w:before="120" w:after="240"/>
        <w:ind w:left="720" w:right="227"/>
        <w:rPr>
          <w:rFonts w:ascii="Arial" w:hAnsi="Arial" w:cs="Arial"/>
          <w:szCs w:val="24"/>
          <w:lang w:val="en-GB"/>
        </w:rPr>
      </w:pPr>
    </w:p>
    <w:p w14:paraId="573E0871" w14:textId="77777777" w:rsidR="00473ACF" w:rsidRDefault="00473ACF" w:rsidP="00525357">
      <w:pPr>
        <w:spacing w:before="120" w:after="240"/>
        <w:ind w:left="720" w:right="227"/>
        <w:rPr>
          <w:rFonts w:ascii="Arial" w:hAnsi="Arial" w:cs="Arial"/>
          <w:szCs w:val="24"/>
          <w:lang w:val="en-GB"/>
        </w:rPr>
      </w:pPr>
    </w:p>
    <w:p w14:paraId="2766208D" w14:textId="77777777" w:rsidR="00473ACF" w:rsidRPr="00525357" w:rsidRDefault="00473ACF" w:rsidP="00525357">
      <w:pPr>
        <w:spacing w:before="120" w:after="240"/>
        <w:ind w:left="720" w:right="227"/>
        <w:rPr>
          <w:rFonts w:ascii="Arial" w:hAnsi="Arial" w:cs="Arial"/>
          <w:szCs w:val="24"/>
          <w:lang w:val="en-GB"/>
        </w:rPr>
      </w:pPr>
    </w:p>
    <w:p w14:paraId="137D1EF5" w14:textId="77777777" w:rsidR="00525357" w:rsidRPr="00525357" w:rsidRDefault="00525357" w:rsidP="00525357">
      <w:pPr>
        <w:pStyle w:val="Heading2"/>
        <w:spacing w:before="120" w:after="240"/>
        <w:ind w:left="720" w:right="227"/>
        <w:rPr>
          <w:rFonts w:ascii="Arial" w:hAnsi="Arial" w:cs="Arial"/>
          <w:szCs w:val="24"/>
          <w:lang w:val="en-GB"/>
        </w:rPr>
      </w:pPr>
      <w:bookmarkStart w:id="3" w:name="_Toc149088971"/>
      <w:r w:rsidRPr="00525357">
        <w:rPr>
          <w:rFonts w:ascii="Arial" w:hAnsi="Arial" w:cs="Arial"/>
          <w:szCs w:val="24"/>
          <w:lang w:val="en-GB"/>
        </w:rPr>
        <w:t>2. Overview of literature</w:t>
      </w:r>
      <w:bookmarkEnd w:id="3"/>
    </w:p>
    <w:p w14:paraId="42194D42" w14:textId="23CE4884"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To evaluate the contemporary “sustainable” theme related to the hotel and hospitality sector, a range of theories and concepts are going to be considered. The term “contemporary” can be defined as modern or current, which means anything happening now or existing in the current scenario (Boone </w:t>
      </w:r>
      <w:r w:rsidRPr="00525357">
        <w:rPr>
          <w:rFonts w:ascii="Arial" w:hAnsi="Arial" w:cs="Arial"/>
          <w:i/>
          <w:iCs/>
          <w:szCs w:val="24"/>
          <w:lang w:val="en-GB"/>
        </w:rPr>
        <w:t>et al</w:t>
      </w:r>
      <w:r w:rsidRPr="00525357">
        <w:rPr>
          <w:rFonts w:ascii="Arial" w:hAnsi="Arial" w:cs="Arial"/>
          <w:szCs w:val="24"/>
          <w:lang w:val="en-GB"/>
        </w:rPr>
        <w:t xml:space="preserve">., 2019). In the context of hospitality, one of the main contemporary issues is sustainability. According to Manninen and Huiskonen (2022), sustainability in business refers to carrying out business activities without having any negative effects on the community, the environment, and the society as a whole. Sustainability is a main issue in the context of hospitality, as in the contemporary times, an increasing requirement can be seen for businesses to reduce negative effects on the community, the environment, and the society (Conrady and Buck, 2012). In this paper, a range of other theories and concepts are going to be taken into consideration. </w:t>
      </w:r>
    </w:p>
    <w:p w14:paraId="5FB5B5EA" w14:textId="37F57A32"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For example, PESTLE is going to be one of the main theoretical concepts to be used in this paper. According to Christodoulou and Cullinane (2019), the PESTLE analysis can be defined as a theoretical concept that helps in conducting a detailed study of the external factors present in the business environment of a business organisation. The term “PESTLE” stands for political, economic, social, technological, legal, and environmental factors. According to Nayak and Kayarkatte (2020), the application of the theoretical concept PESTLE assists in the development of a bird’s eye view of the entire environment of a business organisation from various sorts of angles. The application of this theoretical concept to evaluate the contemporary “sustainable” theme related to the hotel and hospitality sector is going to be advantageous for evaluating the external forces affecting sustainability in the sector. It is also going to be advantageous for the anticipation of the possible changes that might take place within the external environment of a specific sector (Capobianco </w:t>
      </w:r>
      <w:r w:rsidRPr="00525357">
        <w:rPr>
          <w:rFonts w:ascii="Arial" w:hAnsi="Arial" w:cs="Arial"/>
          <w:i/>
          <w:iCs/>
          <w:szCs w:val="24"/>
          <w:lang w:val="en-GB"/>
        </w:rPr>
        <w:t>et al</w:t>
      </w:r>
      <w:r w:rsidRPr="00525357">
        <w:rPr>
          <w:rFonts w:ascii="Arial" w:hAnsi="Arial" w:cs="Arial"/>
          <w:szCs w:val="24"/>
          <w:lang w:val="en-GB"/>
        </w:rPr>
        <w:t xml:space="preserve">., 2021). </w:t>
      </w:r>
    </w:p>
    <w:p w14:paraId="5910C326" w14:textId="77777777"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In addition, Porter’s Five Forces is another theoretical concept that will be applied in this paper. According to Goyal (2020), Porter’s Five Forces is an important theoretical concept that assists in the evaluation of a range of forces that exist within an industry environment.  The five main forces that are present or considered in this theoretical concept include competitive rivalry, buyer power and supplier power towards bargaining, threats from new entries and threats from substitutes. It helps in the analysis of the overall structure of the industry for ensuring strategic as well as effective decision-making (Alhawamdeh and Alsmairat, 2019). The application of this theoretical concept is going to help in the evaluation of the contemporary “sustainable” theme related to the hotel and hospitality sector. This is because it encourages looking beyond direct competitors within an industry and helps to consider the forces within the broader environment. It is also going to be helpful in the identification and evaluation of the various types of trends as well as dynamics that exist within the hotel and hospitality sector. Moreover, it is going to be useful for enhancing the understanding about a market while measuring where power lies within a specific industry situation (Isabelle </w:t>
      </w:r>
      <w:r w:rsidRPr="00525357">
        <w:rPr>
          <w:rFonts w:ascii="Arial" w:hAnsi="Arial" w:cs="Arial"/>
          <w:i/>
          <w:iCs/>
          <w:szCs w:val="24"/>
          <w:lang w:val="en-GB"/>
        </w:rPr>
        <w:t>et al</w:t>
      </w:r>
      <w:r w:rsidRPr="00525357">
        <w:rPr>
          <w:rFonts w:ascii="Arial" w:hAnsi="Arial" w:cs="Arial"/>
          <w:szCs w:val="24"/>
          <w:lang w:val="en-GB"/>
        </w:rPr>
        <w:t>., 2020).</w:t>
      </w:r>
    </w:p>
    <w:p w14:paraId="731B6D48" w14:textId="457F9E48"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However, according to Legrand </w:t>
      </w:r>
      <w:r w:rsidRPr="00525357">
        <w:rPr>
          <w:rFonts w:ascii="Arial" w:hAnsi="Arial" w:cs="Arial"/>
          <w:i/>
          <w:iCs/>
          <w:szCs w:val="24"/>
          <w:lang w:val="en-GB"/>
        </w:rPr>
        <w:t>et al</w:t>
      </w:r>
      <w:r w:rsidRPr="00525357">
        <w:rPr>
          <w:rFonts w:ascii="Arial" w:hAnsi="Arial" w:cs="Arial"/>
          <w:szCs w:val="24"/>
          <w:lang w:val="en-GB"/>
        </w:rPr>
        <w:t>. (2022), sustainability is one of the key issues that is being encountered within the hospitality industry. This issue arises especially within the context of the travel and tourism area. One of the main theories related to contemporary sustainable theme in the hospitality industry are sustainable tourism. According to the Sustainable Tourism World (2023), the theory of sustainable tourism mentions that tourism is sustainable only when it fully takes into consideration the present as well as future social, economic, and environmental impacts on the territory. Sustainable tourism, however, also focuses on meeting the needs and requirements of the visitors, the entire tourism industry, the host communities as well as the environment. A sustainable approach towards tourism always requires taking into consideration three primary areas of interest, which include the environment, the economy, and the society (Mihalic, 2020). This indicates that the sustainable tourism theory focuses on environmental sustainability, economic sustainability as well as social sustainability. These are the few theories and concepts that are going to be applied to evaluate the contemporary “sustainable” theme related to the hotel and hospitality sector.</w:t>
      </w:r>
    </w:p>
    <w:p w14:paraId="7E3C533F" w14:textId="77777777" w:rsidR="00525357" w:rsidRPr="00525357" w:rsidRDefault="00525357" w:rsidP="00525357">
      <w:pPr>
        <w:pStyle w:val="Heading2"/>
        <w:spacing w:before="120" w:after="240"/>
        <w:ind w:left="720" w:right="227"/>
        <w:rPr>
          <w:rFonts w:ascii="Arial" w:hAnsi="Arial" w:cs="Arial"/>
          <w:szCs w:val="24"/>
          <w:lang w:val="en-GB"/>
        </w:rPr>
      </w:pPr>
      <w:bookmarkStart w:id="4" w:name="_Toc149088972"/>
      <w:r w:rsidRPr="00525357">
        <w:rPr>
          <w:rFonts w:ascii="Arial" w:hAnsi="Arial" w:cs="Arial"/>
          <w:szCs w:val="24"/>
          <w:lang w:val="en-GB"/>
        </w:rPr>
        <w:t>3. Application to the hotel and hospitality sector</w:t>
      </w:r>
      <w:bookmarkEnd w:id="4"/>
    </w:p>
    <w:p w14:paraId="6B528DE5" w14:textId="2DE3CCFA"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As discussed above, travel and tourism are one of the key areas of the hotel and hospitality industry. According to Brotherton (2015), travel and tourism is a huge term, and it is usually used in conjunction with the hotel and hospitality sector. The key function of travel and tourism is encouraging people for travel so that people spend more amount of money over hospitality. All the other parts of the hotel and hospitality industry rely heavily on the success of travel and tourism. Without the presence of travel and tourism, it is difficult for any other business within the location to grow itself or sustain in the dynamic business environment (Streimikiene </w:t>
      </w:r>
      <w:r w:rsidRPr="00525357">
        <w:rPr>
          <w:rFonts w:ascii="Arial" w:hAnsi="Arial" w:cs="Arial"/>
          <w:i/>
          <w:iCs/>
          <w:szCs w:val="24"/>
          <w:lang w:val="en-GB"/>
        </w:rPr>
        <w:t>et al</w:t>
      </w:r>
      <w:r w:rsidRPr="00525357">
        <w:rPr>
          <w:rFonts w:ascii="Arial" w:hAnsi="Arial" w:cs="Arial"/>
          <w:szCs w:val="24"/>
          <w:lang w:val="en-GB"/>
        </w:rPr>
        <w:t>., 2021). As a result, it can be stated that travel and tourism is a major part of hotels and hospitality, which offers services to people who travel either for business or for pleasure. In the UK, travel and tourism is a huge segment and is of great importance to the country’s economy.</w:t>
      </w:r>
    </w:p>
    <w:p w14:paraId="591A8DB0" w14:textId="00F659EA"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The application of the above theories and concepts to helps in the evaluation of the contemporary “sustainable” theme of travel and tourism related to the UK hotel and hospitality sector. For example, the application of PESTLE helps in determining that in the UK travel and tourism, political factors are strong. The country has open borders, good political and government stability, and several tax incentives. There are specific tax incentives provided to organisations that adopt the sustainability concept (Cross </w:t>
      </w:r>
      <w:r w:rsidRPr="00525357">
        <w:rPr>
          <w:rFonts w:ascii="Arial" w:hAnsi="Arial" w:cs="Arial"/>
          <w:i/>
          <w:iCs/>
          <w:szCs w:val="24"/>
          <w:lang w:val="en-GB"/>
        </w:rPr>
        <w:t>et al</w:t>
      </w:r>
      <w:r w:rsidRPr="00525357">
        <w:rPr>
          <w:rFonts w:ascii="Arial" w:hAnsi="Arial" w:cs="Arial"/>
          <w:szCs w:val="24"/>
          <w:lang w:val="en-GB"/>
        </w:rPr>
        <w:t>., 2021). As a result, the hospitality organisations that adopt sustainable practices receive several tax incentives, which help them largely. The economic factors show that the UK economy has a strong and stable position. In this economy, there is a rapid increase of gross domestic product (GDP) and an increase of 4.1% took place in 2022 despite the negative effects posed by the pandemic (ONS, 2023). Inflation in the country is high but its unemployment levels are substantially low. The social factors indicate that the country’s population is multicultural and one of the most preferred leisure and recreation activity for its people is travel.</w:t>
      </w:r>
    </w:p>
    <w:p w14:paraId="6ABA90BF" w14:textId="63543897"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Several trends influenced by the sustainability concept such as eco-tourism and green tourism are affecting hotels and hospitality organisations as well. The technological factors reflect that presently, UK is one of the most technologically advanced nations. Starting from online booking to digital marketing and AI dynamic pricing engines, the hospitality industry is being considerably affected due to technological factors. The legal factors indicate that the UK legal system is extremely strong and all businesses in the country including hotels and hospitality organisations must follow relevant laws, regulations, and legislations. According to Alsaifi </w:t>
      </w:r>
      <w:r w:rsidRPr="00525357">
        <w:rPr>
          <w:rFonts w:ascii="Arial" w:hAnsi="Arial" w:cs="Arial"/>
          <w:i/>
          <w:iCs/>
          <w:szCs w:val="24"/>
          <w:lang w:val="en-GB"/>
        </w:rPr>
        <w:t>et al.</w:t>
      </w:r>
      <w:r w:rsidRPr="00525357">
        <w:rPr>
          <w:rFonts w:ascii="Arial" w:hAnsi="Arial" w:cs="Arial"/>
          <w:szCs w:val="24"/>
          <w:lang w:val="en-GB"/>
        </w:rPr>
        <w:t xml:space="preserve"> (2020), environmental protection is yet another major concern in the country. The environmental factors show that in this country, businesses are encouraged and are considered somewhat liable to minimise waste, control pollution, decrease carbon emissions and several such aspects. Thus, focusing on sustainable practices is identified as a major cause of concern for all UK businesses, including hospitality organisations.</w:t>
      </w:r>
    </w:p>
    <w:p w14:paraId="124FDA3D" w14:textId="2E651F6A"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The application of Porter’s Five Forces helps in determining that there are several forces existing in the UK hospitality industry. In the travel and tourism area of the hospitality industry, there is moderate threat from new market entry. Buyers have a high bargaining power due to low switching costs and the threat from substitutes are high. Conversely, suppliers have low bargaining power since the number of suppliers in the market is huge. However, the threat from existing competitive rivalry in this market is huge. This is because there are a huge number of players in the hospitality industry of the country. Moreover, as sustainability is a contemporary theme in this industry, almost every player in this industry is now focused on the adoption of sustainability measures and practices.</w:t>
      </w:r>
    </w:p>
    <w:p w14:paraId="1C740A63" w14:textId="155AFC8F"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The application of the theory of sustainable tourism shows that in the UK hospitality industry, there have been several management responses made to the contemporary issues such as sustainability. This is because in this country, there is a huge focus on meeting on meeting the needs and requirements of the visitors. Moreover, there is also a focus on addressing the needs of the host communities as well as the environment. As stated by culture.gov.uk (2023), the Department for Culture, Media and Sports in the UK also supports the sustainability theme and sustainable practices for areas such as culture, sports, tourism, and others. </w:t>
      </w:r>
    </w:p>
    <w:p w14:paraId="2ABF4298" w14:textId="4DC41638"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For example, the Accor Group is a leading hospitality organisation in the UK. As a part of its response to the contemporary issue related to sustainability, the management of the organisation focuses on building a more sustainable business model (Accor, 2023). The organisation keeps nature and people at the heart of its sustainability strategy. It focuses on three main pillars, which are reinforcing sustainable hotel operations, embracing sustainable food chain, and promoting new ways of travelling and the local ecosystem. Similarly, IHG Hotels &amp; Resorts aligns all its activities to the UN SDGs (Sustainable Development Goals) and its business plan focuses on five main elements – people, communities, waste, carbon and energy and water (IHG Plc, 2022). It also largely focuses on biodiversity and focuses on making positive impacts on the world while building its business. The organisation engages its customers, colleagues, suppliers, and contractors for protecting the environment and reusing and recycling resources consumed wherever practical.</w:t>
      </w:r>
    </w:p>
    <w:p w14:paraId="066A97C4" w14:textId="578E7919"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The strengths of such management responses are that they help in preserving the local culture and the natural system for visitors, future generations as well as communities. It helps in achieving sustainability of practices for protecting the cultural heritage and the local environment of the travel and tourism destinations around these hotels while developing meaningful connections with local communities. However, the limitations of these levels of impact on these hotels are that such initiatives adopted in hospitality organisations are usually cost intensive. Huge costs often must be spent for these practices. Moreover, in various small hospitality organisations, resources available are limited to incorporate such sustainability measures.</w:t>
      </w:r>
    </w:p>
    <w:p w14:paraId="424CE5D0" w14:textId="77777777" w:rsidR="00525357" w:rsidRPr="00525357" w:rsidRDefault="00525357" w:rsidP="00525357">
      <w:pPr>
        <w:pStyle w:val="Heading2"/>
        <w:spacing w:before="120" w:after="240"/>
        <w:ind w:left="720" w:right="227"/>
        <w:rPr>
          <w:rFonts w:ascii="Arial" w:hAnsi="Arial" w:cs="Arial"/>
          <w:szCs w:val="24"/>
          <w:lang w:val="en-GB"/>
        </w:rPr>
      </w:pPr>
      <w:bookmarkStart w:id="5" w:name="_Toc149088973"/>
      <w:r w:rsidRPr="00525357">
        <w:rPr>
          <w:rFonts w:ascii="Arial" w:hAnsi="Arial" w:cs="Arial"/>
          <w:szCs w:val="24"/>
          <w:lang w:val="en-GB"/>
        </w:rPr>
        <w:t>4. Evaluate future policy and management options for dealing with this issue</w:t>
      </w:r>
      <w:bookmarkEnd w:id="5"/>
    </w:p>
    <w:p w14:paraId="1B192B77" w14:textId="77777777"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The discussions made above helps in determining that ensuring sustainability and embracing sustainable operations is a current contemporary theme and issue within the hospitality industry and its travel and tourism area of business. However, even though several key players and their management have framed several responses to this contemporary issue, various hospitality organisations are still struggling to embrace sustainability in their practices. However, in the future, adopting sustainability will be a compulsion for every hospitality organisation (Ford and Sturman, 2020). As stated by Cooper and Hall (2019), in contemporary travel and tourism, sustainability is also a key cause of concern. </w:t>
      </w:r>
    </w:p>
    <w:p w14:paraId="2FA531F9" w14:textId="77777777" w:rsidR="00525357" w:rsidRP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Due to this, there is a range of future policy and management options are recommended to hospitality organisations for dealing with this issue. One of the key future policy and management options recommended to UK hospitality organisations include focusing on plastic management. Plastic management can help hotels and hospitality organisations in reducing their carbon footprints, which is a key sustainability measure. Moreover, they are recommended on automating the process of check in and check out for guests. This is going to reduce the plastic cards as well as paper usage, which is an important sustainability measure. Recommendations are also provided to the hotels and hospitality organisations in the UK to save energy as a measure for achieving sustainability and managing this contemporary issue. </w:t>
      </w:r>
    </w:p>
    <w:p w14:paraId="1C58C023" w14:textId="3DE56C91" w:rsidR="00525357" w:rsidRPr="00525357" w:rsidRDefault="00525357" w:rsidP="0054546A">
      <w:pPr>
        <w:spacing w:before="120" w:after="240"/>
        <w:ind w:left="720" w:right="227"/>
        <w:rPr>
          <w:rFonts w:ascii="Arial" w:hAnsi="Arial" w:cs="Arial"/>
          <w:szCs w:val="24"/>
          <w:lang w:val="en-GB"/>
        </w:rPr>
      </w:pPr>
      <w:r w:rsidRPr="00525357">
        <w:rPr>
          <w:rFonts w:ascii="Arial" w:hAnsi="Arial" w:cs="Arial"/>
          <w:szCs w:val="24"/>
          <w:lang w:val="en-GB"/>
        </w:rPr>
        <w:t>This can be done by motion and energy tracking, installation of smart thermostats within rooms and utilising LED light bulbs that are energy efficient. Installation of one-switch systems to ensure that the lighting of the hotel can prevent guests in keeping their lights can also be an effective future policy. Another effective management option is involving the guests into the sustainability movement, which can also enhance the ethics of these organisations. Guests should be informed and convinced to prevent single-use plastic usage in bathrooms, opting for sustainable transfers in e-vehicles and such others. The usage of all these policies and management options in the future can be helpful in dealing with the contemporary sustainability issue in the hotels and hospitality while being ethical.</w:t>
      </w:r>
    </w:p>
    <w:p w14:paraId="598B0602" w14:textId="77777777" w:rsidR="00525357" w:rsidRPr="00525357" w:rsidRDefault="00525357" w:rsidP="00525357">
      <w:pPr>
        <w:pStyle w:val="Heading2"/>
        <w:spacing w:before="120" w:after="240"/>
        <w:ind w:left="720" w:right="227"/>
        <w:rPr>
          <w:rFonts w:ascii="Arial" w:hAnsi="Arial" w:cs="Arial"/>
          <w:szCs w:val="24"/>
          <w:lang w:val="en-GB"/>
        </w:rPr>
      </w:pPr>
      <w:bookmarkStart w:id="6" w:name="_Toc149088974"/>
      <w:r w:rsidRPr="00525357">
        <w:rPr>
          <w:rFonts w:ascii="Arial" w:hAnsi="Arial" w:cs="Arial"/>
          <w:szCs w:val="24"/>
          <w:lang w:val="en-GB"/>
        </w:rPr>
        <w:t>5. Conclusion</w:t>
      </w:r>
      <w:bookmarkEnd w:id="6"/>
    </w:p>
    <w:p w14:paraId="23300540" w14:textId="77777777" w:rsidR="00525357" w:rsidRDefault="00525357" w:rsidP="00525357">
      <w:pPr>
        <w:spacing w:before="120" w:after="240"/>
        <w:ind w:left="720" w:right="227"/>
        <w:rPr>
          <w:rFonts w:ascii="Arial" w:hAnsi="Arial" w:cs="Arial"/>
          <w:szCs w:val="24"/>
          <w:lang w:val="en-GB"/>
        </w:rPr>
      </w:pPr>
      <w:r w:rsidRPr="00525357">
        <w:rPr>
          <w:rFonts w:ascii="Arial" w:hAnsi="Arial" w:cs="Arial"/>
          <w:szCs w:val="24"/>
          <w:lang w:val="en-GB"/>
        </w:rPr>
        <w:t xml:space="preserve">Therefore, from this paper, it could be determined that the hotel and hospitality sector is one of the most important and growing sectors all over the world. Travel and tourism </w:t>
      </w:r>
      <w:proofErr w:type="gramStart"/>
      <w:r w:rsidRPr="00525357">
        <w:rPr>
          <w:rFonts w:ascii="Arial" w:hAnsi="Arial" w:cs="Arial"/>
          <w:szCs w:val="24"/>
          <w:lang w:val="en-GB"/>
        </w:rPr>
        <w:t>is</w:t>
      </w:r>
      <w:proofErr w:type="gramEnd"/>
      <w:r w:rsidRPr="00525357">
        <w:rPr>
          <w:rFonts w:ascii="Arial" w:hAnsi="Arial" w:cs="Arial"/>
          <w:szCs w:val="24"/>
          <w:lang w:val="en-GB"/>
        </w:rPr>
        <w:t xml:space="preserve"> a significant area of this sector. However, in the present scenario, sustainability is the main contemporary theme related to this sector all over the world, especially in the UK. A range of important theories and concepts to evaluate the contemporary “sustainable” theme related to the hotel and hospitality sector such as PESTLE and others could be identified. The application of these theories and concepts helped in determining the various impacts of the contemporary sustainable theme on travel and tourism. Several management responses to contemporary issues and their levels of impacts could be determined as well. Lastly, the paper assisted in evaluating the future policy along with management options that the hospitality industry can adopt so that the issues related to sustainability within the hospitality industry can be dealt.</w:t>
      </w:r>
    </w:p>
    <w:p w14:paraId="119F74DD" w14:textId="77777777" w:rsidR="00525357" w:rsidRDefault="00525357" w:rsidP="00525357">
      <w:pPr>
        <w:spacing w:before="120" w:after="240"/>
        <w:ind w:left="720" w:right="227"/>
        <w:rPr>
          <w:rFonts w:ascii="Arial" w:hAnsi="Arial" w:cs="Arial"/>
          <w:szCs w:val="24"/>
          <w:lang w:val="en-GB"/>
        </w:rPr>
      </w:pPr>
    </w:p>
    <w:p w14:paraId="65BEA813" w14:textId="77777777" w:rsidR="00525357" w:rsidRDefault="00525357" w:rsidP="00525357">
      <w:pPr>
        <w:spacing w:before="120" w:after="240"/>
        <w:ind w:left="720" w:right="227"/>
        <w:rPr>
          <w:rFonts w:ascii="Arial" w:hAnsi="Arial" w:cs="Arial"/>
          <w:szCs w:val="24"/>
          <w:lang w:val="en-GB"/>
        </w:rPr>
      </w:pPr>
    </w:p>
    <w:p w14:paraId="443337F8" w14:textId="77777777" w:rsidR="00525357" w:rsidRDefault="00525357" w:rsidP="00525357">
      <w:pPr>
        <w:spacing w:before="120" w:after="240"/>
        <w:ind w:left="720" w:right="227"/>
        <w:rPr>
          <w:rFonts w:ascii="Arial" w:hAnsi="Arial" w:cs="Arial"/>
          <w:szCs w:val="24"/>
          <w:lang w:val="en-GB"/>
        </w:rPr>
      </w:pPr>
    </w:p>
    <w:p w14:paraId="4AA24AE5" w14:textId="77777777" w:rsidR="00525357" w:rsidRDefault="00525357" w:rsidP="00525357">
      <w:pPr>
        <w:spacing w:before="120" w:after="240"/>
        <w:ind w:left="720" w:right="227"/>
        <w:rPr>
          <w:rFonts w:ascii="Arial" w:hAnsi="Arial" w:cs="Arial"/>
          <w:szCs w:val="24"/>
          <w:lang w:val="en-GB"/>
        </w:rPr>
      </w:pPr>
    </w:p>
    <w:p w14:paraId="1EDC9856" w14:textId="77777777" w:rsidR="00525357" w:rsidRDefault="00525357" w:rsidP="00525357">
      <w:pPr>
        <w:spacing w:before="120" w:after="240"/>
        <w:ind w:left="720" w:right="227"/>
        <w:rPr>
          <w:rFonts w:ascii="Arial" w:hAnsi="Arial" w:cs="Arial"/>
          <w:szCs w:val="24"/>
          <w:lang w:val="en-GB"/>
        </w:rPr>
      </w:pPr>
    </w:p>
    <w:p w14:paraId="3F6DF727" w14:textId="77777777" w:rsidR="00525357" w:rsidRDefault="00525357" w:rsidP="00525357">
      <w:pPr>
        <w:spacing w:before="120" w:after="240"/>
        <w:ind w:left="720" w:right="227"/>
        <w:rPr>
          <w:rFonts w:ascii="Arial" w:hAnsi="Arial" w:cs="Arial"/>
          <w:szCs w:val="24"/>
          <w:lang w:val="en-GB"/>
        </w:rPr>
      </w:pPr>
    </w:p>
    <w:p w14:paraId="7E152A76" w14:textId="77777777" w:rsidR="00525357" w:rsidRDefault="00525357" w:rsidP="00525357">
      <w:pPr>
        <w:spacing w:before="120" w:after="240"/>
        <w:ind w:left="720" w:right="227"/>
        <w:rPr>
          <w:rFonts w:ascii="Arial" w:hAnsi="Arial" w:cs="Arial"/>
          <w:szCs w:val="24"/>
          <w:lang w:val="en-GB"/>
        </w:rPr>
      </w:pPr>
    </w:p>
    <w:p w14:paraId="793940FD" w14:textId="77777777" w:rsidR="00525357" w:rsidRDefault="00525357" w:rsidP="00525357">
      <w:pPr>
        <w:spacing w:before="120" w:after="240"/>
        <w:ind w:left="720" w:right="227"/>
        <w:rPr>
          <w:rFonts w:ascii="Arial" w:hAnsi="Arial" w:cs="Arial"/>
          <w:szCs w:val="24"/>
          <w:lang w:val="en-GB"/>
        </w:rPr>
      </w:pPr>
    </w:p>
    <w:p w14:paraId="3B65E464" w14:textId="77777777" w:rsidR="00525357" w:rsidRDefault="00525357" w:rsidP="00525357">
      <w:pPr>
        <w:spacing w:before="120" w:after="240"/>
        <w:ind w:left="720" w:right="227"/>
        <w:rPr>
          <w:rFonts w:ascii="Arial" w:hAnsi="Arial" w:cs="Arial"/>
          <w:szCs w:val="24"/>
          <w:lang w:val="en-GB"/>
        </w:rPr>
      </w:pPr>
    </w:p>
    <w:p w14:paraId="0EB82041" w14:textId="77777777" w:rsidR="00525357" w:rsidRDefault="00525357" w:rsidP="00525357">
      <w:pPr>
        <w:spacing w:before="120" w:after="240"/>
        <w:ind w:left="720" w:right="227"/>
        <w:rPr>
          <w:rFonts w:ascii="Arial" w:hAnsi="Arial" w:cs="Arial"/>
          <w:szCs w:val="24"/>
          <w:lang w:val="en-GB"/>
        </w:rPr>
      </w:pPr>
    </w:p>
    <w:p w14:paraId="24065E5A" w14:textId="77777777" w:rsidR="00525357" w:rsidRDefault="00525357" w:rsidP="00525357">
      <w:pPr>
        <w:spacing w:before="120" w:after="240"/>
        <w:ind w:left="720" w:right="227"/>
        <w:rPr>
          <w:rFonts w:ascii="Arial" w:hAnsi="Arial" w:cs="Arial"/>
          <w:szCs w:val="24"/>
          <w:lang w:val="en-GB"/>
        </w:rPr>
      </w:pPr>
    </w:p>
    <w:p w14:paraId="756A4429" w14:textId="77777777" w:rsidR="00525357" w:rsidRDefault="00525357" w:rsidP="00525357">
      <w:pPr>
        <w:spacing w:before="120" w:after="240"/>
        <w:ind w:left="720" w:right="227"/>
        <w:rPr>
          <w:rFonts w:ascii="Arial" w:hAnsi="Arial" w:cs="Arial"/>
          <w:szCs w:val="24"/>
          <w:lang w:val="en-GB"/>
        </w:rPr>
      </w:pPr>
    </w:p>
    <w:p w14:paraId="43AB1A37" w14:textId="77777777" w:rsidR="00525357" w:rsidRDefault="00525357" w:rsidP="00525357">
      <w:pPr>
        <w:spacing w:before="120" w:after="240"/>
        <w:ind w:left="720" w:right="227"/>
        <w:rPr>
          <w:rFonts w:ascii="Arial" w:hAnsi="Arial" w:cs="Arial"/>
          <w:szCs w:val="24"/>
          <w:lang w:val="en-GB"/>
        </w:rPr>
      </w:pPr>
    </w:p>
    <w:p w14:paraId="43B0CC34" w14:textId="659DAEEA" w:rsidR="00525357" w:rsidRPr="00525357" w:rsidRDefault="00525357" w:rsidP="00525357">
      <w:pPr>
        <w:spacing w:before="120" w:after="240"/>
        <w:ind w:left="720" w:right="227"/>
        <w:rPr>
          <w:rFonts w:ascii="Arial" w:hAnsi="Arial" w:cs="Arial"/>
          <w:b/>
          <w:bCs/>
          <w:szCs w:val="24"/>
          <w:lang w:val="en-GB"/>
        </w:rPr>
      </w:pPr>
      <w:r w:rsidRPr="00525357">
        <w:rPr>
          <w:rFonts w:ascii="Arial" w:hAnsi="Arial" w:cs="Arial"/>
          <w:b/>
          <w:bCs/>
          <w:szCs w:val="24"/>
          <w:lang w:val="en-GB"/>
        </w:rPr>
        <w:t>Reference</w:t>
      </w:r>
      <w:r w:rsidR="00060FAE">
        <w:rPr>
          <w:rFonts w:ascii="Arial" w:hAnsi="Arial" w:cs="Arial"/>
          <w:b/>
          <w:bCs/>
          <w:szCs w:val="24"/>
          <w:lang w:val="en-GB"/>
        </w:rPr>
        <w:t xml:space="preserve"> List</w:t>
      </w:r>
    </w:p>
    <w:p w14:paraId="7096C539"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 xml:space="preserve">Accor. (2023) </w:t>
      </w:r>
      <w:r w:rsidRPr="00525357">
        <w:rPr>
          <w:rFonts w:ascii="Arial" w:hAnsi="Arial" w:cs="Arial"/>
          <w:i/>
          <w:iCs/>
          <w:szCs w:val="24"/>
          <w:lang w:val="en-GB"/>
        </w:rPr>
        <w:t>Accor - Sustainability Strategy</w:t>
      </w:r>
      <w:r w:rsidRPr="00525357">
        <w:rPr>
          <w:rFonts w:ascii="Arial" w:hAnsi="Arial" w:cs="Arial"/>
          <w:szCs w:val="24"/>
          <w:lang w:val="en-GB"/>
        </w:rPr>
        <w:t xml:space="preserve">. Available at: https://group.accor.com/en/commitment/approach/sustainability-strategy (Accessed: 18 October 2023). </w:t>
      </w:r>
    </w:p>
    <w:p w14:paraId="63190FD8"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Alhawamdeh, H.M. and Alsmairat, M.A. (2019) Strategic decision making and organization performance: A literature review. </w:t>
      </w:r>
      <w:r w:rsidRPr="00525357">
        <w:rPr>
          <w:rFonts w:ascii="Arial" w:hAnsi="Arial" w:cs="Arial"/>
          <w:i/>
          <w:iCs/>
          <w:szCs w:val="24"/>
          <w:lang w:val="en-GB"/>
        </w:rPr>
        <w:t>International review of management and marketing</w:t>
      </w:r>
      <w:r w:rsidRPr="00525357">
        <w:rPr>
          <w:rFonts w:ascii="Arial" w:hAnsi="Arial" w:cs="Arial"/>
          <w:szCs w:val="24"/>
          <w:lang w:val="en-GB"/>
        </w:rPr>
        <w:t>, </w:t>
      </w:r>
      <w:r w:rsidRPr="00525357">
        <w:rPr>
          <w:rFonts w:ascii="Arial" w:hAnsi="Arial" w:cs="Arial"/>
          <w:i/>
          <w:iCs/>
          <w:szCs w:val="24"/>
          <w:lang w:val="en-GB"/>
        </w:rPr>
        <w:t>9</w:t>
      </w:r>
      <w:r w:rsidRPr="00525357">
        <w:rPr>
          <w:rFonts w:ascii="Arial" w:hAnsi="Arial" w:cs="Arial"/>
          <w:szCs w:val="24"/>
          <w:lang w:val="en-GB"/>
        </w:rPr>
        <w:t>(4), p.95.</w:t>
      </w:r>
    </w:p>
    <w:p w14:paraId="5381C023"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Alsaifi, K., Elnahass, M. and Salama, A. (2020) Market responses to firms’ voluntary carbon disclosure: Empirical evidence from the United Kingdom. </w:t>
      </w:r>
      <w:r w:rsidRPr="00525357">
        <w:rPr>
          <w:rFonts w:ascii="Arial" w:hAnsi="Arial" w:cs="Arial"/>
          <w:i/>
          <w:iCs/>
          <w:szCs w:val="24"/>
          <w:lang w:val="en-GB"/>
        </w:rPr>
        <w:t>Journal of cleaner Production</w:t>
      </w:r>
      <w:r w:rsidRPr="00525357">
        <w:rPr>
          <w:rFonts w:ascii="Arial" w:hAnsi="Arial" w:cs="Arial"/>
          <w:szCs w:val="24"/>
          <w:lang w:val="en-GB"/>
        </w:rPr>
        <w:t>, </w:t>
      </w:r>
      <w:r w:rsidRPr="00525357">
        <w:rPr>
          <w:rFonts w:ascii="Arial" w:hAnsi="Arial" w:cs="Arial"/>
          <w:i/>
          <w:iCs/>
          <w:szCs w:val="24"/>
          <w:lang w:val="en-GB"/>
        </w:rPr>
        <w:t>262</w:t>
      </w:r>
      <w:r w:rsidRPr="00525357">
        <w:rPr>
          <w:rFonts w:ascii="Arial" w:hAnsi="Arial" w:cs="Arial"/>
          <w:szCs w:val="24"/>
          <w:lang w:val="en-GB"/>
        </w:rPr>
        <w:t>, p.121377.</w:t>
      </w:r>
    </w:p>
    <w:p w14:paraId="33B4E36B"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Boone, L.E., Kurtz, D.L. and Berston, S. (2019) </w:t>
      </w:r>
      <w:r w:rsidRPr="00525357">
        <w:rPr>
          <w:rFonts w:ascii="Arial" w:hAnsi="Arial" w:cs="Arial"/>
          <w:i/>
          <w:iCs/>
          <w:szCs w:val="24"/>
          <w:lang w:val="en-GB"/>
        </w:rPr>
        <w:t>Contemporary business</w:t>
      </w:r>
      <w:r w:rsidRPr="00525357">
        <w:rPr>
          <w:rFonts w:ascii="Arial" w:hAnsi="Arial" w:cs="Arial"/>
          <w:szCs w:val="24"/>
          <w:lang w:val="en-GB"/>
        </w:rPr>
        <w:t>. John Wiley &amp; Sons.</w:t>
      </w:r>
    </w:p>
    <w:p w14:paraId="3D855E82"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Brotherton. B. (2015) Researching Hospitality &amp; Tourism 2</w:t>
      </w:r>
      <w:r w:rsidRPr="00525357">
        <w:rPr>
          <w:rFonts w:ascii="Arial" w:hAnsi="Arial" w:cs="Arial"/>
          <w:szCs w:val="24"/>
          <w:vertAlign w:val="superscript"/>
          <w:lang w:val="en-GB"/>
        </w:rPr>
        <w:t>nd</w:t>
      </w:r>
      <w:r w:rsidRPr="00525357">
        <w:rPr>
          <w:rFonts w:ascii="Arial" w:hAnsi="Arial" w:cs="Arial"/>
          <w:szCs w:val="24"/>
          <w:lang w:val="en-GB"/>
        </w:rPr>
        <w:t xml:space="preserve"> Edn. Sage. London.</w:t>
      </w:r>
    </w:p>
    <w:p w14:paraId="40876483"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Capobianco, N., Basile, V., Loia, F. and Vona, R. (2021) Toward a sustainable decommissioning of offshore platforms in the oil and gas industry: A PESTLE analysis. </w:t>
      </w:r>
      <w:r w:rsidRPr="00525357">
        <w:rPr>
          <w:rFonts w:ascii="Arial" w:hAnsi="Arial" w:cs="Arial"/>
          <w:i/>
          <w:iCs/>
          <w:szCs w:val="24"/>
          <w:lang w:val="en-GB"/>
        </w:rPr>
        <w:t>Sustainability</w:t>
      </w:r>
      <w:r w:rsidRPr="00525357">
        <w:rPr>
          <w:rFonts w:ascii="Arial" w:hAnsi="Arial" w:cs="Arial"/>
          <w:szCs w:val="24"/>
          <w:lang w:val="en-GB"/>
        </w:rPr>
        <w:t>, </w:t>
      </w:r>
      <w:r w:rsidRPr="00525357">
        <w:rPr>
          <w:rFonts w:ascii="Arial" w:hAnsi="Arial" w:cs="Arial"/>
          <w:i/>
          <w:iCs/>
          <w:szCs w:val="24"/>
          <w:lang w:val="en-GB"/>
        </w:rPr>
        <w:t>13</w:t>
      </w:r>
      <w:r w:rsidRPr="00525357">
        <w:rPr>
          <w:rFonts w:ascii="Arial" w:hAnsi="Arial" w:cs="Arial"/>
          <w:szCs w:val="24"/>
          <w:lang w:val="en-GB"/>
        </w:rPr>
        <w:t>(11), p.6266.</w:t>
      </w:r>
    </w:p>
    <w:p w14:paraId="2527D3C7"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Christodoulou, A. and Cullinane, K. (2019) Identifying the main opportunities and challenges from the implementation of a port energy management system: A SWOT/PESTLE analysis. </w:t>
      </w:r>
      <w:r w:rsidRPr="00525357">
        <w:rPr>
          <w:rFonts w:ascii="Arial" w:hAnsi="Arial" w:cs="Arial"/>
          <w:i/>
          <w:iCs/>
          <w:szCs w:val="24"/>
          <w:lang w:val="en-GB"/>
        </w:rPr>
        <w:t>Sustainability</w:t>
      </w:r>
      <w:r w:rsidRPr="00525357">
        <w:rPr>
          <w:rFonts w:ascii="Arial" w:hAnsi="Arial" w:cs="Arial"/>
          <w:szCs w:val="24"/>
          <w:lang w:val="en-GB"/>
        </w:rPr>
        <w:t>, </w:t>
      </w:r>
      <w:r w:rsidRPr="00525357">
        <w:rPr>
          <w:rFonts w:ascii="Arial" w:hAnsi="Arial" w:cs="Arial"/>
          <w:i/>
          <w:iCs/>
          <w:szCs w:val="24"/>
          <w:lang w:val="en-GB"/>
        </w:rPr>
        <w:t>11</w:t>
      </w:r>
      <w:r w:rsidRPr="00525357">
        <w:rPr>
          <w:rFonts w:ascii="Arial" w:hAnsi="Arial" w:cs="Arial"/>
          <w:szCs w:val="24"/>
          <w:lang w:val="en-GB"/>
        </w:rPr>
        <w:t>(21), p.6046.</w:t>
      </w:r>
    </w:p>
    <w:p w14:paraId="03F43923"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Conrady, R., and Buck, M. (2012) Trends and Issues in Global Tourism, Springer.</w:t>
      </w:r>
    </w:p>
    <w:p w14:paraId="4B409DE6"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Cooper, C. and Hall, M. (2019) Contemporary Tourism: An International Approach, 4th Edn. Goodfellows, Oxford.</w:t>
      </w:r>
    </w:p>
    <w:p w14:paraId="08F66483"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Cross, S., Welfle, A.J., Thornley, P., Syri, S. and Mikaelsson, M. (2021) Bioenergy development in the UK &amp; Nordic countries: A comparison of effectiveness of support policies for sustainable development of the bioenergy sector. </w:t>
      </w:r>
      <w:r w:rsidRPr="00525357">
        <w:rPr>
          <w:rFonts w:ascii="Arial" w:hAnsi="Arial" w:cs="Arial"/>
          <w:i/>
          <w:iCs/>
          <w:szCs w:val="24"/>
          <w:lang w:val="en-GB"/>
        </w:rPr>
        <w:t>Biomass and Bioenergy</w:t>
      </w:r>
      <w:r w:rsidRPr="00525357">
        <w:rPr>
          <w:rFonts w:ascii="Arial" w:hAnsi="Arial" w:cs="Arial"/>
          <w:szCs w:val="24"/>
          <w:lang w:val="en-GB"/>
        </w:rPr>
        <w:t>, </w:t>
      </w:r>
      <w:r w:rsidRPr="00525357">
        <w:rPr>
          <w:rFonts w:ascii="Arial" w:hAnsi="Arial" w:cs="Arial"/>
          <w:i/>
          <w:iCs/>
          <w:szCs w:val="24"/>
          <w:lang w:val="en-GB"/>
        </w:rPr>
        <w:t>144</w:t>
      </w:r>
      <w:r w:rsidRPr="00525357">
        <w:rPr>
          <w:rFonts w:ascii="Arial" w:hAnsi="Arial" w:cs="Arial"/>
          <w:szCs w:val="24"/>
          <w:lang w:val="en-GB"/>
        </w:rPr>
        <w:t>, p.105887.</w:t>
      </w:r>
    </w:p>
    <w:p w14:paraId="6F7AB4E7" w14:textId="306D700F"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 xml:space="preserve">culture.gov.uk. (2023) </w:t>
      </w:r>
      <w:r w:rsidRPr="00525357">
        <w:rPr>
          <w:rFonts w:ascii="Arial" w:hAnsi="Arial" w:cs="Arial"/>
          <w:i/>
          <w:iCs/>
          <w:szCs w:val="24"/>
          <w:lang w:val="en-GB"/>
        </w:rPr>
        <w:t>Department for Culture, media, and sport</w:t>
      </w:r>
      <w:r w:rsidRPr="00525357">
        <w:rPr>
          <w:rFonts w:ascii="Arial" w:hAnsi="Arial" w:cs="Arial"/>
          <w:szCs w:val="24"/>
          <w:lang w:val="en-GB"/>
        </w:rPr>
        <w:t xml:space="preserve">, </w:t>
      </w:r>
      <w:r w:rsidRPr="00525357">
        <w:rPr>
          <w:rFonts w:ascii="Arial" w:hAnsi="Arial" w:cs="Arial"/>
          <w:i/>
          <w:iCs/>
          <w:szCs w:val="24"/>
          <w:lang w:val="en-GB"/>
        </w:rPr>
        <w:t>GOV.UK</w:t>
      </w:r>
      <w:r w:rsidRPr="00525357">
        <w:rPr>
          <w:rFonts w:ascii="Arial" w:hAnsi="Arial" w:cs="Arial"/>
          <w:szCs w:val="24"/>
          <w:lang w:val="en-GB"/>
        </w:rPr>
        <w:t>. Available at: https://www.gov.uk/government/organisations/department-for-culture-media-and-sport (Accessed: 1</w:t>
      </w:r>
      <w:r>
        <w:rPr>
          <w:rFonts w:ascii="Arial" w:hAnsi="Arial" w:cs="Arial"/>
          <w:szCs w:val="24"/>
          <w:lang w:val="en-GB"/>
        </w:rPr>
        <w:t>9</w:t>
      </w:r>
      <w:r w:rsidRPr="00525357">
        <w:rPr>
          <w:rFonts w:ascii="Arial" w:hAnsi="Arial" w:cs="Arial"/>
          <w:szCs w:val="24"/>
          <w:lang w:val="en-GB"/>
        </w:rPr>
        <w:t xml:space="preserve"> October 2023). </w:t>
      </w:r>
    </w:p>
    <w:p w14:paraId="517AEE6A"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Ford, R.C., and Sturman, M.C. (2020) Managing Hospitality Organizations 2nd Edn. Sage, London.</w:t>
      </w:r>
    </w:p>
    <w:p w14:paraId="741932F2" w14:textId="68F84F18"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Goyal, A. (2020) A critical analysis of Porter’s 5 forces model of competitive advantage. </w:t>
      </w:r>
      <w:r w:rsidRPr="00525357">
        <w:rPr>
          <w:rFonts w:ascii="Arial" w:hAnsi="Arial" w:cs="Arial"/>
          <w:i/>
          <w:iCs/>
          <w:szCs w:val="24"/>
          <w:lang w:val="en-GB"/>
        </w:rPr>
        <w:t>Goyal, A. (2021). A Critical Analysis of Porter’s</w:t>
      </w:r>
      <w:r w:rsidRPr="00525357">
        <w:rPr>
          <w:rFonts w:ascii="Arial" w:hAnsi="Arial" w:cs="Arial"/>
          <w:szCs w:val="24"/>
          <w:lang w:val="en-GB"/>
        </w:rPr>
        <w:t>, </w:t>
      </w:r>
      <w:r w:rsidRPr="00525357">
        <w:rPr>
          <w:rFonts w:ascii="Arial" w:hAnsi="Arial" w:cs="Arial"/>
          <w:i/>
          <w:iCs/>
          <w:szCs w:val="24"/>
          <w:lang w:val="en-GB"/>
        </w:rPr>
        <w:t>5</w:t>
      </w:r>
      <w:r w:rsidRPr="00525357">
        <w:rPr>
          <w:rFonts w:ascii="Arial" w:hAnsi="Arial" w:cs="Arial"/>
          <w:szCs w:val="24"/>
          <w:lang w:val="en-GB"/>
        </w:rPr>
        <w:t>.</w:t>
      </w:r>
    </w:p>
    <w:p w14:paraId="05C450F9" w14:textId="1E23F48E"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 xml:space="preserve">IHG Plc. (2022) </w:t>
      </w:r>
      <w:r w:rsidRPr="00525357">
        <w:rPr>
          <w:rFonts w:ascii="Arial" w:hAnsi="Arial" w:cs="Arial"/>
          <w:i/>
          <w:iCs/>
          <w:szCs w:val="24"/>
          <w:lang w:val="en-GB"/>
        </w:rPr>
        <w:t>Our approach to - InterContinental Hotels Group plc</w:t>
      </w:r>
      <w:r w:rsidRPr="00525357">
        <w:rPr>
          <w:rFonts w:ascii="Arial" w:hAnsi="Arial" w:cs="Arial"/>
          <w:szCs w:val="24"/>
          <w:lang w:val="en-GB"/>
        </w:rPr>
        <w:t xml:space="preserve">, </w:t>
      </w:r>
      <w:r w:rsidRPr="00525357">
        <w:rPr>
          <w:rFonts w:ascii="Arial" w:hAnsi="Arial" w:cs="Arial"/>
          <w:i/>
          <w:iCs/>
          <w:szCs w:val="24"/>
          <w:lang w:val="en-GB"/>
        </w:rPr>
        <w:t>RESPONSIBLE BUSINESS REPORT 2022</w:t>
      </w:r>
      <w:r w:rsidRPr="00525357">
        <w:rPr>
          <w:rFonts w:ascii="Arial" w:hAnsi="Arial" w:cs="Arial"/>
          <w:szCs w:val="24"/>
          <w:lang w:val="en-GB"/>
        </w:rPr>
        <w:t xml:space="preserve">. Available at: https://www.ihgplc.com/en/-/media/ihg/files/responsible-business/2021-responsible-business-report/rbr-2022-our-approach-to-responsible-business-7-16.pdf?la=en&amp;hash=8DA8D21F36EE2D2C0E2FADF0A241EA79 (Accessed: </w:t>
      </w:r>
      <w:r>
        <w:rPr>
          <w:rFonts w:ascii="Arial" w:hAnsi="Arial" w:cs="Arial"/>
          <w:szCs w:val="24"/>
          <w:lang w:val="en-GB"/>
        </w:rPr>
        <w:t>20</w:t>
      </w:r>
      <w:r w:rsidRPr="00525357">
        <w:rPr>
          <w:rFonts w:ascii="Arial" w:hAnsi="Arial" w:cs="Arial"/>
          <w:szCs w:val="24"/>
          <w:lang w:val="en-GB"/>
        </w:rPr>
        <w:t xml:space="preserve"> October 2023). </w:t>
      </w:r>
    </w:p>
    <w:p w14:paraId="576318E0"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Isabelle, D., Horak, K., McKinnon, S. and Palumbo, C. (2020) Is Porter's Five Forces Framework Still Relevant? A study of the capital/labour intensity continuum via mining and IT industries. </w:t>
      </w:r>
      <w:r w:rsidRPr="00525357">
        <w:rPr>
          <w:rFonts w:ascii="Arial" w:hAnsi="Arial" w:cs="Arial"/>
          <w:i/>
          <w:iCs/>
          <w:szCs w:val="24"/>
          <w:lang w:val="en-GB"/>
        </w:rPr>
        <w:t>Technology Innovation Management Review</w:t>
      </w:r>
      <w:r w:rsidRPr="00525357">
        <w:rPr>
          <w:rFonts w:ascii="Arial" w:hAnsi="Arial" w:cs="Arial"/>
          <w:szCs w:val="24"/>
          <w:lang w:val="en-GB"/>
        </w:rPr>
        <w:t>, </w:t>
      </w:r>
      <w:r w:rsidRPr="00525357">
        <w:rPr>
          <w:rFonts w:ascii="Arial" w:hAnsi="Arial" w:cs="Arial"/>
          <w:i/>
          <w:iCs/>
          <w:szCs w:val="24"/>
          <w:lang w:val="en-GB"/>
        </w:rPr>
        <w:t>10</w:t>
      </w:r>
      <w:r w:rsidRPr="00525357">
        <w:rPr>
          <w:rFonts w:ascii="Arial" w:hAnsi="Arial" w:cs="Arial"/>
          <w:szCs w:val="24"/>
          <w:lang w:val="en-GB"/>
        </w:rPr>
        <w:t>(6).</w:t>
      </w:r>
    </w:p>
    <w:p w14:paraId="0FBE40F7"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Khalid, L.S. and Rahman, I.A. (2019) Measuring the effect of the external factors on Iraqi construction projects performance using PESTLE technique. </w:t>
      </w:r>
      <w:r w:rsidRPr="00525357">
        <w:rPr>
          <w:rFonts w:ascii="Arial" w:hAnsi="Arial" w:cs="Arial"/>
          <w:i/>
          <w:iCs/>
          <w:szCs w:val="24"/>
          <w:lang w:val="en-GB"/>
        </w:rPr>
        <w:t>Journal of Xi’an University of Architecture &amp; Technology</w:t>
      </w:r>
      <w:r w:rsidRPr="00525357">
        <w:rPr>
          <w:rFonts w:ascii="Arial" w:hAnsi="Arial" w:cs="Arial"/>
          <w:szCs w:val="24"/>
          <w:lang w:val="en-GB"/>
        </w:rPr>
        <w:t>, </w:t>
      </w:r>
      <w:r w:rsidRPr="00525357">
        <w:rPr>
          <w:rFonts w:ascii="Arial" w:hAnsi="Arial" w:cs="Arial"/>
          <w:i/>
          <w:iCs/>
          <w:szCs w:val="24"/>
          <w:lang w:val="en-GB"/>
        </w:rPr>
        <w:t>12</w:t>
      </w:r>
      <w:r w:rsidRPr="00525357">
        <w:rPr>
          <w:rFonts w:ascii="Arial" w:hAnsi="Arial" w:cs="Arial"/>
          <w:szCs w:val="24"/>
          <w:lang w:val="en-GB"/>
        </w:rPr>
        <w:t>(6), pp.671-680.</w:t>
      </w:r>
    </w:p>
    <w:p w14:paraId="10CEF350"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Legrand, W., Chen, J.S. and Laeis, G.C. (2022) </w:t>
      </w:r>
      <w:r w:rsidRPr="00525357">
        <w:rPr>
          <w:rFonts w:ascii="Arial" w:hAnsi="Arial" w:cs="Arial"/>
          <w:i/>
          <w:iCs/>
          <w:szCs w:val="24"/>
          <w:lang w:val="en-GB"/>
        </w:rPr>
        <w:t>Sustainability in the hospitality industry: Principles of sustainable operations</w:t>
      </w:r>
      <w:r w:rsidRPr="00525357">
        <w:rPr>
          <w:rFonts w:ascii="Arial" w:hAnsi="Arial" w:cs="Arial"/>
          <w:szCs w:val="24"/>
          <w:lang w:val="en-GB"/>
        </w:rPr>
        <w:t>. Taylor &amp; Francis.</w:t>
      </w:r>
    </w:p>
    <w:p w14:paraId="6E5904A6"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Manninen, K. and Huiskonen, J. (2022) Factors influencing the implementation of an integrated corporate sustainability and business strategy. </w:t>
      </w:r>
      <w:r w:rsidRPr="00525357">
        <w:rPr>
          <w:rFonts w:ascii="Arial" w:hAnsi="Arial" w:cs="Arial"/>
          <w:i/>
          <w:iCs/>
          <w:szCs w:val="24"/>
          <w:lang w:val="en-GB"/>
        </w:rPr>
        <w:t>Journal of Cleaner Production</w:t>
      </w:r>
      <w:r w:rsidRPr="00525357">
        <w:rPr>
          <w:rFonts w:ascii="Arial" w:hAnsi="Arial" w:cs="Arial"/>
          <w:szCs w:val="24"/>
          <w:lang w:val="en-GB"/>
        </w:rPr>
        <w:t>, </w:t>
      </w:r>
      <w:r w:rsidRPr="00525357">
        <w:rPr>
          <w:rFonts w:ascii="Arial" w:hAnsi="Arial" w:cs="Arial"/>
          <w:i/>
          <w:iCs/>
          <w:szCs w:val="24"/>
          <w:lang w:val="en-GB"/>
        </w:rPr>
        <w:t>343</w:t>
      </w:r>
      <w:r w:rsidRPr="00525357">
        <w:rPr>
          <w:rFonts w:ascii="Arial" w:hAnsi="Arial" w:cs="Arial"/>
          <w:szCs w:val="24"/>
          <w:lang w:val="en-GB"/>
        </w:rPr>
        <w:t>, p.131036.</w:t>
      </w:r>
    </w:p>
    <w:p w14:paraId="6814442C"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Mihalic, T. (2020) Conceptualising overtourism: A sustainability approach. </w:t>
      </w:r>
      <w:r w:rsidRPr="00525357">
        <w:rPr>
          <w:rFonts w:ascii="Arial" w:hAnsi="Arial" w:cs="Arial"/>
          <w:i/>
          <w:iCs/>
          <w:szCs w:val="24"/>
          <w:lang w:val="en-GB"/>
        </w:rPr>
        <w:t>Annals of Tourism Research</w:t>
      </w:r>
      <w:r w:rsidRPr="00525357">
        <w:rPr>
          <w:rFonts w:ascii="Arial" w:hAnsi="Arial" w:cs="Arial"/>
          <w:szCs w:val="24"/>
          <w:lang w:val="en-GB"/>
        </w:rPr>
        <w:t>, </w:t>
      </w:r>
      <w:r w:rsidRPr="00525357">
        <w:rPr>
          <w:rFonts w:ascii="Arial" w:hAnsi="Arial" w:cs="Arial"/>
          <w:i/>
          <w:iCs/>
          <w:szCs w:val="24"/>
          <w:lang w:val="en-GB"/>
        </w:rPr>
        <w:t>84</w:t>
      </w:r>
      <w:r w:rsidRPr="00525357">
        <w:rPr>
          <w:rFonts w:ascii="Arial" w:hAnsi="Arial" w:cs="Arial"/>
          <w:szCs w:val="24"/>
          <w:lang w:val="en-GB"/>
        </w:rPr>
        <w:t>, p.103025.</w:t>
      </w:r>
    </w:p>
    <w:p w14:paraId="6C882D2A" w14:textId="1430387F"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Nayak, P. and Kayarkatte, N. (2020) Sustainability Study of Green Buildings in India-Through Pestle and Swo</w:t>
      </w:r>
      <w:r>
        <w:rPr>
          <w:rFonts w:ascii="Arial" w:hAnsi="Arial" w:cs="Arial"/>
          <w:szCs w:val="24"/>
          <w:lang w:val="en-GB"/>
        </w:rPr>
        <w:t>t</w:t>
      </w:r>
      <w:r w:rsidRPr="00525357">
        <w:rPr>
          <w:rFonts w:ascii="Arial" w:hAnsi="Arial" w:cs="Arial"/>
          <w:szCs w:val="24"/>
          <w:lang w:val="en-GB"/>
        </w:rPr>
        <w:t xml:space="preserve"> Analysis. </w:t>
      </w:r>
      <w:r w:rsidRPr="00525357">
        <w:rPr>
          <w:rFonts w:ascii="Arial" w:hAnsi="Arial" w:cs="Arial"/>
          <w:i/>
          <w:iCs/>
          <w:szCs w:val="24"/>
          <w:lang w:val="en-GB"/>
        </w:rPr>
        <w:t>International journal of business management and allied science</w:t>
      </w:r>
      <w:r w:rsidRPr="00525357">
        <w:rPr>
          <w:rFonts w:ascii="Arial" w:hAnsi="Arial" w:cs="Arial"/>
          <w:szCs w:val="24"/>
          <w:lang w:val="en-GB"/>
        </w:rPr>
        <w:t>.</w:t>
      </w:r>
    </w:p>
    <w:p w14:paraId="3F3994A7"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 xml:space="preserve">ONS. (2023) </w:t>
      </w:r>
      <w:r w:rsidRPr="00525357">
        <w:rPr>
          <w:rFonts w:ascii="Arial" w:hAnsi="Arial" w:cs="Arial"/>
          <w:i/>
          <w:iCs/>
          <w:szCs w:val="24"/>
          <w:lang w:val="en-GB"/>
        </w:rPr>
        <w:t>Gross domestic product (GDP)</w:t>
      </w:r>
      <w:r w:rsidRPr="00525357">
        <w:rPr>
          <w:rFonts w:ascii="Arial" w:hAnsi="Arial" w:cs="Arial"/>
          <w:szCs w:val="24"/>
          <w:lang w:val="en-GB"/>
        </w:rPr>
        <w:t xml:space="preserve">, </w:t>
      </w:r>
      <w:r w:rsidRPr="00525357">
        <w:rPr>
          <w:rFonts w:ascii="Arial" w:hAnsi="Arial" w:cs="Arial"/>
          <w:i/>
          <w:iCs/>
          <w:szCs w:val="24"/>
          <w:lang w:val="en-GB"/>
        </w:rPr>
        <w:t>Gross Domestic Product (GDP) - Office for National Statistics</w:t>
      </w:r>
      <w:r w:rsidRPr="00525357">
        <w:rPr>
          <w:rFonts w:ascii="Arial" w:hAnsi="Arial" w:cs="Arial"/>
          <w:szCs w:val="24"/>
          <w:lang w:val="en-GB"/>
        </w:rPr>
        <w:t xml:space="preserve">. Available at: https://www.ons.gov.uk/economy/grossdomesticproductgdp#:~:text=GDP%20monthly%20estimate%2C%20UK%3A%20December%202022&amp;text=Monthly%20real%20gross%20domestic%20product,growth%20of%207.4%25%20in%202021. (Accessed: 17 October 2023). </w:t>
      </w:r>
    </w:p>
    <w:p w14:paraId="1F088FD4"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Rahman, M.S. (2019) An Analysis of Smart-Phone Industry in Bangladesh Using Porter’s Five Forces Model. </w:t>
      </w:r>
      <w:r w:rsidRPr="00525357">
        <w:rPr>
          <w:rFonts w:ascii="Arial" w:hAnsi="Arial" w:cs="Arial"/>
          <w:i/>
          <w:iCs/>
          <w:szCs w:val="24"/>
          <w:lang w:val="en-GB"/>
        </w:rPr>
        <w:t>Open Access Library Journal</w:t>
      </w:r>
      <w:r w:rsidRPr="00525357">
        <w:rPr>
          <w:rFonts w:ascii="Arial" w:hAnsi="Arial" w:cs="Arial"/>
          <w:szCs w:val="24"/>
          <w:lang w:val="en-GB"/>
        </w:rPr>
        <w:t>, </w:t>
      </w:r>
      <w:r w:rsidRPr="00525357">
        <w:rPr>
          <w:rFonts w:ascii="Arial" w:hAnsi="Arial" w:cs="Arial"/>
          <w:i/>
          <w:iCs/>
          <w:szCs w:val="24"/>
          <w:lang w:val="en-GB"/>
        </w:rPr>
        <w:t>6</w:t>
      </w:r>
      <w:r w:rsidRPr="00525357">
        <w:rPr>
          <w:rFonts w:ascii="Arial" w:hAnsi="Arial" w:cs="Arial"/>
          <w:szCs w:val="24"/>
          <w:lang w:val="en-GB"/>
        </w:rPr>
        <w:t>(09), p.1.</w:t>
      </w:r>
    </w:p>
    <w:p w14:paraId="26828498" w14:textId="4404EF1B"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 xml:space="preserve">Statista. (2023a) </w:t>
      </w:r>
      <w:r w:rsidRPr="00525357">
        <w:rPr>
          <w:rFonts w:ascii="Arial" w:hAnsi="Arial" w:cs="Arial"/>
          <w:i/>
          <w:iCs/>
          <w:szCs w:val="24"/>
          <w:lang w:val="en-GB"/>
        </w:rPr>
        <w:t>Topic: Travel and tourism in the United Kingdom (UK)</w:t>
      </w:r>
      <w:r w:rsidRPr="00525357">
        <w:rPr>
          <w:rFonts w:ascii="Arial" w:hAnsi="Arial" w:cs="Arial"/>
          <w:szCs w:val="24"/>
          <w:lang w:val="en-GB"/>
        </w:rPr>
        <w:t xml:space="preserve">, </w:t>
      </w:r>
      <w:r w:rsidRPr="00525357">
        <w:rPr>
          <w:rFonts w:ascii="Arial" w:hAnsi="Arial" w:cs="Arial"/>
          <w:i/>
          <w:iCs/>
          <w:szCs w:val="24"/>
          <w:lang w:val="en-GB"/>
        </w:rPr>
        <w:t>Statista</w:t>
      </w:r>
      <w:r w:rsidRPr="00525357">
        <w:rPr>
          <w:rFonts w:ascii="Arial" w:hAnsi="Arial" w:cs="Arial"/>
          <w:szCs w:val="24"/>
          <w:lang w:val="en-GB"/>
        </w:rPr>
        <w:t>. Available at: https://www.statista.com/topics/3269/travel-and-tourism-in-the-united-kingdom-uk/#topicOverview (Accessed: 1</w:t>
      </w:r>
      <w:r>
        <w:rPr>
          <w:rFonts w:ascii="Arial" w:hAnsi="Arial" w:cs="Arial"/>
          <w:szCs w:val="24"/>
          <w:lang w:val="en-GB"/>
        </w:rPr>
        <w:t>8</w:t>
      </w:r>
      <w:r w:rsidRPr="00525357">
        <w:rPr>
          <w:rFonts w:ascii="Arial" w:hAnsi="Arial" w:cs="Arial"/>
          <w:szCs w:val="24"/>
          <w:lang w:val="en-GB"/>
        </w:rPr>
        <w:t xml:space="preserve"> October 2023). </w:t>
      </w:r>
    </w:p>
    <w:p w14:paraId="7825871E" w14:textId="73FAF695"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 xml:space="preserve">Statista. (2023b) </w:t>
      </w:r>
      <w:r w:rsidRPr="00525357">
        <w:rPr>
          <w:rFonts w:ascii="Arial" w:hAnsi="Arial" w:cs="Arial"/>
          <w:i/>
          <w:iCs/>
          <w:szCs w:val="24"/>
          <w:lang w:val="en-GB"/>
        </w:rPr>
        <w:t>UK: Travel &amp; Tourism Segment Revenue 2017-2027</w:t>
      </w:r>
      <w:r w:rsidRPr="00525357">
        <w:rPr>
          <w:rFonts w:ascii="Arial" w:hAnsi="Arial" w:cs="Arial"/>
          <w:szCs w:val="24"/>
          <w:lang w:val="en-GB"/>
        </w:rPr>
        <w:t xml:space="preserve">, </w:t>
      </w:r>
      <w:r w:rsidRPr="00525357">
        <w:rPr>
          <w:rFonts w:ascii="Arial" w:hAnsi="Arial" w:cs="Arial"/>
          <w:i/>
          <w:iCs/>
          <w:szCs w:val="24"/>
          <w:lang w:val="en-GB"/>
        </w:rPr>
        <w:t>Statista</w:t>
      </w:r>
      <w:r w:rsidRPr="00525357">
        <w:rPr>
          <w:rFonts w:ascii="Arial" w:hAnsi="Arial" w:cs="Arial"/>
          <w:szCs w:val="24"/>
          <w:lang w:val="en-GB"/>
        </w:rPr>
        <w:t xml:space="preserve">. Available at: https://www.statista.com/forecasts/515511/revenue-in-the-reisen-and-tourismus-market-in-the-united-kingdom (Accessed: </w:t>
      </w:r>
      <w:r>
        <w:rPr>
          <w:rFonts w:ascii="Arial" w:hAnsi="Arial" w:cs="Arial"/>
          <w:szCs w:val="24"/>
          <w:lang w:val="en-GB"/>
        </w:rPr>
        <w:t>21</w:t>
      </w:r>
      <w:r w:rsidRPr="00525357">
        <w:rPr>
          <w:rFonts w:ascii="Arial" w:hAnsi="Arial" w:cs="Arial"/>
          <w:szCs w:val="24"/>
          <w:lang w:val="en-GB"/>
        </w:rPr>
        <w:t xml:space="preserve"> October 2023). </w:t>
      </w:r>
    </w:p>
    <w:p w14:paraId="52BD8A2D" w14:textId="77777777"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Streimikiene, D., Svagzdiene, B., Jasinskas, E. and Simanavicius, A. (2021) Sustainable tourism development and competitiveness: The systematic literature review. </w:t>
      </w:r>
      <w:r w:rsidRPr="00525357">
        <w:rPr>
          <w:rFonts w:ascii="Arial" w:hAnsi="Arial" w:cs="Arial"/>
          <w:i/>
          <w:iCs/>
          <w:szCs w:val="24"/>
          <w:lang w:val="en-GB"/>
        </w:rPr>
        <w:t>Sustainable development</w:t>
      </w:r>
      <w:r w:rsidRPr="00525357">
        <w:rPr>
          <w:rFonts w:ascii="Arial" w:hAnsi="Arial" w:cs="Arial"/>
          <w:szCs w:val="24"/>
          <w:lang w:val="en-GB"/>
        </w:rPr>
        <w:t>, </w:t>
      </w:r>
      <w:r w:rsidRPr="00525357">
        <w:rPr>
          <w:rFonts w:ascii="Arial" w:hAnsi="Arial" w:cs="Arial"/>
          <w:i/>
          <w:iCs/>
          <w:szCs w:val="24"/>
          <w:lang w:val="en-GB"/>
        </w:rPr>
        <w:t>29</w:t>
      </w:r>
      <w:r w:rsidRPr="00525357">
        <w:rPr>
          <w:rFonts w:ascii="Arial" w:hAnsi="Arial" w:cs="Arial"/>
          <w:szCs w:val="24"/>
          <w:lang w:val="en-GB"/>
        </w:rPr>
        <w:t>(1), pp.259-271.</w:t>
      </w:r>
    </w:p>
    <w:p w14:paraId="4C6AB8FD" w14:textId="5FAA1316" w:rsidR="00525357" w:rsidRPr="00525357" w:rsidRDefault="00525357" w:rsidP="00525357">
      <w:pPr>
        <w:spacing w:before="120" w:after="240"/>
        <w:ind w:left="720" w:right="340"/>
        <w:rPr>
          <w:rFonts w:ascii="Arial" w:hAnsi="Arial" w:cs="Arial"/>
          <w:szCs w:val="24"/>
          <w:lang w:val="en-GB"/>
        </w:rPr>
      </w:pPr>
      <w:r w:rsidRPr="00525357">
        <w:rPr>
          <w:rFonts w:ascii="Arial" w:hAnsi="Arial" w:cs="Arial"/>
          <w:szCs w:val="24"/>
          <w:lang w:val="en-GB"/>
        </w:rPr>
        <w:t xml:space="preserve">Sustainable Tourism World. (2023) </w:t>
      </w:r>
      <w:r w:rsidRPr="00525357">
        <w:rPr>
          <w:rFonts w:ascii="Arial" w:hAnsi="Arial" w:cs="Arial"/>
          <w:i/>
          <w:iCs/>
          <w:szCs w:val="24"/>
          <w:lang w:val="en-GB"/>
        </w:rPr>
        <w:t>Sustainable tourism: The theory</w:t>
      </w:r>
      <w:r w:rsidRPr="00525357">
        <w:rPr>
          <w:rFonts w:ascii="Arial" w:hAnsi="Arial" w:cs="Arial"/>
          <w:szCs w:val="24"/>
          <w:lang w:val="en-GB"/>
        </w:rPr>
        <w:t xml:space="preserve">, </w:t>
      </w:r>
      <w:r w:rsidRPr="00525357">
        <w:rPr>
          <w:rFonts w:ascii="Arial" w:hAnsi="Arial" w:cs="Arial"/>
          <w:i/>
          <w:iCs/>
          <w:szCs w:val="24"/>
          <w:lang w:val="en-GB"/>
        </w:rPr>
        <w:t>Sustainable Tourism World</w:t>
      </w:r>
      <w:r w:rsidRPr="00525357">
        <w:rPr>
          <w:rFonts w:ascii="Arial" w:hAnsi="Arial" w:cs="Arial"/>
          <w:szCs w:val="24"/>
          <w:lang w:val="en-GB"/>
        </w:rPr>
        <w:t xml:space="preserve">. Available at: https://www.sustainabletourismworld.com/sustainable-tourism-the-theory/ (Accessed: </w:t>
      </w:r>
      <w:r>
        <w:rPr>
          <w:rFonts w:ascii="Arial" w:hAnsi="Arial" w:cs="Arial"/>
          <w:szCs w:val="24"/>
          <w:lang w:val="en-GB"/>
        </w:rPr>
        <w:t>22</w:t>
      </w:r>
      <w:r w:rsidRPr="00525357">
        <w:rPr>
          <w:rFonts w:ascii="Arial" w:hAnsi="Arial" w:cs="Arial"/>
          <w:szCs w:val="24"/>
          <w:lang w:val="en-GB"/>
        </w:rPr>
        <w:t xml:space="preserve"> October 2023). </w:t>
      </w:r>
    </w:p>
    <w:p w14:paraId="7E5AEBBE" w14:textId="77777777" w:rsidR="0054546A" w:rsidRDefault="00525357" w:rsidP="00525357">
      <w:pPr>
        <w:spacing w:before="120" w:after="240"/>
        <w:ind w:left="720" w:right="340"/>
        <w:rPr>
          <w:lang w:val="en-GB"/>
        </w:rPr>
      </w:pPr>
      <w:r w:rsidRPr="00525357">
        <w:rPr>
          <w:rFonts w:ascii="Arial" w:hAnsi="Arial" w:cs="Arial"/>
          <w:szCs w:val="24"/>
          <w:lang w:val="en-GB"/>
        </w:rPr>
        <w:t xml:space="preserve">UNWTO. (2023) </w:t>
      </w:r>
      <w:r w:rsidRPr="00525357">
        <w:rPr>
          <w:rFonts w:ascii="Arial" w:hAnsi="Arial" w:cs="Arial"/>
          <w:i/>
          <w:iCs/>
          <w:szCs w:val="24"/>
          <w:lang w:val="en-GB"/>
        </w:rPr>
        <w:t>World Tourism Organization</w:t>
      </w:r>
      <w:r w:rsidRPr="00525357">
        <w:rPr>
          <w:rFonts w:ascii="Arial" w:hAnsi="Arial" w:cs="Arial"/>
          <w:szCs w:val="24"/>
          <w:lang w:val="en-GB"/>
        </w:rPr>
        <w:t xml:space="preserve">, </w:t>
      </w:r>
      <w:r w:rsidRPr="00525357">
        <w:rPr>
          <w:rFonts w:ascii="Arial" w:hAnsi="Arial" w:cs="Arial"/>
          <w:i/>
          <w:iCs/>
          <w:szCs w:val="24"/>
          <w:lang w:val="en-GB"/>
        </w:rPr>
        <w:t>Statistics of tourism | World Tourism Organization</w:t>
      </w:r>
      <w:r w:rsidRPr="00525357">
        <w:rPr>
          <w:rFonts w:ascii="Arial" w:hAnsi="Arial" w:cs="Arial"/>
          <w:szCs w:val="24"/>
          <w:lang w:val="en-GB"/>
        </w:rPr>
        <w:t xml:space="preserve">. Available at: https://www.unwto.org/tourism-statistics (Accessed: </w:t>
      </w:r>
      <w:r>
        <w:rPr>
          <w:rFonts w:ascii="Arial" w:hAnsi="Arial" w:cs="Arial"/>
          <w:szCs w:val="24"/>
          <w:lang w:val="en-GB"/>
        </w:rPr>
        <w:t>23</w:t>
      </w:r>
      <w:r w:rsidRPr="00525357">
        <w:rPr>
          <w:rFonts w:ascii="Arial" w:hAnsi="Arial" w:cs="Arial"/>
          <w:szCs w:val="24"/>
          <w:lang w:val="en-GB"/>
        </w:rPr>
        <w:t xml:space="preserve"> October 2023).</w:t>
      </w:r>
      <w:r w:rsidRPr="00D82CC3">
        <w:rPr>
          <w:lang w:val="en-GB"/>
        </w:rPr>
        <w:t xml:space="preserve"> </w:t>
      </w:r>
    </w:p>
    <w:p w14:paraId="4C3D0C63" w14:textId="77777777" w:rsidR="0054546A" w:rsidRDefault="0054546A" w:rsidP="00525357">
      <w:pPr>
        <w:spacing w:before="120" w:after="240"/>
        <w:ind w:left="720" w:right="340"/>
        <w:rPr>
          <w:lang w:val="en-GB"/>
        </w:rPr>
      </w:pPr>
    </w:p>
    <w:p w14:paraId="725D96B4" w14:textId="77777777" w:rsidR="0054546A" w:rsidRDefault="0054546A" w:rsidP="00525357">
      <w:pPr>
        <w:spacing w:before="120" w:after="240"/>
        <w:ind w:left="720" w:right="340"/>
        <w:rPr>
          <w:lang w:val="en-GB"/>
        </w:rPr>
      </w:pPr>
    </w:p>
    <w:p w14:paraId="307106AA" w14:textId="77777777" w:rsidR="0054546A" w:rsidRDefault="0054546A" w:rsidP="00525357">
      <w:pPr>
        <w:spacing w:before="120" w:after="240"/>
        <w:ind w:left="720" w:right="340"/>
        <w:rPr>
          <w:lang w:val="en-GB"/>
        </w:rPr>
      </w:pPr>
    </w:p>
    <w:p w14:paraId="79CA0A00" w14:textId="774A7F4F" w:rsidR="00525357" w:rsidRPr="00202103" w:rsidRDefault="00525357" w:rsidP="00202103">
      <w:pPr>
        <w:spacing w:before="120" w:after="240"/>
        <w:ind w:right="340"/>
        <w:rPr>
          <w:lang w:val="en-GB"/>
        </w:rPr>
      </w:pPr>
    </w:p>
    <w:sectPr w:rsidR="00525357" w:rsidRPr="00202103" w:rsidSect="0054546A">
      <w:footerReference w:type="even" r:id="rId7"/>
      <w:footerReference w:type="default" r:id="rId8"/>
      <w:pgSz w:w="11920" w:h="16850"/>
      <w:pgMar w:top="1418" w:right="851" w:bottom="851" w:left="851"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BBE75" w14:textId="77777777" w:rsidR="00365ABB" w:rsidRDefault="00365ABB" w:rsidP="0054546A">
      <w:pPr>
        <w:spacing w:after="0" w:line="240" w:lineRule="auto"/>
      </w:pPr>
      <w:r>
        <w:separator/>
      </w:r>
    </w:p>
  </w:endnote>
  <w:endnote w:type="continuationSeparator" w:id="0">
    <w:p w14:paraId="61D8100C" w14:textId="77777777" w:rsidR="00365ABB" w:rsidRDefault="00365ABB" w:rsidP="00545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8415900"/>
      <w:docPartObj>
        <w:docPartGallery w:val="Page Numbers (Bottom of Page)"/>
        <w:docPartUnique/>
      </w:docPartObj>
    </w:sdtPr>
    <w:sdtContent>
      <w:p w14:paraId="606FB058" w14:textId="4DF167DD" w:rsidR="0054546A" w:rsidRDefault="0054546A" w:rsidP="00232E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156926" w14:textId="77777777" w:rsidR="0054546A" w:rsidRDefault="0054546A" w:rsidP="005454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8997418"/>
      <w:docPartObj>
        <w:docPartGallery w:val="Page Numbers (Bottom of Page)"/>
        <w:docPartUnique/>
      </w:docPartObj>
    </w:sdtPr>
    <w:sdtContent>
      <w:p w14:paraId="4DDDE253" w14:textId="325853EC" w:rsidR="0054546A" w:rsidRDefault="0054546A" w:rsidP="00232E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BA757BE" w14:textId="77777777" w:rsidR="0054546A" w:rsidRDefault="0054546A" w:rsidP="005454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60C60" w14:textId="77777777" w:rsidR="00365ABB" w:rsidRDefault="00365ABB" w:rsidP="0054546A">
      <w:pPr>
        <w:spacing w:after="0" w:line="240" w:lineRule="auto"/>
      </w:pPr>
      <w:r>
        <w:separator/>
      </w:r>
    </w:p>
  </w:footnote>
  <w:footnote w:type="continuationSeparator" w:id="0">
    <w:p w14:paraId="71B553D7" w14:textId="77777777" w:rsidR="00365ABB" w:rsidRDefault="00365ABB" w:rsidP="005454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23639"/>
    <w:multiLevelType w:val="multilevel"/>
    <w:tmpl w:val="359E38E2"/>
    <w:lvl w:ilvl="0">
      <w:start w:val="1"/>
      <w:numFmt w:val="decimal"/>
      <w:lvlText w:val="%1"/>
      <w:lvlJc w:val="left"/>
      <w:pPr>
        <w:ind w:left="432" w:hanging="432"/>
      </w:pPr>
    </w:lvl>
    <w:lvl w:ilvl="1">
      <w:start w:val="1"/>
      <w:numFmt w:val="decimal"/>
      <w:lvlText w:val="%1.%2"/>
      <w:lvlJc w:val="left"/>
      <w:pPr>
        <w:ind w:left="1001"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8C02C07"/>
    <w:multiLevelType w:val="multilevel"/>
    <w:tmpl w:val="7D465B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94010532">
    <w:abstractNumId w:val="0"/>
  </w:num>
  <w:num w:numId="2" w16cid:durableId="2089764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357"/>
    <w:rsid w:val="00060FAE"/>
    <w:rsid w:val="00202103"/>
    <w:rsid w:val="00365ABB"/>
    <w:rsid w:val="003F7D9B"/>
    <w:rsid w:val="00473ACF"/>
    <w:rsid w:val="00503CDD"/>
    <w:rsid w:val="00525357"/>
    <w:rsid w:val="0054546A"/>
    <w:rsid w:val="006C7762"/>
    <w:rsid w:val="007D0BFE"/>
    <w:rsid w:val="00B16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F2956"/>
  <w15:chartTrackingRefBased/>
  <w15:docId w15:val="{01A77C49-1701-6546-A3FA-341692AB1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20" w:after="100" w:afterAutospacing="1" w:line="360" w:lineRule="auto"/>
        <w:ind w:left="567" w:right="56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357"/>
    <w:pPr>
      <w:spacing w:before="0" w:after="160" w:afterAutospacing="0"/>
      <w:ind w:left="0" w:right="0"/>
      <w:jc w:val="both"/>
    </w:pPr>
    <w:rPr>
      <w:rFonts w:ascii="Times New Roman" w:hAnsi="Times New Roman" w:cs="Vrinda"/>
      <w:color w:val="000000" w:themeColor="text1"/>
      <w:kern w:val="0"/>
      <w:szCs w:val="28"/>
      <w:lang w:val="en-IN" w:bidi="bn-IN"/>
      <w14:ligatures w14:val="none"/>
    </w:rPr>
  </w:style>
  <w:style w:type="paragraph" w:styleId="Heading1">
    <w:name w:val="heading 1"/>
    <w:basedOn w:val="Normal"/>
    <w:next w:val="Normal"/>
    <w:link w:val="Heading1Char"/>
    <w:uiPriority w:val="9"/>
    <w:qFormat/>
    <w:rsid w:val="00525357"/>
    <w:pPr>
      <w:keepNext/>
      <w:keepLines/>
      <w:spacing w:before="240" w:after="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525357"/>
    <w:pPr>
      <w:keepNext/>
      <w:keepLines/>
      <w:spacing w:before="40" w:after="0"/>
      <w:outlineLvl w:val="1"/>
    </w:pPr>
    <w:rPr>
      <w:rFonts w:eastAsiaTheme="majorEastAsia" w:cstheme="majorBidi"/>
      <w:b/>
      <w:color w:val="auto"/>
      <w:szCs w:val="33"/>
    </w:rPr>
  </w:style>
  <w:style w:type="paragraph" w:styleId="Heading3">
    <w:name w:val="heading 3"/>
    <w:basedOn w:val="Normal"/>
    <w:next w:val="Normal"/>
    <w:link w:val="Heading3Char"/>
    <w:uiPriority w:val="9"/>
    <w:unhideWhenUsed/>
    <w:qFormat/>
    <w:rsid w:val="00B16AE4"/>
    <w:pPr>
      <w:keepNext/>
      <w:keepLines/>
      <w:numPr>
        <w:ilvl w:val="2"/>
        <w:numId w:val="2"/>
      </w:numPr>
      <w:spacing w:before="120" w:after="120"/>
      <w:ind w:left="1287"/>
      <w:jc w:val="left"/>
      <w:outlineLvl w:val="2"/>
    </w:pPr>
    <w:rPr>
      <w:rFonts w:ascii="Arial" w:eastAsiaTheme="majorEastAsia" w:hAnsi="Arial" w:cs="Arial"/>
      <w:b/>
      <w:color w:val="404040"/>
      <w:kern w:val="2"/>
      <w:szCs w:val="24"/>
      <w:bdr w:val="none" w:sz="0" w:space="0" w:color="auto" w:frame="1"/>
      <w:lang w:val="en-GB"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x">
    <w:name w:val="Rox"/>
    <w:basedOn w:val="Normal"/>
    <w:autoRedefine/>
    <w:qFormat/>
    <w:rsid w:val="006C7762"/>
    <w:pPr>
      <w:spacing w:before="480" w:after="460" w:afterAutospacing="1"/>
      <w:ind w:left="851" w:right="567"/>
      <w:jc w:val="left"/>
    </w:pPr>
    <w:rPr>
      <w:rFonts w:ascii="Arial" w:hAnsi="Arial" w:cs="Arial"/>
      <w:color w:val="auto"/>
      <w:szCs w:val="24"/>
      <w:lang w:val="en-GB" w:bidi="ar-SA"/>
    </w:rPr>
  </w:style>
  <w:style w:type="character" w:customStyle="1" w:styleId="Heading3Char">
    <w:name w:val="Heading 3 Char"/>
    <w:basedOn w:val="DefaultParagraphFont"/>
    <w:link w:val="Heading3"/>
    <w:uiPriority w:val="9"/>
    <w:rsid w:val="00B16AE4"/>
    <w:rPr>
      <w:rFonts w:ascii="Arial" w:eastAsiaTheme="majorEastAsia" w:hAnsi="Arial" w:cs="Arial"/>
      <w:b/>
      <w:color w:val="404040"/>
      <w:bdr w:val="none" w:sz="0" w:space="0" w:color="auto" w:frame="1"/>
    </w:rPr>
  </w:style>
  <w:style w:type="character" w:customStyle="1" w:styleId="Heading1Char">
    <w:name w:val="Heading 1 Char"/>
    <w:basedOn w:val="DefaultParagraphFont"/>
    <w:link w:val="Heading1"/>
    <w:uiPriority w:val="9"/>
    <w:rsid w:val="00525357"/>
    <w:rPr>
      <w:rFonts w:ascii="Times New Roman" w:eastAsiaTheme="majorEastAsia" w:hAnsi="Times New Roman" w:cstheme="majorBidi"/>
      <w:b/>
      <w:color w:val="000000" w:themeColor="text1"/>
      <w:kern w:val="0"/>
      <w:szCs w:val="40"/>
      <w:lang w:val="en-IN" w:bidi="bn-IN"/>
      <w14:ligatures w14:val="none"/>
    </w:rPr>
  </w:style>
  <w:style w:type="character" w:customStyle="1" w:styleId="Heading2Char">
    <w:name w:val="Heading 2 Char"/>
    <w:basedOn w:val="DefaultParagraphFont"/>
    <w:link w:val="Heading2"/>
    <w:uiPriority w:val="9"/>
    <w:rsid w:val="00525357"/>
    <w:rPr>
      <w:rFonts w:ascii="Times New Roman" w:eastAsiaTheme="majorEastAsia" w:hAnsi="Times New Roman" w:cstheme="majorBidi"/>
      <w:b/>
      <w:kern w:val="0"/>
      <w:szCs w:val="33"/>
      <w:lang w:val="en-IN" w:bidi="bn-IN"/>
      <w14:ligatures w14:val="none"/>
    </w:rPr>
  </w:style>
  <w:style w:type="paragraph" w:styleId="TOCHeading">
    <w:name w:val="TOC Heading"/>
    <w:basedOn w:val="Heading1"/>
    <w:next w:val="Normal"/>
    <w:uiPriority w:val="39"/>
    <w:unhideWhenUsed/>
    <w:qFormat/>
    <w:rsid w:val="00525357"/>
    <w:pPr>
      <w:spacing w:before="480" w:line="276" w:lineRule="auto"/>
      <w:jc w:val="left"/>
      <w:outlineLvl w:val="9"/>
    </w:pPr>
    <w:rPr>
      <w:rFonts w:asciiTheme="majorHAnsi" w:hAnsiTheme="majorHAnsi"/>
      <w:bCs/>
      <w:color w:val="2F5496" w:themeColor="accent1" w:themeShade="BF"/>
      <w:sz w:val="28"/>
      <w:szCs w:val="28"/>
      <w:lang w:val="en-US" w:bidi="ar-SA"/>
    </w:rPr>
  </w:style>
  <w:style w:type="paragraph" w:styleId="TOC2">
    <w:name w:val="toc 2"/>
    <w:basedOn w:val="Normal"/>
    <w:next w:val="Normal"/>
    <w:autoRedefine/>
    <w:uiPriority w:val="39"/>
    <w:unhideWhenUsed/>
    <w:rsid w:val="00525357"/>
    <w:pPr>
      <w:spacing w:after="100"/>
      <w:ind w:left="240"/>
    </w:pPr>
  </w:style>
  <w:style w:type="paragraph" w:styleId="TOC1">
    <w:name w:val="toc 1"/>
    <w:basedOn w:val="Normal"/>
    <w:next w:val="Normal"/>
    <w:autoRedefine/>
    <w:uiPriority w:val="39"/>
    <w:unhideWhenUsed/>
    <w:rsid w:val="00525357"/>
    <w:pPr>
      <w:spacing w:after="100"/>
    </w:pPr>
  </w:style>
  <w:style w:type="character" w:styleId="Hyperlink">
    <w:name w:val="Hyperlink"/>
    <w:basedOn w:val="DefaultParagraphFont"/>
    <w:uiPriority w:val="99"/>
    <w:unhideWhenUsed/>
    <w:rsid w:val="00525357"/>
    <w:rPr>
      <w:color w:val="0563C1" w:themeColor="hyperlink"/>
      <w:u w:val="single"/>
    </w:rPr>
  </w:style>
  <w:style w:type="paragraph" w:styleId="Footer">
    <w:name w:val="footer"/>
    <w:basedOn w:val="Normal"/>
    <w:link w:val="FooterChar"/>
    <w:uiPriority w:val="99"/>
    <w:unhideWhenUsed/>
    <w:rsid w:val="00545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46A"/>
    <w:rPr>
      <w:rFonts w:ascii="Times New Roman" w:hAnsi="Times New Roman" w:cs="Vrinda"/>
      <w:color w:val="000000" w:themeColor="text1"/>
      <w:kern w:val="0"/>
      <w:szCs w:val="28"/>
      <w:lang w:val="en-IN" w:bidi="bn-IN"/>
      <w14:ligatures w14:val="none"/>
    </w:rPr>
  </w:style>
  <w:style w:type="character" w:styleId="PageNumber">
    <w:name w:val="page number"/>
    <w:basedOn w:val="DefaultParagraphFont"/>
    <w:uiPriority w:val="99"/>
    <w:semiHidden/>
    <w:unhideWhenUsed/>
    <w:rsid w:val="005454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12</Pages>
  <Words>3362</Words>
  <Characters>19165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Roxana (Student)</dc:creator>
  <cp:keywords/>
  <dc:description/>
  <cp:lastModifiedBy>dumitru cauni</cp:lastModifiedBy>
  <cp:revision>5</cp:revision>
  <dcterms:created xsi:type="dcterms:W3CDTF">2023-10-24T23:36:00Z</dcterms:created>
  <dcterms:modified xsi:type="dcterms:W3CDTF">2023-10-25T19:36:00Z</dcterms:modified>
</cp:coreProperties>
</file>