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FCC24" w14:textId="0A19B1B0" w:rsidR="003130CE" w:rsidRDefault="003130CE" w:rsidP="003130CE"/>
    <w:p w14:paraId="5B17681A" w14:textId="77777777" w:rsidR="003130CE" w:rsidRDefault="003130CE" w:rsidP="003130CE"/>
    <w:p w14:paraId="38A70FFE" w14:textId="77777777" w:rsidR="00445331" w:rsidRDefault="00445331" w:rsidP="003130CE">
      <w:pPr>
        <w:rPr>
          <w:b/>
          <w:bCs/>
          <w:i/>
          <w:iCs/>
          <w:u w:val="single"/>
        </w:rPr>
      </w:pPr>
    </w:p>
    <w:p w14:paraId="0EDA4414" w14:textId="52203D03" w:rsidR="00445331" w:rsidRDefault="00445331" w:rsidP="003130CE">
      <w:pPr>
        <w:rPr>
          <w:b/>
          <w:bCs/>
          <w:i/>
          <w:iCs/>
          <w:u w:val="single"/>
        </w:rPr>
      </w:pPr>
    </w:p>
    <w:p w14:paraId="50493CC3" w14:textId="4FED3090" w:rsidR="00445331" w:rsidRDefault="00445331" w:rsidP="003130CE">
      <w:pPr>
        <w:rPr>
          <w:b/>
          <w:bCs/>
          <w:i/>
          <w:iCs/>
          <w:u w:val="single"/>
        </w:rPr>
      </w:pPr>
    </w:p>
    <w:p w14:paraId="15AB591D" w14:textId="1B21BEAC" w:rsidR="00445331" w:rsidRDefault="00445331" w:rsidP="003130CE">
      <w:pPr>
        <w:rPr>
          <w:b/>
          <w:bCs/>
          <w:i/>
          <w:iCs/>
          <w:u w:val="single"/>
        </w:rPr>
      </w:pPr>
    </w:p>
    <w:p w14:paraId="62250EB1" w14:textId="60CFB52F" w:rsidR="00445331" w:rsidRDefault="00445331" w:rsidP="003130CE">
      <w:pPr>
        <w:rPr>
          <w:b/>
          <w:bCs/>
          <w:i/>
          <w:iCs/>
          <w:u w:val="single"/>
        </w:rPr>
      </w:pPr>
    </w:p>
    <w:p w14:paraId="31412462" w14:textId="07712C47" w:rsidR="00445331" w:rsidRDefault="00445331" w:rsidP="003130CE">
      <w:pPr>
        <w:rPr>
          <w:b/>
          <w:bCs/>
          <w:i/>
          <w:iCs/>
          <w:u w:val="single"/>
        </w:rPr>
      </w:pPr>
    </w:p>
    <w:p w14:paraId="2919D624" w14:textId="16C264D6" w:rsidR="00445331" w:rsidRDefault="00445331" w:rsidP="003130CE">
      <w:pPr>
        <w:rPr>
          <w:b/>
          <w:bCs/>
          <w:i/>
          <w:iCs/>
          <w:u w:val="single"/>
        </w:rPr>
      </w:pPr>
      <w:r>
        <w:rPr>
          <w:rFonts w:ascii="&amp;quot" w:hAnsi="&amp;quot"/>
          <w:noProof/>
          <w:color w:val="BB1122"/>
          <w:sz w:val="21"/>
          <w:szCs w:val="21"/>
        </w:rPr>
        <w:drawing>
          <wp:anchor distT="0" distB="0" distL="114300" distR="114300" simplePos="0" relativeHeight="251659264" behindDoc="0" locked="0" layoutInCell="1" allowOverlap="1" wp14:anchorId="080E6127" wp14:editId="16998071">
            <wp:simplePos x="0" y="0"/>
            <wp:positionH relativeFrom="margin">
              <wp:posOffset>878186</wp:posOffset>
            </wp:positionH>
            <wp:positionV relativeFrom="paragraph">
              <wp:posOffset>22860</wp:posOffset>
            </wp:positionV>
            <wp:extent cx="3305171" cy="1322066"/>
            <wp:effectExtent l="0" t="0" r="0" b="0"/>
            <wp:wrapSquare wrapText="bothSides"/>
            <wp:docPr id="2" name="Picture 2"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3305171" cy="1322066"/>
                    </a:xfrm>
                    <a:prstGeom prst="rect">
                      <a:avLst/>
                    </a:prstGeom>
                    <a:noFill/>
                    <a:ln>
                      <a:noFill/>
                      <a:prstDash/>
                    </a:ln>
                  </pic:spPr>
                </pic:pic>
              </a:graphicData>
            </a:graphic>
          </wp:anchor>
        </w:drawing>
      </w:r>
    </w:p>
    <w:p w14:paraId="24468358" w14:textId="77777777" w:rsidR="00445331" w:rsidRDefault="00445331" w:rsidP="003130CE">
      <w:pPr>
        <w:rPr>
          <w:b/>
          <w:bCs/>
          <w:i/>
          <w:iCs/>
          <w:u w:val="single"/>
        </w:rPr>
      </w:pPr>
    </w:p>
    <w:p w14:paraId="14DA9B9A" w14:textId="77777777" w:rsidR="00445331" w:rsidRDefault="00445331" w:rsidP="003130CE">
      <w:pPr>
        <w:rPr>
          <w:b/>
          <w:bCs/>
          <w:i/>
          <w:iCs/>
          <w:u w:val="single"/>
        </w:rPr>
      </w:pPr>
    </w:p>
    <w:p w14:paraId="32931E0F" w14:textId="77777777" w:rsidR="00445331" w:rsidRDefault="00445331" w:rsidP="003130CE">
      <w:pPr>
        <w:rPr>
          <w:b/>
          <w:bCs/>
          <w:i/>
          <w:iCs/>
          <w:u w:val="single"/>
        </w:rPr>
      </w:pPr>
    </w:p>
    <w:p w14:paraId="603D9F36" w14:textId="3AA32C8D" w:rsidR="00445331" w:rsidRDefault="00445331" w:rsidP="003130CE">
      <w:pPr>
        <w:rPr>
          <w:b/>
          <w:bCs/>
          <w:i/>
          <w:iCs/>
          <w:u w:val="single"/>
        </w:rPr>
      </w:pPr>
    </w:p>
    <w:p w14:paraId="20F0E9A7" w14:textId="554069A2" w:rsidR="00445331" w:rsidRDefault="00445331" w:rsidP="003130CE">
      <w:pPr>
        <w:rPr>
          <w:b/>
          <w:bCs/>
          <w:i/>
          <w:iCs/>
          <w:u w:val="single"/>
        </w:rPr>
      </w:pPr>
    </w:p>
    <w:p w14:paraId="23214E02" w14:textId="4FBA7A9E" w:rsidR="00445331" w:rsidRDefault="00445331" w:rsidP="003130CE">
      <w:pPr>
        <w:rPr>
          <w:b/>
          <w:bCs/>
          <w:i/>
          <w:iCs/>
          <w:u w:val="single"/>
        </w:rPr>
      </w:pPr>
    </w:p>
    <w:p w14:paraId="3FFEDBB6" w14:textId="2F3FA691" w:rsidR="00445331" w:rsidRDefault="00445331" w:rsidP="003130CE">
      <w:pPr>
        <w:rPr>
          <w:b/>
          <w:bCs/>
          <w:i/>
          <w:iCs/>
          <w:u w:val="single"/>
        </w:rPr>
      </w:pPr>
    </w:p>
    <w:p w14:paraId="37E5CD29" w14:textId="05FC787D" w:rsidR="00445331" w:rsidRDefault="00445331" w:rsidP="003130CE">
      <w:pPr>
        <w:rPr>
          <w:b/>
          <w:bCs/>
          <w:i/>
          <w:iCs/>
          <w:u w:val="single"/>
        </w:rPr>
      </w:pPr>
    </w:p>
    <w:p w14:paraId="41A6F7AD" w14:textId="3D787E64" w:rsidR="00445331" w:rsidRDefault="00445331" w:rsidP="003130CE">
      <w:pPr>
        <w:rPr>
          <w:b/>
          <w:bCs/>
          <w:i/>
          <w:iCs/>
          <w:u w:val="single"/>
        </w:rPr>
      </w:pPr>
    </w:p>
    <w:p w14:paraId="5295944D" w14:textId="4F671CDF" w:rsidR="00445331" w:rsidRDefault="00445331" w:rsidP="003130CE">
      <w:pPr>
        <w:rPr>
          <w:b/>
          <w:bCs/>
          <w:i/>
          <w:iCs/>
          <w:u w:val="single"/>
        </w:rPr>
      </w:pPr>
    </w:p>
    <w:p w14:paraId="41CB7B1E" w14:textId="363EFB27" w:rsidR="00445331" w:rsidRDefault="00445331" w:rsidP="003130CE">
      <w:pPr>
        <w:rPr>
          <w:b/>
          <w:bCs/>
          <w:i/>
          <w:iCs/>
          <w:u w:val="single"/>
        </w:rPr>
      </w:pPr>
    </w:p>
    <w:p w14:paraId="2935C50F" w14:textId="0ED5ABA4" w:rsidR="00445331" w:rsidRPr="00445331" w:rsidRDefault="00445331" w:rsidP="003130CE">
      <w:pPr>
        <w:rPr>
          <w:b/>
          <w:bCs/>
          <w:i/>
          <w:iCs/>
          <w:sz w:val="32"/>
          <w:szCs w:val="32"/>
          <w:u w:val="single"/>
        </w:rPr>
      </w:pPr>
    </w:p>
    <w:p w14:paraId="3626683A" w14:textId="7925CA59" w:rsidR="00445331" w:rsidRPr="00445331" w:rsidRDefault="00445331" w:rsidP="003130CE">
      <w:pPr>
        <w:rPr>
          <w:b/>
          <w:bCs/>
          <w:sz w:val="32"/>
          <w:szCs w:val="32"/>
        </w:rPr>
      </w:pPr>
      <w:r w:rsidRPr="00445331">
        <w:rPr>
          <w:b/>
          <w:bCs/>
          <w:sz w:val="32"/>
          <w:szCs w:val="32"/>
        </w:rPr>
        <w:t xml:space="preserve">                          Principles of Health and Social care </w:t>
      </w:r>
    </w:p>
    <w:p w14:paraId="3F16693A" w14:textId="77777777" w:rsidR="00445331" w:rsidRPr="00445331" w:rsidRDefault="00445331" w:rsidP="003130CE">
      <w:pPr>
        <w:rPr>
          <w:b/>
          <w:bCs/>
          <w:i/>
          <w:iCs/>
          <w:sz w:val="32"/>
          <w:szCs w:val="32"/>
          <w:u w:val="single"/>
        </w:rPr>
      </w:pPr>
    </w:p>
    <w:p w14:paraId="0682482B" w14:textId="77777777" w:rsidR="00445331" w:rsidRPr="00445331" w:rsidRDefault="00445331" w:rsidP="003130CE">
      <w:pPr>
        <w:rPr>
          <w:b/>
          <w:bCs/>
          <w:sz w:val="32"/>
          <w:szCs w:val="32"/>
        </w:rPr>
      </w:pPr>
    </w:p>
    <w:p w14:paraId="2BDCC358" w14:textId="481FAE08" w:rsidR="00445331" w:rsidRDefault="00445331" w:rsidP="003130CE">
      <w:pPr>
        <w:rPr>
          <w:b/>
          <w:bCs/>
          <w:sz w:val="32"/>
          <w:szCs w:val="32"/>
        </w:rPr>
      </w:pPr>
      <w:r w:rsidRPr="00445331">
        <w:rPr>
          <w:b/>
          <w:bCs/>
          <w:sz w:val="32"/>
          <w:szCs w:val="32"/>
        </w:rPr>
        <w:t xml:space="preserve">                                       Assignment two </w:t>
      </w:r>
    </w:p>
    <w:p w14:paraId="38AB093C" w14:textId="77777777" w:rsidR="00445331" w:rsidRDefault="00445331" w:rsidP="003130CE">
      <w:pPr>
        <w:rPr>
          <w:b/>
          <w:bCs/>
          <w:sz w:val="32"/>
          <w:szCs w:val="32"/>
        </w:rPr>
      </w:pPr>
    </w:p>
    <w:p w14:paraId="3807FDE8" w14:textId="4F3ED62B" w:rsidR="00445331" w:rsidRPr="00445331" w:rsidRDefault="00445331" w:rsidP="003130CE">
      <w:pPr>
        <w:rPr>
          <w:b/>
          <w:bCs/>
          <w:sz w:val="32"/>
          <w:szCs w:val="32"/>
        </w:rPr>
      </w:pPr>
      <w:r w:rsidRPr="00445331">
        <w:rPr>
          <w:b/>
          <w:bCs/>
          <w:sz w:val="32"/>
          <w:szCs w:val="32"/>
        </w:rPr>
        <w:t xml:space="preserve">Written Essay examining chronic illnesses and the increase of </w:t>
      </w:r>
      <w:r>
        <w:rPr>
          <w:b/>
          <w:bCs/>
          <w:sz w:val="32"/>
          <w:szCs w:val="32"/>
        </w:rPr>
        <w:t xml:space="preserve">     </w:t>
      </w:r>
      <w:r w:rsidRPr="00445331">
        <w:rPr>
          <w:b/>
          <w:bCs/>
          <w:sz w:val="32"/>
          <w:szCs w:val="32"/>
        </w:rPr>
        <w:t>chronic illness.</w:t>
      </w:r>
    </w:p>
    <w:p w14:paraId="6BC74ED2" w14:textId="77777777" w:rsidR="00445331" w:rsidRPr="00445331" w:rsidRDefault="00445331" w:rsidP="003130CE">
      <w:pPr>
        <w:rPr>
          <w:b/>
          <w:bCs/>
          <w:i/>
          <w:iCs/>
          <w:sz w:val="32"/>
          <w:szCs w:val="32"/>
          <w:u w:val="single"/>
        </w:rPr>
      </w:pPr>
    </w:p>
    <w:p w14:paraId="3EF879E4" w14:textId="77777777" w:rsidR="00445331" w:rsidRPr="00445331" w:rsidRDefault="00445331" w:rsidP="003130CE">
      <w:pPr>
        <w:rPr>
          <w:b/>
          <w:bCs/>
          <w:i/>
          <w:iCs/>
          <w:sz w:val="32"/>
          <w:szCs w:val="32"/>
          <w:u w:val="single"/>
        </w:rPr>
      </w:pPr>
    </w:p>
    <w:p w14:paraId="03FCD564" w14:textId="77777777" w:rsidR="00445331" w:rsidRDefault="00445331" w:rsidP="00445331">
      <w:pPr>
        <w:rPr>
          <w:b/>
          <w:bCs/>
          <w:sz w:val="32"/>
          <w:szCs w:val="32"/>
        </w:rPr>
      </w:pPr>
      <w:r w:rsidRPr="00445331">
        <w:rPr>
          <w:b/>
          <w:bCs/>
          <w:sz w:val="32"/>
          <w:szCs w:val="32"/>
        </w:rPr>
        <w:t xml:space="preserve">              </w:t>
      </w:r>
    </w:p>
    <w:p w14:paraId="4CA48B6F" w14:textId="4C814DC0" w:rsidR="00445331" w:rsidRPr="00445331" w:rsidRDefault="00445331" w:rsidP="00445331">
      <w:pPr>
        <w:rPr>
          <w:b/>
          <w:bCs/>
          <w:sz w:val="32"/>
          <w:szCs w:val="32"/>
        </w:rPr>
      </w:pPr>
      <w:r w:rsidRPr="00445331">
        <w:rPr>
          <w:b/>
          <w:bCs/>
          <w:sz w:val="32"/>
          <w:szCs w:val="32"/>
        </w:rPr>
        <w:t xml:space="preserve"> </w:t>
      </w:r>
      <w:r>
        <w:rPr>
          <w:b/>
          <w:bCs/>
          <w:sz w:val="32"/>
          <w:szCs w:val="32"/>
        </w:rPr>
        <w:t xml:space="preserve">                 </w:t>
      </w:r>
      <w:r w:rsidRPr="00445331">
        <w:rPr>
          <w:b/>
          <w:bCs/>
          <w:sz w:val="32"/>
          <w:szCs w:val="32"/>
        </w:rPr>
        <w:t xml:space="preserve">  </w:t>
      </w:r>
      <w:r w:rsidRPr="00445331">
        <w:rPr>
          <w:b/>
          <w:bCs/>
          <w:sz w:val="32"/>
          <w:szCs w:val="32"/>
        </w:rPr>
        <w:t>Ben Duxbury                            BMHP5002</w:t>
      </w:r>
    </w:p>
    <w:p w14:paraId="5F860966" w14:textId="77777777" w:rsidR="00445331" w:rsidRPr="00445331" w:rsidRDefault="00445331" w:rsidP="00445331">
      <w:pPr>
        <w:rPr>
          <w:b/>
          <w:bCs/>
          <w:sz w:val="32"/>
          <w:szCs w:val="32"/>
        </w:rPr>
      </w:pPr>
    </w:p>
    <w:p w14:paraId="3423735C" w14:textId="77777777" w:rsidR="00445331" w:rsidRPr="00445331" w:rsidRDefault="00445331" w:rsidP="00445331">
      <w:pPr>
        <w:rPr>
          <w:b/>
          <w:bCs/>
          <w:sz w:val="32"/>
          <w:szCs w:val="32"/>
        </w:rPr>
      </w:pPr>
    </w:p>
    <w:p w14:paraId="4F0D5A13" w14:textId="39D863F7" w:rsidR="00445331" w:rsidRPr="00445331" w:rsidRDefault="00445331" w:rsidP="00445331">
      <w:pPr>
        <w:rPr>
          <w:b/>
          <w:bCs/>
          <w:sz w:val="32"/>
          <w:szCs w:val="32"/>
        </w:rPr>
      </w:pPr>
      <w:r w:rsidRPr="00445331">
        <w:rPr>
          <w:b/>
          <w:bCs/>
          <w:sz w:val="32"/>
          <w:szCs w:val="32"/>
        </w:rPr>
        <w:t xml:space="preserve">              </w:t>
      </w:r>
      <w:r w:rsidRPr="00445331">
        <w:rPr>
          <w:b/>
          <w:bCs/>
          <w:sz w:val="32"/>
          <w:szCs w:val="32"/>
        </w:rPr>
        <w:t xml:space="preserve">      </w:t>
      </w:r>
      <w:r w:rsidRPr="00445331">
        <w:rPr>
          <w:b/>
          <w:bCs/>
          <w:sz w:val="32"/>
          <w:szCs w:val="32"/>
        </w:rPr>
        <w:t xml:space="preserve">Abbie Hill                                   1800825 </w:t>
      </w:r>
    </w:p>
    <w:p w14:paraId="4E4579F2" w14:textId="77777777" w:rsidR="00445331" w:rsidRPr="00445331" w:rsidRDefault="00445331" w:rsidP="00445331">
      <w:pPr>
        <w:rPr>
          <w:sz w:val="32"/>
          <w:szCs w:val="32"/>
        </w:rPr>
      </w:pPr>
    </w:p>
    <w:p w14:paraId="5B119596" w14:textId="77777777" w:rsidR="00445331" w:rsidRDefault="00445331" w:rsidP="003130CE">
      <w:pPr>
        <w:rPr>
          <w:b/>
          <w:bCs/>
          <w:i/>
          <w:iCs/>
          <w:u w:val="single"/>
        </w:rPr>
      </w:pPr>
    </w:p>
    <w:p w14:paraId="29C24259" w14:textId="77777777" w:rsidR="00445331" w:rsidRDefault="00445331" w:rsidP="003130CE">
      <w:pPr>
        <w:rPr>
          <w:b/>
          <w:bCs/>
          <w:i/>
          <w:iCs/>
          <w:u w:val="single"/>
        </w:rPr>
      </w:pPr>
    </w:p>
    <w:p w14:paraId="486F91BC" w14:textId="77777777" w:rsidR="00445331" w:rsidRDefault="00445331" w:rsidP="003130CE">
      <w:pPr>
        <w:rPr>
          <w:b/>
          <w:bCs/>
          <w:i/>
          <w:iCs/>
          <w:u w:val="single"/>
        </w:rPr>
      </w:pPr>
    </w:p>
    <w:p w14:paraId="7CB9B4ED" w14:textId="77777777" w:rsidR="00445331" w:rsidRDefault="00445331" w:rsidP="003130CE">
      <w:pPr>
        <w:rPr>
          <w:b/>
          <w:bCs/>
          <w:i/>
          <w:iCs/>
          <w:u w:val="single"/>
        </w:rPr>
      </w:pPr>
    </w:p>
    <w:p w14:paraId="02B7E716" w14:textId="77777777" w:rsidR="00445331" w:rsidRDefault="00445331" w:rsidP="003130CE">
      <w:pPr>
        <w:rPr>
          <w:b/>
          <w:bCs/>
          <w:i/>
          <w:iCs/>
          <w:u w:val="single"/>
        </w:rPr>
      </w:pPr>
    </w:p>
    <w:p w14:paraId="2B8C2B82" w14:textId="77777777" w:rsidR="00E5527B" w:rsidRDefault="00E5527B" w:rsidP="003130CE">
      <w:pPr>
        <w:rPr>
          <w:b/>
          <w:bCs/>
          <w:i/>
          <w:iCs/>
          <w:u w:val="single"/>
        </w:rPr>
      </w:pPr>
    </w:p>
    <w:p w14:paraId="2C01A448" w14:textId="7CD25177" w:rsidR="003130CE" w:rsidRPr="0051134C" w:rsidRDefault="003130CE" w:rsidP="003130CE">
      <w:pPr>
        <w:rPr>
          <w:b/>
          <w:bCs/>
          <w:i/>
          <w:iCs/>
          <w:u w:val="single"/>
        </w:rPr>
      </w:pPr>
      <w:r w:rsidRPr="0051134C">
        <w:rPr>
          <w:b/>
          <w:bCs/>
          <w:i/>
          <w:iCs/>
          <w:u w:val="single"/>
        </w:rPr>
        <w:lastRenderedPageBreak/>
        <w:t xml:space="preserve">Introduction: </w:t>
      </w:r>
    </w:p>
    <w:p w14:paraId="56083B24" w14:textId="77777777" w:rsidR="003130CE" w:rsidRDefault="003130CE" w:rsidP="003130CE"/>
    <w:p w14:paraId="14D1BDE1" w14:textId="77777777" w:rsidR="003130CE" w:rsidRDefault="003130CE" w:rsidP="003130CE">
      <w:r>
        <w:t>A chronic illness as well as a long-term illness persists for an exceedingly long time. Typically, a chronic illness cannot be prevented by the use of a vaccine. The burden of diseases within individuals have gone from infectious diseases to chronic illness over time (</w:t>
      </w:r>
      <w:proofErr w:type="spellStart"/>
      <w:r>
        <w:t>Wijaars</w:t>
      </w:r>
      <w:proofErr w:type="spellEnd"/>
      <w:r>
        <w:t xml:space="preserve">, Gilbert and </w:t>
      </w:r>
      <w:proofErr w:type="spellStart"/>
      <w:r>
        <w:t>Hardeid</w:t>
      </w:r>
      <w:proofErr w:type="spellEnd"/>
      <w:r>
        <w:t xml:space="preserve">, 2016).  There has been a global increase over the past century to now in acute conditions to chronic conditions. According to the world Health Organisation, the rise of chronic illness in people is expected to continue growing. Throughout the duration of this written assignment chronic illness will be examined, starting by discussing what type of chronic illnesses there are and a brief explanation on some. The assignment will then move onto the rising concern of chronic illnesses within people as well as the concern on pandemic diseases spreading. The assignment will then move onto discuss the growing increase on chronic illnesses throughout the world, then moving onto the topic of what is causing the rise of chronic illnesses. Inter professional working is then examined as well as the importance of it when it comes to chronic illness. Lastly Arnsteins Ladder of Citizens Participation theory will be examined and discussed with how the theory can link with chronic illnesses. </w:t>
      </w:r>
    </w:p>
    <w:p w14:paraId="4D6E267F" w14:textId="77777777" w:rsidR="003130CE" w:rsidRDefault="003130CE" w:rsidP="003130CE"/>
    <w:p w14:paraId="15C7B41A" w14:textId="3065BF74" w:rsidR="003130CE" w:rsidRDefault="003130CE" w:rsidP="003130CE">
      <w:r>
        <w:t xml:space="preserve">The incidence of chronic illnesses in people is rapidly growing throughout numerous different countries. Researchers have found that it will eventually be the main cause of death by the year 2020. The reason for this being according to The World Health Organisation (2007) is that the chronic illnesses are being poorly prevented by the lack of hygiene and the control of the illness. Walters (2020) identifies that the middle class are growing and therefore more individuals are adopting a more sedentary lifestyle, this causing the rates of obesity and diseases to go upwards. Chronic illness is a broad term that encompasses many illnesses, such as Ehlers-Danlos-Syndrome, Fibromyalgia, diabetes, cardiovascular conditions and obesity. Chronic illnesses such as Ehlers-Danlos-syndrome are so rare that it Is often misdiagnosed, Ehlers-Danlos-Syndrome is often a disabling chronic illness which affects the connective tissue, causing problems with the skin, tendons, ligaments, blood vessels, internal organs and the bones. Chronic illnesses such as diabetes is a lifelong condition that causes an individual’s blood sugar or glucose levels to become increasingly high. Blood glucose levels is an individual’s main source energy and it comes from the food that we eat. </w:t>
      </w:r>
      <w:r w:rsidR="00EF05DB">
        <w:t xml:space="preserve">According to Basina (2018) </w:t>
      </w:r>
      <w:r>
        <w:t xml:space="preserve">having too much glucose levels within your blood can overtime lead to cause more health problems. To help manage blood glucose levels an individual often requires insulin. Insulin is a hormone that helps glucose from foods to get into an individual’s energy levels. Since the year 2015, 9.4 percent of the population are now living with diabetes, with it affecting 1 in 4 people. Diabetes can be a serve chronic illness that needs to be monitored regularly to prevent bad outcomes. Obesity is another main chronic </w:t>
      </w:r>
      <w:r w:rsidR="0051134C">
        <w:t>illness;</w:t>
      </w:r>
      <w:r>
        <w:t xml:space="preserve"> the term obesity is used to describe an individual who is considered to be overweight. Obesity Is becoming a worldwide issue with around every 1 in 4 adults being obese as well as 1 in every 5 children being obese. Obesity is becoming a major long-term illness, with is causing high risks of developing diabetes, heart disease, some forms of cancer and the risk of a stroke which all can be potentially life threatening. Not only does obesity affect an individual physically but can also affect one’s psychological state by depression or low </w:t>
      </w:r>
      <w:r w:rsidR="0051134C">
        <w:t>self-esteem</w:t>
      </w:r>
      <w:r>
        <w:t xml:space="preserve"> (Marengo, 2019). </w:t>
      </w:r>
    </w:p>
    <w:p w14:paraId="2954F462" w14:textId="77777777" w:rsidR="003130CE" w:rsidRDefault="003130CE" w:rsidP="003130CE"/>
    <w:p w14:paraId="3B300A26" w14:textId="71511986" w:rsidR="003130CE" w:rsidRDefault="003130CE" w:rsidP="003130CE">
      <w:r>
        <w:lastRenderedPageBreak/>
        <w:t xml:space="preserve">Perrin, Anderson and Cleave (2014) identifies that medical and chronic illness within people has led to rapid and dramatic changes since the early twentieth century and continues to grow. Chronic illnesses are now responsible for more than 63% of all deaths and now far by the worse killers and the number could continue to grow by over 17% over the next 10 years. Health care professionals are doing their best when it comes to providing care and treatment for chronic illness, despite their efforts, chronic illness is still on the rise. Sears and </w:t>
      </w:r>
      <w:proofErr w:type="spellStart"/>
      <w:r>
        <w:t>Genuis</w:t>
      </w:r>
      <w:proofErr w:type="spellEnd"/>
      <w:r>
        <w:t xml:space="preserve"> (2012) state that chronic illnesses are now becoming epidemic worldwide and are crippling many countries as they struggle to keep up with the rising of healthcare costs that are required to keep supporting individuals with chronic illnesses as well as their families. The Kings Fund (2019) identifies that around 15 million people within England alone are living with a chronic illness. Chronic illnesses are said to be the most common in older people and more deprived groups such as those living in the poorest social class. An exceedingly large factor of much older adults is said to be living with multiple chronic diseases as well as some type of physical activity limitation. The risk for most chronic illnesses </w:t>
      </w:r>
      <w:r w:rsidR="0051134C">
        <w:t>does</w:t>
      </w:r>
      <w:r>
        <w:t xml:space="preserve"> increase with age, making elder adults much more at risk of them. </w:t>
      </w:r>
    </w:p>
    <w:p w14:paraId="3D0236A3" w14:textId="4F4D2D2E" w:rsidR="003130CE" w:rsidRDefault="003130CE" w:rsidP="003130CE">
      <w:r>
        <w:t xml:space="preserve">The reason for older people living with chronic illnesses the most is simply that the body starts to ware out with age. Joyce, Keeler and Goldman (2005) identifies that </w:t>
      </w:r>
      <w:r w:rsidR="0051134C">
        <w:t>t</w:t>
      </w:r>
      <w:r>
        <w:t xml:space="preserve">he most common chronic illnesses within the elder are hypertension and osteoporosis. Hypertension according to Spriggs (2019) is extremely high blood pressure which can possibly lead to serve health complications such as heart disease, stroke and sometimes possibly death. </w:t>
      </w:r>
    </w:p>
    <w:p w14:paraId="18F6D519" w14:textId="77777777" w:rsidR="003130CE" w:rsidRDefault="003130CE" w:rsidP="003130CE"/>
    <w:p w14:paraId="21A5A028" w14:textId="758AEEA5" w:rsidR="003130CE" w:rsidRDefault="003130CE" w:rsidP="003130CE">
      <w:r>
        <w:t xml:space="preserve">The number of those living with three or more chronic illnesses </w:t>
      </w:r>
      <w:r w:rsidR="0051134C">
        <w:t xml:space="preserve">and why </w:t>
      </w:r>
      <w:r>
        <w:t xml:space="preserve">are well known and established, it is often down to unhealthy diets, physical inactivity and tobacco use. By an individual having an unhealthy diet it creates a major risk for a large range of chronic illnesses including obesity, cardiovascular disease, cancer, diabetes and many others, therefore is it considered essential to have a healthy and well-balanced diet. Despite the following causing chronic illnesses, there are other causes as to why people develop to have a chronic illness, such as poverty, childhood risk, risk accumulation and underlaying determinants. Poverty can be a big trigger for chronic illnesses, according to </w:t>
      </w:r>
      <w:proofErr w:type="spellStart"/>
      <w:r>
        <w:t>Callander</w:t>
      </w:r>
      <w:proofErr w:type="spellEnd"/>
      <w:r>
        <w:t xml:space="preserve">, Deborah, Schofield and </w:t>
      </w:r>
      <w:proofErr w:type="spellStart"/>
      <w:r>
        <w:t>Sherstha</w:t>
      </w:r>
      <w:proofErr w:type="spellEnd"/>
      <w:r>
        <w:t xml:space="preserve"> (2013) chronic illness and poverty are interconnected in a vicious circle and that the poorest people are in fact at most risk of chronic illness. This can be down to numerous of factors such as not being able to afford the appropriate foods that one requires as well as not being able to afford electricity and gas meaning an individual is often living in a cold and damp home. </w:t>
      </w:r>
      <w:proofErr w:type="spellStart"/>
      <w:r>
        <w:t>Raghupathi</w:t>
      </w:r>
      <w:proofErr w:type="spellEnd"/>
      <w:r>
        <w:t xml:space="preserve"> (2018) states that these issues will not go away but will only continue to magnify if they are not addressed now. Chronic illnesses are not the only concern right now, another issue that Is causing concern worldwide is the increase in pandemics. Pandemics is the worldwide spread of a new disease, this tends to occur when a new virus is emerged and then passed on around the world. An example of a pandemic disease Is the Ebola virus, which was originally picked up from sub-Saharan Africa. </w:t>
      </w:r>
      <w:proofErr w:type="spellStart"/>
      <w:r>
        <w:t>Malvy</w:t>
      </w:r>
      <w:proofErr w:type="spellEnd"/>
      <w:r>
        <w:t xml:space="preserve">, McElroy, </w:t>
      </w:r>
      <w:proofErr w:type="spellStart"/>
      <w:r>
        <w:t>Clerck</w:t>
      </w:r>
      <w:proofErr w:type="spellEnd"/>
      <w:r>
        <w:t xml:space="preserve">, Gunther and </w:t>
      </w:r>
      <w:proofErr w:type="spellStart"/>
      <w:r>
        <w:t>Griensven</w:t>
      </w:r>
      <w:proofErr w:type="spellEnd"/>
      <w:r>
        <w:t xml:space="preserve"> (2019) acknowledges that the Ebola virus is associated with a serve and potentially life-threatening disease. Ebola comes into contact with a persons infected body fluid and gives one headache, pain, sore throats, muscle weakness, sickness and reduced kidney and liver function. </w:t>
      </w:r>
    </w:p>
    <w:p w14:paraId="69FDE9AF" w14:textId="77777777" w:rsidR="003130CE" w:rsidRDefault="003130CE" w:rsidP="003130CE"/>
    <w:p w14:paraId="4CFABF88" w14:textId="5093DEF8" w:rsidR="003130CE" w:rsidRDefault="003130CE" w:rsidP="003130CE">
      <w:r>
        <w:t xml:space="preserve">According to </w:t>
      </w:r>
      <w:proofErr w:type="spellStart"/>
      <w:r>
        <w:t>Rappleye</w:t>
      </w:r>
      <w:proofErr w:type="spellEnd"/>
      <w:r>
        <w:t xml:space="preserve"> (2018) the reason as to why chronic illnesses are increasingly rising is down to the fact that increased life expectancy has occurred, with the average life expectancy worldwide being 71 years of age. The average life expectancy globally has </w:t>
      </w:r>
      <w:r>
        <w:lastRenderedPageBreak/>
        <w:t xml:space="preserve">exceedingly increased by 5.5 between the years of 2000 and 2016. Diet and lifestyle choices </w:t>
      </w:r>
      <w:r w:rsidR="0051134C">
        <w:t xml:space="preserve">such as tobacco use </w:t>
      </w:r>
      <w:r>
        <w:t xml:space="preserve">are also another main cause for the rise in chronic illnesses. Powell (2010) suggests that tobacco use is spreading worldwide and because of this the number of smoking related illnesses is now expected to rise by 10 million by the year 2030. Researchers have found that around 4. million people die of smoking related illnesses a year which Is around 11 thousand people a day. Tobacco smoking is a modifiable risk factor for a wide range of chronic illnesses. These tend to include diabetes, inflammatory disease and cardiovascular disease (Campos, Richter and </w:t>
      </w:r>
      <w:proofErr w:type="spellStart"/>
      <w:r>
        <w:t>Batos</w:t>
      </w:r>
      <w:proofErr w:type="spellEnd"/>
      <w:r>
        <w:t xml:space="preserve">, 2014). Cardiovascular disease is a chronic illness that affects the heart or the blood vessels. The disease is normally due to a build-up of fatty deposits within the arteries. Cardiovascular disease is one of the main causes of deaths and disability throughout the United Kingdom and is continuing to rise. Factors such as diet is also playing a part in why chronic illnesses are on the rise. The world health organisation has found that the main determinant of obesity epidemic is the imbalance between energy expenditure and high energy within the diet, such as excess calories, fats and sugars. With many people being physically inactive it is already becoming a serious global health risk, it particularly a most common problem within urban poor crowded cities. This is because the cheapest and easily accessible foods are often likely to be calorie dense being fast food restaurants and processed foods. According to Ives (2018) deprived areas have five times more fast-foods outlets than those living in non-deprived areas. It has been acknowledged that children from deprived areas are constantly being exposed to fast food restaurants and are most likely to eat unhealthily, research has found that one in three children will become or are obese by the ages of 11 years old. </w:t>
      </w:r>
    </w:p>
    <w:p w14:paraId="4A929FE5" w14:textId="77777777" w:rsidR="003130CE" w:rsidRDefault="003130CE" w:rsidP="003130CE"/>
    <w:p w14:paraId="760CE5B6" w14:textId="2C134393" w:rsidR="003130CE" w:rsidRDefault="003130CE" w:rsidP="003130CE">
      <w:r>
        <w:t>Due to the increase of chronic illnesses rising, inter</w:t>
      </w:r>
      <w:r w:rsidR="0051134C">
        <w:t>-</w:t>
      </w:r>
      <w:r>
        <w:t>professional working is considered to be essential. Inter</w:t>
      </w:r>
      <w:r w:rsidR="0051134C">
        <w:t>-</w:t>
      </w:r>
      <w:r>
        <w:t>professional working is when collaborative practice occurs- healthcare workers work with other professionals for the best outcomes (</w:t>
      </w:r>
      <w:proofErr w:type="spellStart"/>
      <w:r>
        <w:t>Xyrichis</w:t>
      </w:r>
      <w:proofErr w:type="spellEnd"/>
      <w:r>
        <w:t xml:space="preserve">, Reeves and </w:t>
      </w:r>
      <w:proofErr w:type="spellStart"/>
      <w:r>
        <w:t>Zwarenstein</w:t>
      </w:r>
      <w:proofErr w:type="spellEnd"/>
      <w:r>
        <w:t xml:space="preserve">, 2018). As chronic illnesses continue to rise, this places further demands on the health and social care system, including the staff. This means the demands for more hospital admissions, a rise in waiting times and the requirement for much more staff members. </w:t>
      </w:r>
      <w:proofErr w:type="spellStart"/>
      <w:r>
        <w:t>Jakubosuski</w:t>
      </w:r>
      <w:proofErr w:type="spellEnd"/>
      <w:r>
        <w:t xml:space="preserve"> and </w:t>
      </w:r>
      <w:proofErr w:type="spellStart"/>
      <w:r>
        <w:t>Perron</w:t>
      </w:r>
      <w:proofErr w:type="spellEnd"/>
      <w:r>
        <w:t xml:space="preserve"> (2018) acknowledges that for the proper care and to improve patients’ outcomes that have chronic illnesses</w:t>
      </w:r>
      <w:r w:rsidR="0051134C">
        <w:t xml:space="preserve">, </w:t>
      </w:r>
      <w:r>
        <w:t>staff and nurses must effectively collaborate and work together as a team. In order for this to happen, staff members need to understand what each member practice it, as well as their expertise. Inter</w:t>
      </w:r>
      <w:r w:rsidR="0051134C">
        <w:t>-</w:t>
      </w:r>
      <w:r>
        <w:t>professional working as well as sharing care plans helps to maintain and support the structure of the complex healthcare demands that there currently are of patients who are living with a chronic illness. Having a personalised care plan for those with chronic illness is exceedingly important for patients every day to day life and goals. By clinical members working together effectively the care plan can identify support needs, monitor progress and to develop and implement successful action plans. The Kings Fund identify that those living with a long-term chronic illness requires numerous different services, therefore inter</w:t>
      </w:r>
      <w:r w:rsidR="0051134C">
        <w:t>-</w:t>
      </w:r>
      <w:r>
        <w:t>professional working is essential for the care and treatment of those with a chronic illness.</w:t>
      </w:r>
    </w:p>
    <w:p w14:paraId="67D568EE" w14:textId="77777777" w:rsidR="003130CE" w:rsidRDefault="003130CE" w:rsidP="003130CE"/>
    <w:p w14:paraId="01276F5F" w14:textId="65592E4E" w:rsidR="003130CE" w:rsidRDefault="003130CE" w:rsidP="003130CE">
      <w:r>
        <w:t>The Welsh government back in 2007 developed a chronic condition management (CMM) model and framework. It sets out a proactive approach to the much-needed management of chronic conditions. The amount of people within Wales who are living with a chronic condition is a growing concern</w:t>
      </w:r>
      <w:r w:rsidR="0051134C">
        <w:t xml:space="preserve">. </w:t>
      </w:r>
      <w:r>
        <w:t xml:space="preserve">Wales currently has the highest rates of long-term illness within the whole of the United Kingdom, which accounts for an exceedingly large </w:t>
      </w:r>
      <w:r>
        <w:lastRenderedPageBreak/>
        <w:t>proportion of unnecessary hospital admissions. Therefore, this model and framework was developed in order for effective health promotion, prevention and self-care approaches. The CMM model is exceedingly useful as it helps to explain the differing levels of needs that are based around the severity of the conditions. Each chronic illness requires different levels of needs as some chronic illnesses range from mild to serve. The CMM model identifies this and therefore aims to provide the different levels of care and needs that each individual requires. This will hopefully ensure that chronic illness can be avoided as well as to inform more people how to manage and maintain their own wellbeing throughout their own communities. The model and framework aim to have world class health which is supported by a world health and social care system that is for all and to be in the situation where if possible, to prevent or ideally delay chronic illnesses from increasing. This will mean more inter</w:t>
      </w:r>
      <w:r w:rsidR="0051134C">
        <w:t>-</w:t>
      </w:r>
      <w:r>
        <w:t xml:space="preserve">professional working with members working a lot more together in order to achieve the goal the model and framework aims for. Arnsteins ladder of citizen participation is also a useful theory when it comes to chronic illnesses. Arnsteins ladder of citizen participation uses a typology that consists of eight different levels of participation that are arranged in a ladder pattern with each rung relating to the extent of citizens power when it comes to </w:t>
      </w:r>
      <w:r w:rsidR="0051134C">
        <w:t xml:space="preserve">determining </w:t>
      </w:r>
      <w:r>
        <w:t xml:space="preserve">the end results. Arnsteins theory explains how and why empowering an individual who lives with a chronic illness is considered as exceedingly important. The reason for empowering individuals is they are the one who lives with the chronic illness all of the time and therefore they become the expert themselves. According to Gaber (2019) Arnsteins theory gives individuals/citizens the control and opportunity to have a voice when it comes down to their health care system and needs which is seen as important as the citizens are the ones who rely and use the health care system. </w:t>
      </w:r>
    </w:p>
    <w:p w14:paraId="60E83B1E" w14:textId="77777777" w:rsidR="003130CE" w:rsidRDefault="003130CE" w:rsidP="003130CE"/>
    <w:p w14:paraId="4830E32A" w14:textId="77777777" w:rsidR="003130CE" w:rsidRDefault="003130CE" w:rsidP="003130CE"/>
    <w:p w14:paraId="16878B77" w14:textId="77777777" w:rsidR="003130CE" w:rsidRPr="0053028F" w:rsidRDefault="003130CE" w:rsidP="003130CE">
      <w:pPr>
        <w:rPr>
          <w:b/>
          <w:bCs/>
          <w:i/>
          <w:iCs/>
          <w:u w:val="single"/>
        </w:rPr>
      </w:pPr>
      <w:r w:rsidRPr="0053028F">
        <w:rPr>
          <w:b/>
          <w:bCs/>
          <w:i/>
          <w:iCs/>
          <w:u w:val="single"/>
        </w:rPr>
        <w:t>Conclusion</w:t>
      </w:r>
    </w:p>
    <w:p w14:paraId="68FE1976" w14:textId="77777777" w:rsidR="003130CE" w:rsidRDefault="003130CE" w:rsidP="003130CE"/>
    <w:p w14:paraId="7723BDC6" w14:textId="55DD275A" w:rsidR="003130CE" w:rsidRDefault="003130CE" w:rsidP="003130CE">
      <w:r>
        <w:t>This written assignment examined chronic illnesses within different individuals as well as the concerning rise of chronic conditions. The case study began by a short and brief introduction to what chronic illnesses are and what the assignment will conclude throughout the duration of the assignment. The assignment then went onto discuss the definition of what a chronic illness is considered to be as well as what types of common chronic illnesses there are, going into a short description of some of the chronic illnesses. There a wide range of chronic illnesses that affect</w:t>
      </w:r>
      <w:r w:rsidR="0051134C">
        <w:t xml:space="preserve"> </w:t>
      </w:r>
      <w:r>
        <w:t xml:space="preserve">individuals in many different ways such as diabetes and obesity. Subsequently, the assignment examined the seriousness of each chronic illness. The assignment then moved onto the increasing rise in chronic illness, 15 million people in England alone are currently living with a chronic illness. The assignment then also discussed who are most at risk of having a chronic condition, elders being the most common due to numerous factors. The assignment then moved onto consider what the main causes are of chronic illness within individuals, it was identified that poverty plays a big role in chronic conditions, the poorer class are considered to be at high risk of chronic illnesses. The assignment then examined the rapid increase of chronic illness, life expectancy has increased by 5.5 percent since 2000 which is playing a role within the rise of chronic illnesses. Inter-professional working was then discussed and the importance of it. Inter-professional working is essential for the needs and treatment of those living with a chronic illness. By professionals working together it helps to achieve more successful care plans and action plans. Lastly, the assignment then examined different theory’s that link in </w:t>
      </w:r>
      <w:r>
        <w:lastRenderedPageBreak/>
        <w:t xml:space="preserve">with chronic illness. The Welsh governments model and framework on chronic conditions (CMM) was examined. The CMM model identifies the different needs for different chronic conditions on their severity. Chronic illness ranges from mild to serve, therefore the CMM model aims to provide the appropriate care for each individual different </w:t>
      </w:r>
      <w:r w:rsidR="0051134C">
        <w:t>requirement</w:t>
      </w:r>
      <w:r>
        <w:t xml:space="preserve">. Arnsteins ladder of citizen participation theory was also considered. Arnsteins theory empowers those with chronic illness to have some input on their healthcare system and how care is received, this is considered important as those living with chronic conditions everyday become their own expert which means they </w:t>
      </w:r>
      <w:r w:rsidR="0051134C">
        <w:t>know</w:t>
      </w:r>
      <w:r>
        <w:t xml:space="preserve"> what is really needed within healthcare. </w:t>
      </w:r>
    </w:p>
    <w:p w14:paraId="31344313" w14:textId="77777777" w:rsidR="003130CE" w:rsidRDefault="003130CE" w:rsidP="003130CE"/>
    <w:p w14:paraId="3CFE0A57" w14:textId="77777777" w:rsidR="003130CE" w:rsidRDefault="003130CE" w:rsidP="003130CE"/>
    <w:p w14:paraId="78DF8EA8" w14:textId="77777777" w:rsidR="003130CE" w:rsidRDefault="003130CE" w:rsidP="003130CE"/>
    <w:p w14:paraId="3410C32F" w14:textId="77777777" w:rsidR="003130CE" w:rsidRDefault="003130CE" w:rsidP="003130CE"/>
    <w:p w14:paraId="087226BD" w14:textId="77777777" w:rsidR="003130CE" w:rsidRDefault="003130CE" w:rsidP="003130CE"/>
    <w:p w14:paraId="4F7A2C2F" w14:textId="77777777" w:rsidR="003130CE" w:rsidRDefault="003130CE" w:rsidP="003130CE"/>
    <w:p w14:paraId="514012F9" w14:textId="77777777" w:rsidR="003130CE" w:rsidRDefault="003130CE" w:rsidP="003130CE"/>
    <w:p w14:paraId="7827F69E" w14:textId="77777777" w:rsidR="003130CE" w:rsidRDefault="003130CE" w:rsidP="003130CE"/>
    <w:p w14:paraId="4C481780" w14:textId="77777777" w:rsidR="003130CE" w:rsidRDefault="003130CE" w:rsidP="003130CE"/>
    <w:p w14:paraId="7EBB242D" w14:textId="77777777" w:rsidR="003130CE" w:rsidRDefault="003130CE" w:rsidP="003130CE"/>
    <w:p w14:paraId="67A04A8C" w14:textId="77777777" w:rsidR="003130CE" w:rsidRDefault="003130CE" w:rsidP="003130CE"/>
    <w:p w14:paraId="6B1A0100" w14:textId="77777777" w:rsidR="003130CE" w:rsidRDefault="003130CE" w:rsidP="003130CE"/>
    <w:p w14:paraId="629CCC2D" w14:textId="77777777" w:rsidR="003130CE" w:rsidRDefault="003130CE" w:rsidP="003130CE"/>
    <w:p w14:paraId="3E85BB15" w14:textId="77777777" w:rsidR="003130CE" w:rsidRDefault="003130CE" w:rsidP="003130CE"/>
    <w:p w14:paraId="26D46366" w14:textId="77777777" w:rsidR="003130CE" w:rsidRDefault="003130CE" w:rsidP="003130CE"/>
    <w:p w14:paraId="431953BE" w14:textId="77777777" w:rsidR="003130CE" w:rsidRDefault="003130CE" w:rsidP="003130CE"/>
    <w:p w14:paraId="67F09731" w14:textId="77777777" w:rsidR="003130CE" w:rsidRDefault="003130CE" w:rsidP="003130CE"/>
    <w:p w14:paraId="55E91853" w14:textId="77777777" w:rsidR="003130CE" w:rsidRDefault="003130CE" w:rsidP="003130CE"/>
    <w:p w14:paraId="2A4438CC" w14:textId="77777777" w:rsidR="003130CE" w:rsidRDefault="003130CE" w:rsidP="003130CE"/>
    <w:p w14:paraId="3CB92161" w14:textId="77777777" w:rsidR="003130CE" w:rsidRDefault="003130CE" w:rsidP="003130CE"/>
    <w:p w14:paraId="7BDA6E8D" w14:textId="77777777" w:rsidR="003130CE" w:rsidRDefault="003130CE" w:rsidP="003130CE"/>
    <w:p w14:paraId="18C0FD8F" w14:textId="77777777" w:rsidR="003130CE" w:rsidRDefault="003130CE" w:rsidP="003130CE"/>
    <w:p w14:paraId="387BBDF2" w14:textId="77777777" w:rsidR="003130CE" w:rsidRDefault="003130CE" w:rsidP="003130CE"/>
    <w:p w14:paraId="7D028BA7" w14:textId="77777777" w:rsidR="003130CE" w:rsidRDefault="003130CE" w:rsidP="003130CE"/>
    <w:p w14:paraId="58D41584" w14:textId="77777777" w:rsidR="003130CE" w:rsidRDefault="003130CE" w:rsidP="003130CE"/>
    <w:p w14:paraId="4E7AAEAE" w14:textId="77777777" w:rsidR="003130CE" w:rsidRDefault="003130CE" w:rsidP="003130CE"/>
    <w:p w14:paraId="4306D170" w14:textId="77777777" w:rsidR="003130CE" w:rsidRDefault="003130CE" w:rsidP="003130CE"/>
    <w:p w14:paraId="70F73277" w14:textId="77777777" w:rsidR="003130CE" w:rsidRDefault="003130CE" w:rsidP="003130CE"/>
    <w:p w14:paraId="0670F3C9" w14:textId="77777777" w:rsidR="003130CE" w:rsidRDefault="003130CE" w:rsidP="003130CE"/>
    <w:p w14:paraId="1409CDA6" w14:textId="77777777" w:rsidR="003130CE" w:rsidRDefault="003130CE" w:rsidP="003130CE"/>
    <w:p w14:paraId="76CDC4E7" w14:textId="77777777" w:rsidR="003130CE" w:rsidRDefault="003130CE" w:rsidP="003130CE"/>
    <w:p w14:paraId="78F82DBC" w14:textId="77777777" w:rsidR="003130CE" w:rsidRDefault="003130CE" w:rsidP="003130CE"/>
    <w:p w14:paraId="5A868A48" w14:textId="77777777" w:rsidR="003130CE" w:rsidRDefault="003130CE" w:rsidP="003130CE"/>
    <w:p w14:paraId="52FB33BF" w14:textId="77777777" w:rsidR="003130CE" w:rsidRDefault="003130CE" w:rsidP="003130CE"/>
    <w:p w14:paraId="4C20AA2B" w14:textId="77777777" w:rsidR="003130CE" w:rsidRDefault="003130CE" w:rsidP="003130CE"/>
    <w:p w14:paraId="0ABD1343" w14:textId="77777777" w:rsidR="003130CE" w:rsidRDefault="003130CE" w:rsidP="003130CE"/>
    <w:p w14:paraId="7FA9F65A" w14:textId="77777777" w:rsidR="00E5527B" w:rsidRDefault="00E5527B" w:rsidP="003130CE">
      <w:pPr>
        <w:rPr>
          <w:b/>
          <w:bCs/>
          <w:i/>
          <w:iCs/>
          <w:sz w:val="28"/>
          <w:szCs w:val="28"/>
          <w:u w:val="single"/>
        </w:rPr>
      </w:pPr>
    </w:p>
    <w:p w14:paraId="20FC15B0" w14:textId="77777777" w:rsidR="00E5527B" w:rsidRDefault="00E5527B" w:rsidP="003130CE">
      <w:pPr>
        <w:rPr>
          <w:b/>
          <w:bCs/>
          <w:i/>
          <w:iCs/>
          <w:sz w:val="28"/>
          <w:szCs w:val="28"/>
          <w:u w:val="single"/>
        </w:rPr>
      </w:pPr>
    </w:p>
    <w:p w14:paraId="021CA97C" w14:textId="365CCB9D" w:rsidR="003130CE" w:rsidRPr="00EF05DB" w:rsidRDefault="003130CE" w:rsidP="003130CE">
      <w:pPr>
        <w:rPr>
          <w:b/>
          <w:bCs/>
          <w:i/>
          <w:iCs/>
          <w:sz w:val="28"/>
          <w:szCs w:val="28"/>
          <w:u w:val="single"/>
        </w:rPr>
      </w:pPr>
      <w:r w:rsidRPr="00EF05DB">
        <w:rPr>
          <w:b/>
          <w:bCs/>
          <w:i/>
          <w:iCs/>
          <w:sz w:val="28"/>
          <w:szCs w:val="28"/>
          <w:u w:val="single"/>
        </w:rPr>
        <w:lastRenderedPageBreak/>
        <w:t xml:space="preserve">References: </w:t>
      </w:r>
    </w:p>
    <w:p w14:paraId="209EB17F" w14:textId="77777777" w:rsidR="003130CE" w:rsidRDefault="003130CE" w:rsidP="003130CE"/>
    <w:p w14:paraId="5332D0CC" w14:textId="77777777" w:rsidR="00EF05DB" w:rsidRPr="00EF05DB" w:rsidRDefault="00EF05DB">
      <w:pPr>
        <w:rPr>
          <w:i/>
          <w:iCs/>
          <w:sz w:val="20"/>
          <w:szCs w:val="20"/>
        </w:rPr>
      </w:pPr>
    </w:p>
    <w:p w14:paraId="5F80F714" w14:textId="77777777" w:rsidR="00EF05DB" w:rsidRPr="00EF05DB" w:rsidRDefault="00EF05DB" w:rsidP="005547A8">
      <w:pPr>
        <w:rPr>
          <w:rFonts w:ascii="Arial" w:eastAsia="Times New Roman" w:hAnsi="Arial" w:cs="Arial"/>
          <w:i/>
          <w:iCs/>
          <w:color w:val="000000"/>
          <w:sz w:val="20"/>
          <w:szCs w:val="20"/>
          <w:shd w:val="clear" w:color="auto" w:fill="FFFFFF"/>
          <w:lang w:eastAsia="en-GB"/>
        </w:rPr>
      </w:pPr>
      <w:r w:rsidRPr="00EF05DB">
        <w:rPr>
          <w:rFonts w:ascii="Arial" w:eastAsia="Times New Roman" w:hAnsi="Arial" w:cs="Arial"/>
          <w:i/>
          <w:iCs/>
          <w:color w:val="000000"/>
          <w:sz w:val="20"/>
          <w:szCs w:val="20"/>
          <w:shd w:val="clear" w:color="auto" w:fill="FFFFFF"/>
          <w:lang w:eastAsia="en-GB"/>
        </w:rPr>
        <w:t xml:space="preserve">Basina, M. (2018). everything you need to know about diabetes. [online] Available at: </w:t>
      </w:r>
    </w:p>
    <w:p w14:paraId="48740CA9"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7193935A" w14:textId="24E03593" w:rsidR="00EF05DB" w:rsidRPr="00EF05DB" w:rsidRDefault="00EF05DB" w:rsidP="005547A8">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Callander</w:t>
      </w:r>
      <w:proofErr w:type="spellEnd"/>
      <w:r w:rsidRPr="00EF05DB">
        <w:rPr>
          <w:rFonts w:ascii="Arial" w:eastAsia="Times New Roman" w:hAnsi="Arial" w:cs="Arial"/>
          <w:i/>
          <w:iCs/>
          <w:color w:val="000000"/>
          <w:sz w:val="20"/>
          <w:szCs w:val="20"/>
          <w:shd w:val="clear" w:color="auto" w:fill="FFFFFF"/>
          <w:lang w:eastAsia="en-GB"/>
        </w:rPr>
        <w:t>, E., Schofield, D. and Shrestha, R. (2013). Chronic health conditions and poverty: a cross-sectional study using a multidimensional poverty measure. </w:t>
      </w:r>
      <w:r w:rsidRPr="00EF05DB">
        <w:rPr>
          <w:rFonts w:ascii="Arial" w:eastAsia="Times New Roman" w:hAnsi="Arial" w:cs="Arial"/>
          <w:i/>
          <w:iCs/>
          <w:color w:val="000000"/>
          <w:sz w:val="20"/>
          <w:szCs w:val="20"/>
          <w:lang w:eastAsia="en-GB"/>
        </w:rPr>
        <w:t>BMJ journals</w:t>
      </w:r>
      <w:r w:rsidRPr="00EF05DB">
        <w:rPr>
          <w:rFonts w:ascii="Arial" w:eastAsia="Times New Roman" w:hAnsi="Arial" w:cs="Arial"/>
          <w:i/>
          <w:iCs/>
          <w:color w:val="000000"/>
          <w:sz w:val="20"/>
          <w:szCs w:val="20"/>
          <w:shd w:val="clear" w:color="auto" w:fill="FFFFFF"/>
          <w:lang w:eastAsia="en-GB"/>
        </w:rPr>
        <w:t>. [online] Available at: https://bmjopen.bmj.com/content/3/11/e003397 [Accessed 16 Jan. 2020].</w:t>
      </w:r>
    </w:p>
    <w:p w14:paraId="2956150B"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4588E2C6" w14:textId="27169B71"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 xml:space="preserve">Campos, T., Richter, K. and </w:t>
      </w:r>
      <w:proofErr w:type="spellStart"/>
      <w:r w:rsidRPr="00EF05DB">
        <w:rPr>
          <w:rFonts w:ascii="Arial" w:eastAsia="Times New Roman" w:hAnsi="Arial" w:cs="Arial"/>
          <w:i/>
          <w:iCs/>
          <w:color w:val="000000"/>
          <w:sz w:val="20"/>
          <w:szCs w:val="20"/>
          <w:shd w:val="clear" w:color="auto" w:fill="FFFFFF"/>
          <w:lang w:eastAsia="en-GB"/>
        </w:rPr>
        <w:t>Batos</w:t>
      </w:r>
      <w:proofErr w:type="spellEnd"/>
      <w:r w:rsidRPr="00EF05DB">
        <w:rPr>
          <w:rFonts w:ascii="Arial" w:eastAsia="Times New Roman" w:hAnsi="Arial" w:cs="Arial"/>
          <w:i/>
          <w:iCs/>
          <w:color w:val="000000"/>
          <w:sz w:val="20"/>
          <w:szCs w:val="20"/>
          <w:shd w:val="clear" w:color="auto" w:fill="FFFFFF"/>
          <w:lang w:eastAsia="en-GB"/>
        </w:rPr>
        <w:t>, M. (2014). Cigarette smoking among patients with chronic diseases. </w:t>
      </w:r>
      <w:r w:rsidRPr="00EF05DB">
        <w:rPr>
          <w:rFonts w:ascii="Arial" w:eastAsia="Times New Roman" w:hAnsi="Arial" w:cs="Arial"/>
          <w:i/>
          <w:iCs/>
          <w:color w:val="000000"/>
          <w:sz w:val="20"/>
          <w:szCs w:val="20"/>
          <w:lang w:eastAsia="en-GB"/>
        </w:rPr>
        <w:t xml:space="preserve">International </w:t>
      </w:r>
      <w:proofErr w:type="spellStart"/>
      <w:r w:rsidRPr="00EF05DB">
        <w:rPr>
          <w:rFonts w:ascii="Arial" w:eastAsia="Times New Roman" w:hAnsi="Arial" w:cs="Arial"/>
          <w:i/>
          <w:iCs/>
          <w:color w:val="000000"/>
          <w:sz w:val="20"/>
          <w:szCs w:val="20"/>
          <w:lang w:eastAsia="en-GB"/>
        </w:rPr>
        <w:t>Joural</w:t>
      </w:r>
      <w:proofErr w:type="spellEnd"/>
      <w:r w:rsidRPr="00EF05DB">
        <w:rPr>
          <w:rFonts w:ascii="Arial" w:eastAsia="Times New Roman" w:hAnsi="Arial" w:cs="Arial"/>
          <w:i/>
          <w:iCs/>
          <w:color w:val="000000"/>
          <w:sz w:val="20"/>
          <w:szCs w:val="20"/>
          <w:lang w:eastAsia="en-GB"/>
        </w:rPr>
        <w:t xml:space="preserve"> of cardiology</w:t>
      </w:r>
      <w:r w:rsidRPr="00EF05DB">
        <w:rPr>
          <w:rFonts w:ascii="Arial" w:eastAsia="Times New Roman" w:hAnsi="Arial" w:cs="Arial"/>
          <w:i/>
          <w:iCs/>
          <w:color w:val="000000"/>
          <w:sz w:val="20"/>
          <w:szCs w:val="20"/>
          <w:shd w:val="clear" w:color="auto" w:fill="FFFFFF"/>
          <w:lang w:eastAsia="en-GB"/>
        </w:rPr>
        <w:t>. [online] Available at: https://www.ncbi.nlm.nih.gov/pmc/articles/PMC4568820/ [Accessed 16 Jan. 2020].</w:t>
      </w:r>
    </w:p>
    <w:p w14:paraId="42B8EB0B"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2F70A22B" w14:textId="66721C6A" w:rsidR="00EF05DB" w:rsidRPr="00EF05DB" w:rsidRDefault="00EF05DB" w:rsidP="005547A8">
      <w:pPr>
        <w:rPr>
          <w:rFonts w:ascii="Arial" w:eastAsia="Times New Roman" w:hAnsi="Arial" w:cs="Arial"/>
          <w:i/>
          <w:iCs/>
          <w:color w:val="000000"/>
          <w:sz w:val="20"/>
          <w:szCs w:val="20"/>
          <w:shd w:val="clear" w:color="auto" w:fill="FFFFFF"/>
          <w:lang w:eastAsia="en-GB"/>
        </w:rPr>
      </w:pPr>
      <w:r w:rsidRPr="00EF05DB">
        <w:rPr>
          <w:rFonts w:ascii="Arial" w:eastAsia="Times New Roman" w:hAnsi="Arial" w:cs="Arial"/>
          <w:i/>
          <w:iCs/>
          <w:color w:val="000000"/>
          <w:sz w:val="20"/>
          <w:szCs w:val="20"/>
          <w:shd w:val="clear" w:color="auto" w:fill="FFFFFF"/>
          <w:lang w:eastAsia="en-GB"/>
        </w:rPr>
        <w:t>Coulter, A., Roberts, S. and Dixon, A. (2013). Delivering better services for people with long term conditions. </w:t>
      </w:r>
      <w:r w:rsidRPr="00EF05DB">
        <w:rPr>
          <w:rFonts w:ascii="Arial" w:eastAsia="Times New Roman" w:hAnsi="Arial" w:cs="Arial"/>
          <w:i/>
          <w:iCs/>
          <w:color w:val="000000"/>
          <w:sz w:val="20"/>
          <w:szCs w:val="20"/>
          <w:lang w:eastAsia="en-GB"/>
        </w:rPr>
        <w:t>The Kings Fund</w:t>
      </w:r>
      <w:r w:rsidRPr="00EF05DB">
        <w:rPr>
          <w:rFonts w:ascii="Arial" w:eastAsia="Times New Roman" w:hAnsi="Arial" w:cs="Arial"/>
          <w:i/>
          <w:iCs/>
          <w:color w:val="000000"/>
          <w:sz w:val="20"/>
          <w:szCs w:val="20"/>
          <w:shd w:val="clear" w:color="auto" w:fill="FFFFFF"/>
          <w:lang w:eastAsia="en-GB"/>
        </w:rPr>
        <w:t xml:space="preserve">. [online] Available at: </w:t>
      </w:r>
    </w:p>
    <w:p w14:paraId="55DA93D1"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0F0A161A" w14:textId="4B1DEB59" w:rsidR="00EF05DB" w:rsidRPr="00EF05DB" w:rsidRDefault="00EF05DB" w:rsidP="005547A8">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Dongen</w:t>
      </w:r>
      <w:proofErr w:type="spellEnd"/>
      <w:r w:rsidRPr="00EF05DB">
        <w:rPr>
          <w:rFonts w:ascii="Arial" w:eastAsia="Times New Roman" w:hAnsi="Arial" w:cs="Arial"/>
          <w:i/>
          <w:iCs/>
          <w:color w:val="000000"/>
          <w:sz w:val="20"/>
          <w:szCs w:val="20"/>
          <w:shd w:val="clear" w:color="auto" w:fill="FFFFFF"/>
          <w:lang w:eastAsia="en-GB"/>
        </w:rPr>
        <w:t>, J. (2016). Developing Interprofessional care plans in chronic care: s scoping review. </w:t>
      </w:r>
      <w:r w:rsidRPr="00EF05DB">
        <w:rPr>
          <w:rFonts w:ascii="Arial" w:eastAsia="Times New Roman" w:hAnsi="Arial" w:cs="Arial"/>
          <w:i/>
          <w:iCs/>
          <w:color w:val="000000"/>
          <w:sz w:val="20"/>
          <w:szCs w:val="20"/>
          <w:lang w:eastAsia="en-GB"/>
        </w:rPr>
        <w:t>BMC</w:t>
      </w:r>
      <w:r w:rsidRPr="00EF05DB">
        <w:rPr>
          <w:rFonts w:ascii="Arial" w:eastAsia="Times New Roman" w:hAnsi="Arial" w:cs="Arial"/>
          <w:i/>
          <w:iCs/>
          <w:color w:val="000000"/>
          <w:sz w:val="20"/>
          <w:szCs w:val="20"/>
          <w:shd w:val="clear" w:color="auto" w:fill="FFFFFF"/>
          <w:lang w:eastAsia="en-GB"/>
        </w:rPr>
        <w:t>, [online] p.1. Available at: https://bmcfampract.biomedcentral.com/articles/10.1186/s12875-016-0535-7 [Accessed 16 Jan. 2020].</w:t>
      </w:r>
    </w:p>
    <w:p w14:paraId="10FEAC0E" w14:textId="210BD409" w:rsidR="00EF05DB" w:rsidRPr="00EF05DB" w:rsidRDefault="00EF05DB" w:rsidP="005547A8">
      <w:pPr>
        <w:rPr>
          <w:rFonts w:ascii="Times New Roman" w:eastAsia="Times New Roman" w:hAnsi="Times New Roman" w:cs="Times New Roman"/>
          <w:i/>
          <w:iCs/>
          <w:sz w:val="20"/>
          <w:szCs w:val="20"/>
          <w:lang w:eastAsia="en-GB"/>
        </w:rPr>
      </w:pPr>
    </w:p>
    <w:p w14:paraId="5E88C4AE" w14:textId="77777777" w:rsidR="00EF05DB" w:rsidRDefault="00EF05DB" w:rsidP="005547A8">
      <w:pPr>
        <w:rPr>
          <w:rFonts w:ascii="Arial" w:eastAsia="Times New Roman" w:hAnsi="Arial" w:cs="Arial"/>
          <w:i/>
          <w:iCs/>
          <w:color w:val="000000"/>
          <w:sz w:val="20"/>
          <w:szCs w:val="20"/>
          <w:shd w:val="clear" w:color="auto" w:fill="FFFFFF"/>
          <w:lang w:eastAsia="en-GB"/>
        </w:rPr>
      </w:pPr>
      <w:r w:rsidRPr="00EF05DB">
        <w:rPr>
          <w:rFonts w:ascii="Arial" w:eastAsia="Times New Roman" w:hAnsi="Arial" w:cs="Arial"/>
          <w:i/>
          <w:iCs/>
          <w:color w:val="000000"/>
          <w:sz w:val="20"/>
          <w:szCs w:val="20"/>
          <w:shd w:val="clear" w:color="auto" w:fill="FFFFFF"/>
          <w:lang w:eastAsia="en-GB"/>
        </w:rPr>
        <w:t>Gaber, J. (2019). Building A Ladder of Citizen Participation. </w:t>
      </w:r>
      <w:r w:rsidRPr="00EF05DB">
        <w:rPr>
          <w:rFonts w:ascii="Arial" w:eastAsia="Times New Roman" w:hAnsi="Arial" w:cs="Arial"/>
          <w:i/>
          <w:iCs/>
          <w:color w:val="000000"/>
          <w:sz w:val="20"/>
          <w:szCs w:val="20"/>
          <w:lang w:eastAsia="en-GB"/>
        </w:rPr>
        <w:t xml:space="preserve">Journal of the American planning </w:t>
      </w:r>
      <w:proofErr w:type="spellStart"/>
      <w:r w:rsidRPr="00EF05DB">
        <w:rPr>
          <w:rFonts w:ascii="Arial" w:eastAsia="Times New Roman" w:hAnsi="Arial" w:cs="Arial"/>
          <w:i/>
          <w:iCs/>
          <w:color w:val="000000"/>
          <w:sz w:val="20"/>
          <w:szCs w:val="20"/>
          <w:lang w:eastAsia="en-GB"/>
        </w:rPr>
        <w:t>Assosiation</w:t>
      </w:r>
      <w:proofErr w:type="spellEnd"/>
      <w:r w:rsidRPr="00EF05DB">
        <w:rPr>
          <w:rFonts w:ascii="Arial" w:eastAsia="Times New Roman" w:hAnsi="Arial" w:cs="Arial"/>
          <w:i/>
          <w:iCs/>
          <w:color w:val="000000"/>
          <w:sz w:val="20"/>
          <w:szCs w:val="20"/>
          <w:shd w:val="clear" w:color="auto" w:fill="FFFFFF"/>
          <w:lang w:eastAsia="en-GB"/>
        </w:rPr>
        <w:t xml:space="preserve">. [online] Available at: https://www.tandfonline.com/doi/abs/10.1080/01944363.2019.1612267?journalCode=rjpa20 </w:t>
      </w:r>
    </w:p>
    <w:p w14:paraId="151B48F0" w14:textId="3FEE20E7"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[Accessed 16 Jan. 2020].</w:t>
      </w:r>
    </w:p>
    <w:p w14:paraId="72C46872"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52C9ED56" w14:textId="6359454C"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https://www.healthline.com/health/diabetes [Accessed 16 Jan. 2020].</w:t>
      </w:r>
    </w:p>
    <w:p w14:paraId="201F944E"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27A2E764" w14:textId="73E7D692" w:rsidR="00EF05DB" w:rsidRPr="00EF05DB" w:rsidRDefault="00EF05DB" w:rsidP="005547A8">
      <w:pPr>
        <w:rPr>
          <w:rFonts w:ascii="Arial" w:eastAsia="Times New Roman" w:hAnsi="Arial" w:cs="Arial"/>
          <w:i/>
          <w:iCs/>
          <w:color w:val="000000"/>
          <w:sz w:val="20"/>
          <w:szCs w:val="20"/>
          <w:shd w:val="clear" w:color="auto" w:fill="FFFFFF"/>
          <w:lang w:eastAsia="en-GB"/>
        </w:rPr>
      </w:pPr>
      <w:r w:rsidRPr="00EF05DB">
        <w:rPr>
          <w:rFonts w:ascii="Arial" w:eastAsia="Times New Roman" w:hAnsi="Arial" w:cs="Arial"/>
          <w:i/>
          <w:iCs/>
          <w:color w:val="000000"/>
          <w:sz w:val="20"/>
          <w:szCs w:val="20"/>
          <w:shd w:val="clear" w:color="auto" w:fill="FFFFFF"/>
          <w:lang w:eastAsia="en-GB"/>
        </w:rPr>
        <w:t>https://www.kingsfund.org.uk/sites/default/files/field/field_publication_file/delivering-better-services-</w:t>
      </w:r>
    </w:p>
    <w:p w14:paraId="0855D664"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2F93B76E" w14:textId="76893226"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Ives, L. (2018). Deprived areas have five times more fast food outlets. </w:t>
      </w:r>
      <w:r w:rsidRPr="00EF05DB">
        <w:rPr>
          <w:rFonts w:ascii="Arial" w:eastAsia="Times New Roman" w:hAnsi="Arial" w:cs="Arial"/>
          <w:i/>
          <w:iCs/>
          <w:color w:val="000000"/>
          <w:sz w:val="20"/>
          <w:szCs w:val="20"/>
          <w:lang w:eastAsia="en-GB"/>
        </w:rPr>
        <w:t>BBC news</w:t>
      </w:r>
      <w:r w:rsidRPr="00EF05DB">
        <w:rPr>
          <w:rFonts w:ascii="Arial" w:eastAsia="Times New Roman" w:hAnsi="Arial" w:cs="Arial"/>
          <w:i/>
          <w:iCs/>
          <w:color w:val="000000"/>
          <w:sz w:val="20"/>
          <w:szCs w:val="20"/>
          <w:shd w:val="clear" w:color="auto" w:fill="FFFFFF"/>
          <w:lang w:eastAsia="en-GB"/>
        </w:rPr>
        <w:t>, [online] p.1. Available at: https://www.bbc.co.uk/news/health-44642027 [Accessed 16 Jan. 2020].</w:t>
      </w:r>
    </w:p>
    <w:p w14:paraId="2588BEA5" w14:textId="77777777" w:rsidR="00EF05DB" w:rsidRDefault="00EF05DB" w:rsidP="00EF05DB">
      <w:pPr>
        <w:rPr>
          <w:rFonts w:ascii="Arial" w:eastAsia="Times New Roman" w:hAnsi="Arial" w:cs="Arial"/>
          <w:i/>
          <w:iCs/>
          <w:color w:val="000000"/>
          <w:sz w:val="20"/>
          <w:szCs w:val="20"/>
          <w:shd w:val="clear" w:color="auto" w:fill="FFFFFF"/>
          <w:lang w:eastAsia="en-GB"/>
        </w:rPr>
      </w:pPr>
    </w:p>
    <w:p w14:paraId="50F0B11B" w14:textId="600E7419" w:rsidR="00EF05DB" w:rsidRPr="00EF05DB" w:rsidRDefault="00EF05DB" w:rsidP="00EF05DB">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Jakuboski</w:t>
      </w:r>
      <w:proofErr w:type="spellEnd"/>
      <w:r w:rsidRPr="00EF05DB">
        <w:rPr>
          <w:rFonts w:ascii="Arial" w:eastAsia="Times New Roman" w:hAnsi="Arial" w:cs="Arial"/>
          <w:i/>
          <w:iCs/>
          <w:color w:val="000000"/>
          <w:sz w:val="20"/>
          <w:szCs w:val="20"/>
          <w:shd w:val="clear" w:color="auto" w:fill="FFFFFF"/>
          <w:lang w:eastAsia="en-GB"/>
        </w:rPr>
        <w:t xml:space="preserve">, T. and </w:t>
      </w:r>
      <w:proofErr w:type="spellStart"/>
      <w:r w:rsidRPr="00EF05DB">
        <w:rPr>
          <w:rFonts w:ascii="Arial" w:eastAsia="Times New Roman" w:hAnsi="Arial" w:cs="Arial"/>
          <w:i/>
          <w:iCs/>
          <w:color w:val="000000"/>
          <w:sz w:val="20"/>
          <w:szCs w:val="20"/>
          <w:shd w:val="clear" w:color="auto" w:fill="FFFFFF"/>
          <w:lang w:eastAsia="en-GB"/>
        </w:rPr>
        <w:t>Perron</w:t>
      </w:r>
      <w:proofErr w:type="spellEnd"/>
      <w:r w:rsidRPr="00EF05DB">
        <w:rPr>
          <w:rFonts w:ascii="Arial" w:eastAsia="Times New Roman" w:hAnsi="Arial" w:cs="Arial"/>
          <w:i/>
          <w:iCs/>
          <w:color w:val="000000"/>
          <w:sz w:val="20"/>
          <w:szCs w:val="20"/>
          <w:shd w:val="clear" w:color="auto" w:fill="FFFFFF"/>
          <w:lang w:eastAsia="en-GB"/>
        </w:rPr>
        <w:t>, T. (2018). Interprofessional collaboration improves healthcare. [online] Available at: https://www.reflectionsonnursingleadership.org/features/more-features/interprofessional-collaboration-improves-healthcare [Accessed 16 Jan. 2020].</w:t>
      </w:r>
    </w:p>
    <w:p w14:paraId="3A12A1A8"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3CC730DA" w14:textId="0A06986F"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Joyce, G., Keeler, E., Shang, B. and Goldman, D. (2005). The lifetime burden of chronic disease among the elderly. </w:t>
      </w:r>
      <w:r w:rsidRPr="00EF05DB">
        <w:rPr>
          <w:rFonts w:ascii="Arial" w:eastAsia="Times New Roman" w:hAnsi="Arial" w:cs="Arial"/>
          <w:i/>
          <w:iCs/>
          <w:color w:val="000000"/>
          <w:sz w:val="20"/>
          <w:szCs w:val="20"/>
          <w:lang w:eastAsia="en-GB"/>
        </w:rPr>
        <w:t>PubMed</w:t>
      </w:r>
      <w:r w:rsidRPr="00EF05DB">
        <w:rPr>
          <w:rFonts w:ascii="Arial" w:eastAsia="Times New Roman" w:hAnsi="Arial" w:cs="Arial"/>
          <w:i/>
          <w:iCs/>
          <w:color w:val="000000"/>
          <w:sz w:val="20"/>
          <w:szCs w:val="20"/>
          <w:shd w:val="clear" w:color="auto" w:fill="FFFFFF"/>
          <w:lang w:eastAsia="en-GB"/>
        </w:rPr>
        <w:t>. [online] Available at: https://www.ncbi.nlm.nih.gov/pubmed/16186148 [Accessed 16 Jan. 2020].</w:t>
      </w:r>
    </w:p>
    <w:p w14:paraId="14ECD8DC"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40A9DF15" w14:textId="77D080DF" w:rsidR="00EF05DB" w:rsidRPr="00EF05DB" w:rsidRDefault="00EF05DB" w:rsidP="005547A8">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Malvy</w:t>
      </w:r>
      <w:proofErr w:type="spellEnd"/>
      <w:r w:rsidRPr="00EF05DB">
        <w:rPr>
          <w:rFonts w:ascii="Arial" w:eastAsia="Times New Roman" w:hAnsi="Arial" w:cs="Arial"/>
          <w:i/>
          <w:iCs/>
          <w:color w:val="000000"/>
          <w:sz w:val="20"/>
          <w:szCs w:val="20"/>
          <w:shd w:val="clear" w:color="auto" w:fill="FFFFFF"/>
          <w:lang w:eastAsia="en-GB"/>
        </w:rPr>
        <w:t xml:space="preserve">, D., McElroy, A., </w:t>
      </w:r>
      <w:proofErr w:type="spellStart"/>
      <w:r w:rsidRPr="00EF05DB">
        <w:rPr>
          <w:rFonts w:ascii="Arial" w:eastAsia="Times New Roman" w:hAnsi="Arial" w:cs="Arial"/>
          <w:i/>
          <w:iCs/>
          <w:color w:val="000000"/>
          <w:sz w:val="20"/>
          <w:szCs w:val="20"/>
          <w:shd w:val="clear" w:color="auto" w:fill="FFFFFF"/>
          <w:lang w:eastAsia="en-GB"/>
        </w:rPr>
        <w:t>Clerck</w:t>
      </w:r>
      <w:proofErr w:type="spellEnd"/>
      <w:r w:rsidRPr="00EF05DB">
        <w:rPr>
          <w:rFonts w:ascii="Arial" w:eastAsia="Times New Roman" w:hAnsi="Arial" w:cs="Arial"/>
          <w:i/>
          <w:iCs/>
          <w:color w:val="000000"/>
          <w:sz w:val="20"/>
          <w:szCs w:val="20"/>
          <w:shd w:val="clear" w:color="auto" w:fill="FFFFFF"/>
          <w:lang w:eastAsia="en-GB"/>
        </w:rPr>
        <w:t>, H. and Gunther, S. (2019). Ebola virus disease. </w:t>
      </w:r>
      <w:r w:rsidRPr="00EF05DB">
        <w:rPr>
          <w:rFonts w:ascii="Arial" w:eastAsia="Times New Roman" w:hAnsi="Arial" w:cs="Arial"/>
          <w:i/>
          <w:iCs/>
          <w:color w:val="000000"/>
          <w:sz w:val="20"/>
          <w:szCs w:val="20"/>
          <w:lang w:eastAsia="en-GB"/>
        </w:rPr>
        <w:t>The Lancet</w:t>
      </w:r>
      <w:r w:rsidRPr="00EF05DB">
        <w:rPr>
          <w:rFonts w:ascii="Arial" w:eastAsia="Times New Roman" w:hAnsi="Arial" w:cs="Arial"/>
          <w:i/>
          <w:iCs/>
          <w:color w:val="000000"/>
          <w:sz w:val="20"/>
          <w:szCs w:val="20"/>
          <w:shd w:val="clear" w:color="auto" w:fill="FFFFFF"/>
          <w:lang w:eastAsia="en-GB"/>
        </w:rPr>
        <w:t>, [online] p.1. Available at: https://www.thelancet.com/journals/lancet/article/PIIS0140-6736(18)33132-5/fulltext [Accessed 16 Jan. 2020].</w:t>
      </w:r>
    </w:p>
    <w:p w14:paraId="352C3E96"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4FDFF1D5" w14:textId="5D482E7C"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 xml:space="preserve">Marengo, K. (2018). What is obesity and what causes </w:t>
      </w:r>
      <w:proofErr w:type="gramStart"/>
      <w:r w:rsidRPr="00EF05DB">
        <w:rPr>
          <w:rFonts w:ascii="Arial" w:eastAsia="Times New Roman" w:hAnsi="Arial" w:cs="Arial"/>
          <w:i/>
          <w:iCs/>
          <w:color w:val="000000"/>
          <w:sz w:val="20"/>
          <w:szCs w:val="20"/>
          <w:shd w:val="clear" w:color="auto" w:fill="FFFFFF"/>
          <w:lang w:eastAsia="en-GB"/>
        </w:rPr>
        <w:t>it?.</w:t>
      </w:r>
      <w:proofErr w:type="gramEnd"/>
      <w:r w:rsidRPr="00EF05DB">
        <w:rPr>
          <w:rFonts w:ascii="Arial" w:eastAsia="Times New Roman" w:hAnsi="Arial" w:cs="Arial"/>
          <w:i/>
          <w:iCs/>
          <w:color w:val="000000"/>
          <w:sz w:val="20"/>
          <w:szCs w:val="20"/>
          <w:shd w:val="clear" w:color="auto" w:fill="FFFFFF"/>
          <w:lang w:eastAsia="en-GB"/>
        </w:rPr>
        <w:t> </w:t>
      </w:r>
      <w:r w:rsidRPr="00EF05DB">
        <w:rPr>
          <w:rFonts w:ascii="Arial" w:eastAsia="Times New Roman" w:hAnsi="Arial" w:cs="Arial"/>
          <w:i/>
          <w:iCs/>
          <w:color w:val="000000"/>
          <w:sz w:val="20"/>
          <w:szCs w:val="20"/>
          <w:lang w:eastAsia="en-GB"/>
        </w:rPr>
        <w:t>Medical new today</w:t>
      </w:r>
      <w:r w:rsidRPr="00EF05DB">
        <w:rPr>
          <w:rFonts w:ascii="Arial" w:eastAsia="Times New Roman" w:hAnsi="Arial" w:cs="Arial"/>
          <w:i/>
          <w:iCs/>
          <w:color w:val="000000"/>
          <w:sz w:val="20"/>
          <w:szCs w:val="20"/>
          <w:shd w:val="clear" w:color="auto" w:fill="FFFFFF"/>
          <w:lang w:eastAsia="en-GB"/>
        </w:rPr>
        <w:t>. [online] Available at: https://www.medicalnewstoday.com/articles/323551.php [Accessed 16 Jan. 2020].</w:t>
      </w:r>
    </w:p>
    <w:p w14:paraId="616DFA9A" w14:textId="77777777" w:rsidR="00EF05DB" w:rsidRDefault="00EF05DB" w:rsidP="003130CE">
      <w:pPr>
        <w:rPr>
          <w:rFonts w:ascii="Arial" w:eastAsia="Times New Roman" w:hAnsi="Arial" w:cs="Arial"/>
          <w:i/>
          <w:iCs/>
          <w:color w:val="000000"/>
          <w:sz w:val="20"/>
          <w:szCs w:val="20"/>
          <w:shd w:val="clear" w:color="auto" w:fill="FFFFFF"/>
          <w:lang w:eastAsia="en-GB"/>
        </w:rPr>
      </w:pPr>
    </w:p>
    <w:p w14:paraId="5D4D63F9" w14:textId="7D69DDC6" w:rsidR="00EF05DB" w:rsidRPr="00EF05DB" w:rsidRDefault="00EF05DB" w:rsidP="003130CE">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 xml:space="preserve">Michaud, M., </w:t>
      </w:r>
      <w:proofErr w:type="spellStart"/>
      <w:r w:rsidRPr="00EF05DB">
        <w:rPr>
          <w:rFonts w:ascii="Arial" w:eastAsia="Times New Roman" w:hAnsi="Arial" w:cs="Arial"/>
          <w:i/>
          <w:iCs/>
          <w:color w:val="000000"/>
          <w:sz w:val="20"/>
          <w:szCs w:val="20"/>
          <w:shd w:val="clear" w:color="auto" w:fill="FFFFFF"/>
          <w:lang w:eastAsia="en-GB"/>
        </w:rPr>
        <w:t>Suris</w:t>
      </w:r>
      <w:proofErr w:type="spellEnd"/>
      <w:r w:rsidRPr="00EF05DB">
        <w:rPr>
          <w:rFonts w:ascii="Arial" w:eastAsia="Times New Roman" w:hAnsi="Arial" w:cs="Arial"/>
          <w:i/>
          <w:iCs/>
          <w:color w:val="000000"/>
          <w:sz w:val="20"/>
          <w:szCs w:val="20"/>
          <w:shd w:val="clear" w:color="auto" w:fill="FFFFFF"/>
          <w:lang w:eastAsia="en-GB"/>
        </w:rPr>
        <w:t>, P. and Russel, V. (2007). The adolescent with a chronic condition. </w:t>
      </w:r>
      <w:r w:rsidRPr="00EF05DB">
        <w:rPr>
          <w:rFonts w:ascii="Arial" w:eastAsia="Times New Roman" w:hAnsi="Arial" w:cs="Arial"/>
          <w:i/>
          <w:iCs/>
          <w:color w:val="000000"/>
          <w:sz w:val="20"/>
          <w:szCs w:val="20"/>
          <w:lang w:eastAsia="en-GB"/>
        </w:rPr>
        <w:t>World Health Organisation</w:t>
      </w:r>
      <w:r w:rsidRPr="00EF05DB">
        <w:rPr>
          <w:rFonts w:ascii="Arial" w:eastAsia="Times New Roman" w:hAnsi="Arial" w:cs="Arial"/>
          <w:i/>
          <w:iCs/>
          <w:color w:val="000000"/>
          <w:sz w:val="20"/>
          <w:szCs w:val="20"/>
          <w:shd w:val="clear" w:color="auto" w:fill="FFFFFF"/>
          <w:lang w:eastAsia="en-GB"/>
        </w:rPr>
        <w:t>, [online] pp.1-3. Available at: https://www.who.int/maternal_child_adolescent/documents/9789241595704/en/ [Accessed 14 Jan. 2020].</w:t>
      </w:r>
    </w:p>
    <w:p w14:paraId="03965097" w14:textId="77777777" w:rsidR="00EF05DB" w:rsidRDefault="00EF05DB" w:rsidP="003130CE">
      <w:pPr>
        <w:rPr>
          <w:rFonts w:ascii="Arial" w:eastAsia="Times New Roman" w:hAnsi="Arial" w:cs="Arial"/>
          <w:i/>
          <w:iCs/>
          <w:color w:val="000000"/>
          <w:sz w:val="20"/>
          <w:szCs w:val="20"/>
          <w:shd w:val="clear" w:color="auto" w:fill="FFFFFF"/>
          <w:lang w:eastAsia="en-GB"/>
        </w:rPr>
      </w:pPr>
    </w:p>
    <w:p w14:paraId="7D01415D" w14:textId="5333C195" w:rsidR="00EF05DB" w:rsidRPr="00EF05DB" w:rsidRDefault="00EF05DB" w:rsidP="003130CE">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Perrin, J., Anderson, L. and Cleave, J. (2014). The rise in chronic conditions among infants and children. </w:t>
      </w:r>
      <w:r w:rsidRPr="00EF05DB">
        <w:rPr>
          <w:rFonts w:ascii="Arial" w:eastAsia="Times New Roman" w:hAnsi="Arial" w:cs="Arial"/>
          <w:i/>
          <w:iCs/>
          <w:color w:val="000000"/>
          <w:sz w:val="20"/>
          <w:szCs w:val="20"/>
          <w:lang w:eastAsia="en-GB"/>
        </w:rPr>
        <w:t>Health Affairs</w:t>
      </w:r>
      <w:r w:rsidRPr="00EF05DB">
        <w:rPr>
          <w:rFonts w:ascii="Arial" w:eastAsia="Times New Roman" w:hAnsi="Arial" w:cs="Arial"/>
          <w:i/>
          <w:iCs/>
          <w:color w:val="000000"/>
          <w:sz w:val="20"/>
          <w:szCs w:val="20"/>
          <w:shd w:val="clear" w:color="auto" w:fill="FFFFFF"/>
          <w:lang w:eastAsia="en-GB"/>
        </w:rPr>
        <w:t>, [online] p.1. Available at: https://www.healthaffairs.org/doi/full/10.1377/hlthaff.2014.0832 [Accessed 14 Jan. 2020].</w:t>
      </w:r>
    </w:p>
    <w:p w14:paraId="31D78765"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34357AEE" w14:textId="389E7411"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Powell, A. (2010). The rise of chronic disease. </w:t>
      </w:r>
      <w:proofErr w:type="spellStart"/>
      <w:r w:rsidRPr="00EF05DB">
        <w:rPr>
          <w:rFonts w:ascii="Arial" w:eastAsia="Times New Roman" w:hAnsi="Arial" w:cs="Arial"/>
          <w:i/>
          <w:iCs/>
          <w:color w:val="000000"/>
          <w:sz w:val="20"/>
          <w:szCs w:val="20"/>
          <w:lang w:eastAsia="en-GB"/>
        </w:rPr>
        <w:t>Havard</w:t>
      </w:r>
      <w:proofErr w:type="spellEnd"/>
      <w:r w:rsidRPr="00EF05DB">
        <w:rPr>
          <w:rFonts w:ascii="Arial" w:eastAsia="Times New Roman" w:hAnsi="Arial" w:cs="Arial"/>
          <w:i/>
          <w:iCs/>
          <w:color w:val="000000"/>
          <w:sz w:val="20"/>
          <w:szCs w:val="20"/>
          <w:lang w:eastAsia="en-GB"/>
        </w:rPr>
        <w:t xml:space="preserve"> Gazette</w:t>
      </w:r>
      <w:r w:rsidRPr="00EF05DB">
        <w:rPr>
          <w:rFonts w:ascii="Arial" w:eastAsia="Times New Roman" w:hAnsi="Arial" w:cs="Arial"/>
          <w:i/>
          <w:iCs/>
          <w:color w:val="000000"/>
          <w:sz w:val="20"/>
          <w:szCs w:val="20"/>
          <w:shd w:val="clear" w:color="auto" w:fill="FFFFFF"/>
          <w:lang w:eastAsia="en-GB"/>
        </w:rPr>
        <w:t>, [online] p.1. Available at: https://news.harvard.edu/gazette/story/2010/11/the-rise-of-chronic-disease/ [Accessed 16 Jan. 2020].</w:t>
      </w:r>
    </w:p>
    <w:p w14:paraId="02B9D6E7" w14:textId="77777777" w:rsidR="00EF05DB" w:rsidRPr="00EF05DB" w:rsidRDefault="00EF05DB" w:rsidP="005547A8">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lastRenderedPageBreak/>
        <w:t>Raghupathi</w:t>
      </w:r>
      <w:proofErr w:type="spellEnd"/>
      <w:r w:rsidRPr="00EF05DB">
        <w:rPr>
          <w:rFonts w:ascii="Arial" w:eastAsia="Times New Roman" w:hAnsi="Arial" w:cs="Arial"/>
          <w:i/>
          <w:iCs/>
          <w:color w:val="000000"/>
          <w:sz w:val="20"/>
          <w:szCs w:val="20"/>
          <w:shd w:val="clear" w:color="auto" w:fill="FFFFFF"/>
          <w:lang w:eastAsia="en-GB"/>
        </w:rPr>
        <w:t>, W. (2018). An Empirical study of chronic diseases in the United States. [online] p.1. Available at: https://www.ncbi.nlm.nih.gov/pubmed/29494555 [Accessed 16 Jan. 2020].</w:t>
      </w:r>
    </w:p>
    <w:p w14:paraId="4456260C"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2E76189C" w14:textId="31131695" w:rsidR="00EF05DB" w:rsidRPr="00EF05DB" w:rsidRDefault="00EF05DB" w:rsidP="005547A8">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Rappleye</w:t>
      </w:r>
      <w:proofErr w:type="spellEnd"/>
      <w:r w:rsidRPr="00EF05DB">
        <w:rPr>
          <w:rFonts w:ascii="Arial" w:eastAsia="Times New Roman" w:hAnsi="Arial" w:cs="Arial"/>
          <w:i/>
          <w:iCs/>
          <w:color w:val="000000"/>
          <w:sz w:val="20"/>
          <w:szCs w:val="20"/>
          <w:shd w:val="clear" w:color="auto" w:fill="FFFFFF"/>
          <w:lang w:eastAsia="en-GB"/>
        </w:rPr>
        <w:t>, E. (2015). Why chronic disease is on the rise: 5 things to know. [online] p.1. Available at: https://www.beckershospitalreview.com/population-health/why-chronic-disease-is-on-the-rise-5-things-to-know.html [Accessed 16 Jan. 2020].</w:t>
      </w:r>
    </w:p>
    <w:p w14:paraId="3A407D3B" w14:textId="77777777" w:rsidR="00EF05DB" w:rsidRDefault="00EF05DB" w:rsidP="00EF05DB">
      <w:pPr>
        <w:rPr>
          <w:rFonts w:ascii="Arial" w:eastAsia="Times New Roman" w:hAnsi="Arial" w:cs="Arial"/>
          <w:i/>
          <w:iCs/>
          <w:color w:val="000000"/>
          <w:sz w:val="20"/>
          <w:szCs w:val="20"/>
          <w:shd w:val="clear" w:color="auto" w:fill="FFFFFF"/>
          <w:lang w:eastAsia="en-GB"/>
        </w:rPr>
      </w:pPr>
    </w:p>
    <w:p w14:paraId="039AF776" w14:textId="37FE84FC" w:rsidR="00EF05DB" w:rsidRPr="00EF05DB" w:rsidRDefault="00EF05DB" w:rsidP="00EF05DB">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 xml:space="preserve">Sears, M. and </w:t>
      </w:r>
      <w:proofErr w:type="spellStart"/>
      <w:r w:rsidRPr="00EF05DB">
        <w:rPr>
          <w:rFonts w:ascii="Arial" w:eastAsia="Times New Roman" w:hAnsi="Arial" w:cs="Arial"/>
          <w:i/>
          <w:iCs/>
          <w:color w:val="000000"/>
          <w:sz w:val="20"/>
          <w:szCs w:val="20"/>
          <w:shd w:val="clear" w:color="auto" w:fill="FFFFFF"/>
          <w:lang w:eastAsia="en-GB"/>
        </w:rPr>
        <w:t>Genuis</w:t>
      </w:r>
      <w:proofErr w:type="spellEnd"/>
      <w:r w:rsidRPr="00EF05DB">
        <w:rPr>
          <w:rFonts w:ascii="Arial" w:eastAsia="Times New Roman" w:hAnsi="Arial" w:cs="Arial"/>
          <w:i/>
          <w:iCs/>
          <w:color w:val="000000"/>
          <w:sz w:val="20"/>
          <w:szCs w:val="20"/>
          <w:shd w:val="clear" w:color="auto" w:fill="FFFFFF"/>
          <w:lang w:eastAsia="en-GB"/>
        </w:rPr>
        <w:t>, S. (2012). Environmental determinants of chronic disease and medical approaches. </w:t>
      </w:r>
      <w:r w:rsidRPr="00EF05DB">
        <w:rPr>
          <w:rFonts w:ascii="Arial" w:eastAsia="Times New Roman" w:hAnsi="Arial" w:cs="Arial"/>
          <w:i/>
          <w:iCs/>
          <w:color w:val="000000"/>
          <w:sz w:val="20"/>
          <w:szCs w:val="20"/>
          <w:lang w:eastAsia="en-GB"/>
        </w:rPr>
        <w:t xml:space="preserve">Journal of </w:t>
      </w:r>
      <w:proofErr w:type="spellStart"/>
      <w:r w:rsidRPr="00EF05DB">
        <w:rPr>
          <w:rFonts w:ascii="Arial" w:eastAsia="Times New Roman" w:hAnsi="Arial" w:cs="Arial"/>
          <w:i/>
          <w:iCs/>
          <w:color w:val="000000"/>
          <w:sz w:val="20"/>
          <w:szCs w:val="20"/>
          <w:lang w:eastAsia="en-GB"/>
        </w:rPr>
        <w:t>enviromental</w:t>
      </w:r>
      <w:proofErr w:type="spellEnd"/>
      <w:r w:rsidRPr="00EF05DB">
        <w:rPr>
          <w:rFonts w:ascii="Arial" w:eastAsia="Times New Roman" w:hAnsi="Arial" w:cs="Arial"/>
          <w:i/>
          <w:iCs/>
          <w:color w:val="000000"/>
          <w:sz w:val="20"/>
          <w:szCs w:val="20"/>
          <w:lang w:eastAsia="en-GB"/>
        </w:rPr>
        <w:t xml:space="preserve"> and public health</w:t>
      </w:r>
      <w:r w:rsidRPr="00EF05DB">
        <w:rPr>
          <w:rFonts w:ascii="Arial" w:eastAsia="Times New Roman" w:hAnsi="Arial" w:cs="Arial"/>
          <w:i/>
          <w:iCs/>
          <w:color w:val="000000"/>
          <w:sz w:val="20"/>
          <w:szCs w:val="20"/>
          <w:shd w:val="clear" w:color="auto" w:fill="FFFFFF"/>
          <w:lang w:eastAsia="en-GB"/>
        </w:rPr>
        <w:t>. [online] Available at: https://new.hindawi.com/journals/jeph/2012/356798/ [Accessed 16 Jan. 2020].</w:t>
      </w:r>
    </w:p>
    <w:p w14:paraId="45BC8604" w14:textId="77777777" w:rsidR="00EF05DB" w:rsidRDefault="00EF05DB" w:rsidP="003130CE">
      <w:pPr>
        <w:rPr>
          <w:rFonts w:ascii="Arial" w:eastAsia="Times New Roman" w:hAnsi="Arial" w:cs="Arial"/>
          <w:i/>
          <w:iCs/>
          <w:color w:val="000000"/>
          <w:sz w:val="20"/>
          <w:szCs w:val="20"/>
          <w:shd w:val="clear" w:color="auto" w:fill="FFFFFF"/>
          <w:lang w:eastAsia="en-GB"/>
        </w:rPr>
      </w:pPr>
    </w:p>
    <w:p w14:paraId="6B142BBA" w14:textId="5711176D" w:rsidR="00EF05DB" w:rsidRPr="00EF05DB" w:rsidRDefault="00EF05DB" w:rsidP="003130CE">
      <w:pPr>
        <w:rPr>
          <w:rFonts w:ascii="Arial" w:eastAsia="Times New Roman" w:hAnsi="Arial" w:cs="Arial"/>
          <w:i/>
          <w:iCs/>
          <w:color w:val="000000"/>
          <w:sz w:val="20"/>
          <w:szCs w:val="20"/>
          <w:shd w:val="clear" w:color="auto" w:fill="FFFFFF"/>
          <w:lang w:eastAsia="en-GB"/>
        </w:rPr>
      </w:pPr>
      <w:proofErr w:type="spellStart"/>
      <w:r w:rsidRPr="00EF05DB">
        <w:rPr>
          <w:rFonts w:ascii="Arial" w:eastAsia="Times New Roman" w:hAnsi="Arial" w:cs="Arial"/>
          <w:i/>
          <w:iCs/>
          <w:color w:val="000000"/>
          <w:sz w:val="20"/>
          <w:szCs w:val="20"/>
          <w:shd w:val="clear" w:color="auto" w:fill="FFFFFF"/>
          <w:lang w:eastAsia="en-GB"/>
        </w:rPr>
        <w:t>Sheil.Jr</w:t>
      </w:r>
      <w:proofErr w:type="spellEnd"/>
      <w:r w:rsidRPr="00EF05DB">
        <w:rPr>
          <w:rFonts w:ascii="Arial" w:eastAsia="Times New Roman" w:hAnsi="Arial" w:cs="Arial"/>
          <w:i/>
          <w:iCs/>
          <w:color w:val="000000"/>
          <w:sz w:val="20"/>
          <w:szCs w:val="20"/>
          <w:shd w:val="clear" w:color="auto" w:fill="FFFFFF"/>
          <w:lang w:eastAsia="en-GB"/>
        </w:rPr>
        <w:t>, W. (2019). Definition of Chronic Disease. </w:t>
      </w:r>
      <w:proofErr w:type="spellStart"/>
      <w:r w:rsidRPr="00EF05DB">
        <w:rPr>
          <w:rFonts w:ascii="Arial" w:eastAsia="Times New Roman" w:hAnsi="Arial" w:cs="Arial"/>
          <w:i/>
          <w:iCs/>
          <w:color w:val="000000"/>
          <w:sz w:val="20"/>
          <w:szCs w:val="20"/>
          <w:lang w:eastAsia="en-GB"/>
        </w:rPr>
        <w:t>MedicineNet</w:t>
      </w:r>
      <w:proofErr w:type="spellEnd"/>
      <w:r w:rsidRPr="00EF05DB">
        <w:rPr>
          <w:rFonts w:ascii="Arial" w:eastAsia="Times New Roman" w:hAnsi="Arial" w:cs="Arial"/>
          <w:i/>
          <w:iCs/>
          <w:color w:val="000000"/>
          <w:sz w:val="20"/>
          <w:szCs w:val="20"/>
          <w:shd w:val="clear" w:color="auto" w:fill="FFFFFF"/>
          <w:lang w:eastAsia="en-GB"/>
        </w:rPr>
        <w:t>, [online] p.1. Available at: https://www.medicinenet.com/script/main/art.asp?articlekey=33490 [Accessed 14 Jan. 2020].</w:t>
      </w:r>
    </w:p>
    <w:p w14:paraId="58678743"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7FDE71CE" w14:textId="6C6E23FD"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Spriggs, B. (2019). Everything you need to know about Hypertension. </w:t>
      </w:r>
      <w:r w:rsidRPr="00EF05DB">
        <w:rPr>
          <w:rFonts w:ascii="Arial" w:eastAsia="Times New Roman" w:hAnsi="Arial" w:cs="Arial"/>
          <w:i/>
          <w:iCs/>
          <w:color w:val="000000"/>
          <w:sz w:val="20"/>
          <w:szCs w:val="20"/>
          <w:lang w:eastAsia="en-GB"/>
        </w:rPr>
        <w:t>Medical news today</w:t>
      </w:r>
      <w:r w:rsidRPr="00EF05DB">
        <w:rPr>
          <w:rFonts w:ascii="Arial" w:eastAsia="Times New Roman" w:hAnsi="Arial" w:cs="Arial"/>
          <w:i/>
          <w:iCs/>
          <w:color w:val="000000"/>
          <w:sz w:val="20"/>
          <w:szCs w:val="20"/>
          <w:shd w:val="clear" w:color="auto" w:fill="FFFFFF"/>
          <w:lang w:eastAsia="en-GB"/>
        </w:rPr>
        <w:t>. [online] Available at: https://www.medicalnewstoday.com/articles/150109.php [Accessed 16 Jan. 2020].</w:t>
      </w:r>
    </w:p>
    <w:p w14:paraId="69E8811B"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13C0FA21" w14:textId="3EDEDCEC"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The Kings Fund. (20</w:t>
      </w:r>
      <w:r w:rsidR="003D7BA1">
        <w:rPr>
          <w:rFonts w:ascii="Arial" w:eastAsia="Times New Roman" w:hAnsi="Arial" w:cs="Arial"/>
          <w:i/>
          <w:iCs/>
          <w:color w:val="000000"/>
          <w:sz w:val="20"/>
          <w:szCs w:val="20"/>
          <w:shd w:val="clear" w:color="auto" w:fill="FFFFFF"/>
          <w:lang w:eastAsia="en-GB"/>
        </w:rPr>
        <w:t>19</w:t>
      </w:r>
      <w:r w:rsidRPr="00EF05DB">
        <w:rPr>
          <w:rFonts w:ascii="Arial" w:eastAsia="Times New Roman" w:hAnsi="Arial" w:cs="Arial"/>
          <w:i/>
          <w:iCs/>
          <w:color w:val="000000"/>
          <w:sz w:val="20"/>
          <w:szCs w:val="20"/>
          <w:shd w:val="clear" w:color="auto" w:fill="FFFFFF"/>
          <w:lang w:eastAsia="en-GB"/>
        </w:rPr>
        <w:t>). </w:t>
      </w:r>
      <w:r w:rsidRPr="00EF05DB">
        <w:rPr>
          <w:rFonts w:ascii="Arial" w:eastAsia="Times New Roman" w:hAnsi="Arial" w:cs="Arial"/>
          <w:i/>
          <w:iCs/>
          <w:color w:val="000000"/>
          <w:sz w:val="20"/>
          <w:szCs w:val="20"/>
          <w:lang w:eastAsia="en-GB"/>
        </w:rPr>
        <w:t>Long-term conditions and multi-morbidity</w:t>
      </w:r>
      <w:r w:rsidRPr="00EF05DB">
        <w:rPr>
          <w:rFonts w:ascii="Arial" w:eastAsia="Times New Roman" w:hAnsi="Arial" w:cs="Arial"/>
          <w:i/>
          <w:iCs/>
          <w:color w:val="000000"/>
          <w:sz w:val="20"/>
          <w:szCs w:val="20"/>
          <w:shd w:val="clear" w:color="auto" w:fill="FFFFFF"/>
          <w:lang w:eastAsia="en-GB"/>
        </w:rPr>
        <w:t>. [online] Available at: https://www.kingsfund.org.uk/projects/time-think-differently/trends-disease-and-disability-long-term-conditions-multi-morbidity [Accessed 16 Jan. 2020].</w:t>
      </w:r>
    </w:p>
    <w:p w14:paraId="02BFE49C"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6D487510" w14:textId="29C4ECDF"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Walters, C. (2020). Chronic diseases and conditions on the rise. </w:t>
      </w:r>
      <w:r w:rsidRPr="00EF05DB">
        <w:rPr>
          <w:rFonts w:ascii="Arial" w:eastAsia="Times New Roman" w:hAnsi="Arial" w:cs="Arial"/>
          <w:i/>
          <w:iCs/>
          <w:color w:val="000000"/>
          <w:sz w:val="20"/>
          <w:szCs w:val="20"/>
          <w:lang w:eastAsia="en-GB"/>
        </w:rPr>
        <w:t>PWC global</w:t>
      </w:r>
      <w:r w:rsidRPr="00EF05DB">
        <w:rPr>
          <w:rFonts w:ascii="Arial" w:eastAsia="Times New Roman" w:hAnsi="Arial" w:cs="Arial"/>
          <w:i/>
          <w:iCs/>
          <w:color w:val="000000"/>
          <w:sz w:val="20"/>
          <w:szCs w:val="20"/>
          <w:shd w:val="clear" w:color="auto" w:fill="FFFFFF"/>
          <w:lang w:eastAsia="en-GB"/>
        </w:rPr>
        <w:t>, [online] p.1. Available at: https://www.pwc.com/gx/en/industries/healthcare/emerging-trends-pwc-healthcare/chronic-diseases.html [Accessed 16 Jan. 2020].</w:t>
      </w:r>
    </w:p>
    <w:p w14:paraId="3FE37569" w14:textId="77777777" w:rsidR="00EF05DB" w:rsidRDefault="00EF05DB" w:rsidP="003130CE">
      <w:pPr>
        <w:rPr>
          <w:rFonts w:ascii="Arial" w:eastAsia="Times New Roman" w:hAnsi="Arial" w:cs="Arial"/>
          <w:i/>
          <w:iCs/>
          <w:color w:val="000000"/>
          <w:sz w:val="20"/>
          <w:szCs w:val="20"/>
          <w:shd w:val="clear" w:color="auto" w:fill="FFFFFF"/>
          <w:lang w:eastAsia="en-GB"/>
        </w:rPr>
      </w:pPr>
    </w:p>
    <w:p w14:paraId="0FBFE60B" w14:textId="16B1D921" w:rsidR="00EF05DB" w:rsidRPr="00EF05DB" w:rsidRDefault="00EF05DB" w:rsidP="003130CE">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Wijaars</w:t>
      </w:r>
      <w:proofErr w:type="spellEnd"/>
      <w:r w:rsidRPr="00EF05DB">
        <w:rPr>
          <w:rFonts w:ascii="Arial" w:eastAsia="Times New Roman" w:hAnsi="Arial" w:cs="Arial"/>
          <w:i/>
          <w:iCs/>
          <w:color w:val="000000"/>
          <w:sz w:val="20"/>
          <w:szCs w:val="20"/>
          <w:shd w:val="clear" w:color="auto" w:fill="FFFFFF"/>
          <w:lang w:eastAsia="en-GB"/>
        </w:rPr>
        <w:t xml:space="preserve">, L., Gilbert, R. and </w:t>
      </w:r>
      <w:proofErr w:type="spellStart"/>
      <w:r w:rsidRPr="00EF05DB">
        <w:rPr>
          <w:rFonts w:ascii="Arial" w:eastAsia="Times New Roman" w:hAnsi="Arial" w:cs="Arial"/>
          <w:i/>
          <w:iCs/>
          <w:color w:val="000000"/>
          <w:sz w:val="20"/>
          <w:szCs w:val="20"/>
          <w:shd w:val="clear" w:color="auto" w:fill="FFFFFF"/>
          <w:lang w:eastAsia="en-GB"/>
        </w:rPr>
        <w:t>Hardelid</w:t>
      </w:r>
      <w:proofErr w:type="spellEnd"/>
      <w:r w:rsidRPr="00EF05DB">
        <w:rPr>
          <w:rFonts w:ascii="Arial" w:eastAsia="Times New Roman" w:hAnsi="Arial" w:cs="Arial"/>
          <w:i/>
          <w:iCs/>
          <w:color w:val="000000"/>
          <w:sz w:val="20"/>
          <w:szCs w:val="20"/>
          <w:shd w:val="clear" w:color="auto" w:fill="FFFFFF"/>
          <w:lang w:eastAsia="en-GB"/>
        </w:rPr>
        <w:t>, P. (2016). Chronic conditions in children and young people: learning from administrative data. </w:t>
      </w:r>
      <w:r w:rsidRPr="00EF05DB">
        <w:rPr>
          <w:rFonts w:ascii="Arial" w:eastAsia="Times New Roman" w:hAnsi="Arial" w:cs="Arial"/>
          <w:i/>
          <w:iCs/>
          <w:color w:val="000000"/>
          <w:sz w:val="20"/>
          <w:szCs w:val="20"/>
          <w:lang w:eastAsia="en-GB"/>
        </w:rPr>
        <w:t>Archives of Disease in childhood</w:t>
      </w:r>
      <w:r w:rsidRPr="00EF05DB">
        <w:rPr>
          <w:rFonts w:ascii="Arial" w:eastAsia="Times New Roman" w:hAnsi="Arial" w:cs="Arial"/>
          <w:i/>
          <w:iCs/>
          <w:color w:val="000000"/>
          <w:sz w:val="20"/>
          <w:szCs w:val="20"/>
          <w:shd w:val="clear" w:color="auto" w:fill="FFFFFF"/>
          <w:lang w:eastAsia="en-GB"/>
        </w:rPr>
        <w:t>, [online] 101(10), p.1. Available at: https://adc.bmj.com/content/101/10/881 [Accessed 14 Jan. 2020].</w:t>
      </w:r>
    </w:p>
    <w:p w14:paraId="12841BF3"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4FE8F7F5" w14:textId="141C08A3"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World Health Organisation. (2020). </w:t>
      </w:r>
      <w:r w:rsidRPr="00EF05DB">
        <w:rPr>
          <w:rFonts w:ascii="Arial" w:eastAsia="Times New Roman" w:hAnsi="Arial" w:cs="Arial"/>
          <w:i/>
          <w:iCs/>
          <w:color w:val="000000"/>
          <w:sz w:val="20"/>
          <w:szCs w:val="20"/>
          <w:lang w:eastAsia="en-GB"/>
        </w:rPr>
        <w:t>Diet, Nutrition and the prevention of chronic diseases</w:t>
      </w:r>
      <w:r w:rsidRPr="00EF05DB">
        <w:rPr>
          <w:rFonts w:ascii="Arial" w:eastAsia="Times New Roman" w:hAnsi="Arial" w:cs="Arial"/>
          <w:i/>
          <w:iCs/>
          <w:color w:val="000000"/>
          <w:sz w:val="20"/>
          <w:szCs w:val="20"/>
          <w:shd w:val="clear" w:color="auto" w:fill="FFFFFF"/>
          <w:lang w:eastAsia="en-GB"/>
        </w:rPr>
        <w:t>. [online] Available at: https://www.who.int/dietphysicalactivity/publications/trs916/download/en/ [Accessed 16 Jan. 2020].</w:t>
      </w:r>
    </w:p>
    <w:p w14:paraId="7FA95ABE"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377D422E" w14:textId="7130FEBC" w:rsidR="00EF05DB" w:rsidRPr="00EF05DB" w:rsidRDefault="00EF05DB" w:rsidP="005547A8">
      <w:pPr>
        <w:rPr>
          <w:rFonts w:ascii="Times New Roman" w:eastAsia="Times New Roman" w:hAnsi="Times New Roman" w:cs="Times New Roman"/>
          <w:i/>
          <w:iCs/>
          <w:sz w:val="20"/>
          <w:szCs w:val="20"/>
          <w:lang w:eastAsia="en-GB"/>
        </w:rPr>
      </w:pPr>
      <w:r w:rsidRPr="00EF05DB">
        <w:rPr>
          <w:rFonts w:ascii="Arial" w:eastAsia="Times New Roman" w:hAnsi="Arial" w:cs="Arial"/>
          <w:i/>
          <w:iCs/>
          <w:color w:val="000000"/>
          <w:sz w:val="20"/>
          <w:szCs w:val="20"/>
          <w:shd w:val="clear" w:color="auto" w:fill="FFFFFF"/>
          <w:lang w:eastAsia="en-GB"/>
        </w:rPr>
        <w:t>World Health Organisation. (2020). </w:t>
      </w:r>
      <w:r w:rsidRPr="00EF05DB">
        <w:rPr>
          <w:rFonts w:ascii="Arial" w:eastAsia="Times New Roman" w:hAnsi="Arial" w:cs="Arial"/>
          <w:i/>
          <w:iCs/>
          <w:color w:val="000000"/>
          <w:sz w:val="20"/>
          <w:szCs w:val="20"/>
          <w:lang w:eastAsia="en-GB"/>
        </w:rPr>
        <w:t xml:space="preserve">What is </w:t>
      </w:r>
      <w:proofErr w:type="gramStart"/>
      <w:r w:rsidRPr="00EF05DB">
        <w:rPr>
          <w:rFonts w:ascii="Arial" w:eastAsia="Times New Roman" w:hAnsi="Arial" w:cs="Arial"/>
          <w:i/>
          <w:iCs/>
          <w:color w:val="000000"/>
          <w:sz w:val="20"/>
          <w:szCs w:val="20"/>
          <w:lang w:eastAsia="en-GB"/>
        </w:rPr>
        <w:t>pandemic?</w:t>
      </w:r>
      <w:r w:rsidRPr="00EF05DB">
        <w:rPr>
          <w:rFonts w:ascii="Arial" w:eastAsia="Times New Roman" w:hAnsi="Arial" w:cs="Arial"/>
          <w:i/>
          <w:iCs/>
          <w:color w:val="000000"/>
          <w:sz w:val="20"/>
          <w:szCs w:val="20"/>
          <w:shd w:val="clear" w:color="auto" w:fill="FFFFFF"/>
          <w:lang w:eastAsia="en-GB"/>
        </w:rPr>
        <w:t>.</w:t>
      </w:r>
      <w:proofErr w:type="gramEnd"/>
      <w:r w:rsidRPr="00EF05DB">
        <w:rPr>
          <w:rFonts w:ascii="Arial" w:eastAsia="Times New Roman" w:hAnsi="Arial" w:cs="Arial"/>
          <w:i/>
          <w:iCs/>
          <w:color w:val="000000"/>
          <w:sz w:val="20"/>
          <w:szCs w:val="20"/>
          <w:shd w:val="clear" w:color="auto" w:fill="FFFFFF"/>
          <w:lang w:eastAsia="en-GB"/>
        </w:rPr>
        <w:t xml:space="preserve"> [online] Available at: https://www.who.int/csr/disease/swineflu/frequently_asked_questions/pandemic/en/ [Accessed 16 Jan. 2020].</w:t>
      </w:r>
    </w:p>
    <w:p w14:paraId="0BBC93DA" w14:textId="77777777" w:rsidR="00EF05DB" w:rsidRDefault="00EF05DB" w:rsidP="005547A8">
      <w:pPr>
        <w:rPr>
          <w:rFonts w:ascii="Arial" w:eastAsia="Times New Roman" w:hAnsi="Arial" w:cs="Arial"/>
          <w:i/>
          <w:iCs/>
          <w:color w:val="000000"/>
          <w:sz w:val="20"/>
          <w:szCs w:val="20"/>
          <w:shd w:val="clear" w:color="auto" w:fill="FFFFFF"/>
          <w:lang w:eastAsia="en-GB"/>
        </w:rPr>
      </w:pPr>
    </w:p>
    <w:p w14:paraId="5B609FD3" w14:textId="1F0B3352" w:rsidR="00EF05DB" w:rsidRPr="00EF05DB" w:rsidRDefault="00EF05DB" w:rsidP="005547A8">
      <w:pPr>
        <w:rPr>
          <w:rFonts w:ascii="Times New Roman" w:eastAsia="Times New Roman" w:hAnsi="Times New Roman" w:cs="Times New Roman"/>
          <w:i/>
          <w:iCs/>
          <w:sz w:val="20"/>
          <w:szCs w:val="20"/>
          <w:lang w:eastAsia="en-GB"/>
        </w:rPr>
      </w:pPr>
      <w:proofErr w:type="spellStart"/>
      <w:r w:rsidRPr="00EF05DB">
        <w:rPr>
          <w:rFonts w:ascii="Arial" w:eastAsia="Times New Roman" w:hAnsi="Arial" w:cs="Arial"/>
          <w:i/>
          <w:iCs/>
          <w:color w:val="000000"/>
          <w:sz w:val="20"/>
          <w:szCs w:val="20"/>
          <w:shd w:val="clear" w:color="auto" w:fill="FFFFFF"/>
          <w:lang w:eastAsia="en-GB"/>
        </w:rPr>
        <w:t>Xyrichis</w:t>
      </w:r>
      <w:proofErr w:type="spellEnd"/>
      <w:r w:rsidRPr="00EF05DB">
        <w:rPr>
          <w:rFonts w:ascii="Arial" w:eastAsia="Times New Roman" w:hAnsi="Arial" w:cs="Arial"/>
          <w:i/>
          <w:iCs/>
          <w:color w:val="000000"/>
          <w:sz w:val="20"/>
          <w:szCs w:val="20"/>
          <w:shd w:val="clear" w:color="auto" w:fill="FFFFFF"/>
          <w:lang w:eastAsia="en-GB"/>
        </w:rPr>
        <w:t xml:space="preserve">, A., Reeves, S. and </w:t>
      </w:r>
      <w:proofErr w:type="spellStart"/>
      <w:r w:rsidRPr="00EF05DB">
        <w:rPr>
          <w:rFonts w:ascii="Arial" w:eastAsia="Times New Roman" w:hAnsi="Arial" w:cs="Arial"/>
          <w:i/>
          <w:iCs/>
          <w:color w:val="000000"/>
          <w:sz w:val="20"/>
          <w:szCs w:val="20"/>
          <w:shd w:val="clear" w:color="auto" w:fill="FFFFFF"/>
          <w:lang w:eastAsia="en-GB"/>
        </w:rPr>
        <w:t>Swarenstein</w:t>
      </w:r>
      <w:proofErr w:type="spellEnd"/>
      <w:r w:rsidRPr="00EF05DB">
        <w:rPr>
          <w:rFonts w:ascii="Arial" w:eastAsia="Times New Roman" w:hAnsi="Arial" w:cs="Arial"/>
          <w:i/>
          <w:iCs/>
          <w:color w:val="000000"/>
          <w:sz w:val="20"/>
          <w:szCs w:val="20"/>
          <w:shd w:val="clear" w:color="auto" w:fill="FFFFFF"/>
          <w:lang w:eastAsia="en-GB"/>
        </w:rPr>
        <w:t>, M. (2018). Examining the nature of Interprofessional Practice. [online] p.1. Available at: https://www.ncbi.nlm.nih.gov/pubmed/29236560 [Accessed 16 Jan. 2020].</w:t>
      </w:r>
      <w:bookmarkStart w:id="0" w:name="_GoBack"/>
      <w:bookmarkEnd w:id="0"/>
    </w:p>
    <w:sectPr w:rsidR="00EF05DB" w:rsidRPr="00EF05DB" w:rsidSect="005233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0CE"/>
    <w:rsid w:val="000505BC"/>
    <w:rsid w:val="003130CE"/>
    <w:rsid w:val="003D7BA1"/>
    <w:rsid w:val="00445331"/>
    <w:rsid w:val="0051134C"/>
    <w:rsid w:val="005233AC"/>
    <w:rsid w:val="005547A8"/>
    <w:rsid w:val="00597A81"/>
    <w:rsid w:val="00876FB2"/>
    <w:rsid w:val="00996578"/>
    <w:rsid w:val="00D819EF"/>
    <w:rsid w:val="00E5527B"/>
    <w:rsid w:val="00EF05DB"/>
    <w:rsid w:val="00F61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B8286C"/>
  <w15:chartTrackingRefBased/>
  <w15:docId w15:val="{D8BF27AB-9A3B-994C-9238-D0A09B69E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0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47A8"/>
  </w:style>
  <w:style w:type="character" w:styleId="Hyperlink">
    <w:name w:val="Hyperlink"/>
    <w:basedOn w:val="DefaultParagraphFont"/>
    <w:uiPriority w:val="99"/>
    <w:unhideWhenUsed/>
    <w:rsid w:val="00D819EF"/>
    <w:rPr>
      <w:color w:val="0563C1" w:themeColor="hyperlink"/>
      <w:u w:val="single"/>
    </w:rPr>
  </w:style>
  <w:style w:type="character" w:styleId="UnresolvedMention">
    <w:name w:val="Unresolved Mention"/>
    <w:basedOn w:val="DefaultParagraphFont"/>
    <w:uiPriority w:val="99"/>
    <w:semiHidden/>
    <w:unhideWhenUsed/>
    <w:rsid w:val="00D819EF"/>
    <w:rPr>
      <w:color w:val="605E5C"/>
      <w:shd w:val="clear" w:color="auto" w:fill="E1DFDD"/>
    </w:rPr>
  </w:style>
  <w:style w:type="character" w:styleId="FollowedHyperlink">
    <w:name w:val="FollowedHyperlink"/>
    <w:basedOn w:val="DefaultParagraphFont"/>
    <w:uiPriority w:val="99"/>
    <w:semiHidden/>
    <w:unhideWhenUsed/>
    <w:rsid w:val="00D819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79465">
      <w:bodyDiv w:val="1"/>
      <w:marLeft w:val="0"/>
      <w:marRight w:val="0"/>
      <w:marTop w:val="0"/>
      <w:marBottom w:val="0"/>
      <w:divBdr>
        <w:top w:val="none" w:sz="0" w:space="0" w:color="auto"/>
        <w:left w:val="none" w:sz="0" w:space="0" w:color="auto"/>
        <w:bottom w:val="none" w:sz="0" w:space="0" w:color="auto"/>
        <w:right w:val="none" w:sz="0" w:space="0" w:color="auto"/>
      </w:divBdr>
    </w:div>
    <w:div w:id="183904090">
      <w:bodyDiv w:val="1"/>
      <w:marLeft w:val="0"/>
      <w:marRight w:val="0"/>
      <w:marTop w:val="0"/>
      <w:marBottom w:val="0"/>
      <w:divBdr>
        <w:top w:val="none" w:sz="0" w:space="0" w:color="auto"/>
        <w:left w:val="none" w:sz="0" w:space="0" w:color="auto"/>
        <w:bottom w:val="none" w:sz="0" w:space="0" w:color="auto"/>
        <w:right w:val="none" w:sz="0" w:space="0" w:color="auto"/>
      </w:divBdr>
    </w:div>
    <w:div w:id="284234346">
      <w:bodyDiv w:val="1"/>
      <w:marLeft w:val="0"/>
      <w:marRight w:val="0"/>
      <w:marTop w:val="0"/>
      <w:marBottom w:val="0"/>
      <w:divBdr>
        <w:top w:val="none" w:sz="0" w:space="0" w:color="auto"/>
        <w:left w:val="none" w:sz="0" w:space="0" w:color="auto"/>
        <w:bottom w:val="none" w:sz="0" w:space="0" w:color="auto"/>
        <w:right w:val="none" w:sz="0" w:space="0" w:color="auto"/>
      </w:divBdr>
    </w:div>
    <w:div w:id="321547965">
      <w:bodyDiv w:val="1"/>
      <w:marLeft w:val="0"/>
      <w:marRight w:val="0"/>
      <w:marTop w:val="0"/>
      <w:marBottom w:val="0"/>
      <w:divBdr>
        <w:top w:val="none" w:sz="0" w:space="0" w:color="auto"/>
        <w:left w:val="none" w:sz="0" w:space="0" w:color="auto"/>
        <w:bottom w:val="none" w:sz="0" w:space="0" w:color="auto"/>
        <w:right w:val="none" w:sz="0" w:space="0" w:color="auto"/>
      </w:divBdr>
    </w:div>
    <w:div w:id="353263654">
      <w:bodyDiv w:val="1"/>
      <w:marLeft w:val="0"/>
      <w:marRight w:val="0"/>
      <w:marTop w:val="0"/>
      <w:marBottom w:val="0"/>
      <w:divBdr>
        <w:top w:val="none" w:sz="0" w:space="0" w:color="auto"/>
        <w:left w:val="none" w:sz="0" w:space="0" w:color="auto"/>
        <w:bottom w:val="none" w:sz="0" w:space="0" w:color="auto"/>
        <w:right w:val="none" w:sz="0" w:space="0" w:color="auto"/>
      </w:divBdr>
    </w:div>
    <w:div w:id="666372863">
      <w:bodyDiv w:val="1"/>
      <w:marLeft w:val="0"/>
      <w:marRight w:val="0"/>
      <w:marTop w:val="0"/>
      <w:marBottom w:val="0"/>
      <w:divBdr>
        <w:top w:val="none" w:sz="0" w:space="0" w:color="auto"/>
        <w:left w:val="none" w:sz="0" w:space="0" w:color="auto"/>
        <w:bottom w:val="none" w:sz="0" w:space="0" w:color="auto"/>
        <w:right w:val="none" w:sz="0" w:space="0" w:color="auto"/>
      </w:divBdr>
    </w:div>
    <w:div w:id="918707364">
      <w:bodyDiv w:val="1"/>
      <w:marLeft w:val="0"/>
      <w:marRight w:val="0"/>
      <w:marTop w:val="0"/>
      <w:marBottom w:val="0"/>
      <w:divBdr>
        <w:top w:val="none" w:sz="0" w:space="0" w:color="auto"/>
        <w:left w:val="none" w:sz="0" w:space="0" w:color="auto"/>
        <w:bottom w:val="none" w:sz="0" w:space="0" w:color="auto"/>
        <w:right w:val="none" w:sz="0" w:space="0" w:color="auto"/>
      </w:divBdr>
    </w:div>
    <w:div w:id="986318657">
      <w:bodyDiv w:val="1"/>
      <w:marLeft w:val="0"/>
      <w:marRight w:val="0"/>
      <w:marTop w:val="0"/>
      <w:marBottom w:val="0"/>
      <w:divBdr>
        <w:top w:val="none" w:sz="0" w:space="0" w:color="auto"/>
        <w:left w:val="none" w:sz="0" w:space="0" w:color="auto"/>
        <w:bottom w:val="none" w:sz="0" w:space="0" w:color="auto"/>
        <w:right w:val="none" w:sz="0" w:space="0" w:color="auto"/>
      </w:divBdr>
    </w:div>
    <w:div w:id="987707680">
      <w:bodyDiv w:val="1"/>
      <w:marLeft w:val="0"/>
      <w:marRight w:val="0"/>
      <w:marTop w:val="0"/>
      <w:marBottom w:val="0"/>
      <w:divBdr>
        <w:top w:val="none" w:sz="0" w:space="0" w:color="auto"/>
        <w:left w:val="none" w:sz="0" w:space="0" w:color="auto"/>
        <w:bottom w:val="none" w:sz="0" w:space="0" w:color="auto"/>
        <w:right w:val="none" w:sz="0" w:space="0" w:color="auto"/>
      </w:divBdr>
    </w:div>
    <w:div w:id="1090810939">
      <w:bodyDiv w:val="1"/>
      <w:marLeft w:val="0"/>
      <w:marRight w:val="0"/>
      <w:marTop w:val="0"/>
      <w:marBottom w:val="0"/>
      <w:divBdr>
        <w:top w:val="none" w:sz="0" w:space="0" w:color="auto"/>
        <w:left w:val="none" w:sz="0" w:space="0" w:color="auto"/>
        <w:bottom w:val="none" w:sz="0" w:space="0" w:color="auto"/>
        <w:right w:val="none" w:sz="0" w:space="0" w:color="auto"/>
      </w:divBdr>
    </w:div>
    <w:div w:id="1141581088">
      <w:bodyDiv w:val="1"/>
      <w:marLeft w:val="0"/>
      <w:marRight w:val="0"/>
      <w:marTop w:val="0"/>
      <w:marBottom w:val="0"/>
      <w:divBdr>
        <w:top w:val="none" w:sz="0" w:space="0" w:color="auto"/>
        <w:left w:val="none" w:sz="0" w:space="0" w:color="auto"/>
        <w:bottom w:val="none" w:sz="0" w:space="0" w:color="auto"/>
        <w:right w:val="none" w:sz="0" w:space="0" w:color="auto"/>
      </w:divBdr>
    </w:div>
    <w:div w:id="1210339121">
      <w:bodyDiv w:val="1"/>
      <w:marLeft w:val="0"/>
      <w:marRight w:val="0"/>
      <w:marTop w:val="0"/>
      <w:marBottom w:val="0"/>
      <w:divBdr>
        <w:top w:val="none" w:sz="0" w:space="0" w:color="auto"/>
        <w:left w:val="none" w:sz="0" w:space="0" w:color="auto"/>
        <w:bottom w:val="none" w:sz="0" w:space="0" w:color="auto"/>
        <w:right w:val="none" w:sz="0" w:space="0" w:color="auto"/>
      </w:divBdr>
    </w:div>
    <w:div w:id="1340231538">
      <w:bodyDiv w:val="1"/>
      <w:marLeft w:val="0"/>
      <w:marRight w:val="0"/>
      <w:marTop w:val="0"/>
      <w:marBottom w:val="0"/>
      <w:divBdr>
        <w:top w:val="none" w:sz="0" w:space="0" w:color="auto"/>
        <w:left w:val="none" w:sz="0" w:space="0" w:color="auto"/>
        <w:bottom w:val="none" w:sz="0" w:space="0" w:color="auto"/>
        <w:right w:val="none" w:sz="0" w:space="0" w:color="auto"/>
      </w:divBdr>
    </w:div>
    <w:div w:id="1458839511">
      <w:bodyDiv w:val="1"/>
      <w:marLeft w:val="0"/>
      <w:marRight w:val="0"/>
      <w:marTop w:val="0"/>
      <w:marBottom w:val="0"/>
      <w:divBdr>
        <w:top w:val="none" w:sz="0" w:space="0" w:color="auto"/>
        <w:left w:val="none" w:sz="0" w:space="0" w:color="auto"/>
        <w:bottom w:val="none" w:sz="0" w:space="0" w:color="auto"/>
        <w:right w:val="none" w:sz="0" w:space="0" w:color="auto"/>
      </w:divBdr>
    </w:div>
    <w:div w:id="1475903374">
      <w:bodyDiv w:val="1"/>
      <w:marLeft w:val="0"/>
      <w:marRight w:val="0"/>
      <w:marTop w:val="0"/>
      <w:marBottom w:val="0"/>
      <w:divBdr>
        <w:top w:val="none" w:sz="0" w:space="0" w:color="auto"/>
        <w:left w:val="none" w:sz="0" w:space="0" w:color="auto"/>
        <w:bottom w:val="none" w:sz="0" w:space="0" w:color="auto"/>
        <w:right w:val="none" w:sz="0" w:space="0" w:color="auto"/>
      </w:divBdr>
    </w:div>
    <w:div w:id="1768576581">
      <w:bodyDiv w:val="1"/>
      <w:marLeft w:val="0"/>
      <w:marRight w:val="0"/>
      <w:marTop w:val="0"/>
      <w:marBottom w:val="0"/>
      <w:divBdr>
        <w:top w:val="none" w:sz="0" w:space="0" w:color="auto"/>
        <w:left w:val="none" w:sz="0" w:space="0" w:color="auto"/>
        <w:bottom w:val="none" w:sz="0" w:space="0" w:color="auto"/>
        <w:right w:val="none" w:sz="0" w:space="0" w:color="auto"/>
      </w:divBdr>
    </w:div>
    <w:div w:id="1810199438">
      <w:bodyDiv w:val="1"/>
      <w:marLeft w:val="0"/>
      <w:marRight w:val="0"/>
      <w:marTop w:val="0"/>
      <w:marBottom w:val="0"/>
      <w:divBdr>
        <w:top w:val="none" w:sz="0" w:space="0" w:color="auto"/>
        <w:left w:val="none" w:sz="0" w:space="0" w:color="auto"/>
        <w:bottom w:val="none" w:sz="0" w:space="0" w:color="auto"/>
        <w:right w:val="none" w:sz="0" w:space="0" w:color="auto"/>
      </w:divBdr>
    </w:div>
    <w:div w:id="1996492061">
      <w:bodyDiv w:val="1"/>
      <w:marLeft w:val="0"/>
      <w:marRight w:val="0"/>
      <w:marTop w:val="0"/>
      <w:marBottom w:val="0"/>
      <w:divBdr>
        <w:top w:val="none" w:sz="0" w:space="0" w:color="auto"/>
        <w:left w:val="none" w:sz="0" w:space="0" w:color="auto"/>
        <w:bottom w:val="none" w:sz="0" w:space="0" w:color="auto"/>
        <w:right w:val="none" w:sz="0" w:space="0" w:color="auto"/>
      </w:divBdr>
    </w:div>
    <w:div w:id="2001689483">
      <w:bodyDiv w:val="1"/>
      <w:marLeft w:val="0"/>
      <w:marRight w:val="0"/>
      <w:marTop w:val="0"/>
      <w:marBottom w:val="0"/>
      <w:divBdr>
        <w:top w:val="none" w:sz="0" w:space="0" w:color="auto"/>
        <w:left w:val="none" w:sz="0" w:space="0" w:color="auto"/>
        <w:bottom w:val="none" w:sz="0" w:space="0" w:color="auto"/>
        <w:right w:val="none" w:sz="0" w:space="0" w:color="auto"/>
      </w:divBdr>
    </w:div>
    <w:div w:id="2063483772">
      <w:bodyDiv w:val="1"/>
      <w:marLeft w:val="0"/>
      <w:marRight w:val="0"/>
      <w:marTop w:val="0"/>
      <w:marBottom w:val="0"/>
      <w:divBdr>
        <w:top w:val="none" w:sz="0" w:space="0" w:color="auto"/>
        <w:left w:val="none" w:sz="0" w:space="0" w:color="auto"/>
        <w:bottom w:val="none" w:sz="0" w:space="0" w:color="auto"/>
        <w:right w:val="none" w:sz="0" w:space="0" w:color="auto"/>
      </w:divBdr>
    </w:div>
    <w:div w:id="214041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3320</Words>
  <Characters>18924</Characters>
  <Application>Microsoft Office Word</Application>
  <DocSecurity>0</DocSecurity>
  <Lines>157</Lines>
  <Paragraphs>44</Paragraphs>
  <ScaleCrop>false</ScaleCrop>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Hill (1800825)</dc:creator>
  <cp:keywords/>
  <dc:description/>
  <cp:lastModifiedBy>Abbie Hill (1800825)</cp:lastModifiedBy>
  <cp:revision>11</cp:revision>
  <dcterms:created xsi:type="dcterms:W3CDTF">2020-01-15T23:10:00Z</dcterms:created>
  <dcterms:modified xsi:type="dcterms:W3CDTF">2020-01-16T15:40:00Z</dcterms:modified>
</cp:coreProperties>
</file>