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707723" w:rsidR="5A453747" w:rsidRDefault="00012B16" w14:paraId="65A9A7FA" w14:textId="356445F9">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707723" w:rsidR="00563B58" w:rsidP="0040668F" w:rsidRDefault="00563B58" w14:paraId="6303AB61" w14:textId="77777777">
      <w:pPr>
        <w:rPr>
          <w:rFonts w:ascii="Times New Roman" w:hAnsi="Times New Roman" w:cs="Times New Roman"/>
          <w:sz w:val="24"/>
          <w:szCs w:val="24"/>
          <w:lang w:val="cy-GB"/>
        </w:rPr>
      </w:pPr>
    </w:p>
    <w:p w:rsidRPr="00707723" w:rsidR="00F927A1" w:rsidP="00212170" w:rsidRDefault="00212170" w14:paraId="1ED29290" w14:textId="4C531643">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rsidRPr="00707723" w:rsidR="0085230E" w:rsidP="00212170" w:rsidRDefault="00212170" w14:paraId="0F4D6E7D" w14:textId="6BC8FD1B">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rsidRPr="00707723" w:rsidR="00706BB5" w:rsidP="00212170" w:rsidRDefault="00212170" w14:paraId="2216C5B7" w14:textId="60E00AC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rsidRPr="00707723"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lang w:val="cy-GB"/>
        </w:rPr>
      </w:pPr>
    </w:p>
    <w:p w:rsidRPr="00395344"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F927A1" w:rsidP="00212170" w:rsidRDefault="00212170" w14:paraId="5B3FA234" w14:textId="36D1A88E">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rsidR="00EC6A38" w:rsidP="00212170" w:rsidRDefault="00212170" w14:paraId="462A1174" w14:textId="77777777">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rsidRPr="00707723" w:rsidR="00F927A1" w:rsidP="00212170" w:rsidRDefault="00212170" w14:paraId="333E90F0" w14:textId="73DED1F8">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rsidRPr="00395344"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6"/>
          <w:szCs w:val="2"/>
          <w:lang w:val="cy-GB"/>
        </w:rPr>
      </w:pPr>
    </w:p>
    <w:p w:rsidRPr="00707723"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707723" w:rsidR="00F927A1" w:rsidTr="430EEBF1" w14:paraId="68CAA39D" w14:textId="77777777">
        <w:trPr>
          <w:trHeight w:val="240"/>
        </w:trPr>
        <w:tc>
          <w:tcPr>
            <w:tcW w:w="10368" w:type="dxa"/>
            <w:shd w:val="clear" w:color="auto" w:fill="auto"/>
            <w:tcMar/>
          </w:tcPr>
          <w:p w:rsidR="00986B43" w:rsidP="430EEBF1" w:rsidRDefault="00212170" w14:paraId="02F8EE88" w14:textId="4586C2CD">
            <w:pPr>
              <w:overflowPunct/>
              <w:autoSpaceDE/>
              <w:autoSpaceDN/>
              <w:adjustRightInd/>
              <w:ind w:right="-957"/>
              <w:textAlignment w:val="auto"/>
              <w:rPr>
                <w:rFonts w:ascii="Times New Roman" w:hAnsi="Times New Roman" w:cs="Times New Roman"/>
                <w:b w:val="1"/>
                <w:bCs w:val="1"/>
                <w:color w:val="auto"/>
                <w:sz w:val="48"/>
                <w:szCs w:val="48"/>
                <w:lang w:val="cy-GB"/>
              </w:rPr>
            </w:pPr>
            <w:r w:rsidRPr="430EEBF1" w:rsidR="00212170">
              <w:rPr>
                <w:rFonts w:ascii="Times New Roman" w:hAnsi="Times New Roman" w:cs="Times New Roman"/>
                <w:b w:val="1"/>
                <w:bCs w:val="1"/>
                <w:color w:val="auto"/>
                <w:sz w:val="48"/>
                <w:szCs w:val="48"/>
                <w:lang w:val="cy-GB"/>
              </w:rPr>
              <w:t>Enw’r dysgwr:</w:t>
            </w:r>
            <w:r w:rsidRPr="430EEBF1" w:rsidR="292E932F">
              <w:rPr>
                <w:rFonts w:ascii="Times New Roman" w:hAnsi="Times New Roman" w:cs="Times New Roman"/>
                <w:b w:val="1"/>
                <w:bCs w:val="1"/>
                <w:color w:val="auto"/>
                <w:sz w:val="48"/>
                <w:szCs w:val="48"/>
                <w:lang w:val="cy-GB"/>
              </w:rPr>
              <w:t xml:space="preserve"> Heledd Wyn Davies </w:t>
            </w:r>
          </w:p>
          <w:p w:rsidRPr="00395344" w:rsidR="00395344" w:rsidP="00212170" w:rsidRDefault="00395344" w14:paraId="7B40E18A" w14:textId="77777777">
            <w:pPr>
              <w:overflowPunct/>
              <w:autoSpaceDE/>
              <w:autoSpaceDN/>
              <w:adjustRightInd/>
              <w:ind w:right="-957"/>
              <w:textAlignment w:val="auto"/>
              <w:rPr>
                <w:rFonts w:ascii="Times New Roman" w:hAnsi="Times New Roman" w:cs="Times New Roman"/>
                <w:b/>
                <w:color w:val="auto"/>
                <w:sz w:val="22"/>
                <w:szCs w:val="6"/>
                <w:lang w:val="cy-GB"/>
              </w:rPr>
            </w:pPr>
          </w:p>
          <w:p w:rsidRPr="00707723" w:rsidR="00395344" w:rsidP="430EEBF1" w:rsidRDefault="00395344" w14:paraId="224B5F35" w14:textId="2B3F1750">
            <w:pPr>
              <w:pStyle w:val="Normal"/>
              <w:overflowPunct/>
              <w:autoSpaceDE/>
              <w:autoSpaceDN/>
              <w:adjustRightInd/>
              <w:ind w:right="-957"/>
              <w:textAlignment w:val="auto"/>
              <w:rPr>
                <w:rFonts w:ascii="Times New Roman" w:hAnsi="Times New Roman" w:cs="Times New Roman"/>
                <w:b w:val="1"/>
                <w:bCs w:val="1"/>
                <w:color w:val="auto"/>
                <w:sz w:val="48"/>
                <w:szCs w:val="48"/>
                <w:lang w:val="cy-GB"/>
              </w:rPr>
            </w:pPr>
            <w:r w:rsidRPr="430EEBF1" w:rsidR="00395344">
              <w:rPr>
                <w:rFonts w:ascii="Times New Roman" w:hAnsi="Times New Roman" w:cs="Times New Roman"/>
                <w:b w:val="1"/>
                <w:bCs w:val="1"/>
                <w:color w:val="auto"/>
                <w:sz w:val="48"/>
                <w:szCs w:val="48"/>
                <w:lang w:val="cy-GB"/>
              </w:rPr>
              <w:t xml:space="preserve">Cyfeiriad </w:t>
            </w:r>
            <w:r w:rsidRPr="430EEBF1" w:rsidR="00395344">
              <w:rPr>
                <w:rFonts w:ascii="Times New Roman" w:hAnsi="Times New Roman" w:cs="Times New Roman"/>
                <w:b w:val="1"/>
                <w:bCs w:val="1"/>
                <w:color w:val="auto"/>
                <w:sz w:val="48"/>
                <w:szCs w:val="48"/>
                <w:lang w:val="cy-GB"/>
              </w:rPr>
              <w:t>ebost</w:t>
            </w:r>
            <w:r w:rsidRPr="430EEBF1" w:rsidR="00395344">
              <w:rPr>
                <w:rFonts w:ascii="Times New Roman" w:hAnsi="Times New Roman" w:cs="Times New Roman"/>
                <w:b w:val="1"/>
                <w:bCs w:val="1"/>
                <w:color w:val="auto"/>
                <w:sz w:val="48"/>
                <w:szCs w:val="48"/>
                <w:lang w:val="cy-GB"/>
              </w:rPr>
              <w:t>:</w:t>
            </w:r>
            <w:r>
              <w:fldChar w:fldCharType="begin"/>
            </w:r>
            <w:r>
              <w:instrText xml:space="preserve">HYPERLINK "mailto:24%33%32%343%35@s%74ude%6e%74%2e%75w%74sd%2ea%63.%75k" </w:instrText>
            </w:r>
            <w:r>
              <w:fldChar w:fldCharType="separate"/>
            </w:r>
            <w:r w:rsidRPr="430EEBF1" w:rsidR="31E75A0C">
              <w:rPr>
                <w:rStyle w:val="Hyperlink"/>
                <w:rFonts w:ascii="Segoe UI" w:hAnsi="Segoe UI" w:eastAsia="Segoe UI" w:cs="Segoe UI"/>
                <w:b w:val="0"/>
                <w:bCs w:val="0"/>
                <w:i w:val="0"/>
                <w:iCs w:val="0"/>
                <w:caps w:val="0"/>
                <w:smallCaps w:val="0"/>
                <w:strike w:val="0"/>
                <w:dstrike w:val="0"/>
                <w:noProof w:val="0"/>
                <w:color w:val="auto"/>
                <w:sz w:val="36"/>
                <w:szCs w:val="36"/>
                <w:u w:val="none"/>
                <w:lang w:val="cy-GB"/>
              </w:rPr>
              <w:t>2432435@student.uwtsd.ac.uk</w:t>
            </w:r>
            <w:r>
              <w:fldChar w:fldCharType="end"/>
            </w:r>
          </w:p>
          <w:p w:rsidRPr="00707723"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430EEBF1" w:rsidRDefault="00212170" w14:paraId="0DE696B2" w14:textId="7B24F13D">
            <w:pPr>
              <w:overflowPunct/>
              <w:autoSpaceDE/>
              <w:autoSpaceDN/>
              <w:adjustRightInd/>
              <w:ind w:right="-957"/>
              <w:textAlignment w:val="auto"/>
              <w:rPr>
                <w:rFonts w:ascii="Times New Roman" w:hAnsi="Times New Roman" w:cs="Times New Roman"/>
                <w:b w:val="1"/>
                <w:bCs w:val="1"/>
                <w:color w:val="auto"/>
                <w:sz w:val="48"/>
                <w:szCs w:val="48"/>
                <w:lang w:val="cy-GB"/>
              </w:rPr>
            </w:pPr>
            <w:r w:rsidRPr="430EEBF1" w:rsidR="00212170">
              <w:rPr>
                <w:rFonts w:ascii="Times New Roman" w:hAnsi="Times New Roman" w:cs="Times New Roman"/>
                <w:b w:val="1"/>
                <w:bCs w:val="1"/>
                <w:color w:val="auto"/>
                <w:sz w:val="48"/>
                <w:szCs w:val="48"/>
                <w:lang w:val="cy-GB"/>
              </w:rPr>
              <w:t>Rhif Cofrestru’r Dysgwr yn y Brifysgol:</w:t>
            </w:r>
            <w:r w:rsidRPr="430EEBF1" w:rsidR="6BC1DAD7">
              <w:rPr>
                <w:rFonts w:ascii="Times New Roman" w:hAnsi="Times New Roman" w:cs="Times New Roman"/>
                <w:b w:val="1"/>
                <w:bCs w:val="1"/>
                <w:color w:val="auto"/>
                <w:sz w:val="48"/>
                <w:szCs w:val="48"/>
                <w:lang w:val="cy-GB"/>
              </w:rPr>
              <w:t xml:space="preserve"> 2432435</w:t>
            </w:r>
          </w:p>
          <w:p w:rsidRPr="00707723"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85230E" w:rsidP="00212170" w:rsidRDefault="00212170" w14:paraId="5F84129B" w14:textId="6F45C102">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Pr="00707723" w:rsidR="00706BB5">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rsidRPr="00707723"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rsidRPr="00707723" w:rsidR="00F927A1" w:rsidP="00F927A1" w:rsidRDefault="00F927A1" w14:paraId="621AF8BA" w14:textId="77777777">
      <w:pPr>
        <w:overflowPunct/>
        <w:autoSpaceDE/>
        <w:autoSpaceDN/>
        <w:adjustRightInd/>
        <w:textAlignment w:val="auto"/>
        <w:rPr>
          <w:rFonts w:ascii="Times New Roman" w:hAnsi="Times New Roman" w:cs="Times New Roman"/>
          <w:color w:val="auto"/>
          <w:sz w:val="24"/>
          <w:lang w:val="cy-GB"/>
        </w:rPr>
      </w:pPr>
    </w:p>
    <w:p w:rsidRPr="00707723"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lang w:val="cy-GB"/>
        </w:rPr>
      </w:pPr>
    </w:p>
    <w:p w:rsidRPr="00707723" w:rsidR="00F927A1" w:rsidP="00212170" w:rsidRDefault="00212170" w14:paraId="7EFE1FA8" w14:textId="0C79C39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rsidRPr="00707723" w:rsidR="007374EF" w:rsidP="003A738F" w:rsidRDefault="00F927A1" w14:paraId="2D3D86E3" w14:textId="67269C58">
      <w:pPr>
        <w:rPr>
          <w:lang w:val="cy-GB"/>
        </w:rPr>
      </w:pPr>
      <w:r w:rsidRPr="00707723">
        <w:rPr>
          <w:rFonts w:ascii="Times New Roman" w:hAnsi="Times New Roman" w:cs="Times New Roman"/>
          <w:color w:val="auto"/>
          <w:sz w:val="24"/>
          <w:lang w:val="cy-GB"/>
        </w:rPr>
        <w:br w:type="page"/>
      </w:r>
    </w:p>
    <w:p w:rsidRPr="00707723" w:rsidR="007374EF" w:rsidP="007374EF" w:rsidRDefault="007374EF" w14:paraId="2C6C8902" w14:textId="77777777">
      <w:pPr>
        <w:rPr>
          <w:b/>
          <w:sz w:val="24"/>
          <w:szCs w:val="24"/>
          <w:lang w:val="cy-GB"/>
        </w:rPr>
      </w:pPr>
    </w:p>
    <w:p w:rsidRPr="00707723" w:rsidR="00214047" w:rsidP="007374EF" w:rsidRDefault="00214047" w14:paraId="5AD0E3B2" w14:textId="77777777">
      <w:pPr>
        <w:rPr>
          <w:b/>
          <w:sz w:val="24"/>
          <w:szCs w:val="24"/>
          <w:lang w:val="cy-GB"/>
        </w:rPr>
      </w:pPr>
    </w:p>
    <w:p w:rsidRPr="00707723" w:rsidR="00214047" w:rsidP="007374EF" w:rsidRDefault="00214047" w14:paraId="1ABC18EE" w14:textId="77777777">
      <w:pPr>
        <w:rPr>
          <w:b/>
          <w:sz w:val="24"/>
          <w:szCs w:val="24"/>
          <w:lang w:val="cy-GB"/>
        </w:rPr>
      </w:pPr>
    </w:p>
    <w:p w:rsidRPr="00707723" w:rsidR="00D3203C" w:rsidP="00EE5BC3" w:rsidRDefault="00D3203C" w14:paraId="1D68DA91" w14:textId="77777777">
      <w:pPr>
        <w:jc w:val="center"/>
        <w:rPr>
          <w:b/>
          <w:sz w:val="24"/>
          <w:szCs w:val="24"/>
          <w:lang w:val="cy-GB"/>
        </w:rPr>
      </w:pPr>
    </w:p>
    <w:p w:rsidRPr="003151EF" w:rsidR="00F546D1" w:rsidP="00EE5BC3" w:rsidRDefault="003151EF" w14:paraId="5A670606" w14:textId="2B6BF4F6">
      <w:pPr>
        <w:jc w:val="center"/>
        <w:rPr>
          <w:sz w:val="28"/>
          <w:szCs w:val="28"/>
          <w:lang w:val="cy-GB"/>
        </w:rPr>
      </w:pPr>
      <w:r w:rsidRPr="003151EF">
        <w:rPr>
          <w:b/>
          <w:sz w:val="28"/>
          <w:szCs w:val="28"/>
          <w:lang w:val="cy-GB"/>
        </w:rPr>
        <w:t>Tasg 3</w:t>
      </w:r>
    </w:p>
    <w:p w:rsidRPr="00707723" w:rsidR="00F546D1" w:rsidP="00EE5BC3" w:rsidRDefault="00F546D1" w14:paraId="3D5F0C24" w14:textId="77777777">
      <w:pPr>
        <w:jc w:val="center"/>
        <w:rPr>
          <w:b/>
          <w:sz w:val="28"/>
          <w:szCs w:val="28"/>
          <w:lang w:val="cy-GB"/>
        </w:rPr>
      </w:pPr>
    </w:p>
    <w:p w:rsidRPr="003151EF" w:rsidR="00A12F22" w:rsidP="00EE5BC3" w:rsidRDefault="003151EF" w14:paraId="02619381" w14:textId="799653DA">
      <w:pPr>
        <w:jc w:val="center"/>
        <w:rPr>
          <w:b/>
          <w:color w:val="auto"/>
          <w:sz w:val="28"/>
          <w:szCs w:val="28"/>
          <w:lang w:val="cy-GB"/>
        </w:rPr>
      </w:pPr>
      <w:r w:rsidRPr="003151EF">
        <w:rPr>
          <w:b/>
          <w:color w:val="auto"/>
          <w:sz w:val="28"/>
          <w:szCs w:val="28"/>
          <w:lang w:val="cy-GB"/>
        </w:rPr>
        <w:t>Diogelu a gweithio mewn sefyllfaoedd cymhleth - Astudiaeth Achos</w:t>
      </w:r>
    </w:p>
    <w:p w:rsidRPr="00707723" w:rsidR="007C5ABE" w:rsidP="0093018C" w:rsidRDefault="007C5ABE" w14:paraId="746467D8" w14:textId="77777777">
      <w:pPr>
        <w:rPr>
          <w:b/>
          <w:color w:val="auto"/>
          <w:sz w:val="24"/>
          <w:szCs w:val="24"/>
          <w:lang w:val="cy-GB"/>
        </w:rPr>
      </w:pPr>
    </w:p>
    <w:p w:rsidRPr="003151EF" w:rsidR="00D0503D" w:rsidP="0093018C" w:rsidRDefault="003151EF" w14:paraId="4AF0BB36" w14:textId="2311AEC7">
      <w:pPr>
        <w:rPr>
          <w:b/>
          <w:color w:val="auto"/>
          <w:sz w:val="24"/>
          <w:szCs w:val="24"/>
          <w:lang w:val="cy-GB"/>
        </w:rPr>
      </w:pPr>
      <w:r w:rsidRPr="003151EF">
        <w:rPr>
          <w:b/>
          <w:color w:val="auto"/>
          <w:sz w:val="24"/>
          <w:szCs w:val="24"/>
          <w:lang w:val="cy-GB"/>
        </w:rPr>
        <w:t>Canllawiau:</w:t>
      </w:r>
    </w:p>
    <w:p w:rsidRPr="00707723" w:rsidR="007C5ABE" w:rsidRDefault="003151EF" w14:paraId="104AED32" w14:textId="5C94EF59">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y llawlyfr).</w:t>
      </w:r>
      <w:r w:rsidRPr="003151EF" w:rsidR="00540EEC">
        <w:rPr>
          <w:i/>
          <w:iCs/>
          <w:sz w:val="24"/>
          <w:szCs w:val="24"/>
          <w:lang w:val="cy-GB"/>
        </w:rPr>
        <w:t xml:space="preserve"> </w:t>
      </w:r>
    </w:p>
    <w:p w:rsidRPr="00707723" w:rsidR="008B28E7" w:rsidP="00FF7EBB" w:rsidRDefault="008B28E7" w14:paraId="257A6431" w14:textId="77777777">
      <w:pPr>
        <w:jc w:val="both"/>
        <w:rPr>
          <w:b/>
          <w:color w:val="auto"/>
          <w:sz w:val="24"/>
          <w:szCs w:val="24"/>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31"/>
      </w:tblGrid>
      <w:tr w:rsidRPr="00707723" w:rsidR="008B28E7" w:rsidTr="430EEBF1" w14:paraId="2E129DEE" w14:textId="77777777">
        <w:trPr>
          <w:trHeight w:val="240"/>
        </w:trPr>
        <w:tc>
          <w:tcPr>
            <w:tcW w:w="10031" w:type="dxa"/>
            <w:shd w:val="clear" w:color="auto" w:fill="auto"/>
            <w:tcMar/>
          </w:tcPr>
          <w:p w:rsidRPr="003151EF" w:rsidR="006872A0" w:rsidP="00064063" w:rsidRDefault="003151EF" w14:paraId="63627B26" w14:textId="3DECEF68">
            <w:pPr>
              <w:jc w:val="both"/>
              <w:rPr>
                <w:b/>
                <w:sz w:val="24"/>
                <w:szCs w:val="24"/>
                <w:lang w:val="cy-GB"/>
              </w:rPr>
            </w:pPr>
            <w:r w:rsidRPr="003151EF">
              <w:rPr>
                <w:b/>
                <w:sz w:val="24"/>
                <w:szCs w:val="24"/>
                <w:lang w:val="cy-GB"/>
              </w:rPr>
              <w:t>Cwestiwn:</w:t>
            </w:r>
          </w:p>
          <w:p w:rsidRPr="00707723" w:rsidR="00C77FA5" w:rsidRDefault="00613A1F" w14:paraId="541B485B" w14:textId="1CA2BC5B">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Pr="00613A1F" w:rsidR="000A584A">
              <w:rPr>
                <w:sz w:val="24"/>
                <w:szCs w:val="24"/>
                <w:lang w:val="cy-GB"/>
              </w:rPr>
              <w:t xml:space="preserve"> </w:t>
            </w:r>
            <w:r w:rsidRPr="00613A1F">
              <w:rPr>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Pr="00613A1F" w:rsidR="00354B6D">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Pr="00613A1F" w:rsidR="00216563">
              <w:rPr>
                <w:sz w:val="24"/>
                <w:szCs w:val="24"/>
                <w:lang w:val="cy-GB"/>
              </w:rPr>
              <w:t xml:space="preserve"> </w:t>
            </w:r>
            <w:r w:rsidRPr="00F86D8A" w:rsidR="00732E73">
              <w:rPr>
                <w:sz w:val="24"/>
                <w:szCs w:val="24"/>
                <w:lang w:val="cy-GB"/>
              </w:rPr>
              <w:t>Rhaid i chi gyfeirio at agweddau penodol o weithio yng Nghymru.</w:t>
            </w:r>
            <w:r w:rsidRPr="00F86D8A" w:rsidR="00411EF7">
              <w:rPr>
                <w:sz w:val="24"/>
                <w:szCs w:val="24"/>
                <w:lang w:val="cy-GB"/>
              </w:rPr>
              <w:t xml:space="preserve"> </w:t>
            </w:r>
          </w:p>
          <w:p w:rsidRPr="00707723" w:rsidR="008D5999" w:rsidP="00064063" w:rsidRDefault="008D5999" w14:paraId="2F8A7CA5" w14:textId="6EDC9DFB">
            <w:pPr>
              <w:jc w:val="both"/>
              <w:rPr>
                <w:sz w:val="24"/>
                <w:szCs w:val="24"/>
                <w:lang w:val="cy-GB"/>
              </w:rPr>
            </w:pPr>
          </w:p>
          <w:p w:rsidRPr="00707723" w:rsidR="008D5999" w:rsidP="00064063" w:rsidRDefault="008D5999" w14:paraId="20A5906F" w14:textId="77777777">
            <w:pPr>
              <w:jc w:val="both"/>
              <w:rPr>
                <w:sz w:val="24"/>
                <w:szCs w:val="24"/>
                <w:lang w:val="cy-GB"/>
              </w:rPr>
            </w:pPr>
          </w:p>
          <w:p w:rsidRPr="00F86D8A" w:rsidR="008B28E7" w:rsidP="00FF7EBB" w:rsidRDefault="00F86D8A" w14:paraId="49121FA9" w14:textId="3EC8DFA4">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rsidRPr="00707723" w:rsidR="00D3203C" w:rsidP="00FF7EBB" w:rsidRDefault="00D3203C" w14:paraId="3B8F2E6C" w14:textId="7EF4C750">
            <w:pPr>
              <w:jc w:val="both"/>
              <w:rPr>
                <w:i/>
                <w:sz w:val="24"/>
                <w:szCs w:val="24"/>
                <w:lang w:val="cy-GB"/>
              </w:rPr>
            </w:pPr>
          </w:p>
          <w:p w:rsidRPr="00707723" w:rsidR="00D3203C" w:rsidP="00FF7EBB" w:rsidRDefault="00D3203C" w14:paraId="0F8F3F5A" w14:textId="057E19C5">
            <w:pPr>
              <w:jc w:val="both"/>
              <w:rPr>
                <w:i/>
                <w:sz w:val="24"/>
                <w:szCs w:val="24"/>
                <w:lang w:val="cy-GB"/>
              </w:rPr>
            </w:pPr>
          </w:p>
          <w:p w:rsidR="37E6A6A0" w:rsidP="430EEBF1" w:rsidRDefault="37E6A6A0" w14:paraId="1102BAEA" w14:textId="4CF6A1A9">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Cefndir yr achos hwn yw cyfeiriad diogelu wedi ei gwblhau gan fydwraig gymunedol mam 1 pan oedd hi wedi mynd ugain wythnos o fewn ei beichiogrwydd. Cymraes Gwyn yw mam 1 ac yn siarad Cymraeg fel ei iaith gyntaf felly roedd rhaid sicrhau ei bod yn cael y cynnig rhagweithiol sef ‘Mwy na Geiriau’. Caiff hyn ei adnabod fel darparu gwasanaeth drwy gyfrwng y Gymraeg heb i unigolyn ofyn amdano (Llywodraeth Cymru, 2015). Roedd galluogi i fam 1 gyfathrebu drwy gyfrwng y Gymraeg yn gwneud yn siŵr ei bod yn cael cyfle i gyfathrebu yn ei dewis hi o iaith. Roedd modd iddi gyfathrebu’n haws heb orfod meddwl am gyfieithu'r hyn roedd hi eisiau ei ddweud i'r Saesneg. Wrth adlewyrchu, teimlais fod gweithio gydag unigolyn Cymraeg wedi bod yn fantais i'r fam am  ei bod wedi gallu cyfathrebu’n hyderus gyda mi.</w:t>
            </w:r>
          </w:p>
          <w:p w:rsidR="430EEBF1" w:rsidP="430EEBF1" w:rsidRDefault="430EEBF1" w14:paraId="6AF15DD7" w14:textId="257C69DB">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2F3FDE92" w14:textId="64C931A3">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Dyma oedd ei phedwerydd plentyn. Wrth adlewyrchu ar hyn ar ddechrau’r ymarfer, roeddwn yn bryderus am fod Mam 1 wedi cael tri chyfle yn flaenorol i wneud newidiadau ond wedi dewis peidio. Mae mam 1 yn byw mewn ardal wledig yng Ngwynedd lle mae mynediad i drafnidiaeth gyhoeddus a chyfleusterau megis archfarchnadoedd yn gallu bod yn heriol. Roedd rhaid i mi gymryd hyn i ystyriaeth wrth wneud trefniadau i'w gweld. Os oeddwn am ei gwahodd i'r swyddfa, roedd rhaid i mi wneud yn siŵr bod bws ar gael iddi gyrraedd mewn pryd. Nid oes gan y fam lawer o gefnogaeth teulu ac felly mae ganddi berthynas dda yn hanesyddol gydag asiantaethau gan eu bod yn eu hadnabod fel cefnogaeth iddi.</w:t>
            </w:r>
          </w:p>
          <w:p w:rsidR="430EEBF1" w:rsidP="430EEBF1" w:rsidRDefault="430EEBF1" w14:paraId="4EA28659" w14:textId="3B020EF1">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3A919564" w14:textId="50EC19DA">
            <w:pPr>
              <w:jc w:val="both"/>
              <w:rPr>
                <w:rFonts w:ascii="Calibri" w:hAnsi="Calibri" w:eastAsia="Calibri" w:cs="Calibri"/>
                <w:b w:val="0"/>
                <w:bCs w:val="0"/>
                <w:i w:val="0"/>
                <w:iCs w:val="0"/>
                <w:caps w:val="0"/>
                <w:smallCaps w:val="0"/>
                <w:noProof w:val="0"/>
                <w:color w:val="000000" w:themeColor="text1" w:themeTint="FF" w:themeShade="FF"/>
                <w:sz w:val="24"/>
                <w:szCs w:val="24"/>
                <w:lang w:val="cy-GB"/>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Roedd mam 1 yn adnabyddus i'r gwasanaeth am fod tri o’i phlant yn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destyn</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i orchymyn gofal llawn ers 2023 a bellach ddim yn ei gofal. Caiff gorchymyn gofal ei ddiffinio o fewn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Children’s</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act (1989) fel gorchymyn llys sydd yn caniatáu'r awdurdod lleol (ALL) i leoli plentyn o dan eu gofal ac i rannu cyfrifoldeb rhiant gyda’r rhieni. Adnabyddir hyn i fod yn debygrwydd rhwng gweithdrefnau yma yng Nghymru a Lloegr am fod hwn yn Orchymyn sydd yn cael ei ddefnyddio yn y ddwy wlad. Drwy wybod y pryderon blaenorol ynglŷn â gallu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rhiantu</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y fam, cafodd y penderfyniad ei wneud i'r achos gael ei agor i'r Tîm Plant yng Ngwynedd.</w:t>
            </w:r>
          </w:p>
          <w:p w:rsidR="430EEBF1" w:rsidP="430EEBF1" w:rsidRDefault="430EEBF1" w14:paraId="6DEB1196" w14:textId="1B65CF45">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540E5BF1" w14:textId="1C5B9C18">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Rôl gychwynnol yr ALL o fewn y dasg hon oedd cwblhau asesiad cyn-geni. O fewn Gweithdrefnau Diogelu Cymru (2025) caiff ei nodi bod rhaid cwblhau asesiad cyn-geni mewn cyfnod penodol er mwyn i'r gweithiwr cymdeithasol benderfynu ar y cynllun fwyaf addas ar gyfer y plentyn hwnnw. Roedd cyfathrebu gyda’r fam yn holl bwysig yn y rhan yma er mwyn sicrhau bod y wybodaeth yn cael ei nodi yn gywir. I gyd-fynd, roedd rhaid sicrhau cyd-weithio cadarn rhwng yr ALL a ‘r fydwraig er mwyn bod yn ymwybodol ynglŷn ag unrhyw bryderon ynglŷn â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rhiantu</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y fam. Wrth adlewyrchu ynglŷn â sut oeddwn yn teimlo ar y dechrau, roedd yn sicr yn teimlo’n bryderus. Roedd gwybod yr hanes cysylltiedig yn fy ngwneud i deimlo’n ofnus fodd bynnag roeddwn yn gobeithio fod mam 1 wedi gwneud newidiadau ac eisiau cyd-weithio gyda’r ALL y tro hwn.  </w:t>
            </w:r>
          </w:p>
          <w:p w:rsidR="430EEBF1" w:rsidP="430EEBF1" w:rsidRDefault="430EEBF1" w14:paraId="0FA3BF93" w14:textId="51AA342F">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67D8059F" w14:textId="1D13907E">
            <w:pPr>
              <w:jc w:val="both"/>
              <w:rPr>
                <w:rFonts w:ascii="Calibri" w:hAnsi="Calibri" w:eastAsia="Calibri" w:cs="Calibri"/>
                <w:b w:val="0"/>
                <w:bCs w:val="0"/>
                <w:i w:val="0"/>
                <w:iCs w:val="0"/>
                <w:caps w:val="0"/>
                <w:smallCaps w:val="0"/>
                <w:noProof w:val="0"/>
                <w:color w:val="000000" w:themeColor="text1" w:themeTint="FF" w:themeShade="FF"/>
                <w:sz w:val="24"/>
                <w:szCs w:val="24"/>
                <w:lang w:val="cy-GB"/>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Er mwyn cwblhau’r asesiad, defnyddiais Theori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Maslow Hierarchy of Needs.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Mae’r theori yma yn tystio bod gan dynoliaeth pump angen sylfaenol sydd angen cael eu cyrraedd mewn trefn benodol (Dar &amp;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Sakthivel</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2022). Wrth adlewyrchu, cynorthwyodd y theori i fy helpu i adnabod pa anghenion roedd yr ALL yn teimlo y byddai mam 1 yn gallu eu cyrraedd. Fe wnaeth yr asesiad ddangos mai dim ond yr anghenion sylfaenol roedd Mam 1 yn gallu cyrraedd ac ddim yn gallu cyrraedd y “profiadau brig” fel y roedd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Maslow</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yn cyfeirio atynt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Bear</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et</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al</w:t>
            </w: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 2022). O fewn yr asesiad cyn-geni roedd pryderon ynglŷn a defnydd cyffuriau ac alcohol y fam, ei ymddygiad gwrthgymdeithasol, ei hanes gyda’r ALL gyda ei phlant eraill ac y diffyg newid roedd y fam wedi ei wneud yn ystod y ddwy flynedd diwethaf. Canlyniad yr asesiad oedd bod 1 yn cael ei feirniadu i fod o risg ar ôl cael ei eni ac roedd yr ALL angen edrych ar gamau diogelu pellach. Rhan holl bwysig o hyn oedd cyfathrebu mewn ffordd addas a sensitif beth oedd canlyniad yr asesiad gyda’r fam. Cefais sgwrs gyda’r fam wyneb yn wyneb drwy’r iaith Gymraeg er mwyn sicrhau bod hi’n cael siarad yn ei iaith o’i dewis hi heb iddi orfod gofyn amdano (Llywodraeth Cymru, 2015). </w:t>
            </w:r>
          </w:p>
          <w:p w:rsidR="430EEBF1" w:rsidP="430EEBF1" w:rsidRDefault="430EEBF1" w14:paraId="75E079D2" w14:textId="16ED88E0">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4A0BB32A" w14:textId="55F09346">
            <w:p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Wrth ddilyn Gweithdrefnau Diogelu Cymru (2025) cafodd trafodaeth strategaeth i drafod y pryderon diogelu yn bellach. Arweiniodd hyn at ymholiad adran 47 sydd yn adnabod os yw risg i'r plentyn yn arwyddocaol neu beidio. Canlyniad yr ymholiad adran 47 oedd bod y risg yn arwyddocaol oherwydd diffyg gallu’r fam i wneud y newidiadau er mwyn diogelu 1. Yn ôl Gweithdrefnau Diogelu Cymru (2025) mae risg arwyddocaol yn cynnwys camdriniaeth rywiol, emosiynol, corfforol ac esgeulustod. Yn ystod yr ymholiad adran 47, roeddwn yn teimlo’n hyderus yn y penderfyniad gan fod tystiolaeth gref i ddangos bod 1 mewn risg arwyddocaol o ganlyniad i hanes y fam.</w:t>
            </w:r>
          </w:p>
          <w:p w:rsidR="37E6A6A0" w:rsidP="430EEBF1" w:rsidRDefault="37E6A6A0" w14:paraId="71985183" w14:textId="7B762356">
            <w:pPr>
              <w:jc w:val="both"/>
              <w:rPr>
                <w:rFonts w:ascii="Calibri" w:hAnsi="Calibri" w:eastAsia="Calibri" w:cs="Calibri"/>
                <w:b w:val="0"/>
                <w:bCs w:val="0"/>
                <w:i w:val="0"/>
                <w:iCs w:val="0"/>
                <w:caps w:val="0"/>
                <w:smallCaps w:val="0"/>
                <w:noProof w:val="0"/>
                <w:color w:val="000000" w:themeColor="text1" w:themeTint="FF" w:themeShade="FF"/>
                <w:sz w:val="24"/>
                <w:szCs w:val="24"/>
                <w:lang w:val="cy-GB"/>
              </w:rPr>
            </w:pPr>
            <w:r w:rsidRPr="430EEBF1" w:rsidR="37E6A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t xml:space="preserve">Yn dilyn ymholiad adran 47 roedd rhaid mynd ati i Gynhadledd Amddiffyn Plant Cychwynnol. Bwriad y gynhadledd yw dod a pob asiant sydd yn adnabyddus i'r teulu at ei gilydd er mwyn trafod a gwneud penderfyniadau ynglŷn â diogelu’r plentyn. Yr unig benderfyniad caiff ei wneud mewn Cynhadledd Amddiffyn Plant yw os yw enw’r plentyn angen cael ei rhoi ar gofrestr amddiffyn plant ar ôl cael ei eni (Gweithdrefnau Diogelu Cymru, 2025). Yn ystod y gynhadledd, roedd anghytuno a gwrthdaro wrth i'r fydwraig leisio bod y fam yn gwneud pob dim a ofynnir ac yn gweithio’n dda gyda’r adran iechyd. Nid oedd y fydwraig yn cydnabod nad oedd hynny yn unig yn ddigon er mwyn sicrhau bod 1 yn ddiogel. </w:t>
            </w:r>
          </w:p>
          <w:p w:rsidR="430EEBF1" w:rsidP="430EEBF1" w:rsidRDefault="430EEBF1" w14:paraId="7C2E10FB" w14:textId="3B32C43B">
            <w:pPr>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7B9910DE" w14:textId="40558463">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Er bod y fam yn cydweithio gydag asiantaethau, roedd rhaid i mi fel ALL leisio fy marn broffesiynol yn ystod y gynhadledd i sicrhau bod pob asiant yn ymwybodol o’r pryderon diogelu. Cafodd penderfyniad ei wneud bod enw 1 angen mynd ar y gofrestr amddiffyn plant ar ôl cael ei eni am fod asiantaethau yn teimlo bod 1 am fod o risg arwyddocaol yng ngofal ei fam. Dyma ydi trothwy Amddiffyn Plant ac felly'r cam sydd angen ei gymryd er mwyn diogelu’r plentyn (Children’s Act 1989). Roedd hyn hefyd yn holl bwysig er mwyn sicrhau ein bod yn dilyn un o rannau o Ddeddf Gwasanaethau Cymdeithasol a Llesiant (Cymru) (2014) sef llesiant. Golygai hyn bod rhaid i wasanaethau ddiogelu unigolyn rhag cael ei gam-drin, niweidio ac esgeuluso.   </w:t>
            </w:r>
          </w:p>
          <w:p w:rsidR="37E6A6A0" w:rsidP="430EEBF1" w:rsidRDefault="37E6A6A0" w14:paraId="74183F4E" w14:textId="17B07ED9">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Er mwyn adlewyrchu ar y gynhadledd amddiffyn plant defnyddiais fodel tywydd. Caiff y model hwn ei adnabod fel ffordd o ddefnyddio’r tywydd i adnabod sut mae rhywun yn teimlo mewn digwyddiad penodol megis yr haul i gynrychioli rhan aeth yn dda (Walker &amp; Grant, 2020). Adnabyddaf y gwrth-dario gyda’r fydwraig i fod y mellt gan nad oeddwn yn disgwyl i'r fydwraig anghytuno gyda barn yr ALL. Yn flaenorol wrth gydweithio gydag iechyd roeddwn wedi cael profiadau cadarnhaol felly roedd hyn wedi dod fel </w:t>
            </w: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sypreis</w:t>
            </w: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i mi. Erbyn diwedd y gynhadledd, adnabyddaf y rhan yma i fod yr haul am fod gweddill yr asiantaethau yn cytuno gydag awgrymiad yr ALL a bydd modd diogelu B drwy gynllun amddiffyn.  </w:t>
            </w:r>
          </w:p>
          <w:p w:rsidR="430EEBF1" w:rsidP="430EEBF1" w:rsidRDefault="430EEBF1" w14:paraId="097F0494" w14:textId="2C0FF450">
            <w:pPr>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55617726" w14:textId="6297B4EE">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Yn flaenorol er mwyn dysgu ynglŷn â’r broses amddiffyn plant, roeddwn wedi mynychu hyfforddiant ‘Amddiffyn Plant Effeithiol’. Roedd hyn wedi fy nghynorthwyo ynglŷn â sut i ysgrifennu cynllun amddiffyn effeithiol er mwyn sicrhau bod asiantaethau a’r teulu yn glir ynglŷn â beth sydd angen newid. I gyd-fynd, roeddwn wedi cael cyfle i adlewyrchu gyda chyd-weithwyr yn ystod yr hyfforddiant ynglŷn â’r pethau roedd pobl yn ei weld yn heriol wrth weithio gydag achosion amddiffyn wrth ddiogelu plant.</w:t>
            </w:r>
          </w:p>
          <w:p w:rsidR="430EEBF1" w:rsidP="430EEBF1" w:rsidRDefault="430EEBF1" w14:paraId="621E903E" w14:textId="79787956">
            <w:pPr>
              <w:jc w:val="both"/>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7E6A6A0" w:rsidP="430EEBF1" w:rsidRDefault="37E6A6A0" w14:paraId="528A2EAC" w14:textId="31F492B9">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cy-GB"/>
              </w:rPr>
            </w:pP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Yn dilyn y penderfyniad bod enw 1 yn mynd ar gofrestr amddiffyn plant ar ôl geni, roedd rhaid cynnal grŵp craidd o fewn deg diwrnod i'r gynhadledd gychwynnol. Bwriad y grŵp craidd yw cyfarfod pob pedair i chwe wythnos gan greu cynllun amddiffyn er mwyn diogelu’r plentyn (Gweithdrefnau Diogelu Cymru, 2025). Fel rhan o’r grŵp craidd oedd yr ALL, bydwraig y fam, gwasanaeth camddefnyddio sylweddau a gweithiwr prawf. Rôl diogelu'r fydwraig oedd sicrhau bod y fam yn mynychu unrhyw apwyntiadau meddygol gan ddiweddaru’r grŵp craidd ynglŷn ag unrhyw faterion iechyd oedd yn codi yn ystod y beichiogrwydd (Elhinney et al, 2021). Rhan bwysig o’i rôl yn yr achos hwn oedd asesu’r effaith roedd defnydd cyffuriau'r fam yn ei gael neu a ellir ei gael ar 1.  Rôl y gwasanaeth camddefnyddio sylweddau oedd cynnig cefnogaeth i'r fam er mwyn ceisio lleihau a stopio ei defnydd o gyffuriau er mwyn ceisio diogelu’r plentyn heb ei eni (GIG Cymru, 2025). Bwriad y gwasanaeth prawf yw cydweithio gyda’r fam yn dilyn gorchymyn y llys er mwyn amddiffyn y gymuned a lleihau’r risg er mwyn diogelu (UK Government, 2025). Roedd yn holl bwysig bod y fam yn rhan o’r cynllun amddiffyn gan sicrhau bod pob asiant yn parchu'r hyn roedd ganddi ei ddweud. Sicrheir hyn ein bod yn dilyn adran gyntaf Y Cod Ymarfer Proffesiynol Gofal Cymdeithasol sef parchu safbwyntiau, dymuniadau  a hyrwyddo hawliau a buddiannau, unigolion a gofalwyr (Gofal Cymdeithasol Cymru, 2018).</w:t>
            </w:r>
          </w:p>
          <w:p w:rsidR="37E6A6A0" w:rsidP="430EEBF1" w:rsidRDefault="37E6A6A0" w14:paraId="221C63A2" w14:textId="055D5673">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Wedi’r grŵp craidd cychwynnol, tasgau'r cyfarfodydd dilynol oedd edrych ar y tasgau o’r cyfarfod diwethaf a monitro cynnydd o fewn o gynllun amddiffyn plant. Roedd rhaid sicrhau bod y cynllun amddiffyn yn canolbwyntio ar y plentyn pob tro. Mae theori plentyn yn ganolog wedi bod yn fuddiol er mwyn gwneud yn siŵr mai’r plentyn sydd yn dod yn gyntaf yn hytrach na chanolbwyntio ar y rhiant (</w:t>
            </w: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Farooqi</w:t>
            </w:r>
            <w:r w:rsidRPr="430EEBF1" w:rsidR="37E6A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2019). Roedd yn holl bwysig defnyddio’r theori hwn yn ystod yr achos diogelu yma oherwydd nid oedd y plentyn wedi ei eni felly nid oedd gan 1 lais er mwyn dweud ei farn nac ei deimladau .  </w:t>
            </w:r>
          </w:p>
          <w:p w:rsidR="78851895" w:rsidP="430EEBF1" w:rsidRDefault="78851895" w14:paraId="11A9C511" w14:textId="11325B17">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Roedd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rhaid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sicrhau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cofnodion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pob</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cyfarfod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wedi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ysgrifennu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fewn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pum</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diwrnod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gwaith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wedi’r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cyfarfod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ddosbarthu’r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cofnodion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aelodau’r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grŵp</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craidd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Gweithdrefnau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Diogelu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Cymru, 2025).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Wrth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adlewyrchu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adnabyddaf</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heriol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am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anodd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hyd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amser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ysgrifennu'r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cofnodion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fewn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yr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amser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gofynnol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Mae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gofyn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fewn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gwaith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uchel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amser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rhwng</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cyfarfodydd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ymweliadau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brin.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Wrth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gofnodi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trafodaethau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fewn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cyfarfod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craidd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roedd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fy</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nghynorthwyo</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allu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asesu'r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sefyllfa</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ystod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yr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amser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hwnnw</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er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mwyn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gallu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gwneud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penderfyniad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ynglŷn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â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llwyddiant</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cynllun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amddiffyn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Caniateir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mi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wybod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deall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os</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oedd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risg</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cael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reoli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effeithiol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er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mwyn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diogelu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1.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Golygai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fy</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mod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dilyn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chweched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adran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Cod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Ymarfer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Proffesiynol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Gofal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Cymdeithasol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sef</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‘bod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atebol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am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ansawdd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eich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gwaith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chymryd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cyfrifoldeb</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dros</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gynnal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datblygu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gwybodaeth</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sgiliau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Gofal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Cymdeithasol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Cymru, 2018).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Sicrheais</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fy</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mod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rhoi</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cyfrinair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cofnodion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er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mwyn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gwneud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siŵr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nad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oedd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y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cofnodion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gallu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cael</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rhannu</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gyda</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rhywun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oedd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ddim</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rhan</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o’r</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grŵp</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craidd</w:t>
            </w:r>
            <w:r w:rsidRPr="430EEBF1" w:rsidR="788518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p>
          <w:p w:rsidR="37E6A6A0" w:rsidP="430EEBF1" w:rsidRDefault="37E6A6A0" w14:paraId="1CC76281" w14:textId="7EDA799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Er bod gweithdrefnau amddiffyn plant mewn lle, nid oeddem fel ALL yn teimlo bod y gweithdrefnau amddiffyn plant yn ddigonol er mwyn diogelu 1. Yn sgil hyn, penderfynwyd bod angen trafod yr achos mewn cyfarfod Amlinelliad Cyfraith Gyhoeddus. Er mwyn fy nghynorthwyo i ddod at y penderfyniad yma darllenais</w:t>
            </w:r>
            <w:r w:rsidRPr="430EEBF1" w:rsidR="37418749">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‘National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review</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of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care</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planning</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for</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children</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and</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young</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people</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subject</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to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Public</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Law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Outline</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pre-proceedings</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a oedd wedi ei ysgrifennu gan Arolygiaeth Gofal Cymru. O fewn yr adolygiad yma, ehangodd fy ngwybodaeth ynglŷn â sicrhau fy mod yn deall bod trothwy ar gyfer cyfarfod Amlinelliad Cyfraith Gyhoeddus wedi ei gyrraedd. Enghraifft o hyn oedd sicrhau fy mod yn dilyn gofynion Deddf Gwasanaethau Cymdeithasol a Llesiant (Cymru) (2014) sef mai'r plentyn yw canolbwynt penderfyniadau a'u bod wrth wraidd y strategaethau gwahanol sydd ar gael (Arolygiaeth Gofal Cymru, 2024).  </w:t>
            </w:r>
          </w:p>
          <w:p w:rsidR="430EEBF1" w:rsidP="430EEBF1" w:rsidRDefault="430EEBF1" w14:paraId="3444FF71" w14:textId="7DCA4537">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07BE337F" w14:textId="22C0B991">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Bwriad cyfarfod Amlinelliad Cyfraith Gyhoeddus yw gosod y cyfrifoldebau cyfreithiol sydd gan ALL wrth feddwl cychwyn proses llys a gwneud cais am orchymyn gofal. Caiff ei nodi o fewn Deddf Plant (1989) bod gan y llys ond yr hawl i wneud gorchymyn gofal neu orchymyn goruchwylio os ydynt yn fodlon bod plentyn yn dioddef risg arwyddocaol neu yn mynd i ddioddef risg arwyddocaol. Adnabyddir hyn i fod yn wahaniaeth mewn deddfau rhwng yma yng Nghymru a’r Undeb Ewropeaidd. Mae dyletswyddau diogelu Cymru yn cael ei osod yn glir mewn deddfau megis Deddf Plant (1989) a Deddf Gwasanaethau Cymdeithasol a Llesiant (Cymru) (2014) tra nad oes gan yr Undeb Ewropeaidd ddeddf unigol ar gyfer amddiffyn plant. Yn hytrach, mae’n gyfuniad o gyfreithiau gwahanol .  </w:t>
            </w:r>
          </w:p>
          <w:p w:rsidR="430EEBF1" w:rsidP="430EEBF1" w:rsidRDefault="430EEBF1" w14:paraId="18702A73" w14:textId="74F6F5D5">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0342EADB" w14:textId="2FBDC0A9">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O fewn y cyfarfod, fy rôl oedd rhannu fy mhryderon gydag aelodau o’r cyfarfod er mwyn dod i benderfyniad. Penderfynwyd nad oedd cynllun amddiffyn plant yn ddigonol er mwyn diogelu 1 a bod yr ALL am wneud cais am Orchymyn Gofal ac i dynnu 1 i ffwrdd o’i fam ar ôl iddo gael ei eni. Cam nesaf oedd anfon Llythyr Cyn Prosesau Llys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Letter</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before</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proceedings</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i fam 1. Bwriad y llythyr hwn oedd amlinellu pryderon yr ALL gan egluro beth mae gwasanaethau plant wedi ei wneud hyd yn hyn er mwyn ceisio gwneud y newidiadau. Roedd rhaid mynd ati i drefnu cyfarfod cyn prosesau llys gan gynnwys cyfreithiwr y fam er mwyn rhoi cyngor cyfreithiol i'r fam.  </w:t>
            </w:r>
          </w:p>
          <w:p w:rsidR="430EEBF1" w:rsidP="430EEBF1" w:rsidRDefault="430EEBF1" w14:paraId="10C02E2F" w14:textId="0190C909">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6456F4DE" w14:textId="18716A92">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Fel rhan o’r broses roedd rhaid gwneud cais am leoliad gyda’r Tîm Maethu. Gyda bwriad yr ALL o dynnu B i ffwrdd o’i fam ar ôl genedigaeth, roedd rhaid dod o hyd i leoliad i 1. O fewn Maethu Cymru (2025) caiff maethu plentyn ei adnabod fel croesau plentyn i fod yn rhan o deulu. Mae’n cynnwys cefnogi’r plentyn gan ddarparu sefydlogrwydd a chariad i'r plentyn yno. Drwy wybod bod mam 1 yn byw mewn ardal wledig, roedd rhaid ystyried cyswllt a sicrhau bod trafnidiaeth gyhoeddus ar gael i fam 1 gyrraedd cyswllt. Yn ystod y rhan yma o’r broses diogelu, roeddwn yn teimlo’n eithaf ofnus. Roeddwn yn llawn ymwybodol bod prinder am ofalwyr maeth ac felly nid oeddwn yn gobeithio y byddem yn dod o hyd i leoliad lle oedd am fod o fewn cyrraedd cyswllt. Fodd bynnag, wrth adlewyrchu cefais fy syfrdanu ar yr ochr orau wrth i ni ddod o hyd i leoliad a oedd yn gweithio i 1.  </w:t>
            </w:r>
          </w:p>
          <w:p w:rsidR="37E6A6A0" w:rsidP="430EEBF1" w:rsidRDefault="37E6A6A0" w14:paraId="544A4AF0" w14:textId="210AAFEF">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Yn ôl Deddf Gwasanaethau Cymdeithasol a Llesiant (2014) mae’n ofynnol ar yr ALL i hyrwyddo cyswllt rhwng rhiant a phlentyn. Felly roedd rhaid gwneud yn siŵr fod lleoliad addas ar gael er mwyn i fam 1 weld ei phlentyn yn rheolaidd. I gyd-fynd er mwyn diogelu 1 yn ystod gyswllt, roedd rhaid gwneud cais i'r Tîm Cefnogi er mwyn adnabod gweithwyr i orchwylio'r cyswllt. Roedd hyn am sicrhau nad oedd 1 am ddod i niwed yn ystod y sesiynau cyswllt gyda'i fam. Yn ystod y rhan yma o’r broses diogelu, roedd gofyn i mi gwblhau asesiad risg ar gyfer y Tîm Cefnogi. Roedd hyn yn sicrhau bod pob gweithiwr yn ymwybodol o’r risg roedd mam 1 yn peri i'r gweithwyr ond hefyd i B. Yn dilyn asesu’r risg, penderfynwyd bod angen dau weithiwr yn hytrach nac un oherwydd defnydd cyffuriau'r fam. Roedd hyn yn sicrhau bod yr ALL yn mynd gam ymhellach er mwyn sicrhau bod 1 yn ddiogel yn ystod gyswllt.  </w:t>
            </w:r>
          </w:p>
          <w:p w:rsidR="37E6A6A0" w:rsidP="430EEBF1" w:rsidRDefault="37E6A6A0" w14:paraId="38695E1B" w14:textId="7D31FF68">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Wedi i 1 gael ei eni, fe wnaethom fel awdurdod wneud cais i'r llys ar gyfer Gorchymyn Gofal Dros Dro ac i dynnu 1 i ffwrdd o’i fam ar ôl iddo gael ei ryddhau o’r ysbyty. Cafodd adran 76 o Ddeddf Gwasanaethau Cymdeithasol a Llesiant (2014) ei drafod gyda mam b cyn iddi roi genedigaeth i 1. Caiff adran 76 ei adnabod fel cytundeb rhwng yr ALL a rhiant i blentyn ddod mewn i ofal gan nad ydi’r rhiant yn gallu cyrraedd anghenion gofal sylfaenol plentyn. Fodd bynnag, nid oedd mam 1 yn cytuno gyda hyn oherwydd roedd hi’n teimlo bydd modd iddi dreulio mwy o amser efo 1 yn yr ysbyty wrth beidio â chytuno i adran 76 o’r Ddeddf Gwasanaethau Cymdeithasol a Llesiant (Cymru) (2014). Wrth feddwl am y rhyngwyneb rhwng darpariaethau gwasanaethau cymdeithasol yng Nghymru a Lloegr, nid yw Lloegr yn dilyn adran 76 o Ddeddf Gwasanaethau Cymdeithasol a Llesiant Cymru (2014). Yn wahanol i Gymru, mae Lloegr yn dilyn adran 20 o Ddeddf Plant (1989) er bod y ddwy ddeddf yn gosod cyfrifoldebau tebyg.   </w:t>
            </w:r>
          </w:p>
          <w:p w:rsidR="430EEBF1" w:rsidP="430EEBF1" w:rsidRDefault="430EEBF1" w14:paraId="733CA8C9" w14:textId="29C2665F">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17705B55" w14:textId="2CFC3C6E">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O fewn wythnos wedi i 1 gael ei eni, ymddangosom yn y llys. Wrth ddilyn canllawiau rhan 38 o Ddeddf Plant (1989) caiff llys ddim ond gwneud plentyn yn destun o orchymyn gofal dros dro os yw’r plentyn wedi neu yn debygol o ddioddef risg arwyddocaol. Roedd rhaid i'r llys hefyd gyfeirio at y rhestr gwirio lles o fewn adran 1 Deddf Plant (1989) er mwyn sicrhau bod y penderfyniad cywir yn cael ei wneud. Yn dilyn y dystiolaeth a gyflwynwyd gan yr ALL, roedd y llys yn fodlon bod Gorchymyn gofal dros dro yn angenrheidiol er mwyn diogelu 1. Roedd y barnwr yn fodlon bod trothwy ar gyfer gneud cais am orchymyn gofal dros dro wedi ei gyrraedd a bod y gorchymyn yn angenrheidiol er mwyn diogelu 1. Wrth adlewyrchu, er roeddwn yn ymwybodol bod hyn angen digwydd er mwyn diogelu 1, adnabyddaf hyn i fod yn rhan heriol o’r broses diogelu am fod dod a phlentyn i ofal mor ifanc â1 yn broses anodd sydd yn cael straen ar berthynas yr ALL gyda’r rhiant.  </w:t>
            </w:r>
          </w:p>
          <w:p w:rsidR="430EEBF1" w:rsidP="430EEBF1" w:rsidRDefault="430EEBF1" w14:paraId="1BA63387" w14:textId="5067888A">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3344560E" w14:textId="4F63ABB0">
            <w:pPr>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Yn sgil gorchymyn gofal, roedd hyn yn cychwyn proses plentyn mewn gofal. Caiff plentyn mewn gofal ei adnabod o fewn Deddf Gwasanaethau Cymdeithasol a Llesiant (Cymru) (2014) fel plentyn sydd yng ngofal yr ALL neu yn derbyn llety gan yr ALL. Er mwyn sicrhau bod 1 yn cael ei ddiogelu, roedd rhaid sicrhau bod yr ALL yn dilyn prif ddyletswyddau ALL mewn perthynas â phlentyn sy’n derbyn gofal a nodir o dan ran 78 o Ddeddf Gwasanaethau Cymdeithasol a Llesiant (Cymru) (2014). Roedd hyn yn cynnwys diogelu a hyrwyddo llesiant y plentyn. Wrth wneud hyn roedd yn sicrhau bod yr ALL yn dilyn trydedd adran 3 o’r Cod Ymarfer Proffesiynol sef Hyrwyddo lles, llais a rheolaeth unigolion a gofalwyr gan eu cefnogi i'w cadw eu hunain yn ddiogel (Gofal Cymdeithasol Cymru, 2018).   </w:t>
            </w:r>
          </w:p>
          <w:p w:rsidR="37E6A6A0" w:rsidP="430EEBF1" w:rsidRDefault="37E6A6A0" w14:paraId="43082008" w14:textId="1116AA6A">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Wedi i 1gael ei ryddhau o’r ysbyty, roedd hi’n ddyletswydd ar yr ALL i roi trefniadau cyswllt mewn lle ar gyfer 1 gyda'i fam. Caiff ei nodi o dan adran 95 o Ddeddf Gwasanaethau Cymdeithasol a Llesiant (Cymru ) (2014) ei fod yn ddyletswydd ar yr ALL i hyrwyddo cyswllt rhwng rhiant ai blentyn oni bai nad yw hyn er budd gorau llesiant y plentyn. Mae’r ddeddf hefyd yn nod bod rhaid i'r ALL ddarparu’r rhiant  gyda chostau teithio er mwyn sicrhau bod y rhiant yn gallu cyrraedd cyswllt gyda’r plentyn. Bwriad hyn yw sicrhau bod yr ALL yn gwneud eu gorau er mwyn cynnal perthynas rhwng y rhiant ar blentyn boed bynnag beth yw’r sefyllfa o dan sylw. I gyd-fynd, roedd rhaid bod yn ymwybodol o hawliau'r plentyn. Er bod 1 yn rhu ifanc i siarad, roedd rhaid cofio bod gan yntau hawl i gael cyswllt gyda'i fam (Deddf Gwasanaethau Cymdeithasol a Llesiant Cymru, 2014).  </w:t>
            </w:r>
          </w:p>
          <w:p w:rsidR="430EEBF1" w:rsidP="430EEBF1" w:rsidRDefault="430EEBF1" w14:paraId="150C4B40" w14:textId="3945E4EB">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4B01D9B7" w14:textId="67B7B563">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Un o’r prif resymau bod gofyn i'r ALL hyrwyddo cyswllt rhwng rhiant a phlentyn yw er mwyn sicrhau ymlyniad rhwng y ddau ohonynt. Cafodd theori ymlyniad ei adnabod yn wreiddiol gan John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Bowlby</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Cysyniad John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Bowlby</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oedd bod rhaid i blentyn ddatblygu ymlyniad gyda'r unigolyn oedd yn gofalu amdano er mwyn gallu datblygu’n emosiynol ac yn gymdeithasol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Bowlby</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1940). Cafodd cysyniad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Bowlby</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(1940) ei ehangu yn bellach gan </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Ainsworth</w:t>
            </w: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 (1967) wrth iddi egluro'r rôl roedd safon y gofal roedd plentyn yn ei dderbyn yn ei gael ar ddatblygiad emosiynol a chymdeithasol y plentyn. Wrth i'r ALL oruchwylio cyswllt, mae’n sicrhau bod y plentyn yn ddiogel wrth gael ei ofalu gan ei fam. I gyd-fynd, wrth i'r plentyn gael ei leoli mewn gofal maeth mae’n darparu cartref diogel mewn amgylchedd iach er mwyn galluogi i'r plentyn ffynnu a datblygu ymlyniad cadarnhaol gyda’r gofalwr maeth.  </w:t>
            </w:r>
          </w:p>
          <w:p w:rsidR="430EEBF1" w:rsidP="430EEBF1" w:rsidRDefault="430EEBF1" w14:paraId="382E9F93" w14:textId="72A52A2F">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32042876" w14:textId="16A252BE">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Wrth adlewyrchu ar gyswllt, roedd yn holl bwysig fy mod yn atgoffa fy hun o fy ngwerthoedd o fewn fy ngwaith. Er nad oedd mam 1 wedi gwneud y penderfyniadau cywir er mwyn diogelu 1 nac wedi dilyn camau er mwyn newid, roedd hi dal yn bwysig ei bod yn cael cyswllt gyda'i phlentyn. Yn sicr, roedd rhaid i mi ymarfer mewn ffordd wrth-wahaniaethol oherwydd boed bynnag beth oedd gweithredoedd mam 1, roedd rhaid i mi ddilyn gofyniadau Deddf Gwasanaethau Cymdeithasol a Llesiant (Cymru) (2014) a hyrwyddo cyswllt rhwng  y ddau ohonynt. Wrth adlewyrchu, roedd hyn yn heriol am ei fod yn anodd weithiau rhoi fy ngwerthoedd personol i un ochr a sicrhau fy mod yn dilyn gofyniadau'r ddeddf er bod pryderon diogelu. Credaf fod hyn yn un o’r pethau anoddaf wrth gwblhau asesiadau diogelu gan fod gofyn i ni barhau i hyrwyddo cyswllt er gwaethaf y sefyllfa.  </w:t>
            </w:r>
          </w:p>
          <w:p w:rsidR="430EEBF1" w:rsidP="430EEBF1" w:rsidRDefault="430EEBF1" w14:paraId="49BAEA09" w14:textId="22E717A2">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1B554FC1" w14:textId="544AD4C3">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Mae cyd-weithio yn rhan allweddol o’r broses plant mewn gofal am fod gofyn ar yr ALL i weithio’n agos gydag asiantaethau eraill er mwyn sicrhau bod anghenion y plentyn yn cael ei gyrraedd ac i ddiogelu'r plentyn. Gall hyn gynnwys addysg, iechyd ac unrhyw asiant arall sydd yn chwarae rôl i gyrraedd anghenion y plentyn. Fodd bynnag, yn ystod adolygiad plentyn mewn gofal cyntaf 1 roedd tensiwn a gwrth-dario rhwng yr ALL ac iechyd. Nid oedd unrhyw gynrychiolaeth o iechyd yn bresennol yn ystod yr adolygiad na chwaith wedi rhannu adroddiad ar gyfer y cyfarfod. Roedd 1 wedi cael ei asesiad iechyd plentyn mewn gofal ac nid oedd unrhyw un oedd yn bresennol yn yr adolygiad yn ymwybodol o’r canlyniad gan nad oedd cynrychiolaeth o iechyd yn bresennol. Yn sicr, roedd hyn yn rhwystredig gan nad oedd modd cael  adolygiad llawn gan nad oedd gennym wybodaeth ynglŷn ag iechyd 1. Cefais sgwrs ynglŷn â hyn yn fy sesiwn goruchwyliaeth a oedd yn rhoi cyfle i mi adlewyrchu'r effaith roedd hyn yn ei gael ar gynllun gofal 1.</w:t>
            </w:r>
          </w:p>
          <w:p w:rsidR="430EEBF1" w:rsidP="430EEBF1" w:rsidRDefault="430EEBF1" w14:paraId="76F3DAB7" w14:textId="6E99850E">
            <w:pPr>
              <w:jc w:val="both"/>
              <w:rPr>
                <w:rFonts w:ascii="Aptos" w:hAnsi="Aptos" w:eastAsia="Aptos" w:cs="Aptos"/>
                <w:b w:val="0"/>
                <w:bCs w:val="0"/>
                <w:i w:val="0"/>
                <w:iCs w:val="0"/>
                <w:caps w:val="0"/>
                <w:smallCaps w:val="0"/>
                <w:noProof w:val="0"/>
                <w:color w:val="000000" w:themeColor="text1" w:themeTint="FF" w:themeShade="FF"/>
                <w:sz w:val="24"/>
                <w:szCs w:val="24"/>
                <w:lang w:val="cy-GB"/>
              </w:rPr>
            </w:pPr>
          </w:p>
          <w:p w:rsidR="37E6A6A0" w:rsidP="430EEBF1" w:rsidRDefault="37E6A6A0" w14:paraId="71850BFF" w14:textId="0316AE25">
            <w:pPr>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30EEBF1" w:rsidR="37E6A6A0">
              <w:rPr>
                <w:rFonts w:ascii="Aptos" w:hAnsi="Aptos" w:eastAsia="Aptos" w:cs="Aptos"/>
                <w:b w:val="0"/>
                <w:bCs w:val="0"/>
                <w:i w:val="0"/>
                <w:iCs w:val="0"/>
                <w:caps w:val="0"/>
                <w:smallCaps w:val="0"/>
                <w:noProof w:val="0"/>
                <w:color w:val="000000" w:themeColor="text1" w:themeTint="FF" w:themeShade="FF"/>
                <w:sz w:val="24"/>
                <w:szCs w:val="24"/>
                <w:lang w:val="cy-GB"/>
              </w:rPr>
              <w:t xml:space="preserve">Wrth ddod i gasgliad, rwyf yn teimlo ein bod ni fel ALL wedi gwneud penderfyniadau ac wedi cymryd camau addas er mwyn diogelu 1. Ar y cyfan, fe wnaethom gydweithio yn dda gydag asiantaethau eraill gyda phawb wedi chwarae rôl yn edrych ar ôl 1. Credaf ein bod wedi dilyn gweithdrefnau, polisïau a deddfwriaeth yn gywir ac wedi gwneud ein gorau er mwyn ei ddiogelu.  Yn y dyfodol, hoffwn ddarllen fwy o ymchwil ynglŷn â diogelu a all lywio fy ymarfer ar gyfer y dyfodol.  </w:t>
            </w:r>
          </w:p>
          <w:p w:rsidR="430EEBF1" w:rsidP="430EEBF1" w:rsidRDefault="430EEBF1" w14:paraId="4797E138" w14:textId="35D9D742">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cy-GB"/>
              </w:rPr>
            </w:pPr>
          </w:p>
          <w:p w:rsidRPr="00707723" w:rsidR="00D3203C" w:rsidP="00FF7EBB" w:rsidRDefault="00D3203C" w14:paraId="701D8D4D" w14:textId="38C2B218">
            <w:pPr>
              <w:jc w:val="both"/>
              <w:rPr>
                <w:i/>
                <w:sz w:val="24"/>
                <w:szCs w:val="24"/>
                <w:lang w:val="cy-GB"/>
              </w:rPr>
            </w:pPr>
          </w:p>
          <w:p w:rsidRPr="00707723" w:rsidR="00D3203C" w:rsidP="430EEBF1" w:rsidRDefault="00D3203C" w14:paraId="20370495" w14:textId="59004FA2">
            <w:pPr>
              <w:jc w:val="both"/>
              <w:rPr>
                <w:i w:val="1"/>
                <w:iCs w:val="1"/>
                <w:sz w:val="24"/>
                <w:szCs w:val="24"/>
                <w:lang w:val="cy-GB"/>
              </w:rPr>
            </w:pPr>
            <w:r w:rsidRPr="430EEBF1" w:rsidR="23CAA189">
              <w:rPr>
                <w:i w:val="1"/>
                <w:iCs w:val="1"/>
                <w:sz w:val="24"/>
                <w:szCs w:val="24"/>
                <w:lang w:val="cy-GB"/>
              </w:rPr>
              <w:t>Cyfrif Geiriau: 3,706</w:t>
            </w:r>
          </w:p>
          <w:p w:rsidRPr="00707723" w:rsidR="00D3203C" w:rsidP="00FF7EBB" w:rsidRDefault="00D3203C" w14:paraId="12DC2F24" w14:textId="24094196">
            <w:pPr>
              <w:jc w:val="both"/>
              <w:rPr>
                <w:i/>
                <w:sz w:val="24"/>
                <w:szCs w:val="24"/>
                <w:lang w:val="cy-GB"/>
              </w:rPr>
            </w:pPr>
          </w:p>
          <w:p w:rsidRPr="00707723" w:rsidR="00D3203C" w:rsidP="00FF7EBB" w:rsidRDefault="00D3203C" w14:paraId="1225D23D" w14:textId="4FFF3138">
            <w:pPr>
              <w:jc w:val="both"/>
              <w:rPr>
                <w:i/>
                <w:sz w:val="24"/>
                <w:szCs w:val="24"/>
                <w:lang w:val="cy-GB"/>
              </w:rPr>
            </w:pPr>
          </w:p>
          <w:p w:rsidRPr="00707723" w:rsidR="00D3203C" w:rsidP="00FF7EBB" w:rsidRDefault="00D3203C" w14:paraId="0C1020FE" w14:textId="61CE561C">
            <w:pPr>
              <w:jc w:val="both"/>
              <w:rPr>
                <w:i/>
                <w:sz w:val="24"/>
                <w:szCs w:val="24"/>
                <w:lang w:val="cy-GB"/>
              </w:rPr>
            </w:pPr>
          </w:p>
          <w:p w:rsidRPr="00707723" w:rsidR="00D3203C" w:rsidP="00FF7EBB" w:rsidRDefault="00D3203C" w14:paraId="43CA65F6" w14:textId="46B65686">
            <w:pPr>
              <w:jc w:val="both"/>
              <w:rPr>
                <w:i/>
                <w:sz w:val="24"/>
                <w:szCs w:val="24"/>
                <w:lang w:val="cy-GB"/>
              </w:rPr>
            </w:pPr>
          </w:p>
          <w:p w:rsidRPr="00707723" w:rsidR="00D3203C" w:rsidP="00FF7EBB" w:rsidRDefault="00D3203C" w14:paraId="5C222972" w14:textId="259CE14B">
            <w:pPr>
              <w:jc w:val="both"/>
              <w:rPr>
                <w:i/>
                <w:sz w:val="24"/>
                <w:szCs w:val="24"/>
                <w:lang w:val="cy-GB"/>
              </w:rPr>
            </w:pPr>
          </w:p>
          <w:p w:rsidRPr="00707723" w:rsidR="00D3203C" w:rsidP="00FF7EBB" w:rsidRDefault="00D3203C" w14:paraId="0E7BBCC9" w14:textId="77777777">
            <w:pPr>
              <w:jc w:val="both"/>
              <w:rPr>
                <w:i/>
                <w:sz w:val="24"/>
                <w:szCs w:val="24"/>
                <w:lang w:val="cy-GB"/>
              </w:rPr>
            </w:pPr>
          </w:p>
          <w:p w:rsidRPr="00707723" w:rsidR="007A628F" w:rsidP="00FF7EBB" w:rsidRDefault="007A628F" w14:paraId="47F21B6A" w14:textId="007FFCCE">
            <w:pPr>
              <w:jc w:val="both"/>
              <w:rPr>
                <w:sz w:val="24"/>
                <w:szCs w:val="24"/>
                <w:lang w:val="cy-GB"/>
              </w:rPr>
            </w:pPr>
          </w:p>
        </w:tc>
      </w:tr>
    </w:tbl>
    <w:p w:rsidRPr="00707723" w:rsidR="00D3442D" w:rsidP="00D3442D" w:rsidRDefault="00D3442D" w14:paraId="1B4186EF" w14:textId="77777777">
      <w:pPr>
        <w:jc w:val="both"/>
        <w:rPr>
          <w:sz w:val="24"/>
          <w:szCs w:val="24"/>
          <w:lang w:val="cy-GB"/>
        </w:rPr>
      </w:pPr>
    </w:p>
    <w:p w:rsidRPr="00707723" w:rsidR="00DD31C5" w:rsidP="00064063" w:rsidRDefault="00DD31C5" w14:paraId="3BE23FA3" w14:textId="77777777">
      <w:pPr>
        <w:ind w:firstLine="720"/>
        <w:jc w:val="both"/>
        <w:rPr>
          <w:b/>
          <w:sz w:val="24"/>
          <w:szCs w:val="24"/>
          <w:lang w:val="cy-GB"/>
        </w:rPr>
      </w:pPr>
    </w:p>
    <w:p w:rsidRPr="00707723" w:rsidR="00DD31C5" w:rsidP="00064063" w:rsidRDefault="00DD31C5" w14:paraId="71B02E9F" w14:textId="77777777">
      <w:pPr>
        <w:ind w:firstLine="720"/>
        <w:jc w:val="both"/>
        <w:rPr>
          <w:b/>
          <w:sz w:val="24"/>
          <w:szCs w:val="24"/>
          <w:lang w:val="cy-GB"/>
        </w:rPr>
      </w:pPr>
    </w:p>
    <w:p w:rsidRPr="003A738F" w:rsidR="00CC135E" w:rsidP="003A738F" w:rsidRDefault="00CC135E" w14:paraId="7F4433FA" w14:textId="59A2DD5D">
      <w:pPr>
        <w:rPr>
          <w:color w:val="auto"/>
          <w:sz w:val="24"/>
          <w:szCs w:val="24"/>
          <w:lang w:val="cy-GB"/>
        </w:rPr>
      </w:pPr>
    </w:p>
    <w:sectPr w:rsidRPr="003A738F" w:rsidR="00CC135E" w:rsidSect="00F15354">
      <w:headerReference w:type="default" r:id="rId11"/>
      <w:footerReference w:type="default" r:id="rId12"/>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F2D33" w:rsidRDefault="004F2D33" w14:paraId="27B50787" w14:textId="77777777">
      <w:r>
        <w:separator/>
      </w:r>
    </w:p>
  </w:endnote>
  <w:endnote w:type="continuationSeparator" w:id="0">
    <w:p w:rsidR="004F2D33" w:rsidRDefault="004F2D33" w14:paraId="66F4E6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2D33" w:rsidRDefault="004F2D33" w14:paraId="4FA3DEAF" w14:textId="2CB8D270">
    <w:pPr>
      <w:pStyle w:val="Footer"/>
      <w:jc w:val="right"/>
    </w:pPr>
    <w:r>
      <w:fldChar w:fldCharType="begin"/>
    </w:r>
    <w:r>
      <w:instrText xml:space="preserve"> PAGE   \* MERGEFORMAT </w:instrText>
    </w:r>
    <w:r>
      <w:fldChar w:fldCharType="separate"/>
    </w:r>
    <w:r>
      <w:rPr>
        <w:noProof/>
      </w:rPr>
      <w:t>24</w:t>
    </w:r>
    <w:r>
      <w:rPr>
        <w:noProof/>
      </w:rPr>
      <w:fldChar w:fldCharType="end"/>
    </w:r>
  </w:p>
  <w:p w:rsidRPr="00E60F42" w:rsidR="004F2D33" w:rsidP="004C2D3A" w:rsidRDefault="004F2D33"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F2D33" w:rsidRDefault="004F2D33" w14:paraId="098C8CAB" w14:textId="77777777">
      <w:r>
        <w:separator/>
      </w:r>
    </w:p>
  </w:footnote>
  <w:footnote w:type="continuationSeparator" w:id="0">
    <w:p w:rsidR="004F2D33" w:rsidRDefault="004F2D33" w14:paraId="62146F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12170" w:rsidR="004F2D33" w:rsidRDefault="004F2D33" w14:paraId="2053128E" w14:textId="6E92B2CD">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348405716">
    <w:abstractNumId w:val="1"/>
    <w:lvlOverride w:ilvl="0">
      <w:lvl w:ilvl="0">
        <w:start w:val="1"/>
        <w:numFmt w:val="bullet"/>
        <w:lvlText w:val=""/>
        <w:lvlJc w:val="left"/>
        <w:pPr>
          <w:ind w:left="720" w:hanging="360"/>
        </w:pPr>
        <w:rPr>
          <w:rFonts w:hint="default" w:ascii="Symbol" w:hAnsi="Symbol"/>
        </w:rPr>
      </w:lvl>
    </w:lvlOverride>
  </w:num>
  <w:num w:numId="2" w16cid:durableId="19018291">
    <w:abstractNumId w:val="24"/>
  </w:num>
  <w:num w:numId="3" w16cid:durableId="1593508456">
    <w:abstractNumId w:val="48"/>
  </w:num>
  <w:num w:numId="4" w16cid:durableId="1795755187">
    <w:abstractNumId w:val="50"/>
  </w:num>
  <w:num w:numId="5" w16cid:durableId="1470779689">
    <w:abstractNumId w:val="37"/>
  </w:num>
  <w:num w:numId="6" w16cid:durableId="461926496">
    <w:abstractNumId w:val="34"/>
  </w:num>
  <w:num w:numId="7" w16cid:durableId="361320706">
    <w:abstractNumId w:val="31"/>
  </w:num>
  <w:num w:numId="8" w16cid:durableId="1621451306">
    <w:abstractNumId w:val="32"/>
  </w:num>
  <w:num w:numId="9" w16cid:durableId="1236353212">
    <w:abstractNumId w:val="12"/>
  </w:num>
  <w:num w:numId="10" w16cid:durableId="1595555222">
    <w:abstractNumId w:val="35"/>
  </w:num>
  <w:num w:numId="11" w16cid:durableId="1381395318">
    <w:abstractNumId w:val="19"/>
  </w:num>
  <w:num w:numId="12" w16cid:durableId="290088119">
    <w:abstractNumId w:val="18"/>
  </w:num>
  <w:num w:numId="13" w16cid:durableId="2004314343">
    <w:abstractNumId w:val="29"/>
  </w:num>
  <w:num w:numId="14" w16cid:durableId="1691642598">
    <w:abstractNumId w:val="10"/>
  </w:num>
  <w:num w:numId="15" w16cid:durableId="171992799">
    <w:abstractNumId w:val="28"/>
  </w:num>
  <w:num w:numId="16" w16cid:durableId="796683138">
    <w:abstractNumId w:val="17"/>
  </w:num>
  <w:num w:numId="17" w16cid:durableId="808127801">
    <w:abstractNumId w:val="15"/>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5"/>
  </w:num>
  <w:num w:numId="20" w16cid:durableId="641888306">
    <w:abstractNumId w:val="20"/>
  </w:num>
  <w:num w:numId="21" w16cid:durableId="973608306">
    <w:abstractNumId w:val="16"/>
  </w:num>
  <w:num w:numId="22" w16cid:durableId="1047029494">
    <w:abstractNumId w:val="13"/>
  </w:num>
  <w:num w:numId="23" w16cid:durableId="1824007543">
    <w:abstractNumId w:val="30"/>
  </w:num>
  <w:num w:numId="24" w16cid:durableId="1087920941">
    <w:abstractNumId w:val="21"/>
  </w:num>
  <w:num w:numId="25" w16cid:durableId="1544175810">
    <w:abstractNumId w:val="44"/>
  </w:num>
  <w:num w:numId="26" w16cid:durableId="1809544577">
    <w:abstractNumId w:val="38"/>
  </w:num>
  <w:num w:numId="27" w16cid:durableId="991449691">
    <w:abstractNumId w:val="43"/>
  </w:num>
  <w:num w:numId="28" w16cid:durableId="1693342191">
    <w:abstractNumId w:val="22"/>
  </w:num>
  <w:num w:numId="29" w16cid:durableId="988243207">
    <w:abstractNumId w:val="46"/>
  </w:num>
  <w:num w:numId="30" w16cid:durableId="1617716291">
    <w:abstractNumId w:val="33"/>
  </w:num>
  <w:num w:numId="31" w16cid:durableId="2085295867">
    <w:abstractNumId w:val="14"/>
  </w:num>
  <w:num w:numId="32" w16cid:durableId="37440675">
    <w:abstractNumId w:val="47"/>
  </w:num>
  <w:num w:numId="33" w16cid:durableId="1994867528">
    <w:abstractNumId w:val="42"/>
  </w:num>
  <w:num w:numId="34" w16cid:durableId="1193614698">
    <w:abstractNumId w:val="7"/>
  </w:num>
  <w:num w:numId="35" w16cid:durableId="1657496508">
    <w:abstractNumId w:val="49"/>
  </w:num>
  <w:num w:numId="36" w16cid:durableId="2069765353">
    <w:abstractNumId w:val="45"/>
  </w:num>
  <w:num w:numId="37" w16cid:durableId="1307203597">
    <w:abstractNumId w:val="39"/>
  </w:num>
  <w:num w:numId="38" w16cid:durableId="960762848">
    <w:abstractNumId w:val="40"/>
  </w:num>
  <w:num w:numId="39" w16cid:durableId="819494713">
    <w:abstractNumId w:val="6"/>
  </w:num>
  <w:num w:numId="40" w16cid:durableId="1612467603">
    <w:abstractNumId w:val="8"/>
  </w:num>
  <w:num w:numId="41" w16cid:durableId="2133329991">
    <w:abstractNumId w:val="27"/>
  </w:num>
  <w:num w:numId="42" w16cid:durableId="1549029892">
    <w:abstractNumId w:val="9"/>
  </w:num>
  <w:num w:numId="43" w16cid:durableId="721707675">
    <w:abstractNumId w:val="5"/>
  </w:num>
  <w:num w:numId="44" w16cid:durableId="1928273170">
    <w:abstractNumId w:val="41"/>
  </w:num>
  <w:num w:numId="45" w16cid:durableId="2066247713">
    <w:abstractNumId w:val="0"/>
  </w:num>
  <w:num w:numId="46" w16cid:durableId="108820078">
    <w:abstractNumId w:val="16"/>
  </w:num>
  <w:num w:numId="47" w16cid:durableId="1683818369">
    <w:abstractNumId w:val="51"/>
  </w:num>
  <w:num w:numId="48" w16cid:durableId="2030792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0"/>
  </w:num>
  <w:num w:numId="51" w16cid:durableId="440801893">
    <w:abstractNumId w:val="26"/>
  </w:num>
  <w:num w:numId="52" w16cid:durableId="1840388824">
    <w:abstractNumId w:val="23"/>
  </w:num>
  <w:num w:numId="53" w16cid:durableId="1074012775">
    <w:abstractNumId w:val="4"/>
  </w:num>
  <w:num w:numId="54" w16cid:durableId="1761172371">
    <w:abstractNumId w:val="36"/>
  </w:num>
  <w:num w:numId="55" w16cid:durableId="1687557214">
    <w:abstractNumId w:val="2"/>
  </w:num>
  <w:num w:numId="56" w16cid:durableId="1344015597">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3E71"/>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A738F"/>
    <w:rsid w:val="003B16C7"/>
    <w:rsid w:val="003B3115"/>
    <w:rsid w:val="003C19F1"/>
    <w:rsid w:val="003C3C67"/>
    <w:rsid w:val="003C4186"/>
    <w:rsid w:val="003C4E74"/>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146C"/>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7A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18AB760"/>
    <w:rsid w:val="031A3721"/>
    <w:rsid w:val="03CC700C"/>
    <w:rsid w:val="04770B8A"/>
    <w:rsid w:val="047D6B31"/>
    <w:rsid w:val="04D3B2CE"/>
    <w:rsid w:val="06783AA2"/>
    <w:rsid w:val="06F34FBA"/>
    <w:rsid w:val="07AF858D"/>
    <w:rsid w:val="0895A14B"/>
    <w:rsid w:val="0A27561F"/>
    <w:rsid w:val="0CE8605B"/>
    <w:rsid w:val="0D80B037"/>
    <w:rsid w:val="0D8C05F9"/>
    <w:rsid w:val="0E6E9A74"/>
    <w:rsid w:val="0EDBA8BD"/>
    <w:rsid w:val="0F2B140F"/>
    <w:rsid w:val="0F77E214"/>
    <w:rsid w:val="0FF1F00A"/>
    <w:rsid w:val="102A3950"/>
    <w:rsid w:val="10904BF9"/>
    <w:rsid w:val="11ADECB6"/>
    <w:rsid w:val="129BB562"/>
    <w:rsid w:val="14E55E54"/>
    <w:rsid w:val="15B21EA4"/>
    <w:rsid w:val="1661DBBC"/>
    <w:rsid w:val="16BDB770"/>
    <w:rsid w:val="17D35100"/>
    <w:rsid w:val="18FA07C0"/>
    <w:rsid w:val="195BF83E"/>
    <w:rsid w:val="19A0B2E9"/>
    <w:rsid w:val="1B0FBC5A"/>
    <w:rsid w:val="1D11E7ED"/>
    <w:rsid w:val="1D53B054"/>
    <w:rsid w:val="1D6670C0"/>
    <w:rsid w:val="207B9CD9"/>
    <w:rsid w:val="21CFAFAE"/>
    <w:rsid w:val="21EB276F"/>
    <w:rsid w:val="230FA6B9"/>
    <w:rsid w:val="23CAA189"/>
    <w:rsid w:val="240100B1"/>
    <w:rsid w:val="24C52189"/>
    <w:rsid w:val="24D4E93A"/>
    <w:rsid w:val="25F327FB"/>
    <w:rsid w:val="27B81414"/>
    <w:rsid w:val="284873CD"/>
    <w:rsid w:val="289DDE72"/>
    <w:rsid w:val="28F1FF9E"/>
    <w:rsid w:val="292E932F"/>
    <w:rsid w:val="2C030924"/>
    <w:rsid w:val="2CDFB560"/>
    <w:rsid w:val="2E55808E"/>
    <w:rsid w:val="2E5939F5"/>
    <w:rsid w:val="2F55CDAE"/>
    <w:rsid w:val="2F90E210"/>
    <w:rsid w:val="30A6948F"/>
    <w:rsid w:val="31842382"/>
    <w:rsid w:val="31E75A0C"/>
    <w:rsid w:val="322513AD"/>
    <w:rsid w:val="3353280C"/>
    <w:rsid w:val="3498D05F"/>
    <w:rsid w:val="34A1032C"/>
    <w:rsid w:val="350F702B"/>
    <w:rsid w:val="3517D1D9"/>
    <w:rsid w:val="364AF8A5"/>
    <w:rsid w:val="371F9E51"/>
    <w:rsid w:val="37418749"/>
    <w:rsid w:val="37E6A6A0"/>
    <w:rsid w:val="39C47EB7"/>
    <w:rsid w:val="3B2446CA"/>
    <w:rsid w:val="3B2C4091"/>
    <w:rsid w:val="3BE7216C"/>
    <w:rsid w:val="3C06DA9E"/>
    <w:rsid w:val="3CA50B99"/>
    <w:rsid w:val="3CD2139F"/>
    <w:rsid w:val="3D8C5C98"/>
    <w:rsid w:val="3D962690"/>
    <w:rsid w:val="3EE31E8D"/>
    <w:rsid w:val="4257127D"/>
    <w:rsid w:val="430EEBF1"/>
    <w:rsid w:val="488A33B2"/>
    <w:rsid w:val="49486B39"/>
    <w:rsid w:val="49FF326B"/>
    <w:rsid w:val="4A356110"/>
    <w:rsid w:val="4B117441"/>
    <w:rsid w:val="4BCDE19D"/>
    <w:rsid w:val="4BD1B421"/>
    <w:rsid w:val="4C20C645"/>
    <w:rsid w:val="4D2D8025"/>
    <w:rsid w:val="4E61A44C"/>
    <w:rsid w:val="4EC15626"/>
    <w:rsid w:val="4EC4A02F"/>
    <w:rsid w:val="4ECF827F"/>
    <w:rsid w:val="513585DA"/>
    <w:rsid w:val="5158D046"/>
    <w:rsid w:val="5158DB01"/>
    <w:rsid w:val="51B21D5D"/>
    <w:rsid w:val="51C116BA"/>
    <w:rsid w:val="52525030"/>
    <w:rsid w:val="5329D3D3"/>
    <w:rsid w:val="534A9052"/>
    <w:rsid w:val="577E9AE8"/>
    <w:rsid w:val="580EF4CB"/>
    <w:rsid w:val="59EF9C14"/>
    <w:rsid w:val="5A453747"/>
    <w:rsid w:val="5BCF4309"/>
    <w:rsid w:val="5C371BFF"/>
    <w:rsid w:val="5EE62511"/>
    <w:rsid w:val="623F2A43"/>
    <w:rsid w:val="63A0D8E5"/>
    <w:rsid w:val="63A1FAF3"/>
    <w:rsid w:val="6432A52D"/>
    <w:rsid w:val="6531D631"/>
    <w:rsid w:val="678A7E8E"/>
    <w:rsid w:val="68EA0F42"/>
    <w:rsid w:val="69904927"/>
    <w:rsid w:val="69CA8342"/>
    <w:rsid w:val="6A3F8D16"/>
    <w:rsid w:val="6A6BA477"/>
    <w:rsid w:val="6A854C79"/>
    <w:rsid w:val="6BC1DAD7"/>
    <w:rsid w:val="6D1724F2"/>
    <w:rsid w:val="6D1B720D"/>
    <w:rsid w:val="6D4748C2"/>
    <w:rsid w:val="6DBA418C"/>
    <w:rsid w:val="6E4F6729"/>
    <w:rsid w:val="6EEF356E"/>
    <w:rsid w:val="72B097EA"/>
    <w:rsid w:val="72C987BB"/>
    <w:rsid w:val="732985A0"/>
    <w:rsid w:val="7331E4ED"/>
    <w:rsid w:val="7368B423"/>
    <w:rsid w:val="745329EC"/>
    <w:rsid w:val="745A553C"/>
    <w:rsid w:val="7461B1F3"/>
    <w:rsid w:val="748A5B49"/>
    <w:rsid w:val="748B3D85"/>
    <w:rsid w:val="756EEE2D"/>
    <w:rsid w:val="75AFB765"/>
    <w:rsid w:val="7645D2F6"/>
    <w:rsid w:val="77387C12"/>
    <w:rsid w:val="78851895"/>
    <w:rsid w:val="79F82AFD"/>
    <w:rsid w:val="7AAB400D"/>
    <w:rsid w:val="7AC29F21"/>
    <w:rsid w:val="7B2CF1A9"/>
    <w:rsid w:val="7C79D387"/>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tw4winMark" w:customStyle="1">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heleddwyndavies@outlook.com</lastModifiedBy>
  <revision>5</revision>
  <lastPrinted>2020-02-11T19:20:00.0000000Z</lastPrinted>
  <dcterms:created xsi:type="dcterms:W3CDTF">2022-09-29T11:45:00.0000000Z</dcterms:created>
  <dcterms:modified xsi:type="dcterms:W3CDTF">2026-02-15T17:22:26.9663679Z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