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A14530" w14:textId="77777777" w:rsidR="00C73171" w:rsidRDefault="00C73171" w:rsidP="00C73171">
      <w:pPr>
        <w:pStyle w:val="BodyText"/>
        <w:spacing w:before="10"/>
        <w:rPr>
          <w:rFonts w:ascii="Arial"/>
          <w:b/>
          <w:sz w:val="32"/>
        </w:rPr>
      </w:pPr>
    </w:p>
    <w:p w14:paraId="7D36D224" w14:textId="2732123E" w:rsidR="003A422F" w:rsidRPr="00676D5B" w:rsidRDefault="00DA7CA1" w:rsidP="00016547">
      <w:pPr>
        <w:pStyle w:val="Normal1"/>
        <w:jc w:val="center"/>
        <w:rPr>
          <w:b/>
          <w:sz w:val="32"/>
          <w:szCs w:val="32"/>
        </w:rPr>
      </w:pPr>
      <w:r w:rsidRPr="00676D5B">
        <w:rPr>
          <w:b/>
          <w:sz w:val="32"/>
          <w:szCs w:val="32"/>
        </w:rPr>
        <w:t xml:space="preserve">TITLE: </w:t>
      </w:r>
      <w:r w:rsidR="003A422F" w:rsidRPr="00676D5B">
        <w:rPr>
          <w:b/>
          <w:sz w:val="32"/>
          <w:szCs w:val="32"/>
        </w:rPr>
        <w:t>DOES THE REQUIRED SKILL SET OF A FOOD &amp; BEVERAGE EMPLOYEE CHANGE,</w:t>
      </w:r>
    </w:p>
    <w:p w14:paraId="2271B390" w14:textId="1D24A038" w:rsidR="003A422F" w:rsidRPr="00676D5B" w:rsidRDefault="003A422F" w:rsidP="00016547">
      <w:pPr>
        <w:pStyle w:val="Normal1"/>
        <w:jc w:val="center"/>
        <w:rPr>
          <w:b/>
          <w:sz w:val="32"/>
          <w:szCs w:val="32"/>
        </w:rPr>
      </w:pPr>
      <w:r w:rsidRPr="00676D5B">
        <w:rPr>
          <w:b/>
          <w:sz w:val="32"/>
          <w:szCs w:val="32"/>
        </w:rPr>
        <w:t>BASED ON THE TYPE OF BUSINESS AND</w:t>
      </w:r>
    </w:p>
    <w:p w14:paraId="69A13223" w14:textId="21233426" w:rsidR="000C64CB" w:rsidRPr="00676D5B" w:rsidRDefault="003A422F" w:rsidP="00016547">
      <w:pPr>
        <w:pStyle w:val="Normal1"/>
        <w:jc w:val="center"/>
        <w:rPr>
          <w:b/>
          <w:sz w:val="32"/>
          <w:szCs w:val="32"/>
        </w:rPr>
      </w:pPr>
      <w:r w:rsidRPr="00676D5B">
        <w:rPr>
          <w:b/>
          <w:sz w:val="32"/>
          <w:szCs w:val="32"/>
        </w:rPr>
        <w:t>THE TYPE OF SERVICE THAT THE FOOD AND BEVERAGE OPERATION UTILIZES?</w:t>
      </w:r>
    </w:p>
    <w:p w14:paraId="14BA7B2A" w14:textId="77F3DA0F" w:rsidR="00DA7CA1" w:rsidRPr="00676D5B" w:rsidRDefault="00DA7CA1" w:rsidP="00016547">
      <w:pPr>
        <w:jc w:val="center"/>
        <w:rPr>
          <w:b/>
          <w:bCs/>
          <w:sz w:val="32"/>
          <w:szCs w:val="32"/>
          <w:shd w:val="clear" w:color="auto" w:fill="FFFFFF"/>
        </w:rPr>
      </w:pPr>
      <w:r w:rsidRPr="00676D5B">
        <w:rPr>
          <w:b/>
          <w:bCs/>
          <w:sz w:val="32"/>
          <w:szCs w:val="32"/>
          <w:shd w:val="clear" w:color="auto" w:fill="FFFFFF"/>
        </w:rPr>
        <w:t xml:space="preserve">Student name: </w:t>
      </w:r>
      <w:r w:rsidRPr="00676D5B">
        <w:rPr>
          <w:rFonts w:cs="Times New Roman"/>
          <w:b/>
          <w:bCs/>
          <w:color w:val="000000" w:themeColor="text1"/>
          <w:sz w:val="32"/>
          <w:szCs w:val="32"/>
          <w:shd w:val="clear" w:color="auto" w:fill="FFFFFF"/>
        </w:rPr>
        <w:t>Cosmin Ionut Lazea</w:t>
      </w:r>
    </w:p>
    <w:p w14:paraId="5113A976" w14:textId="5E946B4C" w:rsidR="00DA7CA1" w:rsidRPr="00676D5B" w:rsidRDefault="00DA7CA1" w:rsidP="00016547">
      <w:pPr>
        <w:tabs>
          <w:tab w:val="center" w:pos="11520"/>
          <w:tab w:val="left" w:pos="13705"/>
        </w:tabs>
        <w:jc w:val="center"/>
        <w:rPr>
          <w:b/>
          <w:bCs/>
          <w:sz w:val="32"/>
          <w:szCs w:val="32"/>
          <w:shd w:val="clear" w:color="auto" w:fill="FFFFFF"/>
        </w:rPr>
      </w:pPr>
      <w:r w:rsidRPr="00676D5B">
        <w:rPr>
          <w:b/>
          <w:bCs/>
          <w:sz w:val="32"/>
          <w:szCs w:val="32"/>
          <w:shd w:val="clear" w:color="auto" w:fill="FFFFFF"/>
        </w:rPr>
        <w:t>Student ID: 220642</w:t>
      </w:r>
      <w:r w:rsidR="007F51FA" w:rsidRPr="00676D5B">
        <w:rPr>
          <w:b/>
          <w:bCs/>
          <w:sz w:val="32"/>
          <w:szCs w:val="32"/>
          <w:shd w:val="clear" w:color="auto" w:fill="FFFFFF"/>
        </w:rPr>
        <w:t>2</w:t>
      </w:r>
    </w:p>
    <w:p w14:paraId="7A58FE56" w14:textId="2059C69B" w:rsidR="00DA7CA1" w:rsidRPr="00676D5B" w:rsidRDefault="00DA7CA1" w:rsidP="00016547">
      <w:pPr>
        <w:jc w:val="center"/>
        <w:rPr>
          <w:b/>
          <w:bCs/>
          <w:sz w:val="32"/>
          <w:szCs w:val="32"/>
          <w:shd w:val="clear" w:color="auto" w:fill="FFFFFF"/>
        </w:rPr>
      </w:pPr>
      <w:r w:rsidRPr="00676D5B">
        <w:rPr>
          <w:b/>
          <w:bCs/>
          <w:sz w:val="32"/>
          <w:szCs w:val="32"/>
          <w:shd w:val="clear" w:color="auto" w:fill="FFFFFF"/>
        </w:rPr>
        <w:t>The module title: Food and B</w:t>
      </w:r>
      <w:r w:rsidR="00016547">
        <w:rPr>
          <w:b/>
          <w:bCs/>
          <w:sz w:val="32"/>
          <w:szCs w:val="32"/>
          <w:shd w:val="clear" w:color="auto" w:fill="FFFFFF"/>
        </w:rPr>
        <w:t>e</w:t>
      </w:r>
      <w:r w:rsidRPr="00676D5B">
        <w:rPr>
          <w:b/>
          <w:bCs/>
          <w:sz w:val="32"/>
          <w:szCs w:val="32"/>
          <w:shd w:val="clear" w:color="auto" w:fill="FFFFFF"/>
        </w:rPr>
        <w:t>v</w:t>
      </w:r>
      <w:r w:rsidR="00016547">
        <w:rPr>
          <w:b/>
          <w:bCs/>
          <w:sz w:val="32"/>
          <w:szCs w:val="32"/>
          <w:shd w:val="clear" w:color="auto" w:fill="FFFFFF"/>
        </w:rPr>
        <w:t>e</w:t>
      </w:r>
      <w:r w:rsidRPr="00676D5B">
        <w:rPr>
          <w:b/>
          <w:bCs/>
          <w:sz w:val="32"/>
          <w:szCs w:val="32"/>
          <w:shd w:val="clear" w:color="auto" w:fill="FFFFFF"/>
        </w:rPr>
        <w:t>rage</w:t>
      </w:r>
      <w:r w:rsidR="007F51FA" w:rsidRPr="00676D5B">
        <w:rPr>
          <w:b/>
          <w:bCs/>
          <w:sz w:val="32"/>
          <w:szCs w:val="32"/>
          <w:shd w:val="clear" w:color="auto" w:fill="FFFFFF"/>
        </w:rPr>
        <w:t xml:space="preserve"> BMIH4002</w:t>
      </w:r>
    </w:p>
    <w:p w14:paraId="6E3DD750" w14:textId="45DF9306" w:rsidR="00016547" w:rsidRPr="00016547" w:rsidRDefault="00DA7CA1" w:rsidP="00016547">
      <w:pPr>
        <w:jc w:val="center"/>
        <w:rPr>
          <w:rFonts w:eastAsia="Times New Roman"/>
          <w:b/>
          <w:bCs/>
          <w:sz w:val="32"/>
          <w:szCs w:val="32"/>
          <w:lang w:val="en-GB" w:eastAsia="en-GB"/>
        </w:rPr>
      </w:pPr>
      <w:r w:rsidRPr="00016547">
        <w:rPr>
          <w:b/>
          <w:bCs/>
          <w:sz w:val="32"/>
          <w:szCs w:val="32"/>
          <w:shd w:val="clear" w:color="auto" w:fill="FFFFFF"/>
        </w:rPr>
        <w:t>Lecturer’s name:</w:t>
      </w:r>
      <w:r w:rsidR="00016547" w:rsidRPr="00016547">
        <w:rPr>
          <w:rFonts w:eastAsia="Times New Roman"/>
          <w:b/>
          <w:bCs/>
          <w:sz w:val="32"/>
          <w:szCs w:val="32"/>
          <w:lang w:val="en-GB" w:eastAsia="en-GB"/>
        </w:rPr>
        <w:t xml:space="preserve"> </w:t>
      </w:r>
      <w:r w:rsidR="00016547" w:rsidRPr="00016547">
        <w:rPr>
          <w:rFonts w:eastAsia="Times New Roman"/>
          <w:b/>
          <w:bCs/>
          <w:sz w:val="32"/>
          <w:szCs w:val="32"/>
          <w:lang w:val="en-GB" w:eastAsia="en-GB"/>
        </w:rPr>
        <w:t xml:space="preserve">Ffion </w:t>
      </w:r>
      <w:proofErr w:type="spellStart"/>
      <w:r w:rsidR="00016547" w:rsidRPr="00016547">
        <w:rPr>
          <w:rFonts w:eastAsia="Times New Roman"/>
          <w:b/>
          <w:bCs/>
          <w:sz w:val="32"/>
          <w:szCs w:val="32"/>
          <w:lang w:val="en-GB" w:eastAsia="en-GB"/>
        </w:rPr>
        <w:t>Cumberpatch</w:t>
      </w:r>
      <w:proofErr w:type="spellEnd"/>
    </w:p>
    <w:p w14:paraId="1140A4B8" w14:textId="1789ADE0" w:rsidR="00DA7CA1" w:rsidRPr="00676D5B" w:rsidRDefault="00DA7CA1" w:rsidP="00016547">
      <w:pPr>
        <w:jc w:val="center"/>
        <w:rPr>
          <w:b/>
          <w:bCs/>
          <w:sz w:val="32"/>
          <w:szCs w:val="32"/>
          <w:shd w:val="clear" w:color="auto" w:fill="FFFFFF"/>
        </w:rPr>
      </w:pPr>
      <w:r w:rsidRPr="00676D5B">
        <w:rPr>
          <w:b/>
          <w:bCs/>
          <w:sz w:val="32"/>
          <w:szCs w:val="32"/>
          <w:shd w:val="clear" w:color="auto" w:fill="FFFFFF"/>
        </w:rPr>
        <w:t xml:space="preserve">Word count: </w:t>
      </w:r>
      <w:r w:rsidR="007F51FA" w:rsidRPr="00676D5B">
        <w:rPr>
          <w:b/>
          <w:bCs/>
          <w:sz w:val="32"/>
          <w:szCs w:val="32"/>
          <w:shd w:val="clear" w:color="auto" w:fill="FFFFFF"/>
        </w:rPr>
        <w:t>783</w:t>
      </w:r>
    </w:p>
    <w:p w14:paraId="17E029D8" w14:textId="308F789A" w:rsidR="007F51FA" w:rsidRDefault="007F51FA" w:rsidP="00016547">
      <w:pPr>
        <w:jc w:val="center"/>
        <w:rPr>
          <w:b/>
          <w:bCs/>
          <w:sz w:val="32"/>
          <w:szCs w:val="32"/>
          <w:shd w:val="clear" w:color="auto" w:fill="FFFFFF"/>
        </w:rPr>
      </w:pPr>
      <w:r w:rsidRPr="00676D5B">
        <w:rPr>
          <w:b/>
          <w:bCs/>
          <w:sz w:val="32"/>
          <w:szCs w:val="32"/>
          <w:shd w:val="clear" w:color="auto" w:fill="FFFFFF"/>
        </w:rPr>
        <w:br w:type="page"/>
      </w:r>
    </w:p>
    <w:p w14:paraId="0B1284AA" w14:textId="77777777" w:rsidR="007F51FA" w:rsidRDefault="007F51FA" w:rsidP="00DA7CA1">
      <w:pPr>
        <w:jc w:val="center"/>
        <w:rPr>
          <w:b/>
          <w:bCs/>
          <w:sz w:val="32"/>
          <w:szCs w:val="32"/>
          <w:shd w:val="clear" w:color="auto" w:fill="FFFFFF"/>
        </w:rPr>
      </w:pPr>
      <w:bookmarkStart w:id="0" w:name="_mws8vnualj08" w:colFirst="0" w:colLast="0"/>
      <w:bookmarkEnd w:id="0"/>
    </w:p>
    <w:p w14:paraId="3A7D01B4" w14:textId="10FF5B9F" w:rsidR="00C73171" w:rsidRDefault="00C73171" w:rsidP="00016547">
      <w:pPr>
        <w:pStyle w:val="Heading1"/>
        <w:rPr>
          <w:b w:val="0"/>
        </w:rPr>
      </w:pPr>
    </w:p>
    <w:sdt>
      <w:sdtPr>
        <w:rPr>
          <w:rFonts w:ascii="Arial" w:eastAsia="Arial" w:hAnsi="Arial" w:cs="Arial"/>
          <w:color w:val="auto"/>
          <w:sz w:val="22"/>
          <w:szCs w:val="22"/>
          <w:lang w:val=""/>
        </w:rPr>
        <w:id w:val="-668482776"/>
        <w:docPartObj>
          <w:docPartGallery w:val="Table of Contents"/>
          <w:docPartUnique/>
        </w:docPartObj>
      </w:sdtPr>
      <w:sdtEndPr>
        <w:rPr>
          <w:b/>
          <w:bCs/>
          <w:noProof/>
        </w:rPr>
      </w:sdtEndPr>
      <w:sdtContent>
        <w:p w14:paraId="29E134E4" w14:textId="4997FB07" w:rsidR="00C73171" w:rsidRPr="00C73171" w:rsidRDefault="00C73171" w:rsidP="00C73171">
          <w:pPr>
            <w:pStyle w:val="TOCHeading"/>
            <w:jc w:val="center"/>
            <w:rPr>
              <w:rFonts w:ascii="Arial" w:hAnsi="Arial" w:cs="Arial"/>
              <w:b/>
              <w:bCs/>
              <w:color w:val="000000" w:themeColor="text1"/>
              <w:sz w:val="24"/>
              <w:szCs w:val="24"/>
            </w:rPr>
          </w:pPr>
          <w:r w:rsidRPr="00C73171">
            <w:rPr>
              <w:rFonts w:ascii="Arial" w:hAnsi="Arial" w:cs="Arial"/>
              <w:b/>
              <w:bCs/>
              <w:color w:val="000000" w:themeColor="text1"/>
              <w:sz w:val="24"/>
              <w:szCs w:val="24"/>
            </w:rPr>
            <w:t>Table of Contents</w:t>
          </w:r>
        </w:p>
        <w:p w14:paraId="5A9DB4C1" w14:textId="66FCD900" w:rsidR="00C73171" w:rsidRDefault="00C73171" w:rsidP="00C73171">
          <w:pPr>
            <w:pStyle w:val="TOC1"/>
            <w:rPr>
              <w:rFonts w:asciiTheme="minorHAnsi" w:eastAsiaTheme="minorEastAsia" w:hAnsiTheme="minorHAnsi" w:cstheme="minorBidi"/>
              <w:noProof/>
              <w:lang w:val="en-IN" w:eastAsia="en-IN"/>
            </w:rPr>
          </w:pPr>
          <w:r>
            <w:fldChar w:fldCharType="begin"/>
          </w:r>
          <w:r>
            <w:instrText xml:space="preserve"> TOC \o "1-3" \h \z \u </w:instrText>
          </w:r>
          <w:r>
            <w:fldChar w:fldCharType="separate"/>
          </w:r>
          <w:hyperlink w:anchor="_Toc125834768" w:history="1">
            <w:r w:rsidRPr="001971BC">
              <w:rPr>
                <w:rStyle w:val="Hyperlink"/>
                <w:noProof/>
              </w:rPr>
              <w:t>Introduction</w:t>
            </w:r>
            <w:r>
              <w:rPr>
                <w:noProof/>
                <w:webHidden/>
              </w:rPr>
              <w:tab/>
            </w:r>
            <w:r>
              <w:rPr>
                <w:noProof/>
                <w:webHidden/>
              </w:rPr>
              <w:fldChar w:fldCharType="begin"/>
            </w:r>
            <w:r>
              <w:rPr>
                <w:noProof/>
                <w:webHidden/>
              </w:rPr>
              <w:instrText xml:space="preserve"> PAGEREF _Toc125834768 \h </w:instrText>
            </w:r>
            <w:r>
              <w:rPr>
                <w:noProof/>
                <w:webHidden/>
              </w:rPr>
            </w:r>
            <w:r>
              <w:rPr>
                <w:noProof/>
                <w:webHidden/>
              </w:rPr>
              <w:fldChar w:fldCharType="separate"/>
            </w:r>
            <w:r>
              <w:rPr>
                <w:noProof/>
                <w:webHidden/>
              </w:rPr>
              <w:t>3</w:t>
            </w:r>
            <w:r>
              <w:rPr>
                <w:noProof/>
                <w:webHidden/>
              </w:rPr>
              <w:fldChar w:fldCharType="end"/>
            </w:r>
          </w:hyperlink>
        </w:p>
        <w:p w14:paraId="6F2C3809" w14:textId="0BEDA32F" w:rsidR="00C73171" w:rsidRDefault="00000000" w:rsidP="00C73171">
          <w:pPr>
            <w:pStyle w:val="TOC1"/>
            <w:rPr>
              <w:rFonts w:asciiTheme="minorHAnsi" w:eastAsiaTheme="minorEastAsia" w:hAnsiTheme="minorHAnsi" w:cstheme="minorBidi"/>
              <w:noProof/>
              <w:lang w:val="en-IN" w:eastAsia="en-IN"/>
            </w:rPr>
          </w:pPr>
          <w:hyperlink w:anchor="_Toc125834769" w:history="1">
            <w:r w:rsidR="00C73171" w:rsidRPr="001971BC">
              <w:rPr>
                <w:rStyle w:val="Hyperlink"/>
                <w:noProof/>
              </w:rPr>
              <w:t>Comparison of different types of food and beverage</w:t>
            </w:r>
            <w:r w:rsidR="00C73171">
              <w:rPr>
                <w:noProof/>
                <w:webHidden/>
              </w:rPr>
              <w:tab/>
            </w:r>
            <w:r w:rsidR="00C73171">
              <w:rPr>
                <w:noProof/>
                <w:webHidden/>
              </w:rPr>
              <w:fldChar w:fldCharType="begin"/>
            </w:r>
            <w:r w:rsidR="00C73171">
              <w:rPr>
                <w:noProof/>
                <w:webHidden/>
              </w:rPr>
              <w:instrText xml:space="preserve"> PAGEREF _Toc125834769 \h </w:instrText>
            </w:r>
            <w:r w:rsidR="00C73171">
              <w:rPr>
                <w:noProof/>
                <w:webHidden/>
              </w:rPr>
            </w:r>
            <w:r w:rsidR="00C73171">
              <w:rPr>
                <w:noProof/>
                <w:webHidden/>
              </w:rPr>
              <w:fldChar w:fldCharType="separate"/>
            </w:r>
            <w:r w:rsidR="00C73171">
              <w:rPr>
                <w:noProof/>
                <w:webHidden/>
              </w:rPr>
              <w:t>3</w:t>
            </w:r>
            <w:r w:rsidR="00C73171">
              <w:rPr>
                <w:noProof/>
                <w:webHidden/>
              </w:rPr>
              <w:fldChar w:fldCharType="end"/>
            </w:r>
          </w:hyperlink>
        </w:p>
        <w:p w14:paraId="0E6EAF01" w14:textId="6F7F0E58" w:rsidR="00C73171" w:rsidRDefault="00000000" w:rsidP="00C73171">
          <w:pPr>
            <w:pStyle w:val="TOC1"/>
            <w:rPr>
              <w:rFonts w:asciiTheme="minorHAnsi" w:eastAsiaTheme="minorEastAsia" w:hAnsiTheme="minorHAnsi" w:cstheme="minorBidi"/>
              <w:noProof/>
              <w:lang w:val="en-IN" w:eastAsia="en-IN"/>
            </w:rPr>
          </w:pPr>
          <w:hyperlink w:anchor="_Toc125834770" w:history="1">
            <w:r w:rsidR="00C73171" w:rsidRPr="001971BC">
              <w:rPr>
                <w:rStyle w:val="Hyperlink"/>
                <w:noProof/>
              </w:rPr>
              <w:t>Requirement of hard and soft skills in food &amp; beverage</w:t>
            </w:r>
            <w:r w:rsidR="00C73171">
              <w:rPr>
                <w:noProof/>
                <w:webHidden/>
              </w:rPr>
              <w:tab/>
            </w:r>
            <w:r w:rsidR="00C73171">
              <w:rPr>
                <w:noProof/>
                <w:webHidden/>
              </w:rPr>
              <w:fldChar w:fldCharType="begin"/>
            </w:r>
            <w:r w:rsidR="00C73171">
              <w:rPr>
                <w:noProof/>
                <w:webHidden/>
              </w:rPr>
              <w:instrText xml:space="preserve"> PAGEREF _Toc125834770 \h </w:instrText>
            </w:r>
            <w:r w:rsidR="00C73171">
              <w:rPr>
                <w:noProof/>
                <w:webHidden/>
              </w:rPr>
            </w:r>
            <w:r w:rsidR="00C73171">
              <w:rPr>
                <w:noProof/>
                <w:webHidden/>
              </w:rPr>
              <w:fldChar w:fldCharType="separate"/>
            </w:r>
            <w:r w:rsidR="00C73171">
              <w:rPr>
                <w:noProof/>
                <w:webHidden/>
              </w:rPr>
              <w:t>4</w:t>
            </w:r>
            <w:r w:rsidR="00C73171">
              <w:rPr>
                <w:noProof/>
                <w:webHidden/>
              </w:rPr>
              <w:fldChar w:fldCharType="end"/>
            </w:r>
          </w:hyperlink>
        </w:p>
        <w:p w14:paraId="473C650C" w14:textId="15596584" w:rsidR="00C73171" w:rsidRDefault="00000000" w:rsidP="00C73171">
          <w:pPr>
            <w:pStyle w:val="TOC1"/>
            <w:rPr>
              <w:rFonts w:asciiTheme="minorHAnsi" w:eastAsiaTheme="minorEastAsia" w:hAnsiTheme="minorHAnsi" w:cstheme="minorBidi"/>
              <w:noProof/>
              <w:lang w:val="en-IN" w:eastAsia="en-IN"/>
            </w:rPr>
          </w:pPr>
          <w:hyperlink w:anchor="_Toc125834771" w:history="1">
            <w:r w:rsidR="00C73171" w:rsidRPr="001971BC">
              <w:rPr>
                <w:rStyle w:val="Hyperlink"/>
                <w:noProof/>
              </w:rPr>
              <w:t>Future application</w:t>
            </w:r>
            <w:r w:rsidR="00C73171">
              <w:rPr>
                <w:noProof/>
                <w:webHidden/>
              </w:rPr>
              <w:tab/>
            </w:r>
            <w:r w:rsidR="00C73171">
              <w:rPr>
                <w:noProof/>
                <w:webHidden/>
              </w:rPr>
              <w:fldChar w:fldCharType="begin"/>
            </w:r>
            <w:r w:rsidR="00C73171">
              <w:rPr>
                <w:noProof/>
                <w:webHidden/>
              </w:rPr>
              <w:instrText xml:space="preserve"> PAGEREF _Toc125834771 \h </w:instrText>
            </w:r>
            <w:r w:rsidR="00C73171">
              <w:rPr>
                <w:noProof/>
                <w:webHidden/>
              </w:rPr>
            </w:r>
            <w:r w:rsidR="00C73171">
              <w:rPr>
                <w:noProof/>
                <w:webHidden/>
              </w:rPr>
              <w:fldChar w:fldCharType="separate"/>
            </w:r>
            <w:r w:rsidR="00C73171">
              <w:rPr>
                <w:noProof/>
                <w:webHidden/>
              </w:rPr>
              <w:t>5</w:t>
            </w:r>
            <w:r w:rsidR="00C73171">
              <w:rPr>
                <w:noProof/>
                <w:webHidden/>
              </w:rPr>
              <w:fldChar w:fldCharType="end"/>
            </w:r>
          </w:hyperlink>
        </w:p>
        <w:p w14:paraId="72FD5339" w14:textId="63278CD1" w:rsidR="00C73171" w:rsidRDefault="00000000" w:rsidP="00C73171">
          <w:pPr>
            <w:pStyle w:val="TOC1"/>
            <w:rPr>
              <w:rFonts w:asciiTheme="minorHAnsi" w:eastAsiaTheme="minorEastAsia" w:hAnsiTheme="minorHAnsi" w:cstheme="minorBidi"/>
              <w:noProof/>
              <w:lang w:val="en-IN" w:eastAsia="en-IN"/>
            </w:rPr>
          </w:pPr>
          <w:hyperlink w:anchor="_Toc125834772" w:history="1">
            <w:r w:rsidR="00C73171" w:rsidRPr="001971BC">
              <w:rPr>
                <w:rStyle w:val="Hyperlink"/>
                <w:noProof/>
              </w:rPr>
              <w:t>Conclusion</w:t>
            </w:r>
            <w:r w:rsidR="00C73171">
              <w:rPr>
                <w:noProof/>
                <w:webHidden/>
              </w:rPr>
              <w:tab/>
            </w:r>
            <w:r w:rsidR="00C73171">
              <w:rPr>
                <w:noProof/>
                <w:webHidden/>
              </w:rPr>
              <w:fldChar w:fldCharType="begin"/>
            </w:r>
            <w:r w:rsidR="00C73171">
              <w:rPr>
                <w:noProof/>
                <w:webHidden/>
              </w:rPr>
              <w:instrText xml:space="preserve"> PAGEREF _Toc125834772 \h </w:instrText>
            </w:r>
            <w:r w:rsidR="00C73171">
              <w:rPr>
                <w:noProof/>
                <w:webHidden/>
              </w:rPr>
            </w:r>
            <w:r w:rsidR="00C73171">
              <w:rPr>
                <w:noProof/>
                <w:webHidden/>
              </w:rPr>
              <w:fldChar w:fldCharType="separate"/>
            </w:r>
            <w:r w:rsidR="00C73171">
              <w:rPr>
                <w:noProof/>
                <w:webHidden/>
              </w:rPr>
              <w:t>5</w:t>
            </w:r>
            <w:r w:rsidR="00C73171">
              <w:rPr>
                <w:noProof/>
                <w:webHidden/>
              </w:rPr>
              <w:fldChar w:fldCharType="end"/>
            </w:r>
          </w:hyperlink>
        </w:p>
        <w:p w14:paraId="7B6EB80D" w14:textId="6C428A9C" w:rsidR="00C73171" w:rsidRDefault="00000000" w:rsidP="00C73171">
          <w:pPr>
            <w:pStyle w:val="TOC1"/>
            <w:rPr>
              <w:rFonts w:asciiTheme="minorHAnsi" w:eastAsiaTheme="minorEastAsia" w:hAnsiTheme="minorHAnsi" w:cstheme="minorBidi"/>
              <w:noProof/>
              <w:lang w:val="en-IN" w:eastAsia="en-IN"/>
            </w:rPr>
          </w:pPr>
          <w:hyperlink w:anchor="_Toc125834773" w:history="1">
            <w:r w:rsidR="00C73171" w:rsidRPr="001971BC">
              <w:rPr>
                <w:rStyle w:val="Hyperlink"/>
                <w:noProof/>
              </w:rPr>
              <w:t>References</w:t>
            </w:r>
            <w:r w:rsidR="00C73171">
              <w:rPr>
                <w:noProof/>
                <w:webHidden/>
              </w:rPr>
              <w:tab/>
            </w:r>
            <w:r w:rsidR="00C73171">
              <w:rPr>
                <w:noProof/>
                <w:webHidden/>
              </w:rPr>
              <w:fldChar w:fldCharType="begin"/>
            </w:r>
            <w:r w:rsidR="00C73171">
              <w:rPr>
                <w:noProof/>
                <w:webHidden/>
              </w:rPr>
              <w:instrText xml:space="preserve"> PAGEREF _Toc125834773 \h </w:instrText>
            </w:r>
            <w:r w:rsidR="00C73171">
              <w:rPr>
                <w:noProof/>
                <w:webHidden/>
              </w:rPr>
            </w:r>
            <w:r w:rsidR="00C73171">
              <w:rPr>
                <w:noProof/>
                <w:webHidden/>
              </w:rPr>
              <w:fldChar w:fldCharType="separate"/>
            </w:r>
            <w:r w:rsidR="00C73171">
              <w:rPr>
                <w:noProof/>
                <w:webHidden/>
              </w:rPr>
              <w:t>6</w:t>
            </w:r>
            <w:r w:rsidR="00C73171">
              <w:rPr>
                <w:noProof/>
                <w:webHidden/>
              </w:rPr>
              <w:fldChar w:fldCharType="end"/>
            </w:r>
          </w:hyperlink>
        </w:p>
        <w:p w14:paraId="3FB6C53A" w14:textId="6197BEC9" w:rsidR="00C73171" w:rsidRDefault="00C73171">
          <w:r>
            <w:rPr>
              <w:b/>
              <w:bCs/>
              <w:noProof/>
            </w:rPr>
            <w:fldChar w:fldCharType="end"/>
          </w:r>
        </w:p>
      </w:sdtContent>
    </w:sdt>
    <w:p w14:paraId="39B053BF" w14:textId="77777777" w:rsidR="00C73171" w:rsidRDefault="00C73171">
      <w:pPr>
        <w:rPr>
          <w:b/>
          <w:sz w:val="24"/>
          <w:szCs w:val="24"/>
        </w:rPr>
      </w:pPr>
      <w:r>
        <w:br w:type="page"/>
      </w:r>
    </w:p>
    <w:p w14:paraId="69A13225" w14:textId="26A59776" w:rsidR="000C64CB" w:rsidRPr="00173CBE" w:rsidRDefault="00173CBE">
      <w:pPr>
        <w:pStyle w:val="Heading1"/>
      </w:pPr>
      <w:bookmarkStart w:id="1" w:name="_Toc125834768"/>
      <w:r w:rsidRPr="00173CBE">
        <w:t>Introduction</w:t>
      </w:r>
      <w:bookmarkEnd w:id="1"/>
    </w:p>
    <w:p w14:paraId="69A13226" w14:textId="77777777" w:rsidR="000C64CB" w:rsidRPr="00173CBE" w:rsidRDefault="00173CBE">
      <w:pPr>
        <w:pStyle w:val="Normal1"/>
        <w:spacing w:before="200" w:after="200" w:line="360" w:lineRule="auto"/>
        <w:jc w:val="both"/>
        <w:rPr>
          <w:sz w:val="24"/>
          <w:szCs w:val="24"/>
        </w:rPr>
      </w:pPr>
      <w:r w:rsidRPr="00173CBE">
        <w:rPr>
          <w:sz w:val="24"/>
          <w:szCs w:val="24"/>
        </w:rPr>
        <w:t xml:space="preserve">Food and beverage are the core of the hospitality sector. A comparison of different types of food and beverage would help to focus on the insight into this domain. The food and service industry and depending on the preference of customers' style of food and beverage gets changed. In this domain for career growth hard and soft skills are necessary. It is directly connected with customer satisfaction and they pay not only for the product but for the service they receive during their journey. </w:t>
      </w:r>
    </w:p>
    <w:p w14:paraId="69A13227" w14:textId="77777777" w:rsidR="000C64CB" w:rsidRPr="00173CBE" w:rsidRDefault="00173CBE">
      <w:pPr>
        <w:pStyle w:val="Heading1"/>
      </w:pPr>
      <w:bookmarkStart w:id="2" w:name="_i8wvwngvdgjd" w:colFirst="0" w:colLast="0"/>
      <w:bookmarkStart w:id="3" w:name="_Toc125834769"/>
      <w:bookmarkEnd w:id="2"/>
      <w:r w:rsidRPr="00173CBE">
        <w:t>Comparison of different types of food and beverage</w:t>
      </w:r>
      <w:bookmarkEnd w:id="3"/>
    </w:p>
    <w:p w14:paraId="69A13228" w14:textId="49168544" w:rsidR="000C64CB" w:rsidRPr="00173CBE" w:rsidRDefault="00173CBE">
      <w:pPr>
        <w:pStyle w:val="Normal1"/>
        <w:spacing w:before="200" w:after="200" w:line="360" w:lineRule="auto"/>
        <w:jc w:val="both"/>
        <w:rPr>
          <w:sz w:val="24"/>
          <w:szCs w:val="24"/>
        </w:rPr>
      </w:pPr>
      <w:r w:rsidRPr="00173CBE">
        <w:rPr>
          <w:sz w:val="24"/>
          <w:szCs w:val="24"/>
        </w:rPr>
        <w:t>Food and beverage style depends on the cuisine that is served. There are six different types of F&amp;B services such as</w:t>
      </w:r>
      <w:r w:rsidR="00676D5B">
        <w:rPr>
          <w:sz w:val="24"/>
          <w:szCs w:val="24"/>
        </w:rPr>
        <w:t>:</w:t>
      </w:r>
    </w:p>
    <w:p w14:paraId="69A13229" w14:textId="77777777" w:rsidR="000C64CB" w:rsidRPr="00173CBE" w:rsidRDefault="00173CBE">
      <w:pPr>
        <w:pStyle w:val="Normal1"/>
        <w:spacing w:before="200" w:after="200" w:line="360" w:lineRule="auto"/>
        <w:jc w:val="both"/>
        <w:rPr>
          <w:b/>
          <w:i/>
          <w:sz w:val="24"/>
          <w:szCs w:val="24"/>
        </w:rPr>
      </w:pPr>
      <w:r w:rsidRPr="00173CBE">
        <w:rPr>
          <w:b/>
          <w:i/>
          <w:sz w:val="24"/>
          <w:szCs w:val="24"/>
        </w:rPr>
        <w:t>Chinese Food &amp; Beverage Service</w:t>
      </w:r>
    </w:p>
    <w:p w14:paraId="69A1322A" w14:textId="77777777" w:rsidR="000C64CB" w:rsidRPr="00173CBE" w:rsidRDefault="00173CBE">
      <w:pPr>
        <w:pStyle w:val="Normal1"/>
        <w:spacing w:before="200" w:after="200" w:line="360" w:lineRule="auto"/>
        <w:jc w:val="both"/>
        <w:rPr>
          <w:sz w:val="24"/>
          <w:szCs w:val="24"/>
        </w:rPr>
      </w:pPr>
      <w:r w:rsidRPr="00173CBE">
        <w:rPr>
          <w:sz w:val="24"/>
          <w:szCs w:val="24"/>
        </w:rPr>
        <w:t>The origin of this service started with Chinese family rituals. In this service, chopsticks are used for the majority of food except for soup. Large planters are used along with bowls and other containers (</w:t>
      </w:r>
      <w:r w:rsidRPr="00173CBE">
        <w:rPr>
          <w:color w:val="222222"/>
          <w:sz w:val="24"/>
          <w:szCs w:val="24"/>
          <w:highlight w:val="white"/>
        </w:rPr>
        <w:t xml:space="preserve">Akhtar </w:t>
      </w:r>
      <w:r w:rsidRPr="00173CBE">
        <w:rPr>
          <w:i/>
          <w:color w:val="222222"/>
          <w:sz w:val="24"/>
          <w:szCs w:val="24"/>
          <w:highlight w:val="white"/>
        </w:rPr>
        <w:t>et al.</w:t>
      </w:r>
      <w:r w:rsidRPr="00173CBE">
        <w:rPr>
          <w:color w:val="222222"/>
          <w:sz w:val="24"/>
          <w:szCs w:val="24"/>
          <w:highlight w:val="white"/>
        </w:rPr>
        <w:t xml:space="preserve"> 2021)</w:t>
      </w:r>
      <w:r w:rsidRPr="00173CBE">
        <w:rPr>
          <w:sz w:val="24"/>
          <w:szCs w:val="24"/>
        </w:rPr>
        <w:t xml:space="preserve">. Labour involvement is comparatively less, but it is extensive as each food is served in individual dishes. I personally feel that this style requires more labour after the work is done because of washing the dishes. </w:t>
      </w:r>
    </w:p>
    <w:p w14:paraId="69A1322B" w14:textId="77777777" w:rsidR="000C64CB" w:rsidRPr="00173CBE" w:rsidRDefault="00173CBE">
      <w:pPr>
        <w:pStyle w:val="Normal1"/>
        <w:spacing w:before="200" w:after="200" w:line="360" w:lineRule="auto"/>
        <w:jc w:val="both"/>
        <w:rPr>
          <w:b/>
          <w:i/>
          <w:sz w:val="24"/>
          <w:szCs w:val="24"/>
        </w:rPr>
      </w:pPr>
      <w:r w:rsidRPr="00173CBE">
        <w:rPr>
          <w:b/>
          <w:i/>
          <w:sz w:val="24"/>
          <w:szCs w:val="24"/>
        </w:rPr>
        <w:t>Banquet Service Style</w:t>
      </w:r>
    </w:p>
    <w:p w14:paraId="69A1322C" w14:textId="77777777" w:rsidR="000C64CB" w:rsidRPr="00173CBE" w:rsidRDefault="00173CBE">
      <w:pPr>
        <w:pStyle w:val="Normal1"/>
        <w:spacing w:before="200" w:after="200" w:line="360" w:lineRule="auto"/>
        <w:jc w:val="both"/>
        <w:rPr>
          <w:sz w:val="24"/>
          <w:szCs w:val="24"/>
        </w:rPr>
      </w:pPr>
      <w:r w:rsidRPr="00173CBE">
        <w:rPr>
          <w:sz w:val="24"/>
          <w:szCs w:val="24"/>
        </w:rPr>
        <w:t>This concept came while serving a large number of people at a time. This type of service can be noticed when guests have different types of demands or come from different backgrounds (</w:t>
      </w:r>
      <w:r w:rsidRPr="00173CBE">
        <w:rPr>
          <w:color w:val="222222"/>
          <w:sz w:val="24"/>
          <w:szCs w:val="24"/>
          <w:highlight w:val="white"/>
        </w:rPr>
        <w:t>Priastana and Mujiati, 2020)</w:t>
      </w:r>
      <w:r w:rsidRPr="00173CBE">
        <w:rPr>
          <w:sz w:val="24"/>
          <w:szCs w:val="24"/>
        </w:rPr>
        <w:t>. It needs more space and equipment to handle the crowd. After working in Banquet I believe there is a lack of personalisation. Due to the huge crowd, personal attention does not exist.</w:t>
      </w:r>
    </w:p>
    <w:p w14:paraId="69A1322D" w14:textId="77777777" w:rsidR="000C64CB" w:rsidRPr="00173CBE" w:rsidRDefault="00173CBE">
      <w:pPr>
        <w:pStyle w:val="Normal1"/>
        <w:spacing w:before="200" w:after="200" w:line="360" w:lineRule="auto"/>
        <w:jc w:val="both"/>
        <w:rPr>
          <w:b/>
          <w:i/>
          <w:sz w:val="24"/>
          <w:szCs w:val="24"/>
        </w:rPr>
      </w:pPr>
      <w:r w:rsidRPr="00173CBE">
        <w:rPr>
          <w:b/>
          <w:i/>
          <w:sz w:val="24"/>
          <w:szCs w:val="24"/>
        </w:rPr>
        <w:t>Family Style Service</w:t>
      </w:r>
    </w:p>
    <w:p w14:paraId="69A1322E" w14:textId="77777777" w:rsidR="000C64CB" w:rsidRPr="00173CBE" w:rsidRDefault="00173CBE">
      <w:pPr>
        <w:pStyle w:val="Normal1"/>
        <w:spacing w:before="200" w:after="200" w:line="360" w:lineRule="auto"/>
        <w:jc w:val="both"/>
        <w:rPr>
          <w:sz w:val="24"/>
          <w:szCs w:val="24"/>
        </w:rPr>
      </w:pPr>
      <w:r w:rsidRPr="00173CBE">
        <w:rPr>
          <w:sz w:val="24"/>
          <w:szCs w:val="24"/>
        </w:rPr>
        <w:t>This type of service is considered an American service style which is informal in nature. In this type of service style people focus more on guest service and attending to them. The service of the people depends on the demand for food served (</w:t>
      </w:r>
      <w:r w:rsidRPr="00173CBE">
        <w:rPr>
          <w:color w:val="222222"/>
          <w:sz w:val="24"/>
          <w:szCs w:val="24"/>
          <w:highlight w:val="white"/>
        </w:rPr>
        <w:t xml:space="preserve">Azizul </w:t>
      </w:r>
      <w:r w:rsidRPr="00173CBE">
        <w:rPr>
          <w:i/>
          <w:color w:val="222222"/>
          <w:sz w:val="24"/>
          <w:szCs w:val="24"/>
          <w:highlight w:val="white"/>
        </w:rPr>
        <w:t>et al.</w:t>
      </w:r>
      <w:r w:rsidRPr="00173CBE">
        <w:rPr>
          <w:color w:val="222222"/>
          <w:sz w:val="24"/>
          <w:szCs w:val="24"/>
          <w:highlight w:val="white"/>
        </w:rPr>
        <w:t xml:space="preserve"> 2020)</w:t>
      </w:r>
      <w:r w:rsidRPr="00173CBE">
        <w:rPr>
          <w:sz w:val="24"/>
          <w:szCs w:val="24"/>
        </w:rPr>
        <w:t xml:space="preserve">. I had personally witnessed that during this service the number of people involved in serving food is minimal. </w:t>
      </w:r>
    </w:p>
    <w:p w14:paraId="69A1322F" w14:textId="77777777" w:rsidR="000C64CB" w:rsidRPr="00173CBE" w:rsidRDefault="00173CBE">
      <w:pPr>
        <w:pStyle w:val="Normal1"/>
        <w:spacing w:before="200" w:after="200" w:line="360" w:lineRule="auto"/>
        <w:jc w:val="both"/>
        <w:rPr>
          <w:b/>
          <w:i/>
          <w:sz w:val="24"/>
          <w:szCs w:val="24"/>
        </w:rPr>
      </w:pPr>
      <w:r w:rsidRPr="00173CBE">
        <w:rPr>
          <w:b/>
          <w:i/>
          <w:sz w:val="24"/>
          <w:szCs w:val="24"/>
        </w:rPr>
        <w:t xml:space="preserve">Buffet Style Service </w:t>
      </w:r>
    </w:p>
    <w:p w14:paraId="69A13230" w14:textId="77777777" w:rsidR="000C64CB" w:rsidRPr="00173CBE" w:rsidRDefault="00173CBE">
      <w:pPr>
        <w:pStyle w:val="Normal1"/>
        <w:spacing w:before="200" w:after="200" w:line="360" w:lineRule="auto"/>
        <w:jc w:val="both"/>
        <w:rPr>
          <w:sz w:val="24"/>
          <w:szCs w:val="24"/>
        </w:rPr>
      </w:pPr>
      <w:r w:rsidRPr="00173CBE">
        <w:rPr>
          <w:sz w:val="24"/>
          <w:szCs w:val="24"/>
        </w:rPr>
        <w:t>This type of service is followed when the customers want to have selected items only. The food is displayed on the table. In this type of service, the guest could help themselves by taking the food by themselves. In this type of buffet, the food is consumed mostly in a standing position (</w:t>
      </w:r>
      <w:r w:rsidRPr="00173CBE">
        <w:rPr>
          <w:color w:val="222222"/>
          <w:sz w:val="24"/>
          <w:szCs w:val="24"/>
          <w:highlight w:val="white"/>
        </w:rPr>
        <w:t xml:space="preserve">Zandonadi </w:t>
      </w:r>
      <w:r w:rsidRPr="00173CBE">
        <w:rPr>
          <w:i/>
          <w:color w:val="222222"/>
          <w:sz w:val="24"/>
          <w:szCs w:val="24"/>
          <w:highlight w:val="white"/>
        </w:rPr>
        <w:t>et al.</w:t>
      </w:r>
      <w:r w:rsidRPr="00173CBE">
        <w:rPr>
          <w:color w:val="222222"/>
          <w:sz w:val="24"/>
          <w:szCs w:val="24"/>
          <w:highlight w:val="white"/>
        </w:rPr>
        <w:t xml:space="preserve"> 2021)</w:t>
      </w:r>
      <w:r w:rsidRPr="00173CBE">
        <w:rPr>
          <w:sz w:val="24"/>
          <w:szCs w:val="24"/>
        </w:rPr>
        <w:t xml:space="preserve">. This is more convenient for people as they could take their meal as per their perfect. However, I noticed that during this type of service, the wastage of food is maximum. </w:t>
      </w:r>
    </w:p>
    <w:p w14:paraId="69A13231" w14:textId="77777777" w:rsidR="000C64CB" w:rsidRPr="00173CBE" w:rsidRDefault="00173CBE">
      <w:pPr>
        <w:pStyle w:val="Normal1"/>
        <w:spacing w:before="200" w:after="200" w:line="360" w:lineRule="auto"/>
        <w:jc w:val="both"/>
        <w:rPr>
          <w:b/>
          <w:i/>
          <w:sz w:val="24"/>
          <w:szCs w:val="24"/>
        </w:rPr>
      </w:pPr>
      <w:r w:rsidRPr="00173CBE">
        <w:rPr>
          <w:b/>
          <w:i/>
          <w:sz w:val="24"/>
          <w:szCs w:val="24"/>
        </w:rPr>
        <w:t>Gueridon services</w:t>
      </w:r>
    </w:p>
    <w:p w14:paraId="69A13232" w14:textId="77777777" w:rsidR="000C64CB" w:rsidRPr="00173CBE" w:rsidRDefault="00173CBE">
      <w:pPr>
        <w:pStyle w:val="Normal1"/>
        <w:spacing w:before="200" w:after="200" w:line="360" w:lineRule="auto"/>
        <w:jc w:val="both"/>
        <w:rPr>
          <w:sz w:val="24"/>
          <w:szCs w:val="24"/>
        </w:rPr>
      </w:pPr>
      <w:r w:rsidRPr="00173CBE">
        <w:rPr>
          <w:sz w:val="24"/>
          <w:szCs w:val="24"/>
        </w:rPr>
        <w:t xml:space="preserve">This is an example of live cooking. Food is half-cooked inside the kitchen. The food is brought in front of the guest and then it is cooked. In the dining area, a burner was present and the people could enjoy live cooking. This type of service is attained by people who love to enjoy the art of cooking (hospitality-school.com, 2023). I feel this type of service is more convenient as food is served on a trolley. However, it takes more time to enjoy the style of beverage. </w:t>
      </w:r>
    </w:p>
    <w:p w14:paraId="69A13233" w14:textId="77777777" w:rsidR="000C64CB" w:rsidRPr="00173CBE" w:rsidRDefault="00173CBE">
      <w:pPr>
        <w:pStyle w:val="Normal1"/>
        <w:spacing w:before="200" w:after="200" w:line="360" w:lineRule="auto"/>
        <w:jc w:val="both"/>
        <w:rPr>
          <w:b/>
          <w:i/>
          <w:sz w:val="24"/>
          <w:szCs w:val="24"/>
        </w:rPr>
      </w:pPr>
      <w:r w:rsidRPr="00173CBE">
        <w:rPr>
          <w:b/>
          <w:i/>
          <w:sz w:val="24"/>
          <w:szCs w:val="24"/>
        </w:rPr>
        <w:t>Silver Services</w:t>
      </w:r>
    </w:p>
    <w:p w14:paraId="69A13234" w14:textId="77777777" w:rsidR="000C64CB" w:rsidRPr="00173CBE" w:rsidRDefault="00173CBE">
      <w:pPr>
        <w:pStyle w:val="Normal1"/>
        <w:spacing w:before="200" w:after="200" w:line="360" w:lineRule="auto"/>
        <w:jc w:val="both"/>
        <w:rPr>
          <w:sz w:val="24"/>
          <w:szCs w:val="24"/>
        </w:rPr>
      </w:pPr>
      <w:r w:rsidRPr="00173CBE">
        <w:rPr>
          <w:sz w:val="24"/>
          <w:szCs w:val="24"/>
        </w:rPr>
        <w:t xml:space="preserve">This type of service had made its way through the Royal family. In this serving, all the utensils are made of silver. The food was served previously on the plate inside the kitchen and then served to the guest. In this type of service, a burner is present for people. This type of serving starts from the left side. </w:t>
      </w:r>
    </w:p>
    <w:p w14:paraId="69A13235" w14:textId="77777777" w:rsidR="000C64CB" w:rsidRPr="00173CBE" w:rsidRDefault="00173CBE">
      <w:pPr>
        <w:pStyle w:val="Heading1"/>
      </w:pPr>
      <w:bookmarkStart w:id="4" w:name="_5kqqyhb2bne1" w:colFirst="0" w:colLast="0"/>
      <w:bookmarkStart w:id="5" w:name="_Toc125834770"/>
      <w:bookmarkEnd w:id="4"/>
      <w:r w:rsidRPr="00173CBE">
        <w:t>Requirement of hard and soft skills in food &amp; beverage</w:t>
      </w:r>
      <w:bookmarkEnd w:id="5"/>
      <w:r w:rsidRPr="00173CBE">
        <w:t xml:space="preserve"> </w:t>
      </w:r>
    </w:p>
    <w:p w14:paraId="69A13236" w14:textId="77777777" w:rsidR="000C64CB" w:rsidRPr="00173CBE" w:rsidRDefault="00173CBE">
      <w:pPr>
        <w:pStyle w:val="Normal1"/>
        <w:spacing w:before="200" w:after="200" w:line="360" w:lineRule="auto"/>
        <w:jc w:val="both"/>
        <w:rPr>
          <w:sz w:val="24"/>
          <w:szCs w:val="24"/>
        </w:rPr>
      </w:pPr>
      <w:r w:rsidRPr="00173CBE">
        <w:rPr>
          <w:sz w:val="24"/>
          <w:szCs w:val="24"/>
        </w:rPr>
        <w:t xml:space="preserve">Food and beverage technique is the key to excellence. Thus learning hard skills is important. I had experienced there is an art in boiling eggs, with the right technique a runny yolk and a semi-runny yolk could be formed. Preparing a dish requires a special type of skill that involves cutting vegetables, preparing spices and cooking the food in the right proportion. On the other side learning soft skills is essential as professionals need to interact with a different types of people. Interpersonal skills and communication skills help an employee to be effective. </w:t>
      </w:r>
    </w:p>
    <w:p w14:paraId="69A13237" w14:textId="77777777" w:rsidR="000C64CB" w:rsidRPr="00173CBE" w:rsidRDefault="00173CBE">
      <w:pPr>
        <w:pStyle w:val="Heading1"/>
      </w:pPr>
      <w:bookmarkStart w:id="6" w:name="_vq844fmqetrv" w:colFirst="0" w:colLast="0"/>
      <w:bookmarkStart w:id="7" w:name="_Toc125834771"/>
      <w:bookmarkEnd w:id="6"/>
      <w:r w:rsidRPr="00173CBE">
        <w:t>Future application</w:t>
      </w:r>
      <w:bookmarkEnd w:id="7"/>
    </w:p>
    <w:p w14:paraId="69A13238" w14:textId="77777777" w:rsidR="000C64CB" w:rsidRPr="00173CBE" w:rsidRDefault="00173CBE">
      <w:pPr>
        <w:pStyle w:val="Normal1"/>
        <w:spacing w:before="200" w:after="200" w:line="360" w:lineRule="auto"/>
        <w:jc w:val="both"/>
        <w:rPr>
          <w:sz w:val="24"/>
          <w:szCs w:val="24"/>
        </w:rPr>
      </w:pPr>
      <w:r w:rsidRPr="00173CBE">
        <w:rPr>
          <w:sz w:val="24"/>
          <w:szCs w:val="24"/>
        </w:rPr>
        <w:t xml:space="preserve">In the future learning, soft and hard skills would help people to manage guests in a better way. The scope of the buffet is more as less effort is needed and is comparatively more popular. </w:t>
      </w:r>
    </w:p>
    <w:p w14:paraId="69A13239" w14:textId="77777777" w:rsidR="000C64CB" w:rsidRPr="00173CBE" w:rsidRDefault="00173CBE">
      <w:pPr>
        <w:pStyle w:val="Heading1"/>
      </w:pPr>
      <w:bookmarkStart w:id="8" w:name="_ion2823cddiu" w:colFirst="0" w:colLast="0"/>
      <w:bookmarkStart w:id="9" w:name="_Toc125834772"/>
      <w:bookmarkEnd w:id="8"/>
      <w:r w:rsidRPr="00173CBE">
        <w:t>Conclusion</w:t>
      </w:r>
      <w:bookmarkEnd w:id="9"/>
    </w:p>
    <w:p w14:paraId="69A1323A" w14:textId="77777777" w:rsidR="000C64CB" w:rsidRDefault="00173CBE">
      <w:pPr>
        <w:pStyle w:val="Normal1"/>
        <w:spacing w:before="200" w:after="200" w:line="360" w:lineRule="auto"/>
        <w:jc w:val="both"/>
        <w:rPr>
          <w:sz w:val="24"/>
          <w:szCs w:val="24"/>
        </w:rPr>
      </w:pPr>
      <w:r w:rsidRPr="00173CBE">
        <w:rPr>
          <w:sz w:val="24"/>
          <w:szCs w:val="24"/>
        </w:rPr>
        <w:t>It can be concluded food and beverage industry has a different type of segmentation. Variation in beverage style depends on how the food would be served to the customers. The requirement of hard and soft skills would help an individual to manage different types of situations with guests. After learning different types of F&amp;B styles I could understand what would be a good fit as</w:t>
      </w:r>
      <w:r>
        <w:rPr>
          <w:sz w:val="24"/>
          <w:szCs w:val="24"/>
        </w:rPr>
        <w:t xml:space="preserve"> per the demand of customers.</w:t>
      </w:r>
      <w:r>
        <w:br w:type="page"/>
      </w:r>
    </w:p>
    <w:p w14:paraId="69A1323B" w14:textId="62E5078A" w:rsidR="000C64CB" w:rsidRDefault="00173CBE">
      <w:pPr>
        <w:pStyle w:val="Heading1"/>
      </w:pPr>
      <w:bookmarkStart w:id="10" w:name="_o55aipfpw79d" w:colFirst="0" w:colLast="0"/>
      <w:bookmarkStart w:id="11" w:name="_Toc125834773"/>
      <w:bookmarkEnd w:id="10"/>
      <w:r>
        <w:t>References</w:t>
      </w:r>
      <w:bookmarkEnd w:id="11"/>
    </w:p>
    <w:p w14:paraId="5CFD9327" w14:textId="77777777" w:rsidR="00C73171" w:rsidRDefault="00C73171" w:rsidP="00C73171">
      <w:pPr>
        <w:spacing w:before="240" w:after="240" w:line="360" w:lineRule="auto"/>
        <w:jc w:val="both"/>
        <w:rPr>
          <w:color w:val="222222"/>
          <w:sz w:val="20"/>
          <w:szCs w:val="20"/>
          <w:shd w:val="clear" w:color="auto" w:fill="FFFFFF"/>
        </w:rPr>
      </w:pPr>
      <w:r>
        <w:rPr>
          <w:color w:val="222222"/>
          <w:sz w:val="20"/>
          <w:szCs w:val="20"/>
          <w:shd w:val="clear" w:color="auto" w:fill="FFFFFF"/>
        </w:rPr>
        <w:t>Akhtar, N., Siddiqi, U.I., Ahmad, W., Usman, M., Chen, X. and Islam, T., 2021. Effects of service encounter barriers on situational abnormality and consumers' behavioral intentions at food and beverage restaurants. </w:t>
      </w:r>
      <w:r>
        <w:rPr>
          <w:i/>
          <w:iCs/>
          <w:color w:val="222222"/>
          <w:sz w:val="20"/>
          <w:szCs w:val="20"/>
          <w:shd w:val="clear" w:color="auto" w:fill="FFFFFF"/>
        </w:rPr>
        <w:t>Asia Pacific Journal of Marketing and Logistics</w:t>
      </w:r>
      <w:r>
        <w:rPr>
          <w:color w:val="222222"/>
          <w:sz w:val="20"/>
          <w:szCs w:val="20"/>
          <w:shd w:val="clear" w:color="auto" w:fill="FFFFFF"/>
        </w:rPr>
        <w:t>, </w:t>
      </w:r>
      <w:r>
        <w:rPr>
          <w:i/>
          <w:iCs/>
          <w:color w:val="222222"/>
          <w:sz w:val="20"/>
          <w:szCs w:val="20"/>
          <w:shd w:val="clear" w:color="auto" w:fill="FFFFFF"/>
        </w:rPr>
        <w:t>33</w:t>
      </w:r>
      <w:r>
        <w:rPr>
          <w:color w:val="222222"/>
          <w:sz w:val="20"/>
          <w:szCs w:val="20"/>
          <w:shd w:val="clear" w:color="auto" w:fill="FFFFFF"/>
        </w:rPr>
        <w:t>(7), pp.1513-1534.</w:t>
      </w:r>
    </w:p>
    <w:p w14:paraId="0703199C" w14:textId="77777777" w:rsidR="00C73171" w:rsidRDefault="00C73171" w:rsidP="00C73171">
      <w:pPr>
        <w:spacing w:before="240" w:after="240" w:line="360" w:lineRule="auto"/>
        <w:jc w:val="both"/>
        <w:rPr>
          <w:color w:val="222222"/>
          <w:sz w:val="20"/>
          <w:szCs w:val="20"/>
          <w:shd w:val="clear" w:color="auto" w:fill="FFFFFF"/>
        </w:rPr>
      </w:pPr>
      <w:r>
        <w:rPr>
          <w:color w:val="222222"/>
          <w:sz w:val="20"/>
          <w:szCs w:val="20"/>
          <w:shd w:val="clear" w:color="auto" w:fill="FFFFFF"/>
        </w:rPr>
        <w:t>Priastana, I.M.A. and Mujiati, N.W., 2020. Influence of Transformational Leadership Style, Organizational Commitment And Work Stress on Performance of Employees Food &amp; Beverage Service Division In The Trans Resort Bali Hotel. </w:t>
      </w:r>
      <w:r>
        <w:rPr>
          <w:i/>
          <w:iCs/>
          <w:color w:val="222222"/>
          <w:sz w:val="20"/>
          <w:szCs w:val="20"/>
          <w:shd w:val="clear" w:color="auto" w:fill="FFFFFF"/>
        </w:rPr>
        <w:t>American Journal of Humanities and Social Sciences Research (AJHSSR)</w:t>
      </w:r>
      <w:r>
        <w:rPr>
          <w:color w:val="222222"/>
          <w:sz w:val="20"/>
          <w:szCs w:val="20"/>
          <w:shd w:val="clear" w:color="auto" w:fill="FFFFFF"/>
        </w:rPr>
        <w:t>, </w:t>
      </w:r>
      <w:r>
        <w:rPr>
          <w:i/>
          <w:iCs/>
          <w:color w:val="222222"/>
          <w:sz w:val="20"/>
          <w:szCs w:val="20"/>
          <w:shd w:val="clear" w:color="auto" w:fill="FFFFFF"/>
        </w:rPr>
        <w:t>4</w:t>
      </w:r>
      <w:r>
        <w:rPr>
          <w:color w:val="222222"/>
          <w:sz w:val="20"/>
          <w:szCs w:val="20"/>
          <w:shd w:val="clear" w:color="auto" w:fill="FFFFFF"/>
        </w:rPr>
        <w:t>(5), pp.174-182.</w:t>
      </w:r>
    </w:p>
    <w:p w14:paraId="1CFA325E" w14:textId="77777777" w:rsidR="00C73171" w:rsidRDefault="00C73171" w:rsidP="00C73171">
      <w:pPr>
        <w:spacing w:before="240" w:after="240" w:line="360" w:lineRule="auto"/>
        <w:jc w:val="both"/>
        <w:rPr>
          <w:color w:val="222222"/>
          <w:sz w:val="20"/>
          <w:szCs w:val="20"/>
          <w:shd w:val="clear" w:color="auto" w:fill="FFFFFF"/>
        </w:rPr>
      </w:pPr>
      <w:r>
        <w:rPr>
          <w:color w:val="222222"/>
          <w:sz w:val="20"/>
          <w:szCs w:val="20"/>
          <w:shd w:val="clear" w:color="auto" w:fill="FFFFFF"/>
        </w:rPr>
        <w:t>Azizul, M.D.A., Jaafar, W.M.W. and Khir, A.M., 2020. The influence of family conflicts on the inclination to relapse among addicts in cure and care service centre, Kuala Pilah, Malaysia. </w:t>
      </w:r>
      <w:r>
        <w:rPr>
          <w:i/>
          <w:iCs/>
          <w:color w:val="222222"/>
          <w:sz w:val="20"/>
          <w:szCs w:val="20"/>
          <w:shd w:val="clear" w:color="auto" w:fill="FFFFFF"/>
        </w:rPr>
        <w:t>International Journal of Public Health and Clinical Sciences</w:t>
      </w:r>
      <w:r>
        <w:rPr>
          <w:color w:val="222222"/>
          <w:sz w:val="20"/>
          <w:szCs w:val="20"/>
          <w:shd w:val="clear" w:color="auto" w:fill="FFFFFF"/>
        </w:rPr>
        <w:t>, </w:t>
      </w:r>
      <w:r>
        <w:rPr>
          <w:i/>
          <w:iCs/>
          <w:color w:val="222222"/>
          <w:sz w:val="20"/>
          <w:szCs w:val="20"/>
          <w:shd w:val="clear" w:color="auto" w:fill="FFFFFF"/>
        </w:rPr>
        <w:t>7</w:t>
      </w:r>
      <w:r>
        <w:rPr>
          <w:color w:val="222222"/>
          <w:sz w:val="20"/>
          <w:szCs w:val="20"/>
          <w:shd w:val="clear" w:color="auto" w:fill="FFFFFF"/>
        </w:rPr>
        <w:t>(1), pp.13-24.</w:t>
      </w:r>
    </w:p>
    <w:p w14:paraId="456AF892" w14:textId="77777777" w:rsidR="00C73171" w:rsidRDefault="00C73171" w:rsidP="00C73171">
      <w:pPr>
        <w:spacing w:before="240" w:after="240" w:line="360" w:lineRule="auto"/>
        <w:jc w:val="both"/>
        <w:rPr>
          <w:color w:val="222222"/>
          <w:sz w:val="20"/>
          <w:szCs w:val="20"/>
          <w:shd w:val="clear" w:color="auto" w:fill="FFFFFF"/>
        </w:rPr>
      </w:pPr>
      <w:r>
        <w:rPr>
          <w:color w:val="222222"/>
          <w:sz w:val="20"/>
          <w:szCs w:val="20"/>
          <w:shd w:val="clear" w:color="auto" w:fill="FFFFFF"/>
        </w:rPr>
        <w:t>Zandonadi, R.P., Botelho, R.B.A., Maynard, D.D.C. and Akutsu, R.D.C.C.D.A., 2021. Self-service restaurants in SARS-CoV-2 pandemic. </w:t>
      </w:r>
      <w:r>
        <w:rPr>
          <w:i/>
          <w:iCs/>
          <w:color w:val="222222"/>
          <w:sz w:val="20"/>
          <w:szCs w:val="20"/>
          <w:shd w:val="clear" w:color="auto" w:fill="FFFFFF"/>
        </w:rPr>
        <w:t>Encyclopedia</w:t>
      </w:r>
      <w:r>
        <w:rPr>
          <w:color w:val="222222"/>
          <w:sz w:val="20"/>
          <w:szCs w:val="20"/>
          <w:shd w:val="clear" w:color="auto" w:fill="FFFFFF"/>
        </w:rPr>
        <w:t>, </w:t>
      </w:r>
      <w:r>
        <w:rPr>
          <w:i/>
          <w:iCs/>
          <w:color w:val="222222"/>
          <w:sz w:val="20"/>
          <w:szCs w:val="20"/>
          <w:shd w:val="clear" w:color="auto" w:fill="FFFFFF"/>
        </w:rPr>
        <w:t>1</w:t>
      </w:r>
      <w:r>
        <w:rPr>
          <w:color w:val="222222"/>
          <w:sz w:val="20"/>
          <w:szCs w:val="20"/>
          <w:shd w:val="clear" w:color="auto" w:fill="FFFFFF"/>
        </w:rPr>
        <w:t>(2), pp.401-408.</w:t>
      </w:r>
    </w:p>
    <w:p w14:paraId="33CECA43" w14:textId="29786965" w:rsidR="00C73171" w:rsidRDefault="00C73171" w:rsidP="00C73171">
      <w:pPr>
        <w:spacing w:before="240" w:after="240" w:line="360" w:lineRule="auto"/>
        <w:jc w:val="both"/>
      </w:pPr>
      <w:r w:rsidRPr="001332E7">
        <w:t>hospitality-school.com</w:t>
      </w:r>
      <w:r>
        <w:t xml:space="preserve">, Food &amp; Beverage Services Training Module, Available at:  </w:t>
      </w:r>
      <w:hyperlink r:id="rId7" w:history="1">
        <w:r w:rsidRPr="00C07A3E">
          <w:rPr>
            <w:rStyle w:val="Hyperlink"/>
          </w:rPr>
          <w:t>https://www.hospitality-school.com/food-beverage-service-types-restaurant/</w:t>
        </w:r>
      </w:hyperlink>
      <w:r>
        <w:t xml:space="preserve">, </w:t>
      </w:r>
      <w:r w:rsidR="00676D5B">
        <w:t>(</w:t>
      </w:r>
      <w:r>
        <w:t>Aaccesed</w:t>
      </w:r>
      <w:r w:rsidR="00676D5B">
        <w:t>:</w:t>
      </w:r>
      <w:r>
        <w:t xml:space="preserve"> </w:t>
      </w:r>
      <w:r w:rsidR="00676D5B">
        <w:t>26</w:t>
      </w:r>
      <w:r w:rsidRPr="001332E7">
        <w:rPr>
          <w:vertAlign w:val="superscript"/>
        </w:rPr>
        <w:t>th</w:t>
      </w:r>
      <w:r>
        <w:t xml:space="preserve"> January 2023</w:t>
      </w:r>
      <w:r w:rsidR="00676D5B">
        <w:t>)</w:t>
      </w:r>
    </w:p>
    <w:p w14:paraId="075F22C9" w14:textId="77777777" w:rsidR="00C73171" w:rsidRPr="00C73171" w:rsidRDefault="00C73171" w:rsidP="00C73171">
      <w:pPr>
        <w:pStyle w:val="Normal1"/>
        <w:spacing w:before="240" w:after="240" w:line="360" w:lineRule="auto"/>
        <w:jc w:val="both"/>
      </w:pPr>
    </w:p>
    <w:sectPr w:rsidR="00C73171" w:rsidRPr="00C73171" w:rsidSect="00C73171">
      <w:footerReference w:type="default" r:id="rId8"/>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CD0BC5" w14:textId="77777777" w:rsidR="00C37609" w:rsidRDefault="00C37609" w:rsidP="00C73171">
      <w:pPr>
        <w:spacing w:line="240" w:lineRule="auto"/>
      </w:pPr>
      <w:r>
        <w:separator/>
      </w:r>
    </w:p>
  </w:endnote>
  <w:endnote w:type="continuationSeparator" w:id="0">
    <w:p w14:paraId="3F9B25C4" w14:textId="77777777" w:rsidR="00C37609" w:rsidRDefault="00C37609" w:rsidP="00C7317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23029066"/>
      <w:docPartObj>
        <w:docPartGallery w:val="Page Numbers (Bottom of Page)"/>
        <w:docPartUnique/>
      </w:docPartObj>
    </w:sdtPr>
    <w:sdtEndPr>
      <w:rPr>
        <w:noProof/>
        <w:sz w:val="20"/>
        <w:szCs w:val="20"/>
      </w:rPr>
    </w:sdtEndPr>
    <w:sdtContent>
      <w:p w14:paraId="15A18942" w14:textId="42E7521B" w:rsidR="00C73171" w:rsidRPr="00C73171" w:rsidRDefault="00C73171">
        <w:pPr>
          <w:pStyle w:val="Footer"/>
          <w:jc w:val="right"/>
          <w:rPr>
            <w:sz w:val="20"/>
            <w:szCs w:val="20"/>
          </w:rPr>
        </w:pPr>
        <w:r w:rsidRPr="00C73171">
          <w:rPr>
            <w:sz w:val="20"/>
            <w:szCs w:val="20"/>
          </w:rPr>
          <w:fldChar w:fldCharType="begin"/>
        </w:r>
        <w:r w:rsidRPr="00C73171">
          <w:rPr>
            <w:sz w:val="20"/>
            <w:szCs w:val="20"/>
          </w:rPr>
          <w:instrText xml:space="preserve"> PAGE   \* MERGEFORMAT </w:instrText>
        </w:r>
        <w:r w:rsidRPr="00C73171">
          <w:rPr>
            <w:sz w:val="20"/>
            <w:szCs w:val="20"/>
          </w:rPr>
          <w:fldChar w:fldCharType="separate"/>
        </w:r>
        <w:r w:rsidRPr="00C73171">
          <w:rPr>
            <w:noProof/>
            <w:sz w:val="20"/>
            <w:szCs w:val="20"/>
          </w:rPr>
          <w:t>2</w:t>
        </w:r>
        <w:r w:rsidRPr="00C73171">
          <w:rPr>
            <w:noProof/>
            <w:sz w:val="20"/>
            <w:szCs w:val="20"/>
          </w:rPr>
          <w:fldChar w:fldCharType="end"/>
        </w:r>
      </w:p>
    </w:sdtContent>
  </w:sdt>
  <w:p w14:paraId="3A1B5981" w14:textId="77777777" w:rsidR="00C73171" w:rsidRDefault="00C731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A35D79" w14:textId="77777777" w:rsidR="00C37609" w:rsidRDefault="00C37609" w:rsidP="00C73171">
      <w:pPr>
        <w:spacing w:line="240" w:lineRule="auto"/>
      </w:pPr>
      <w:r>
        <w:separator/>
      </w:r>
    </w:p>
  </w:footnote>
  <w:footnote w:type="continuationSeparator" w:id="0">
    <w:p w14:paraId="3CDBD9FF" w14:textId="77777777" w:rsidR="00C37609" w:rsidRDefault="00C37609" w:rsidP="00C73171">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64CB"/>
    <w:rsid w:val="00016547"/>
    <w:rsid w:val="000C64CB"/>
    <w:rsid w:val="00173CBE"/>
    <w:rsid w:val="003A422F"/>
    <w:rsid w:val="00676D5B"/>
    <w:rsid w:val="00712371"/>
    <w:rsid w:val="007F51FA"/>
    <w:rsid w:val="00C37609"/>
    <w:rsid w:val="00C73171"/>
    <w:rsid w:val="00DA7CA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A13223"/>
  <w15:docId w15:val="{2A1E75F0-6E4F-4CD1-B007-2324BB868E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pPr>
      <w:keepNext/>
      <w:keepLines/>
      <w:spacing w:before="200" w:after="200" w:line="360" w:lineRule="auto"/>
      <w:jc w:val="both"/>
      <w:outlineLvl w:val="0"/>
    </w:pPr>
    <w:rPr>
      <w:b/>
      <w:sz w:val="24"/>
      <w:szCs w:val="24"/>
    </w:rPr>
  </w:style>
  <w:style w:type="paragraph" w:styleId="Heading2">
    <w:name w:val="heading 2"/>
    <w:basedOn w:val="Normal1"/>
    <w:next w:val="Normal1"/>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uiPriority w:val="10"/>
    <w:qFormat/>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paragraph" w:styleId="BodyText">
    <w:name w:val="Body Text"/>
    <w:basedOn w:val="Normal"/>
    <w:link w:val="BodyTextChar"/>
    <w:uiPriority w:val="1"/>
    <w:qFormat/>
    <w:rsid w:val="00C73171"/>
    <w:pPr>
      <w:widowControl w:val="0"/>
      <w:autoSpaceDE w:val="0"/>
      <w:autoSpaceDN w:val="0"/>
      <w:spacing w:line="240" w:lineRule="auto"/>
    </w:pPr>
    <w:rPr>
      <w:rFonts w:ascii="Arial MT" w:eastAsia="Arial MT" w:hAnsi="Arial MT" w:cs="Arial MT"/>
      <w:lang w:val="en-US"/>
    </w:rPr>
  </w:style>
  <w:style w:type="character" w:customStyle="1" w:styleId="BodyTextChar">
    <w:name w:val="Body Text Char"/>
    <w:basedOn w:val="DefaultParagraphFont"/>
    <w:link w:val="BodyText"/>
    <w:uiPriority w:val="1"/>
    <w:rsid w:val="00C73171"/>
    <w:rPr>
      <w:rFonts w:ascii="Arial MT" w:eastAsia="Arial MT" w:hAnsi="Arial MT" w:cs="Arial MT"/>
      <w:lang w:val="en-US"/>
    </w:rPr>
  </w:style>
  <w:style w:type="paragraph" w:styleId="TOCHeading">
    <w:name w:val="TOC Heading"/>
    <w:basedOn w:val="Heading1"/>
    <w:next w:val="Normal"/>
    <w:uiPriority w:val="39"/>
    <w:unhideWhenUsed/>
    <w:qFormat/>
    <w:rsid w:val="00C73171"/>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C73171"/>
    <w:pPr>
      <w:tabs>
        <w:tab w:val="right" w:leader="dot" w:pos="9019"/>
      </w:tabs>
      <w:spacing w:before="240" w:after="100" w:line="360" w:lineRule="auto"/>
      <w:jc w:val="both"/>
    </w:pPr>
  </w:style>
  <w:style w:type="paragraph" w:styleId="TOC2">
    <w:name w:val="toc 2"/>
    <w:basedOn w:val="Normal"/>
    <w:next w:val="Normal"/>
    <w:autoRedefine/>
    <w:uiPriority w:val="39"/>
    <w:unhideWhenUsed/>
    <w:rsid w:val="00C73171"/>
    <w:pPr>
      <w:spacing w:after="100"/>
      <w:ind w:left="220"/>
    </w:pPr>
  </w:style>
  <w:style w:type="character" w:styleId="Hyperlink">
    <w:name w:val="Hyperlink"/>
    <w:basedOn w:val="DefaultParagraphFont"/>
    <w:uiPriority w:val="99"/>
    <w:unhideWhenUsed/>
    <w:rsid w:val="00C73171"/>
    <w:rPr>
      <w:color w:val="0000FF" w:themeColor="hyperlink"/>
      <w:u w:val="single"/>
    </w:rPr>
  </w:style>
  <w:style w:type="paragraph" w:styleId="Header">
    <w:name w:val="header"/>
    <w:basedOn w:val="Normal"/>
    <w:link w:val="HeaderChar"/>
    <w:uiPriority w:val="99"/>
    <w:unhideWhenUsed/>
    <w:rsid w:val="00C73171"/>
    <w:pPr>
      <w:tabs>
        <w:tab w:val="center" w:pos="4513"/>
        <w:tab w:val="right" w:pos="9026"/>
      </w:tabs>
      <w:spacing w:line="240" w:lineRule="auto"/>
    </w:pPr>
  </w:style>
  <w:style w:type="character" w:customStyle="1" w:styleId="HeaderChar">
    <w:name w:val="Header Char"/>
    <w:basedOn w:val="DefaultParagraphFont"/>
    <w:link w:val="Header"/>
    <w:uiPriority w:val="99"/>
    <w:rsid w:val="00C73171"/>
  </w:style>
  <w:style w:type="paragraph" w:styleId="Footer">
    <w:name w:val="footer"/>
    <w:basedOn w:val="Normal"/>
    <w:link w:val="FooterChar"/>
    <w:uiPriority w:val="99"/>
    <w:unhideWhenUsed/>
    <w:rsid w:val="00C73171"/>
    <w:pPr>
      <w:tabs>
        <w:tab w:val="center" w:pos="4513"/>
        <w:tab w:val="right" w:pos="9026"/>
      </w:tabs>
      <w:spacing w:line="240" w:lineRule="auto"/>
    </w:pPr>
  </w:style>
  <w:style w:type="character" w:customStyle="1" w:styleId="FooterChar">
    <w:name w:val="Footer Char"/>
    <w:basedOn w:val="DefaultParagraphFont"/>
    <w:link w:val="Footer"/>
    <w:uiPriority w:val="99"/>
    <w:rsid w:val="00C73171"/>
  </w:style>
  <w:style w:type="character" w:styleId="FollowedHyperlink">
    <w:name w:val="FollowedHyperlink"/>
    <w:basedOn w:val="DefaultParagraphFont"/>
    <w:uiPriority w:val="99"/>
    <w:semiHidden/>
    <w:unhideWhenUsed/>
    <w:rsid w:val="00676D5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0042051">
      <w:bodyDiv w:val="1"/>
      <w:marLeft w:val="0"/>
      <w:marRight w:val="0"/>
      <w:marTop w:val="0"/>
      <w:marBottom w:val="0"/>
      <w:divBdr>
        <w:top w:val="none" w:sz="0" w:space="0" w:color="auto"/>
        <w:left w:val="none" w:sz="0" w:space="0" w:color="auto"/>
        <w:bottom w:val="none" w:sz="0" w:space="0" w:color="auto"/>
        <w:right w:val="none" w:sz="0" w:space="0" w:color="auto"/>
      </w:divBdr>
    </w:div>
    <w:div w:id="1345327839">
      <w:bodyDiv w:val="1"/>
      <w:marLeft w:val="0"/>
      <w:marRight w:val="0"/>
      <w:marTop w:val="0"/>
      <w:marBottom w:val="0"/>
      <w:divBdr>
        <w:top w:val="none" w:sz="0" w:space="0" w:color="auto"/>
        <w:left w:val="none" w:sz="0" w:space="0" w:color="auto"/>
        <w:bottom w:val="none" w:sz="0" w:space="0" w:color="auto"/>
        <w:right w:val="none" w:sz="0" w:space="0" w:color="auto"/>
      </w:divBdr>
      <w:divsChild>
        <w:div w:id="751663812">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hospitality-school.com/food-beverage-service-types-restaurant/"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F7E27F-B1F5-46C4-A0A3-68CF0B5257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1</Pages>
  <Words>1014</Words>
  <Characters>5784</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Cosmin Lazea</cp:lastModifiedBy>
  <cp:revision>5</cp:revision>
  <dcterms:created xsi:type="dcterms:W3CDTF">2023-01-28T16:14:00Z</dcterms:created>
  <dcterms:modified xsi:type="dcterms:W3CDTF">2023-02-03T22:56:00Z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2f0734dfffc89d6575fbb2c9d84cfff6a8909a3a011e629b2a3d06306e07ddc7</vt:lpwstr>
  </property>
</Properties>
</file>