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8ABE4" w14:textId="77777777" w:rsidR="005B042C" w:rsidRDefault="00A16C93">
      <w:pPr>
        <w:spacing w:before="240" w:after="240" w:line="360" w:lineRule="auto"/>
      </w:pPr>
      <w:r>
        <w:t xml:space="preserve"> </w:t>
      </w:r>
    </w:p>
    <w:p w14:paraId="071738F3" w14:textId="77777777" w:rsidR="005B042C" w:rsidRDefault="005B042C">
      <w:pPr>
        <w:spacing w:before="240" w:after="240" w:line="360" w:lineRule="auto"/>
        <w:jc w:val="center"/>
      </w:pPr>
    </w:p>
    <w:p w14:paraId="20F08411" w14:textId="77777777" w:rsidR="005B042C" w:rsidRDefault="005B042C">
      <w:pPr>
        <w:spacing w:before="240" w:after="240" w:line="360" w:lineRule="auto"/>
        <w:jc w:val="center"/>
      </w:pPr>
    </w:p>
    <w:p w14:paraId="46074615" w14:textId="77777777" w:rsidR="005B042C" w:rsidRDefault="00A16C93">
      <w:pPr>
        <w:spacing w:line="360" w:lineRule="auto"/>
        <w:jc w:val="center"/>
      </w:pPr>
      <w:r>
        <w:t>Managing Projects in the Organisation</w:t>
      </w:r>
    </w:p>
    <w:p w14:paraId="20187F87" w14:textId="77777777" w:rsidR="005B042C" w:rsidRDefault="00A16C93">
      <w:pPr>
        <w:spacing w:line="360" w:lineRule="auto"/>
        <w:jc w:val="center"/>
      </w:pPr>
      <w:r>
        <w:t>BMSW5104</w:t>
      </w:r>
    </w:p>
    <w:p w14:paraId="66E12719" w14:textId="77777777" w:rsidR="005B042C" w:rsidRDefault="00A16C93">
      <w:pPr>
        <w:spacing w:line="360" w:lineRule="auto"/>
        <w:jc w:val="center"/>
      </w:pPr>
      <w:r>
        <w:t>Gary Mclean</w:t>
      </w:r>
    </w:p>
    <w:p w14:paraId="66A5C7BE" w14:textId="77777777" w:rsidR="005B042C" w:rsidRDefault="00A16C93">
      <w:pPr>
        <w:spacing w:line="360" w:lineRule="auto"/>
        <w:jc w:val="center"/>
      </w:pPr>
      <w:r>
        <w:t>Student Number 1909400</w:t>
      </w:r>
    </w:p>
    <w:p w14:paraId="00EC9FD1" w14:textId="77777777" w:rsidR="005B042C" w:rsidRDefault="00A16C93">
      <w:pPr>
        <w:spacing w:line="360" w:lineRule="auto"/>
        <w:jc w:val="center"/>
      </w:pPr>
      <w:r>
        <w:t>University of Wales</w:t>
      </w:r>
    </w:p>
    <w:p w14:paraId="10BBB599" w14:textId="77777777" w:rsidR="005B042C" w:rsidRDefault="00A16C93">
      <w:pPr>
        <w:tabs>
          <w:tab w:val="left" w:pos="3150"/>
          <w:tab w:val="center" w:pos="4514"/>
        </w:tabs>
        <w:spacing w:line="360" w:lineRule="auto"/>
      </w:pPr>
      <w:r>
        <w:tab/>
      </w:r>
      <w:r>
        <w:tab/>
        <w:t>Lecturer Dr. Dan Hart</w:t>
      </w:r>
    </w:p>
    <w:p w14:paraId="0C32698E" w14:textId="77777777" w:rsidR="005B042C" w:rsidRDefault="005B042C">
      <w:pPr>
        <w:spacing w:line="360" w:lineRule="auto"/>
        <w:jc w:val="center"/>
      </w:pPr>
    </w:p>
    <w:p w14:paraId="050829B2" w14:textId="77777777" w:rsidR="005B042C" w:rsidRDefault="005B042C">
      <w:pPr>
        <w:spacing w:before="240" w:after="240" w:line="360" w:lineRule="auto"/>
        <w:jc w:val="center"/>
      </w:pPr>
    </w:p>
    <w:p w14:paraId="253436DE" w14:textId="77777777" w:rsidR="005B042C" w:rsidRDefault="005B042C">
      <w:pPr>
        <w:spacing w:before="240" w:after="240" w:line="360" w:lineRule="auto"/>
        <w:jc w:val="center"/>
      </w:pPr>
    </w:p>
    <w:p w14:paraId="5F29B063" w14:textId="77777777" w:rsidR="005B042C" w:rsidRDefault="005B042C">
      <w:pPr>
        <w:spacing w:before="240" w:after="240" w:line="360" w:lineRule="auto"/>
        <w:jc w:val="center"/>
      </w:pPr>
    </w:p>
    <w:p w14:paraId="5D609DF7" w14:textId="77777777" w:rsidR="005B042C" w:rsidRDefault="005B042C">
      <w:pPr>
        <w:spacing w:before="240" w:after="240" w:line="360" w:lineRule="auto"/>
        <w:jc w:val="center"/>
      </w:pPr>
    </w:p>
    <w:p w14:paraId="5E9906B6" w14:textId="77777777" w:rsidR="005B042C" w:rsidRDefault="005B042C">
      <w:pPr>
        <w:spacing w:before="240" w:after="240" w:line="360" w:lineRule="auto"/>
        <w:jc w:val="center"/>
      </w:pPr>
    </w:p>
    <w:p w14:paraId="2FA3693B" w14:textId="77777777" w:rsidR="005B042C" w:rsidRDefault="005B042C">
      <w:pPr>
        <w:spacing w:before="240" w:after="240" w:line="360" w:lineRule="auto"/>
        <w:jc w:val="center"/>
      </w:pPr>
    </w:p>
    <w:p w14:paraId="2B08D29A" w14:textId="77777777" w:rsidR="005B042C" w:rsidRDefault="005B042C">
      <w:pPr>
        <w:spacing w:before="240" w:after="240" w:line="360" w:lineRule="auto"/>
        <w:jc w:val="center"/>
      </w:pPr>
    </w:p>
    <w:p w14:paraId="0C843371" w14:textId="77777777" w:rsidR="005B042C" w:rsidRDefault="005B042C">
      <w:pPr>
        <w:spacing w:before="240" w:after="240" w:line="360" w:lineRule="auto"/>
        <w:jc w:val="center"/>
      </w:pPr>
    </w:p>
    <w:p w14:paraId="46B63331" w14:textId="77777777" w:rsidR="005B042C" w:rsidRDefault="005B042C">
      <w:pPr>
        <w:spacing w:before="240" w:after="240" w:line="360" w:lineRule="auto"/>
        <w:jc w:val="center"/>
      </w:pPr>
    </w:p>
    <w:p w14:paraId="56D6C108" w14:textId="77777777" w:rsidR="005B042C" w:rsidRDefault="005B042C">
      <w:pPr>
        <w:spacing w:before="240" w:after="240" w:line="360" w:lineRule="auto"/>
        <w:jc w:val="center"/>
      </w:pPr>
    </w:p>
    <w:p w14:paraId="07B82EC5" w14:textId="77777777" w:rsidR="005B042C" w:rsidRDefault="005B042C">
      <w:pPr>
        <w:spacing w:before="240" w:after="240" w:line="360" w:lineRule="auto"/>
      </w:pPr>
    </w:p>
    <w:p w14:paraId="3FE6ED65" w14:textId="77777777" w:rsidR="005B042C" w:rsidRDefault="005B042C">
      <w:pPr>
        <w:spacing w:before="240" w:after="240" w:line="360" w:lineRule="auto"/>
        <w:jc w:val="center"/>
      </w:pPr>
    </w:p>
    <w:p w14:paraId="192E0D84" w14:textId="77777777" w:rsidR="005B042C" w:rsidRDefault="005B042C">
      <w:pPr>
        <w:spacing w:before="240" w:after="240" w:line="360" w:lineRule="auto"/>
        <w:jc w:val="center"/>
      </w:pPr>
    </w:p>
    <w:p w14:paraId="16C941EB" w14:textId="77777777" w:rsidR="005B042C" w:rsidRDefault="005B042C">
      <w:pPr>
        <w:spacing w:before="240" w:after="240" w:line="360" w:lineRule="auto"/>
        <w:jc w:val="center"/>
      </w:pPr>
    </w:p>
    <w:p w14:paraId="41F29A5B" w14:textId="77777777" w:rsidR="005B042C" w:rsidRDefault="005B042C">
      <w:pPr>
        <w:spacing w:line="360" w:lineRule="auto"/>
        <w:rPr>
          <w:b/>
        </w:rPr>
      </w:pPr>
    </w:p>
    <w:p w14:paraId="13186190" w14:textId="77777777" w:rsidR="005B042C" w:rsidRDefault="00A16C93">
      <w:pPr>
        <w:spacing w:line="360" w:lineRule="auto"/>
        <w:jc w:val="center"/>
      </w:pPr>
      <w:r>
        <w:lastRenderedPageBreak/>
        <w:t xml:space="preserve">Executive Summary </w:t>
      </w:r>
    </w:p>
    <w:p w14:paraId="29639640" w14:textId="77777777" w:rsidR="005B042C" w:rsidRDefault="00A16C93">
      <w:pPr>
        <w:spacing w:line="360" w:lineRule="auto"/>
      </w:pPr>
      <w:r>
        <w:t xml:space="preserve">COVID has changed many organisations’ HR processes, so this report aims to manage and implement a nine-month sustainable SMART remote HR position for Fox's Biscuits. The HR officer will use different platforms to aid recruitment and meet the organisation’s objectives. The report will be guided by the Prince2, Gantt Chart planning tool, and SWOT analysis in addition to other sources. The report findings reveal that the remote HR positions save time, minimises costs and risks, and provides the HR officer with flexibility. The report suggests limitations associated with working remotely, such as technical equipment problems, power and internet outage, or natural disasters, such as winter storms and floods, disrupting the internet and power surge or outage. After three months, the authour recommends a post-project report to determine if the project deliverables are functioning as expected and If the error rates are low.  Also, to determine if the routine activities support the organisation's success. It is recommended that Fox's Biscuits and her sister group use these competencies as a benchmark for selecting future HR officers.  Insights from the report will add to the growing body of work interested in project management and HR processes. </w:t>
      </w:r>
    </w:p>
    <w:p w14:paraId="6C87CCEB" w14:textId="77777777" w:rsidR="005B042C" w:rsidRDefault="005B042C">
      <w:pPr>
        <w:spacing w:line="360" w:lineRule="auto"/>
        <w:rPr>
          <w:b/>
        </w:rPr>
      </w:pPr>
    </w:p>
    <w:p w14:paraId="30CD5200" w14:textId="77777777" w:rsidR="005B042C" w:rsidRDefault="00A16C93">
      <w:pPr>
        <w:spacing w:line="360" w:lineRule="auto"/>
        <w:rPr>
          <w:i/>
        </w:rPr>
      </w:pPr>
      <w:r>
        <w:rPr>
          <w:b/>
        </w:rPr>
        <w:t xml:space="preserve">Keywords: </w:t>
      </w:r>
      <w:r>
        <w:rPr>
          <w:i/>
        </w:rPr>
        <w:t>COVID</w:t>
      </w:r>
      <w:r>
        <w:rPr>
          <w:b/>
          <w:i/>
        </w:rPr>
        <w:t xml:space="preserve">; </w:t>
      </w:r>
      <w:r>
        <w:rPr>
          <w:i/>
        </w:rPr>
        <w:t>Human resource management; HR officer; Prince2, Gantt chart; SWOT analysis</w:t>
      </w:r>
    </w:p>
    <w:p w14:paraId="4FCFA2F0" w14:textId="77777777" w:rsidR="005B042C" w:rsidRDefault="005B042C">
      <w:pPr>
        <w:spacing w:line="360" w:lineRule="auto"/>
        <w:jc w:val="center"/>
        <w:rPr>
          <w:b/>
        </w:rPr>
      </w:pPr>
    </w:p>
    <w:p w14:paraId="6BAAC254" w14:textId="77777777" w:rsidR="005B042C" w:rsidRDefault="005B042C">
      <w:pPr>
        <w:spacing w:line="360" w:lineRule="auto"/>
        <w:jc w:val="center"/>
        <w:rPr>
          <w:b/>
        </w:rPr>
      </w:pPr>
    </w:p>
    <w:p w14:paraId="10EDF4FF" w14:textId="77777777" w:rsidR="005B042C" w:rsidRDefault="005B042C">
      <w:pPr>
        <w:spacing w:line="360" w:lineRule="auto"/>
        <w:jc w:val="center"/>
        <w:rPr>
          <w:b/>
        </w:rPr>
      </w:pPr>
    </w:p>
    <w:p w14:paraId="13DCA472" w14:textId="77777777" w:rsidR="005B042C" w:rsidRDefault="005B042C">
      <w:pPr>
        <w:spacing w:line="360" w:lineRule="auto"/>
        <w:jc w:val="center"/>
        <w:rPr>
          <w:b/>
        </w:rPr>
      </w:pPr>
    </w:p>
    <w:p w14:paraId="129D59AC" w14:textId="77777777" w:rsidR="005B042C" w:rsidRDefault="005B042C">
      <w:pPr>
        <w:spacing w:line="360" w:lineRule="auto"/>
        <w:jc w:val="center"/>
        <w:rPr>
          <w:b/>
        </w:rPr>
      </w:pPr>
    </w:p>
    <w:p w14:paraId="3985CE10" w14:textId="77777777" w:rsidR="005B042C" w:rsidRDefault="005B042C">
      <w:pPr>
        <w:spacing w:line="360" w:lineRule="auto"/>
        <w:jc w:val="center"/>
        <w:rPr>
          <w:b/>
        </w:rPr>
      </w:pPr>
    </w:p>
    <w:p w14:paraId="5D3F0697" w14:textId="77777777" w:rsidR="005B042C" w:rsidRDefault="005B042C">
      <w:pPr>
        <w:spacing w:line="360" w:lineRule="auto"/>
        <w:jc w:val="center"/>
        <w:rPr>
          <w:b/>
        </w:rPr>
      </w:pPr>
    </w:p>
    <w:p w14:paraId="55ECB355" w14:textId="77777777" w:rsidR="005B042C" w:rsidRDefault="005B042C">
      <w:pPr>
        <w:spacing w:line="360" w:lineRule="auto"/>
        <w:jc w:val="center"/>
        <w:rPr>
          <w:b/>
        </w:rPr>
      </w:pPr>
    </w:p>
    <w:p w14:paraId="74A8B3F8" w14:textId="77777777" w:rsidR="005B042C" w:rsidRDefault="005B042C">
      <w:pPr>
        <w:spacing w:line="360" w:lineRule="auto"/>
        <w:jc w:val="center"/>
        <w:rPr>
          <w:b/>
        </w:rPr>
      </w:pPr>
    </w:p>
    <w:p w14:paraId="070D271C" w14:textId="77777777" w:rsidR="005B042C" w:rsidRDefault="005B042C">
      <w:pPr>
        <w:spacing w:line="360" w:lineRule="auto"/>
        <w:jc w:val="center"/>
        <w:rPr>
          <w:b/>
        </w:rPr>
      </w:pPr>
    </w:p>
    <w:p w14:paraId="1EA213F2" w14:textId="77777777" w:rsidR="005B042C" w:rsidRDefault="005B042C">
      <w:pPr>
        <w:spacing w:line="360" w:lineRule="auto"/>
        <w:jc w:val="center"/>
        <w:rPr>
          <w:b/>
        </w:rPr>
      </w:pPr>
    </w:p>
    <w:p w14:paraId="4AE3FC49" w14:textId="77777777" w:rsidR="005B042C" w:rsidRDefault="005B042C">
      <w:pPr>
        <w:spacing w:line="360" w:lineRule="auto"/>
        <w:jc w:val="center"/>
        <w:rPr>
          <w:b/>
        </w:rPr>
      </w:pPr>
    </w:p>
    <w:p w14:paraId="27526067" w14:textId="77777777" w:rsidR="005B042C" w:rsidRDefault="005B042C">
      <w:pPr>
        <w:spacing w:line="360" w:lineRule="auto"/>
        <w:jc w:val="center"/>
        <w:rPr>
          <w:b/>
        </w:rPr>
      </w:pPr>
    </w:p>
    <w:p w14:paraId="1E4907C4" w14:textId="77777777" w:rsidR="005B042C" w:rsidRDefault="005B042C">
      <w:pPr>
        <w:spacing w:line="360" w:lineRule="auto"/>
        <w:rPr>
          <w:b/>
        </w:rPr>
      </w:pPr>
    </w:p>
    <w:p w14:paraId="72BBB474" w14:textId="77777777" w:rsidR="005B042C" w:rsidRDefault="005B042C">
      <w:pPr>
        <w:spacing w:line="360" w:lineRule="auto"/>
        <w:jc w:val="center"/>
        <w:rPr>
          <w:b/>
        </w:rPr>
      </w:pPr>
    </w:p>
    <w:p w14:paraId="2606C692" w14:textId="2FDFD32F" w:rsidR="005B042C" w:rsidRDefault="005B042C" w:rsidP="005D6B02">
      <w:pPr>
        <w:tabs>
          <w:tab w:val="left" w:pos="7905"/>
        </w:tabs>
        <w:spacing w:line="360" w:lineRule="auto"/>
        <w:rPr>
          <w:b/>
        </w:rPr>
      </w:pPr>
    </w:p>
    <w:p w14:paraId="6CFC8F66" w14:textId="77777777" w:rsidR="005B042C" w:rsidRDefault="005B042C">
      <w:pPr>
        <w:spacing w:line="360" w:lineRule="auto"/>
        <w:jc w:val="center"/>
        <w:rPr>
          <w:b/>
        </w:rPr>
      </w:pPr>
    </w:p>
    <w:p w14:paraId="30163D62" w14:textId="77777777" w:rsidR="005B042C" w:rsidRDefault="005B042C">
      <w:pPr>
        <w:spacing w:line="360" w:lineRule="auto"/>
        <w:jc w:val="center"/>
        <w:rPr>
          <w:b/>
        </w:rPr>
      </w:pPr>
    </w:p>
    <w:p w14:paraId="603D9FDB" w14:textId="77777777" w:rsidR="005B042C" w:rsidRDefault="00A16C93">
      <w:pPr>
        <w:spacing w:line="360" w:lineRule="auto"/>
        <w:jc w:val="center"/>
        <w:rPr>
          <w:b/>
        </w:rPr>
      </w:pPr>
      <w:r>
        <w:rPr>
          <w:b/>
        </w:rPr>
        <w:lastRenderedPageBreak/>
        <w:t>Table of Content</w:t>
      </w:r>
    </w:p>
    <w:p w14:paraId="372A8ACC" w14:textId="77777777" w:rsidR="005B042C" w:rsidRDefault="005B042C">
      <w:pPr>
        <w:spacing w:line="360" w:lineRule="auto"/>
      </w:pPr>
    </w:p>
    <w:sdt>
      <w:sdtPr>
        <w:id w:val="2147315432"/>
        <w:docPartObj>
          <w:docPartGallery w:val="Table of Contents"/>
          <w:docPartUnique/>
        </w:docPartObj>
      </w:sdtPr>
      <w:sdtEndPr/>
      <w:sdtContent>
        <w:p w14:paraId="761B7FB6" w14:textId="77777777" w:rsidR="005B042C" w:rsidRDefault="00A16C93">
          <w:pPr>
            <w:tabs>
              <w:tab w:val="right" w:pos="9025"/>
            </w:tabs>
            <w:spacing w:before="80" w:line="240" w:lineRule="auto"/>
            <w:rPr>
              <w:noProof/>
            </w:rPr>
          </w:pPr>
          <w:r>
            <w:fldChar w:fldCharType="begin"/>
          </w:r>
          <w:r>
            <w:instrText xml:space="preserve"> TOC \h \u \z </w:instrText>
          </w:r>
          <w:r>
            <w:fldChar w:fldCharType="separate"/>
          </w:r>
          <w:hyperlink w:anchor="_heading=h.gjdgxs">
            <w:r>
              <w:rPr>
                <w:b/>
                <w:noProof/>
              </w:rPr>
              <w:t>Introduction</w:t>
            </w:r>
          </w:hyperlink>
          <w:r>
            <w:rPr>
              <w:b/>
              <w:noProof/>
            </w:rPr>
            <w:tab/>
          </w:r>
          <w:r>
            <w:rPr>
              <w:noProof/>
            </w:rPr>
            <w:fldChar w:fldCharType="begin"/>
          </w:r>
          <w:r>
            <w:rPr>
              <w:noProof/>
            </w:rPr>
            <w:instrText xml:space="preserve"> HYPERLINK \l "_heading=h.gjdgxs" </w:instrText>
          </w:r>
          <w:r>
            <w:rPr>
              <w:noProof/>
            </w:rPr>
            <w:fldChar w:fldCharType="separate"/>
          </w:r>
          <w:r>
            <w:rPr>
              <w:noProof/>
            </w:rPr>
            <w:t>2</w:t>
          </w:r>
        </w:p>
        <w:p w14:paraId="17FF4D86" w14:textId="77777777" w:rsidR="005B042C" w:rsidRDefault="00A16C93">
          <w:pPr>
            <w:tabs>
              <w:tab w:val="right" w:pos="9025"/>
            </w:tabs>
            <w:spacing w:before="200" w:line="240" w:lineRule="auto"/>
            <w:rPr>
              <w:noProof/>
            </w:rPr>
          </w:pPr>
          <w:r>
            <w:rPr>
              <w:noProof/>
            </w:rPr>
            <w:fldChar w:fldCharType="end"/>
          </w:r>
          <w:hyperlink w:anchor="_heading=h.30j0zll">
            <w:r>
              <w:rPr>
                <w:b/>
                <w:noProof/>
              </w:rPr>
              <w:t>The Project Objective</w:t>
            </w:r>
          </w:hyperlink>
          <w:r>
            <w:rPr>
              <w:b/>
              <w:noProof/>
            </w:rPr>
            <w:tab/>
          </w:r>
          <w:r>
            <w:rPr>
              <w:noProof/>
            </w:rPr>
            <w:fldChar w:fldCharType="begin"/>
          </w:r>
          <w:r>
            <w:rPr>
              <w:noProof/>
            </w:rPr>
            <w:instrText xml:space="preserve"> HYPERLINK \l "_heading=h.30j0zll" </w:instrText>
          </w:r>
          <w:r>
            <w:rPr>
              <w:noProof/>
            </w:rPr>
            <w:fldChar w:fldCharType="separate"/>
          </w:r>
          <w:r>
            <w:rPr>
              <w:noProof/>
            </w:rPr>
            <w:t>3</w:t>
          </w:r>
        </w:p>
        <w:p w14:paraId="384DD071" w14:textId="77777777" w:rsidR="005B042C" w:rsidRDefault="00A16C93">
          <w:pPr>
            <w:tabs>
              <w:tab w:val="right" w:pos="9025"/>
            </w:tabs>
            <w:spacing w:before="200" w:line="240" w:lineRule="auto"/>
            <w:rPr>
              <w:noProof/>
            </w:rPr>
          </w:pPr>
          <w:r>
            <w:rPr>
              <w:noProof/>
            </w:rPr>
            <w:fldChar w:fldCharType="end"/>
          </w:r>
          <w:hyperlink w:anchor="_heading=h.1fob9te">
            <w:r>
              <w:rPr>
                <w:b/>
                <w:noProof/>
              </w:rPr>
              <w:t>Figure 1: is an overview of the project cost</w:t>
            </w:r>
          </w:hyperlink>
          <w:r>
            <w:rPr>
              <w:b/>
              <w:noProof/>
            </w:rPr>
            <w:tab/>
          </w:r>
          <w:r>
            <w:rPr>
              <w:noProof/>
            </w:rPr>
            <w:fldChar w:fldCharType="begin"/>
          </w:r>
          <w:r>
            <w:rPr>
              <w:noProof/>
            </w:rPr>
            <w:instrText xml:space="preserve"> HYPERLINK \l "_heading=h.1fob9te" </w:instrText>
          </w:r>
          <w:r>
            <w:rPr>
              <w:noProof/>
            </w:rPr>
            <w:fldChar w:fldCharType="separate"/>
          </w:r>
          <w:r>
            <w:rPr>
              <w:noProof/>
            </w:rPr>
            <w:t>5</w:t>
          </w:r>
        </w:p>
        <w:p w14:paraId="1C4252D3" w14:textId="77777777" w:rsidR="005B042C" w:rsidRDefault="00A16C93">
          <w:pPr>
            <w:tabs>
              <w:tab w:val="right" w:pos="9025"/>
            </w:tabs>
            <w:spacing w:before="200" w:line="240" w:lineRule="auto"/>
            <w:rPr>
              <w:noProof/>
            </w:rPr>
          </w:pPr>
          <w:r>
            <w:rPr>
              <w:noProof/>
            </w:rPr>
            <w:fldChar w:fldCharType="end"/>
          </w:r>
          <w:hyperlink w:anchor="_heading=h.3znysh7">
            <w:r>
              <w:rPr>
                <w:b/>
                <w:noProof/>
              </w:rPr>
              <w:t>Technical Requirements</w:t>
            </w:r>
          </w:hyperlink>
          <w:r>
            <w:rPr>
              <w:b/>
              <w:noProof/>
            </w:rPr>
            <w:tab/>
          </w:r>
          <w:r>
            <w:rPr>
              <w:noProof/>
            </w:rPr>
            <w:fldChar w:fldCharType="begin"/>
          </w:r>
          <w:r>
            <w:rPr>
              <w:noProof/>
            </w:rPr>
            <w:instrText xml:space="preserve"> HYPERLINK \l "_heading=h.3znysh7" </w:instrText>
          </w:r>
          <w:r>
            <w:rPr>
              <w:noProof/>
            </w:rPr>
            <w:fldChar w:fldCharType="separate"/>
          </w:r>
          <w:r>
            <w:rPr>
              <w:noProof/>
            </w:rPr>
            <w:t>6</w:t>
          </w:r>
        </w:p>
        <w:p w14:paraId="37701EFA" w14:textId="77777777" w:rsidR="005B042C" w:rsidRDefault="00A16C93">
          <w:pPr>
            <w:tabs>
              <w:tab w:val="right" w:pos="9025"/>
            </w:tabs>
            <w:spacing w:before="200" w:line="240" w:lineRule="auto"/>
            <w:rPr>
              <w:noProof/>
            </w:rPr>
          </w:pPr>
          <w:r>
            <w:rPr>
              <w:noProof/>
            </w:rPr>
            <w:fldChar w:fldCharType="end"/>
          </w:r>
          <w:hyperlink w:anchor="_heading=h.2et92p0">
            <w:r>
              <w:rPr>
                <w:b/>
                <w:noProof/>
              </w:rPr>
              <w:t>1.1. SCOPE OF TECHNICAL REQUIREMENTS</w:t>
            </w:r>
          </w:hyperlink>
          <w:r>
            <w:rPr>
              <w:b/>
              <w:noProof/>
            </w:rPr>
            <w:tab/>
          </w:r>
          <w:r>
            <w:rPr>
              <w:noProof/>
            </w:rPr>
            <w:fldChar w:fldCharType="begin"/>
          </w:r>
          <w:r>
            <w:rPr>
              <w:noProof/>
            </w:rPr>
            <w:instrText xml:space="preserve"> HYPERLINK \l "_heading=h.2et92p0" </w:instrText>
          </w:r>
          <w:r>
            <w:rPr>
              <w:noProof/>
            </w:rPr>
            <w:fldChar w:fldCharType="separate"/>
          </w:r>
          <w:r>
            <w:rPr>
              <w:noProof/>
            </w:rPr>
            <w:t>6</w:t>
          </w:r>
        </w:p>
        <w:p w14:paraId="63612ABE" w14:textId="77777777" w:rsidR="005B042C" w:rsidRDefault="00A16C93">
          <w:pPr>
            <w:tabs>
              <w:tab w:val="right" w:pos="9025"/>
            </w:tabs>
            <w:spacing w:before="200" w:line="240" w:lineRule="auto"/>
            <w:rPr>
              <w:noProof/>
            </w:rPr>
          </w:pPr>
          <w:r>
            <w:rPr>
              <w:noProof/>
            </w:rPr>
            <w:fldChar w:fldCharType="end"/>
          </w:r>
          <w:hyperlink w:anchor="_heading=h.tyjcwt">
            <w:r>
              <w:rPr>
                <w:b/>
                <w:noProof/>
              </w:rPr>
              <w:t>Project Specifications Deliverables</w:t>
            </w:r>
          </w:hyperlink>
          <w:r>
            <w:rPr>
              <w:b/>
              <w:noProof/>
            </w:rPr>
            <w:tab/>
          </w:r>
          <w:r>
            <w:rPr>
              <w:noProof/>
            </w:rPr>
            <w:fldChar w:fldCharType="begin"/>
          </w:r>
          <w:r>
            <w:rPr>
              <w:noProof/>
            </w:rPr>
            <w:instrText xml:space="preserve"> HYPERLINK \l "_heading=h.tyjcwt" </w:instrText>
          </w:r>
          <w:r>
            <w:rPr>
              <w:noProof/>
            </w:rPr>
            <w:fldChar w:fldCharType="separate"/>
          </w:r>
          <w:r>
            <w:rPr>
              <w:noProof/>
            </w:rPr>
            <w:t>7</w:t>
          </w:r>
        </w:p>
        <w:p w14:paraId="21B1B7A2" w14:textId="77777777" w:rsidR="005B042C" w:rsidRDefault="00A16C93">
          <w:pPr>
            <w:tabs>
              <w:tab w:val="right" w:pos="9025"/>
            </w:tabs>
            <w:spacing w:before="200" w:line="240" w:lineRule="auto"/>
            <w:rPr>
              <w:noProof/>
            </w:rPr>
          </w:pPr>
          <w:r>
            <w:rPr>
              <w:noProof/>
            </w:rPr>
            <w:fldChar w:fldCharType="end"/>
          </w:r>
          <w:hyperlink w:anchor="_heading=h.3dy6vkm">
            <w:r>
              <w:rPr>
                <w:b/>
                <w:noProof/>
              </w:rPr>
              <w:t>Project Milestones</w:t>
            </w:r>
          </w:hyperlink>
          <w:r>
            <w:rPr>
              <w:b/>
              <w:noProof/>
            </w:rPr>
            <w:tab/>
          </w:r>
          <w:r>
            <w:rPr>
              <w:noProof/>
            </w:rPr>
            <w:fldChar w:fldCharType="begin"/>
          </w:r>
          <w:r>
            <w:rPr>
              <w:noProof/>
            </w:rPr>
            <w:instrText xml:space="preserve"> HYPERLINK \l "_heading=h.3dy6vkm" </w:instrText>
          </w:r>
          <w:r>
            <w:rPr>
              <w:noProof/>
            </w:rPr>
            <w:fldChar w:fldCharType="separate"/>
          </w:r>
          <w:r>
            <w:rPr>
              <w:noProof/>
            </w:rPr>
            <w:t>8</w:t>
          </w:r>
        </w:p>
        <w:p w14:paraId="39DE77F3" w14:textId="77777777" w:rsidR="005B042C" w:rsidRDefault="00A16C93">
          <w:pPr>
            <w:tabs>
              <w:tab w:val="right" w:pos="9025"/>
            </w:tabs>
            <w:spacing w:before="200" w:line="240" w:lineRule="auto"/>
            <w:rPr>
              <w:noProof/>
            </w:rPr>
          </w:pPr>
          <w:r>
            <w:rPr>
              <w:noProof/>
            </w:rPr>
            <w:fldChar w:fldCharType="end"/>
          </w:r>
          <w:hyperlink w:anchor="_heading=h.1t3h5sf">
            <w:r>
              <w:rPr>
                <w:b/>
                <w:noProof/>
              </w:rPr>
              <w:t>Project Manager and Stakeholder Communication</w:t>
            </w:r>
          </w:hyperlink>
          <w:r>
            <w:rPr>
              <w:b/>
              <w:noProof/>
            </w:rPr>
            <w:tab/>
          </w:r>
          <w:r>
            <w:rPr>
              <w:noProof/>
            </w:rPr>
            <w:fldChar w:fldCharType="begin"/>
          </w:r>
          <w:r>
            <w:rPr>
              <w:noProof/>
            </w:rPr>
            <w:instrText xml:space="preserve"> HYPERLINK \l "_heading=h.1t3h5sf" </w:instrText>
          </w:r>
          <w:r>
            <w:rPr>
              <w:noProof/>
            </w:rPr>
            <w:fldChar w:fldCharType="separate"/>
          </w:r>
          <w:r>
            <w:rPr>
              <w:noProof/>
            </w:rPr>
            <w:t>9</w:t>
          </w:r>
        </w:p>
        <w:p w14:paraId="26AC84AA" w14:textId="77777777" w:rsidR="005B042C" w:rsidRDefault="00A16C93">
          <w:pPr>
            <w:tabs>
              <w:tab w:val="right" w:pos="9025"/>
            </w:tabs>
            <w:spacing w:before="200" w:line="240" w:lineRule="auto"/>
            <w:rPr>
              <w:noProof/>
            </w:rPr>
          </w:pPr>
          <w:r>
            <w:rPr>
              <w:noProof/>
            </w:rPr>
            <w:fldChar w:fldCharType="end"/>
          </w:r>
          <w:hyperlink w:anchor="_heading=h.4d34og8">
            <w:r>
              <w:rPr>
                <w:b/>
                <w:noProof/>
              </w:rPr>
              <w:t>Swot Analysis of Project Manage</w:t>
            </w:r>
          </w:hyperlink>
          <w:r>
            <w:rPr>
              <w:b/>
              <w:noProof/>
            </w:rPr>
            <w:tab/>
          </w:r>
          <w:r>
            <w:rPr>
              <w:noProof/>
            </w:rPr>
            <w:fldChar w:fldCharType="begin"/>
          </w:r>
          <w:r>
            <w:rPr>
              <w:noProof/>
            </w:rPr>
            <w:instrText xml:space="preserve"> HYPERLINK \l "_heading=h.4d34og8" </w:instrText>
          </w:r>
          <w:r>
            <w:rPr>
              <w:noProof/>
            </w:rPr>
            <w:fldChar w:fldCharType="separate"/>
          </w:r>
          <w:r>
            <w:rPr>
              <w:noProof/>
            </w:rPr>
            <w:t>9</w:t>
          </w:r>
        </w:p>
        <w:p w14:paraId="436A2A00" w14:textId="77777777" w:rsidR="005B042C" w:rsidRDefault="00A16C93">
          <w:pPr>
            <w:tabs>
              <w:tab w:val="right" w:pos="9025"/>
            </w:tabs>
            <w:spacing w:before="200" w:line="240" w:lineRule="auto"/>
            <w:rPr>
              <w:noProof/>
            </w:rPr>
          </w:pPr>
          <w:r>
            <w:rPr>
              <w:noProof/>
            </w:rPr>
            <w:fldChar w:fldCharType="end"/>
          </w:r>
          <w:hyperlink w:anchor="_heading=h.2s8eyo1">
            <w:r>
              <w:rPr>
                <w:b/>
                <w:noProof/>
              </w:rPr>
              <w:t>Conclusion</w:t>
            </w:r>
          </w:hyperlink>
          <w:r>
            <w:rPr>
              <w:b/>
              <w:noProof/>
            </w:rPr>
            <w:tab/>
          </w:r>
          <w:r>
            <w:rPr>
              <w:noProof/>
            </w:rPr>
            <w:fldChar w:fldCharType="begin"/>
          </w:r>
          <w:r>
            <w:rPr>
              <w:noProof/>
            </w:rPr>
            <w:instrText xml:space="preserve"> HYPERLINK \l "_heading=h.2s8eyo1" </w:instrText>
          </w:r>
          <w:r>
            <w:rPr>
              <w:noProof/>
            </w:rPr>
            <w:fldChar w:fldCharType="separate"/>
          </w:r>
          <w:r>
            <w:rPr>
              <w:noProof/>
            </w:rPr>
            <w:t>10</w:t>
          </w:r>
        </w:p>
        <w:p w14:paraId="5ADA1D56" w14:textId="77777777" w:rsidR="005B042C" w:rsidRDefault="00A16C93">
          <w:pPr>
            <w:tabs>
              <w:tab w:val="right" w:pos="9025"/>
            </w:tabs>
            <w:spacing w:before="200" w:line="240" w:lineRule="auto"/>
            <w:rPr>
              <w:noProof/>
            </w:rPr>
          </w:pPr>
          <w:r>
            <w:rPr>
              <w:noProof/>
            </w:rPr>
            <w:fldChar w:fldCharType="end"/>
          </w:r>
          <w:hyperlink w:anchor="_heading=h.3rdcrjn">
            <w:r>
              <w:rPr>
                <w:b/>
                <w:noProof/>
              </w:rPr>
              <w:t>References</w:t>
            </w:r>
          </w:hyperlink>
          <w:r>
            <w:rPr>
              <w:b/>
              <w:noProof/>
            </w:rPr>
            <w:tab/>
          </w:r>
          <w:r>
            <w:rPr>
              <w:noProof/>
            </w:rPr>
            <w:fldChar w:fldCharType="begin"/>
          </w:r>
          <w:r>
            <w:rPr>
              <w:noProof/>
            </w:rPr>
            <w:instrText xml:space="preserve"> HYPERLINK \l "_heading=h.3rdcrjn" </w:instrText>
          </w:r>
          <w:r>
            <w:rPr>
              <w:noProof/>
            </w:rPr>
            <w:fldChar w:fldCharType="separate"/>
          </w:r>
          <w:r>
            <w:rPr>
              <w:noProof/>
            </w:rPr>
            <w:t>12</w:t>
          </w:r>
        </w:p>
        <w:p w14:paraId="7CA45630" w14:textId="77777777" w:rsidR="005B042C" w:rsidRDefault="00A16C93">
          <w:pPr>
            <w:tabs>
              <w:tab w:val="right" w:pos="9025"/>
            </w:tabs>
            <w:spacing w:before="200" w:line="240" w:lineRule="auto"/>
            <w:rPr>
              <w:noProof/>
            </w:rPr>
          </w:pPr>
          <w:r>
            <w:rPr>
              <w:noProof/>
            </w:rPr>
            <w:fldChar w:fldCharType="end"/>
          </w:r>
          <w:hyperlink w:anchor="_heading=h.26in1rg">
            <w:r>
              <w:rPr>
                <w:b/>
                <w:noProof/>
              </w:rPr>
              <w:t>Appendix A</w:t>
            </w:r>
          </w:hyperlink>
          <w:r>
            <w:rPr>
              <w:b/>
              <w:noProof/>
            </w:rPr>
            <w:tab/>
          </w:r>
          <w:r>
            <w:rPr>
              <w:noProof/>
            </w:rPr>
            <w:fldChar w:fldCharType="begin"/>
          </w:r>
          <w:r>
            <w:rPr>
              <w:noProof/>
            </w:rPr>
            <w:instrText xml:space="preserve"> HYPERLINK \l "_heading=h.26in1rg" </w:instrText>
          </w:r>
          <w:r>
            <w:rPr>
              <w:noProof/>
            </w:rPr>
            <w:fldChar w:fldCharType="separate"/>
          </w:r>
          <w:r>
            <w:rPr>
              <w:noProof/>
            </w:rPr>
            <w:t>15</w:t>
          </w:r>
        </w:p>
        <w:p w14:paraId="478B697F" w14:textId="77777777" w:rsidR="005B042C" w:rsidRDefault="00A16C93">
          <w:pPr>
            <w:tabs>
              <w:tab w:val="right" w:pos="9025"/>
            </w:tabs>
            <w:spacing w:before="200" w:line="240" w:lineRule="auto"/>
          </w:pPr>
          <w:r>
            <w:rPr>
              <w:noProof/>
            </w:rPr>
            <w:fldChar w:fldCharType="end"/>
          </w:r>
          <w:hyperlink w:anchor="_heading=h.35nkun2">
            <w:r>
              <w:rPr>
                <w:b/>
                <w:noProof/>
              </w:rPr>
              <w:t>Appendix B</w:t>
            </w:r>
          </w:hyperlink>
          <w:r>
            <w:rPr>
              <w:b/>
              <w:noProof/>
            </w:rPr>
            <w:tab/>
          </w:r>
          <w:r>
            <w:rPr>
              <w:noProof/>
            </w:rPr>
            <w:fldChar w:fldCharType="begin"/>
          </w:r>
          <w:r>
            <w:rPr>
              <w:noProof/>
            </w:rPr>
            <w:instrText xml:space="preserve"> PAGEREF _heading=h.35nkun2 \h </w:instrText>
          </w:r>
          <w:r>
            <w:rPr>
              <w:noProof/>
            </w:rPr>
          </w:r>
          <w:r>
            <w:rPr>
              <w:noProof/>
            </w:rPr>
            <w:fldChar w:fldCharType="separate"/>
          </w:r>
          <w:r>
            <w:rPr>
              <w:noProof/>
            </w:rPr>
            <w:t>16</w:t>
          </w:r>
          <w:r>
            <w:rPr>
              <w:noProof/>
            </w:rPr>
            <w:fldChar w:fldCharType="end"/>
          </w:r>
          <w:r>
            <w:fldChar w:fldCharType="end"/>
          </w:r>
        </w:p>
      </w:sdtContent>
    </w:sdt>
    <w:p w14:paraId="4A5B02EE" w14:textId="77777777" w:rsidR="005B042C" w:rsidRDefault="005B042C"/>
    <w:p w14:paraId="208C3D7A" w14:textId="77777777" w:rsidR="005B042C" w:rsidRDefault="005B042C">
      <w:pPr>
        <w:spacing w:line="360" w:lineRule="auto"/>
      </w:pPr>
    </w:p>
    <w:p w14:paraId="3F1F4311" w14:textId="77777777" w:rsidR="005B042C" w:rsidRDefault="005B042C">
      <w:pPr>
        <w:spacing w:line="360" w:lineRule="auto"/>
      </w:pPr>
    </w:p>
    <w:p w14:paraId="2D5CC389" w14:textId="77777777" w:rsidR="005B042C" w:rsidRDefault="005B042C">
      <w:pPr>
        <w:spacing w:line="360" w:lineRule="auto"/>
      </w:pPr>
    </w:p>
    <w:p w14:paraId="5AC628DF" w14:textId="77777777" w:rsidR="005B042C" w:rsidRDefault="005B042C">
      <w:pPr>
        <w:spacing w:line="360" w:lineRule="auto"/>
      </w:pPr>
    </w:p>
    <w:p w14:paraId="7F1AE580" w14:textId="77777777" w:rsidR="005B042C" w:rsidRDefault="005B042C">
      <w:pPr>
        <w:spacing w:line="360" w:lineRule="auto"/>
      </w:pPr>
    </w:p>
    <w:p w14:paraId="45E34E52" w14:textId="77777777" w:rsidR="005B042C" w:rsidRDefault="005B042C">
      <w:pPr>
        <w:spacing w:line="360" w:lineRule="auto"/>
      </w:pPr>
    </w:p>
    <w:p w14:paraId="3C406C24" w14:textId="77777777" w:rsidR="005B042C" w:rsidRDefault="005B042C">
      <w:pPr>
        <w:spacing w:line="360" w:lineRule="auto"/>
      </w:pPr>
    </w:p>
    <w:p w14:paraId="0E817E71" w14:textId="77777777" w:rsidR="005B042C" w:rsidRDefault="005B042C">
      <w:pPr>
        <w:spacing w:line="360" w:lineRule="auto"/>
      </w:pPr>
    </w:p>
    <w:p w14:paraId="18DC74F8" w14:textId="77777777" w:rsidR="005B042C" w:rsidRDefault="005B042C">
      <w:pPr>
        <w:spacing w:line="360" w:lineRule="auto"/>
      </w:pPr>
    </w:p>
    <w:p w14:paraId="5C7FFF3F" w14:textId="77777777" w:rsidR="005B042C" w:rsidRDefault="005B042C">
      <w:pPr>
        <w:spacing w:line="360" w:lineRule="auto"/>
      </w:pPr>
    </w:p>
    <w:p w14:paraId="356FF3B9" w14:textId="77777777" w:rsidR="005B042C" w:rsidRDefault="005B042C">
      <w:pPr>
        <w:spacing w:line="360" w:lineRule="auto"/>
      </w:pPr>
    </w:p>
    <w:p w14:paraId="22E5BFE6" w14:textId="77777777" w:rsidR="005B042C" w:rsidRDefault="005B042C">
      <w:pPr>
        <w:spacing w:line="360" w:lineRule="auto"/>
      </w:pPr>
    </w:p>
    <w:p w14:paraId="62FF9D2A" w14:textId="77777777" w:rsidR="005B042C" w:rsidRDefault="005B042C">
      <w:pPr>
        <w:spacing w:line="360" w:lineRule="auto"/>
      </w:pPr>
    </w:p>
    <w:p w14:paraId="033D4075" w14:textId="77777777" w:rsidR="005B042C" w:rsidRDefault="005B042C">
      <w:pPr>
        <w:spacing w:line="360" w:lineRule="auto"/>
      </w:pPr>
    </w:p>
    <w:p w14:paraId="5FDE8711" w14:textId="77777777" w:rsidR="005B042C" w:rsidRDefault="005B042C">
      <w:pPr>
        <w:spacing w:line="360" w:lineRule="auto"/>
      </w:pPr>
    </w:p>
    <w:p w14:paraId="76F08AB7" w14:textId="77777777" w:rsidR="005B042C" w:rsidRDefault="005B042C">
      <w:pPr>
        <w:spacing w:line="360" w:lineRule="auto"/>
      </w:pPr>
    </w:p>
    <w:p w14:paraId="050682C6" w14:textId="77777777" w:rsidR="005B042C" w:rsidRDefault="005B042C">
      <w:pPr>
        <w:spacing w:line="360" w:lineRule="auto"/>
      </w:pPr>
    </w:p>
    <w:p w14:paraId="65D395CF" w14:textId="77777777" w:rsidR="005B042C" w:rsidRDefault="00A16C93">
      <w:pPr>
        <w:pStyle w:val="Heading1"/>
        <w:jc w:val="center"/>
        <w:rPr>
          <w:b/>
        </w:rPr>
      </w:pPr>
      <w:bookmarkStart w:id="0" w:name="_heading=h.gjdgxs" w:colFirst="0" w:colLast="0"/>
      <w:bookmarkEnd w:id="0"/>
      <w:r>
        <w:rPr>
          <w:b/>
        </w:rPr>
        <w:lastRenderedPageBreak/>
        <w:t>Introduction</w:t>
      </w:r>
    </w:p>
    <w:p w14:paraId="012702AA" w14:textId="77777777" w:rsidR="005B042C" w:rsidRDefault="005B042C">
      <w:pPr>
        <w:spacing w:line="360" w:lineRule="auto"/>
      </w:pPr>
    </w:p>
    <w:p w14:paraId="509DECC7" w14:textId="77777777" w:rsidR="005B042C" w:rsidRDefault="00A16C93">
      <w:pPr>
        <w:spacing w:line="360" w:lineRule="auto"/>
      </w:pPr>
      <w:r>
        <w:t>COVID has changed how many people globally live their lives, does business, and how employees do their jobs. It has had a profound impact on many organisation's Human Resource Management processes.  For example, COVID has changed how many organisations select, recruit, retain, and keep their employees motivated (BBC 2020). The report will focus on Fox's Biscuits, and the project the author has chosen to implement is a SMART, sustainable HR working plan for Fox Biscuits. The project aims to implement a sustainable project that ensures the human resource project delivers effective and efficient employees who engage, are competent, perform, and address the organisation's retention rate. It is a nine months temporary remote position for an interim HR officer.  Due to COVID-19 to prevent the spread of the virus. The HR officer will use different platforms to aid recruitment, such as Zoom and Microsoft Teams, which will minimise face-to-face interactions.</w:t>
      </w:r>
    </w:p>
    <w:p w14:paraId="559170E6" w14:textId="77777777" w:rsidR="005B042C" w:rsidRDefault="00A16C93">
      <w:pPr>
        <w:spacing w:line="360" w:lineRule="auto"/>
        <w:ind w:firstLine="720"/>
      </w:pPr>
      <w:r>
        <w:t xml:space="preserve">The report will be guided by the Prince2, Gantt Chart planning tool, and SWOT analysis in addition to other sources. Prince2 is a project management methodology that focuses on the whys, risk cost, and benefits of a project. For example, Prince2 describes critical project management business cases, organisation, change, risk, planning, quality, and progress. In other words, Prince2 acts as the liaison between the project and different teams related to the work that needs to be done, the accountability, and the reporting (Buehring, Simon, 2020). In contrast, Gantt Chart provides a visual of the scheduled task (Sharon, Amira, and Dori, Dov., 2017). SWOT analysis investigates internal and external factors of organisation performance and helps organisations choose the best tools to influence their competitive growth positively. The SWOT analysis looks at combinations of internal and external forces with the four quadrants of the SWOT analysis are its strength, weakness, opportunity, and threats (Abdel-Basset, M., MAI, M. and Smarandache, F., 2018; Widyaningrum et al., 2019).  </w:t>
      </w:r>
    </w:p>
    <w:p w14:paraId="47A50E5B" w14:textId="77777777" w:rsidR="005B042C" w:rsidRDefault="00A16C93">
      <w:pPr>
        <w:spacing w:line="360" w:lineRule="auto"/>
        <w:ind w:firstLine="720"/>
      </w:pPr>
      <w:r>
        <w:t xml:space="preserve">Considering the COVID-19 pandemic, the interim HR officer will be working remotely for nine months. The HR officer's objective is to provide skilled staffing for Fox's biscuits and her sister Groups to meet the company's weekly, monthly, and quarterly financial goals. The report will provide a project scope that consists of the following: the project objective, deliverables, technical requirements, and milestones. Also, the report will include a self-development assessment and self-assessment plan for the project manager. In addition, a post-project review with Fox's Biscuits and her sister groups. If the project is not completed within the specified time, the organisation’s objective was not met, and stakeholders and the organisation would be out financially. </w:t>
      </w:r>
    </w:p>
    <w:p w14:paraId="22249AFE" w14:textId="77777777" w:rsidR="005B042C" w:rsidRDefault="005B042C">
      <w:pPr>
        <w:spacing w:line="360" w:lineRule="auto"/>
      </w:pPr>
    </w:p>
    <w:p w14:paraId="715AC542" w14:textId="77777777" w:rsidR="005B042C" w:rsidRDefault="00A16C93">
      <w:pPr>
        <w:pStyle w:val="Heading1"/>
        <w:jc w:val="center"/>
        <w:rPr>
          <w:b/>
        </w:rPr>
      </w:pPr>
      <w:bookmarkStart w:id="1" w:name="_heading=h.30j0zll" w:colFirst="0" w:colLast="0"/>
      <w:bookmarkEnd w:id="1"/>
      <w:r>
        <w:rPr>
          <w:b/>
        </w:rPr>
        <w:t>The Project Objective</w:t>
      </w:r>
    </w:p>
    <w:p w14:paraId="424E5DA7" w14:textId="77777777" w:rsidR="005B042C" w:rsidRDefault="00A16C93">
      <w:pPr>
        <w:spacing w:line="360" w:lineRule="auto"/>
      </w:pPr>
      <w:r>
        <w:t>The project objective is defined as a distinctive set of coordinated actions done within a time</w:t>
      </w:r>
    </w:p>
    <w:p w14:paraId="536BA011" w14:textId="77777777" w:rsidR="005B042C" w:rsidRDefault="00A16C93">
      <w:pPr>
        <w:spacing w:line="360" w:lineRule="auto"/>
      </w:pPr>
      <w:r>
        <w:t xml:space="preserve"> period that an individual or organisation carries out to meet specific objectives, schedule, cost, and performance parameters (Morris, P.W., 2002, p. 4). The project will be guided by the Gantt Chart and Prince2 project management tools. Prince2 was selected for the project because it is easy to customise for this organisations' project.  Also, is predictive and customer focus. Moreover, Prince2 describes critical project management business cases, organisation, change, risk, planning, quality, and progress. In other words, Prince2 acts as the liaison between the project and different teams related to the work that needs to be done, the accountability, and the reporting (Buehring, Simon, 2020). The Gantt Chart provides a visual of the scheduled task (Sharon, A., and Dori, D., 2017). The Gantt Chart was selected for this project because it breaks down the project into phases and provides a visual schedule on how long the project will take to complete and the different stages of the project. </w:t>
      </w:r>
    </w:p>
    <w:p w14:paraId="62E88231" w14:textId="77777777" w:rsidR="005B042C" w:rsidRDefault="00A16C93">
      <w:pPr>
        <w:spacing w:line="360" w:lineRule="auto"/>
        <w:ind w:firstLine="720"/>
      </w:pPr>
      <w:r>
        <w:t xml:space="preserve">The Gantt Chart will include the following information (please see appendix A which provides details of the project planning): activities that will consist of the job advertisement, shortlisting, and interview, which will consist of two parts. For example, written and oral. Also, there will be a stage, including planning, training, development, and termination. Moreover, the project will last for nine 9 months. The project will start on </w:t>
      </w:r>
      <w:proofErr w:type="gramStart"/>
      <w:r>
        <w:t>January 15, 2022, and</w:t>
      </w:r>
      <w:proofErr w:type="gramEnd"/>
      <w:r>
        <w:t xml:space="preserve"> ends on September 15, 2022. The training will last for only one point five months. The job will be advertised for two weeks and two weeks, assigned for shortlisting. The interviewing process will last six weeks, which will break down as follows: two weeks for the written and oral phase and a two-week orientation process. By May 15, the project will begin the development phase. The project will be terminated on September 15, 2022.</w:t>
      </w:r>
    </w:p>
    <w:p w14:paraId="0CD77FB9" w14:textId="77777777" w:rsidR="005B042C" w:rsidRDefault="00A16C93">
      <w:pPr>
        <w:spacing w:line="360" w:lineRule="auto"/>
        <w:ind w:firstLine="720"/>
      </w:pPr>
      <w:r>
        <w:t xml:space="preserve">Please see Appendix B for a visual description of the project deliverables, which includes the HR requirements. The interim HR manager will remotely lead the project for Fox Biscuits and her Sister companies for nine 9 months. The human resource manager must have the following technical and soft skills. For example, the HR officer must be effective in recruitment training and development. Also, knowledgeable in manpower planning, recruitment in training and development, placement. in job analysis. HR must be competent in selection interviewing, competency </w:t>
      </w:r>
      <w:proofErr w:type="spellStart"/>
      <w:r>
        <w:t>modeling</w:t>
      </w:r>
      <w:proofErr w:type="spellEnd"/>
      <w:r>
        <w:t xml:space="preserve">, people skills, and statistical, analytical, critical, and research skills. The ability to manage conflict, problem-solving, and negotiating skills. Leadership, influencing, and political skills (Armstrong, M, and Taylor, S., 2014). The HR manager must be fluent in cross-cultural communication, conflict management, problem-solving, and influencing skills. Effective at statistical, analytical, critical, and research skills. </w:t>
      </w:r>
      <w:r>
        <w:lastRenderedPageBreak/>
        <w:t>Engaging with employees, collaborating with customers. The ability to effectively lead, negotiate, influence, manage conflict, and solve problems.</w:t>
      </w:r>
    </w:p>
    <w:p w14:paraId="424BA197" w14:textId="77777777" w:rsidR="005B042C" w:rsidRDefault="00A16C93">
      <w:pPr>
        <w:spacing w:line="360" w:lineRule="auto"/>
        <w:ind w:firstLine="720"/>
      </w:pPr>
      <w:r>
        <w:t xml:space="preserve">Furthermore, considering COVID and the current government regulations, the selection process for the interim HR position will be conducted via multiple platforms that support physical distancing. For example, via the company's job posting website, local government job seeker's website, internal, email, and virtual job fair. Only the candidates who are selected will be contacted. The selected candidates will be sent a link to the email provided on their curriculum vitae CV to provide additional information about the job specifications, security clearance permission forms, and the interview day and time. The internal stakeholders for the project are Fox's Biscuits' employees, managers and owners, and their external stakeholders such as their customers and suppliers. Also, society, government, creditors, and shareholders. The term stakeholder is defined as "...[I]individuals, groups, and other organisations who have an interest in the actions of an organisation and who can influence it" (Savage, G.T., Nix, T.W., Whitehead, C.J. and Blair, J.D., 1991, p61). The interim HR officer will need to communicate with the stakeholders. For example, the HR officer will need to speak to the investors, employees, creditors and shareholders about workplace culture, engagement, employee turnovers, and the business and financial results.  Also, to keep the employees engaged, the HR officer will reward the employees with monetary rewards, wages, and allowances. In addition, the HR will manage and meet the expectations of the stakeholder (employees) by providing them with free training opportunities, merit, and recognition for their efforts (Atkinson, R. et al., 2006; Savage, G.T., Nix, T.W., Whitehead, C.J. and Blair, J.D., 1991). </w:t>
      </w:r>
    </w:p>
    <w:p w14:paraId="6A82FF56" w14:textId="77777777" w:rsidR="005B042C" w:rsidRDefault="00A16C93">
      <w:pPr>
        <w:spacing w:line="360" w:lineRule="auto"/>
        <w:ind w:firstLine="720"/>
      </w:pPr>
      <w:r>
        <w:t xml:space="preserve">In terms of the manager's expectations, the HR officer will effectively communicate with the manager and ensure that all engagement events are published on time. Brake project and smaller portions so they are easy to understand, and the manager will have no restrictions to participate in the project (Atkinson, R. et al., 2006; Savage, G.T., Nix, T.W., Whitehead, C.J. and Blair, J.D., 1991). To manage relationships with the customers and to meet their expectations, the HR officer will keep their customers updated and offer the customers extra service for free (Atkinson, R. et al., 2006; Savage, G.T., Nix, T.W., Whitehead, C.J. and Blair, J.D., 1991). As it relates to meeting the expectations and managing the competitors, the HR officer will need to monitor their performance. Furthermore, to manage and </w:t>
      </w:r>
      <w:proofErr w:type="spellStart"/>
      <w:r>
        <w:t>fulfill</w:t>
      </w:r>
      <w:proofErr w:type="spellEnd"/>
      <w:r>
        <w:t xml:space="preserve"> the community's expectations, the HR officer must keep community members updated by disseminating pamphlets, messages, magazines about the company throughout the communities. Moreover, as it relates to managing and meeting government's guidelines, the HR officer will need to be conscious of the government </w:t>
      </w:r>
      <w:r>
        <w:lastRenderedPageBreak/>
        <w:t xml:space="preserve">guidelines and employment laws (Atkinson, R. et al., 2006; Savage, G.T., Nix, T.W., Whitehead, C.J. and Blair, J.D., 1991). </w:t>
      </w:r>
    </w:p>
    <w:p w14:paraId="3E8A6C25" w14:textId="77777777" w:rsidR="005B042C" w:rsidRDefault="00A16C93">
      <w:pPr>
        <w:spacing w:line="360" w:lineRule="auto"/>
        <w:ind w:firstLine="720"/>
        <w:rPr>
          <w:highlight w:val="white"/>
        </w:rPr>
      </w:pPr>
      <w:r>
        <w:t xml:space="preserve">There will be a cost associated with the implementation of the project for the nine 9 months. For example, the cost for office equipment such as an all-in-one Brother DCPL laser printer, scanner, and fax is £279.00 and laser cartage costs £129.00 per one X 5= £645.00 and printing paper £57.00 I pack has100 sheets x 6 packs = £342.00. The cost associated with the Alefjall office chair is £229.00, and the Mick office desk is £149.00, Galant office cabinet £249.00. A ThinkPad laptop £10149.00 and a split-screen Lenovo monitor £259.00. 2 people 24 hours daily 7days weekly IT specialists cost to monitor and address risk, secure and troubleshoot HR Officer's home network, including laptops, monitors, fax, landline, and cell phone £8,000 x2 =16,000 monthly x 9 =£144,000. High-speed internet cost per month £33,00 per month x 9 = £297.00. Cost electric charge per month £100.00 per x 9 =£900.00. Plus, the intern HR officer's salary is  £40,859 without bonuses (payscale.com,2021). Therefore, for the nine 9 months, the HR officer will earn £4,540.00 monthly X 9 =£40,859. Pulse the cost or advertising, which is (see figure 1). </w:t>
      </w:r>
    </w:p>
    <w:p w14:paraId="5F63A27A" w14:textId="77777777" w:rsidR="005B042C" w:rsidRDefault="00A16C93">
      <w:pPr>
        <w:pStyle w:val="Heading1"/>
        <w:jc w:val="center"/>
        <w:rPr>
          <w:b/>
        </w:rPr>
      </w:pPr>
      <w:bookmarkStart w:id="2" w:name="_heading=h.1fob9te" w:colFirst="0" w:colLast="0"/>
      <w:bookmarkEnd w:id="2"/>
      <w:r>
        <w:rPr>
          <w:b/>
        </w:rPr>
        <w:t>Figure 1: is an overview of the project cost</w:t>
      </w:r>
    </w:p>
    <w:p w14:paraId="0C5D16C3" w14:textId="77777777" w:rsidR="005B042C" w:rsidRDefault="005B042C">
      <w:pPr>
        <w:spacing w:line="360" w:lineRule="auto"/>
        <w:rPr>
          <w:b/>
          <w:highlight w:val="white"/>
          <w:u w:val="single"/>
        </w:rPr>
      </w:pPr>
    </w:p>
    <w:tbl>
      <w:tblPr>
        <w:tblStyle w:val="a2"/>
        <w:tblW w:w="90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4"/>
        <w:gridCol w:w="1815"/>
        <w:gridCol w:w="1815"/>
        <w:gridCol w:w="1815"/>
        <w:gridCol w:w="1815"/>
      </w:tblGrid>
      <w:tr w:rsidR="005B042C" w14:paraId="48DC6F15" w14:textId="77777777">
        <w:trPr>
          <w:trHeight w:val="626"/>
        </w:trPr>
        <w:tc>
          <w:tcPr>
            <w:tcW w:w="1814" w:type="dxa"/>
            <w:shd w:val="clear" w:color="auto" w:fill="CCCCCC"/>
            <w:tcMar>
              <w:top w:w="100" w:type="dxa"/>
              <w:left w:w="100" w:type="dxa"/>
              <w:bottom w:w="100" w:type="dxa"/>
              <w:right w:w="100" w:type="dxa"/>
            </w:tcMar>
          </w:tcPr>
          <w:p w14:paraId="6A3EF4A7" w14:textId="77777777" w:rsidR="005B042C" w:rsidRDefault="00A16C93">
            <w:pPr>
              <w:widowControl w:val="0"/>
              <w:pBdr>
                <w:top w:val="nil"/>
                <w:left w:val="nil"/>
                <w:bottom w:val="nil"/>
                <w:right w:val="nil"/>
                <w:between w:val="nil"/>
              </w:pBdr>
              <w:spacing w:line="360" w:lineRule="auto"/>
              <w:rPr>
                <w:b/>
                <w:sz w:val="18"/>
                <w:szCs w:val="18"/>
                <w:shd w:val="clear" w:color="auto" w:fill="CCCCCC"/>
              </w:rPr>
            </w:pPr>
            <w:r>
              <w:rPr>
                <w:b/>
                <w:sz w:val="18"/>
                <w:szCs w:val="18"/>
                <w:shd w:val="clear" w:color="auto" w:fill="CCCCCC"/>
              </w:rPr>
              <w:t>IT Cost</w:t>
            </w:r>
          </w:p>
        </w:tc>
        <w:tc>
          <w:tcPr>
            <w:tcW w:w="1815" w:type="dxa"/>
            <w:shd w:val="clear" w:color="auto" w:fill="CCCCCC"/>
            <w:tcMar>
              <w:top w:w="100" w:type="dxa"/>
              <w:left w:w="100" w:type="dxa"/>
              <w:bottom w:w="100" w:type="dxa"/>
              <w:right w:w="100" w:type="dxa"/>
            </w:tcMar>
          </w:tcPr>
          <w:p w14:paraId="0C3CA541" w14:textId="77777777" w:rsidR="005B042C" w:rsidRDefault="00A16C93">
            <w:pPr>
              <w:widowControl w:val="0"/>
              <w:pBdr>
                <w:top w:val="nil"/>
                <w:left w:val="nil"/>
                <w:bottom w:val="nil"/>
                <w:right w:val="nil"/>
                <w:between w:val="nil"/>
              </w:pBdr>
              <w:spacing w:line="360" w:lineRule="auto"/>
              <w:rPr>
                <w:b/>
                <w:sz w:val="18"/>
                <w:szCs w:val="18"/>
                <w:shd w:val="clear" w:color="auto" w:fill="CCCCCC"/>
              </w:rPr>
            </w:pPr>
            <w:r>
              <w:rPr>
                <w:b/>
                <w:sz w:val="18"/>
                <w:szCs w:val="18"/>
                <w:shd w:val="clear" w:color="auto" w:fill="CCCCCC"/>
              </w:rPr>
              <w:t>Office Supplies Cost</w:t>
            </w:r>
          </w:p>
        </w:tc>
        <w:tc>
          <w:tcPr>
            <w:tcW w:w="1815" w:type="dxa"/>
            <w:shd w:val="clear" w:color="auto" w:fill="CCCCCC"/>
            <w:tcMar>
              <w:top w:w="100" w:type="dxa"/>
              <w:left w:w="100" w:type="dxa"/>
              <w:bottom w:w="100" w:type="dxa"/>
              <w:right w:w="100" w:type="dxa"/>
            </w:tcMar>
          </w:tcPr>
          <w:p w14:paraId="0D9C6863" w14:textId="77777777" w:rsidR="005B042C" w:rsidRDefault="00A16C93">
            <w:pPr>
              <w:widowControl w:val="0"/>
              <w:pBdr>
                <w:top w:val="nil"/>
                <w:left w:val="nil"/>
                <w:bottom w:val="nil"/>
                <w:right w:val="nil"/>
                <w:between w:val="nil"/>
              </w:pBdr>
              <w:spacing w:line="360" w:lineRule="auto"/>
              <w:rPr>
                <w:b/>
                <w:sz w:val="18"/>
                <w:szCs w:val="18"/>
                <w:u w:val="single"/>
                <w:shd w:val="clear" w:color="auto" w:fill="CCCCCC"/>
              </w:rPr>
            </w:pPr>
            <w:r>
              <w:rPr>
                <w:b/>
                <w:sz w:val="18"/>
                <w:szCs w:val="18"/>
                <w:shd w:val="clear" w:color="auto" w:fill="CCCCCC"/>
              </w:rPr>
              <w:t>HR Salary</w:t>
            </w:r>
            <w:r>
              <w:rPr>
                <w:b/>
                <w:sz w:val="18"/>
                <w:szCs w:val="18"/>
                <w:u w:val="single"/>
                <w:shd w:val="clear" w:color="auto" w:fill="CCCCCC"/>
              </w:rPr>
              <w:t xml:space="preserve"> </w:t>
            </w:r>
          </w:p>
        </w:tc>
        <w:tc>
          <w:tcPr>
            <w:tcW w:w="1815" w:type="dxa"/>
            <w:shd w:val="clear" w:color="auto" w:fill="CCCCCC"/>
            <w:tcMar>
              <w:top w:w="100" w:type="dxa"/>
              <w:left w:w="100" w:type="dxa"/>
              <w:bottom w:w="100" w:type="dxa"/>
              <w:right w:w="100" w:type="dxa"/>
            </w:tcMar>
          </w:tcPr>
          <w:p w14:paraId="445D532A" w14:textId="77777777" w:rsidR="005B042C" w:rsidRDefault="00A16C93">
            <w:pPr>
              <w:widowControl w:val="0"/>
              <w:pBdr>
                <w:top w:val="nil"/>
                <w:left w:val="nil"/>
                <w:bottom w:val="nil"/>
                <w:right w:val="nil"/>
                <w:between w:val="nil"/>
              </w:pBdr>
              <w:spacing w:line="360" w:lineRule="auto"/>
              <w:rPr>
                <w:b/>
                <w:sz w:val="18"/>
                <w:szCs w:val="18"/>
                <w:shd w:val="clear" w:color="auto" w:fill="CCCCCC"/>
              </w:rPr>
            </w:pPr>
            <w:r>
              <w:rPr>
                <w:b/>
                <w:sz w:val="18"/>
                <w:szCs w:val="18"/>
                <w:shd w:val="clear" w:color="auto" w:fill="CCCCCC"/>
              </w:rPr>
              <w:t>Advertising Cost for 2 weeks</w:t>
            </w:r>
          </w:p>
        </w:tc>
        <w:tc>
          <w:tcPr>
            <w:tcW w:w="1815" w:type="dxa"/>
            <w:shd w:val="clear" w:color="auto" w:fill="CCCCCC"/>
            <w:tcMar>
              <w:top w:w="100" w:type="dxa"/>
              <w:left w:w="100" w:type="dxa"/>
              <w:bottom w:w="100" w:type="dxa"/>
              <w:right w:w="100" w:type="dxa"/>
            </w:tcMar>
          </w:tcPr>
          <w:p w14:paraId="4B4C4ABF" w14:textId="77777777" w:rsidR="005B042C" w:rsidRDefault="00A16C93">
            <w:pPr>
              <w:widowControl w:val="0"/>
              <w:pBdr>
                <w:top w:val="nil"/>
                <w:left w:val="nil"/>
                <w:bottom w:val="nil"/>
                <w:right w:val="nil"/>
                <w:between w:val="nil"/>
              </w:pBdr>
              <w:spacing w:line="360" w:lineRule="auto"/>
              <w:rPr>
                <w:b/>
                <w:sz w:val="18"/>
                <w:szCs w:val="18"/>
                <w:shd w:val="clear" w:color="auto" w:fill="CCCCCC"/>
              </w:rPr>
            </w:pPr>
            <w:r>
              <w:rPr>
                <w:b/>
                <w:sz w:val="18"/>
                <w:szCs w:val="18"/>
                <w:shd w:val="clear" w:color="auto" w:fill="CCCCCC"/>
              </w:rPr>
              <w:t>Utility Cost</w:t>
            </w:r>
          </w:p>
        </w:tc>
      </w:tr>
      <w:tr w:rsidR="005B042C" w14:paraId="6D2B31BE" w14:textId="77777777">
        <w:trPr>
          <w:trHeight w:val="1252"/>
        </w:trPr>
        <w:tc>
          <w:tcPr>
            <w:tcW w:w="1814" w:type="dxa"/>
            <w:shd w:val="clear" w:color="auto" w:fill="auto"/>
            <w:tcMar>
              <w:top w:w="100" w:type="dxa"/>
              <w:left w:w="100" w:type="dxa"/>
              <w:bottom w:w="100" w:type="dxa"/>
              <w:right w:w="100" w:type="dxa"/>
            </w:tcMar>
          </w:tcPr>
          <w:p w14:paraId="4B9E4F78" w14:textId="77777777" w:rsidR="005B042C" w:rsidRDefault="00A16C93">
            <w:pPr>
              <w:widowControl w:val="0"/>
              <w:pBdr>
                <w:top w:val="nil"/>
                <w:left w:val="nil"/>
                <w:bottom w:val="nil"/>
                <w:right w:val="nil"/>
                <w:between w:val="nil"/>
              </w:pBdr>
              <w:spacing w:line="360" w:lineRule="auto"/>
              <w:rPr>
                <w:sz w:val="18"/>
                <w:szCs w:val="18"/>
                <w:highlight w:val="white"/>
              </w:rPr>
            </w:pPr>
            <w:r>
              <w:rPr>
                <w:sz w:val="18"/>
                <w:szCs w:val="18"/>
                <w:highlight w:val="white"/>
              </w:rPr>
              <w:t>person 1</w:t>
            </w:r>
          </w:p>
          <w:p w14:paraId="135B9C71" w14:textId="77777777" w:rsidR="005B042C" w:rsidRDefault="00A16C93">
            <w:pPr>
              <w:widowControl w:val="0"/>
              <w:pBdr>
                <w:top w:val="nil"/>
                <w:left w:val="nil"/>
                <w:bottom w:val="nil"/>
                <w:right w:val="nil"/>
                <w:between w:val="nil"/>
              </w:pBdr>
              <w:spacing w:line="360" w:lineRule="auto"/>
              <w:rPr>
                <w:sz w:val="18"/>
                <w:szCs w:val="18"/>
                <w:highlight w:val="white"/>
              </w:rPr>
            </w:pPr>
            <w:r>
              <w:rPr>
                <w:sz w:val="18"/>
                <w:szCs w:val="18"/>
              </w:rPr>
              <w:t>£</w:t>
            </w:r>
            <w:r>
              <w:rPr>
                <w:sz w:val="18"/>
                <w:szCs w:val="18"/>
                <w:highlight w:val="white"/>
              </w:rPr>
              <w:t>8000</w:t>
            </w:r>
          </w:p>
        </w:tc>
        <w:tc>
          <w:tcPr>
            <w:tcW w:w="1815" w:type="dxa"/>
            <w:shd w:val="clear" w:color="auto" w:fill="auto"/>
            <w:tcMar>
              <w:top w:w="100" w:type="dxa"/>
              <w:left w:w="100" w:type="dxa"/>
              <w:bottom w:w="100" w:type="dxa"/>
              <w:right w:w="100" w:type="dxa"/>
            </w:tcMar>
          </w:tcPr>
          <w:p w14:paraId="3C8D5977" w14:textId="77777777" w:rsidR="005B042C" w:rsidRDefault="00A16C93">
            <w:pPr>
              <w:spacing w:line="360" w:lineRule="auto"/>
              <w:rPr>
                <w:b/>
                <w:sz w:val="18"/>
                <w:szCs w:val="18"/>
                <w:highlight w:val="white"/>
                <w:u w:val="single"/>
              </w:rPr>
            </w:pPr>
            <w:r>
              <w:rPr>
                <w:sz w:val="18"/>
                <w:szCs w:val="18"/>
              </w:rPr>
              <w:t xml:space="preserve">Brother DCPL laser printer, scanner and fax is £279.00 </w:t>
            </w:r>
          </w:p>
        </w:tc>
        <w:tc>
          <w:tcPr>
            <w:tcW w:w="1815" w:type="dxa"/>
            <w:shd w:val="clear" w:color="auto" w:fill="auto"/>
            <w:tcMar>
              <w:top w:w="100" w:type="dxa"/>
              <w:left w:w="100" w:type="dxa"/>
              <w:bottom w:w="100" w:type="dxa"/>
              <w:right w:w="100" w:type="dxa"/>
            </w:tcMar>
          </w:tcPr>
          <w:p w14:paraId="15AE0FD6" w14:textId="77777777" w:rsidR="005B042C" w:rsidRDefault="00A16C93">
            <w:pPr>
              <w:widowControl w:val="0"/>
              <w:pBdr>
                <w:top w:val="nil"/>
                <w:left w:val="nil"/>
                <w:bottom w:val="nil"/>
                <w:right w:val="nil"/>
                <w:between w:val="nil"/>
              </w:pBdr>
              <w:spacing w:line="360" w:lineRule="auto"/>
              <w:rPr>
                <w:sz w:val="18"/>
                <w:szCs w:val="18"/>
                <w:highlight w:val="white"/>
              </w:rPr>
            </w:pPr>
            <w:r>
              <w:rPr>
                <w:sz w:val="18"/>
                <w:szCs w:val="18"/>
                <w:highlight w:val="white"/>
              </w:rPr>
              <w:t>salary</w:t>
            </w:r>
            <w:r>
              <w:rPr>
                <w:b/>
                <w:sz w:val="18"/>
                <w:szCs w:val="18"/>
                <w:highlight w:val="white"/>
                <w:u w:val="single"/>
              </w:rPr>
              <w:t xml:space="preserve"> </w:t>
            </w:r>
            <w:r>
              <w:rPr>
                <w:sz w:val="18"/>
                <w:szCs w:val="18"/>
                <w:highlight w:val="white"/>
              </w:rPr>
              <w:t>£40,859</w:t>
            </w:r>
          </w:p>
          <w:p w14:paraId="51A243E8" w14:textId="77777777" w:rsidR="005B042C" w:rsidRDefault="00A16C93">
            <w:pPr>
              <w:widowControl w:val="0"/>
              <w:pBdr>
                <w:top w:val="nil"/>
                <w:left w:val="nil"/>
                <w:bottom w:val="nil"/>
                <w:right w:val="nil"/>
                <w:between w:val="nil"/>
              </w:pBdr>
              <w:spacing w:line="360" w:lineRule="auto"/>
              <w:rPr>
                <w:b/>
                <w:sz w:val="18"/>
                <w:szCs w:val="18"/>
                <w:highlight w:val="white"/>
                <w:u w:val="single"/>
              </w:rPr>
            </w:pPr>
            <w:r>
              <w:rPr>
                <w:sz w:val="18"/>
                <w:szCs w:val="18"/>
              </w:rPr>
              <w:t>(payscale.com,2021).</w:t>
            </w:r>
          </w:p>
        </w:tc>
        <w:tc>
          <w:tcPr>
            <w:tcW w:w="1815" w:type="dxa"/>
            <w:shd w:val="clear" w:color="auto" w:fill="auto"/>
            <w:tcMar>
              <w:top w:w="100" w:type="dxa"/>
              <w:left w:w="100" w:type="dxa"/>
              <w:bottom w:w="100" w:type="dxa"/>
              <w:right w:w="100" w:type="dxa"/>
            </w:tcMar>
          </w:tcPr>
          <w:p w14:paraId="5913F9D7" w14:textId="77777777" w:rsidR="005B042C" w:rsidRDefault="00A16C93">
            <w:pPr>
              <w:widowControl w:val="0"/>
              <w:pBdr>
                <w:top w:val="nil"/>
                <w:left w:val="nil"/>
                <w:bottom w:val="nil"/>
                <w:right w:val="nil"/>
                <w:between w:val="nil"/>
              </w:pBdr>
              <w:spacing w:line="360" w:lineRule="auto"/>
              <w:rPr>
                <w:sz w:val="18"/>
                <w:szCs w:val="18"/>
                <w:highlight w:val="white"/>
              </w:rPr>
            </w:pPr>
            <w:r>
              <w:rPr>
                <w:sz w:val="18"/>
                <w:szCs w:val="18"/>
                <w:highlight w:val="white"/>
              </w:rPr>
              <w:t>Company's website £0.0</w:t>
            </w:r>
          </w:p>
          <w:p w14:paraId="6E648FC9" w14:textId="77777777" w:rsidR="005B042C" w:rsidRDefault="00A16C93">
            <w:pPr>
              <w:widowControl w:val="0"/>
              <w:pBdr>
                <w:top w:val="nil"/>
                <w:left w:val="nil"/>
                <w:bottom w:val="nil"/>
                <w:right w:val="nil"/>
                <w:between w:val="nil"/>
              </w:pBdr>
              <w:spacing w:line="360" w:lineRule="auto"/>
              <w:rPr>
                <w:sz w:val="18"/>
                <w:szCs w:val="18"/>
                <w:highlight w:val="white"/>
              </w:rPr>
            </w:pPr>
            <w:r>
              <w:rPr>
                <w:sz w:val="18"/>
                <w:szCs w:val="18"/>
                <w:highlight w:val="white"/>
              </w:rPr>
              <w:t>Internal posts £0.00</w:t>
            </w:r>
          </w:p>
          <w:p w14:paraId="22ECF454" w14:textId="77777777" w:rsidR="005B042C" w:rsidRDefault="005B042C">
            <w:pPr>
              <w:widowControl w:val="0"/>
              <w:pBdr>
                <w:top w:val="nil"/>
                <w:left w:val="nil"/>
                <w:bottom w:val="nil"/>
                <w:right w:val="nil"/>
                <w:between w:val="nil"/>
              </w:pBdr>
              <w:spacing w:line="360" w:lineRule="auto"/>
              <w:rPr>
                <w:sz w:val="18"/>
                <w:szCs w:val="18"/>
                <w:highlight w:val="white"/>
              </w:rPr>
            </w:pPr>
          </w:p>
        </w:tc>
        <w:tc>
          <w:tcPr>
            <w:tcW w:w="1815" w:type="dxa"/>
            <w:shd w:val="clear" w:color="auto" w:fill="auto"/>
            <w:tcMar>
              <w:top w:w="100" w:type="dxa"/>
              <w:left w:w="100" w:type="dxa"/>
              <w:bottom w:w="100" w:type="dxa"/>
              <w:right w:w="100" w:type="dxa"/>
            </w:tcMar>
          </w:tcPr>
          <w:p w14:paraId="7765F9FA" w14:textId="77777777" w:rsidR="005B042C" w:rsidRDefault="00A16C93">
            <w:pPr>
              <w:widowControl w:val="0"/>
              <w:pBdr>
                <w:top w:val="nil"/>
                <w:left w:val="nil"/>
                <w:bottom w:val="nil"/>
                <w:right w:val="nil"/>
                <w:between w:val="nil"/>
              </w:pBdr>
              <w:spacing w:line="360" w:lineRule="auto"/>
              <w:rPr>
                <w:b/>
                <w:sz w:val="18"/>
                <w:szCs w:val="18"/>
                <w:highlight w:val="white"/>
              </w:rPr>
            </w:pPr>
            <w:r>
              <w:rPr>
                <w:b/>
                <w:sz w:val="18"/>
                <w:szCs w:val="18"/>
                <w:highlight w:val="white"/>
              </w:rPr>
              <w:t>Electric Per Month</w:t>
            </w:r>
          </w:p>
          <w:p w14:paraId="1E33E641" w14:textId="77777777" w:rsidR="005B042C" w:rsidRDefault="00A16C93">
            <w:pPr>
              <w:widowControl w:val="0"/>
              <w:pBdr>
                <w:top w:val="nil"/>
                <w:left w:val="nil"/>
                <w:bottom w:val="nil"/>
                <w:right w:val="nil"/>
                <w:between w:val="nil"/>
              </w:pBdr>
              <w:spacing w:line="360" w:lineRule="auto"/>
              <w:rPr>
                <w:sz w:val="18"/>
                <w:szCs w:val="18"/>
                <w:highlight w:val="white"/>
              </w:rPr>
            </w:pPr>
            <w:r>
              <w:rPr>
                <w:sz w:val="18"/>
                <w:szCs w:val="18"/>
                <w:highlight w:val="white"/>
              </w:rPr>
              <w:t>£100.00 per x 9 =£900.00.</w:t>
            </w:r>
          </w:p>
          <w:p w14:paraId="48151DF6" w14:textId="77777777" w:rsidR="005B042C" w:rsidRDefault="005B042C">
            <w:pPr>
              <w:widowControl w:val="0"/>
              <w:pBdr>
                <w:top w:val="nil"/>
                <w:left w:val="nil"/>
                <w:bottom w:val="nil"/>
                <w:right w:val="nil"/>
                <w:between w:val="nil"/>
              </w:pBdr>
              <w:spacing w:line="360" w:lineRule="auto"/>
              <w:rPr>
                <w:b/>
                <w:sz w:val="18"/>
                <w:szCs w:val="18"/>
                <w:highlight w:val="white"/>
              </w:rPr>
            </w:pPr>
          </w:p>
        </w:tc>
      </w:tr>
      <w:tr w:rsidR="005B042C" w14:paraId="5FA1650C" w14:textId="77777777">
        <w:trPr>
          <w:trHeight w:val="2514"/>
        </w:trPr>
        <w:tc>
          <w:tcPr>
            <w:tcW w:w="1814" w:type="dxa"/>
            <w:shd w:val="clear" w:color="auto" w:fill="auto"/>
            <w:tcMar>
              <w:top w:w="100" w:type="dxa"/>
              <w:left w:w="100" w:type="dxa"/>
              <w:bottom w:w="100" w:type="dxa"/>
              <w:right w:w="100" w:type="dxa"/>
            </w:tcMar>
          </w:tcPr>
          <w:p w14:paraId="2D203BE3" w14:textId="77777777" w:rsidR="005B042C" w:rsidRDefault="00A16C93">
            <w:pPr>
              <w:widowControl w:val="0"/>
              <w:pBdr>
                <w:top w:val="nil"/>
                <w:left w:val="nil"/>
                <w:bottom w:val="nil"/>
                <w:right w:val="nil"/>
                <w:between w:val="nil"/>
              </w:pBdr>
              <w:spacing w:line="360" w:lineRule="auto"/>
              <w:rPr>
                <w:sz w:val="18"/>
                <w:szCs w:val="18"/>
                <w:highlight w:val="white"/>
              </w:rPr>
            </w:pPr>
            <w:r>
              <w:rPr>
                <w:sz w:val="18"/>
                <w:szCs w:val="18"/>
                <w:highlight w:val="white"/>
              </w:rPr>
              <w:t>person 2</w:t>
            </w:r>
          </w:p>
          <w:p w14:paraId="48A642AA" w14:textId="77777777" w:rsidR="005B042C" w:rsidRDefault="00A16C93">
            <w:pPr>
              <w:widowControl w:val="0"/>
              <w:pBdr>
                <w:top w:val="nil"/>
                <w:left w:val="nil"/>
                <w:bottom w:val="nil"/>
                <w:right w:val="nil"/>
                <w:between w:val="nil"/>
              </w:pBdr>
              <w:spacing w:line="360" w:lineRule="auto"/>
              <w:rPr>
                <w:sz w:val="18"/>
                <w:szCs w:val="18"/>
                <w:highlight w:val="white"/>
              </w:rPr>
            </w:pPr>
            <w:r>
              <w:rPr>
                <w:sz w:val="18"/>
                <w:szCs w:val="18"/>
              </w:rPr>
              <w:t>£</w:t>
            </w:r>
            <w:r>
              <w:rPr>
                <w:sz w:val="18"/>
                <w:szCs w:val="18"/>
                <w:highlight w:val="white"/>
              </w:rPr>
              <w:t>8000</w:t>
            </w:r>
          </w:p>
        </w:tc>
        <w:tc>
          <w:tcPr>
            <w:tcW w:w="1815" w:type="dxa"/>
            <w:shd w:val="clear" w:color="auto" w:fill="auto"/>
            <w:tcMar>
              <w:top w:w="100" w:type="dxa"/>
              <w:left w:w="100" w:type="dxa"/>
              <w:bottom w:w="100" w:type="dxa"/>
              <w:right w:w="100" w:type="dxa"/>
            </w:tcMar>
          </w:tcPr>
          <w:p w14:paraId="2D584D60" w14:textId="77777777" w:rsidR="005B042C" w:rsidRDefault="00A16C93">
            <w:pPr>
              <w:spacing w:line="360" w:lineRule="auto"/>
              <w:rPr>
                <w:b/>
                <w:sz w:val="18"/>
                <w:szCs w:val="18"/>
                <w:highlight w:val="white"/>
                <w:u w:val="single"/>
              </w:rPr>
            </w:pPr>
            <w:r>
              <w:rPr>
                <w:sz w:val="18"/>
                <w:szCs w:val="18"/>
              </w:rPr>
              <w:t xml:space="preserve">laser cartage costs £129.00 per one X 5= £645.00 </w:t>
            </w:r>
          </w:p>
        </w:tc>
        <w:tc>
          <w:tcPr>
            <w:tcW w:w="1815" w:type="dxa"/>
            <w:shd w:val="clear" w:color="auto" w:fill="auto"/>
            <w:tcMar>
              <w:top w:w="100" w:type="dxa"/>
              <w:left w:w="100" w:type="dxa"/>
              <w:bottom w:w="100" w:type="dxa"/>
              <w:right w:w="100" w:type="dxa"/>
            </w:tcMar>
          </w:tcPr>
          <w:p w14:paraId="2F9D18A5" w14:textId="77777777" w:rsidR="005B042C" w:rsidRDefault="00A16C93">
            <w:pPr>
              <w:widowControl w:val="0"/>
              <w:pBdr>
                <w:top w:val="nil"/>
                <w:left w:val="nil"/>
                <w:bottom w:val="nil"/>
                <w:right w:val="nil"/>
                <w:between w:val="nil"/>
              </w:pBdr>
              <w:spacing w:line="360" w:lineRule="auto"/>
              <w:rPr>
                <w:sz w:val="18"/>
                <w:szCs w:val="18"/>
                <w:highlight w:val="white"/>
              </w:rPr>
            </w:pPr>
            <w:r>
              <w:rPr>
                <w:sz w:val="18"/>
                <w:szCs w:val="18"/>
                <w:highlight w:val="white"/>
              </w:rPr>
              <w:t>Monthly HR will earn.</w:t>
            </w:r>
          </w:p>
          <w:p w14:paraId="38C73155" w14:textId="77777777" w:rsidR="005B042C" w:rsidRDefault="00A16C93">
            <w:pPr>
              <w:spacing w:line="360" w:lineRule="auto"/>
              <w:rPr>
                <w:b/>
                <w:sz w:val="18"/>
                <w:szCs w:val="18"/>
                <w:highlight w:val="white"/>
                <w:u w:val="single"/>
              </w:rPr>
            </w:pPr>
            <w:r>
              <w:rPr>
                <w:sz w:val="18"/>
                <w:szCs w:val="18"/>
                <w:highlight w:val="white"/>
              </w:rPr>
              <w:t>£4,540.00</w:t>
            </w:r>
          </w:p>
        </w:tc>
        <w:tc>
          <w:tcPr>
            <w:tcW w:w="1815" w:type="dxa"/>
            <w:shd w:val="clear" w:color="auto" w:fill="auto"/>
            <w:tcMar>
              <w:top w:w="100" w:type="dxa"/>
              <w:left w:w="100" w:type="dxa"/>
              <w:bottom w:w="100" w:type="dxa"/>
              <w:right w:w="100" w:type="dxa"/>
            </w:tcMar>
          </w:tcPr>
          <w:p w14:paraId="4CBC56FB" w14:textId="77777777" w:rsidR="005B042C" w:rsidRDefault="00A16C93">
            <w:pPr>
              <w:spacing w:line="360" w:lineRule="auto"/>
              <w:rPr>
                <w:sz w:val="18"/>
                <w:szCs w:val="18"/>
                <w:highlight w:val="white"/>
              </w:rPr>
            </w:pPr>
            <w:r>
              <w:rPr>
                <w:sz w:val="18"/>
                <w:szCs w:val="18"/>
              </w:rPr>
              <w:t xml:space="preserve">Email: </w:t>
            </w:r>
            <w:hyperlink r:id="rId7">
              <w:r>
                <w:rPr>
                  <w:sz w:val="18"/>
                  <w:szCs w:val="18"/>
                  <w:u w:val="single"/>
                </w:rPr>
                <w:t>careline@foxs-biscuits.co.uk</w:t>
              </w:r>
            </w:hyperlink>
            <w:r>
              <w:rPr>
                <w:sz w:val="18"/>
                <w:szCs w:val="18"/>
              </w:rPr>
              <w:t xml:space="preserve"> </w:t>
            </w:r>
            <w:r>
              <w:rPr>
                <w:sz w:val="18"/>
                <w:szCs w:val="18"/>
                <w:highlight w:val="white"/>
              </w:rPr>
              <w:t xml:space="preserve"> £0.00</w:t>
            </w:r>
          </w:p>
          <w:p w14:paraId="7061B180" w14:textId="77777777" w:rsidR="005B042C" w:rsidRDefault="00A16C93">
            <w:pPr>
              <w:spacing w:line="360" w:lineRule="auto"/>
              <w:rPr>
                <w:sz w:val="18"/>
                <w:szCs w:val="18"/>
              </w:rPr>
            </w:pPr>
            <w:r>
              <w:rPr>
                <w:sz w:val="18"/>
                <w:szCs w:val="18"/>
              </w:rPr>
              <w:t>Email:</w:t>
            </w:r>
            <w:hyperlink r:id="rId8">
              <w:r>
                <w:rPr>
                  <w:sz w:val="18"/>
                  <w:szCs w:val="18"/>
                  <w:u w:val="single"/>
                </w:rPr>
                <w:t>foxsbiscuits@togetheragency.co.uk</w:t>
              </w:r>
            </w:hyperlink>
            <w:r>
              <w:rPr>
                <w:sz w:val="18"/>
                <w:szCs w:val="18"/>
              </w:rPr>
              <w:t xml:space="preserve"> </w:t>
            </w:r>
            <w:r>
              <w:rPr>
                <w:sz w:val="18"/>
                <w:szCs w:val="18"/>
                <w:highlight w:val="white"/>
              </w:rPr>
              <w:t>£0.00</w:t>
            </w:r>
          </w:p>
          <w:p w14:paraId="6EE35EED" w14:textId="77777777" w:rsidR="005B042C" w:rsidRDefault="005B042C">
            <w:pPr>
              <w:spacing w:line="360" w:lineRule="auto"/>
              <w:rPr>
                <w:sz w:val="18"/>
                <w:szCs w:val="18"/>
                <w:highlight w:val="white"/>
              </w:rPr>
            </w:pPr>
          </w:p>
        </w:tc>
        <w:tc>
          <w:tcPr>
            <w:tcW w:w="1815" w:type="dxa"/>
            <w:shd w:val="clear" w:color="auto" w:fill="auto"/>
            <w:tcMar>
              <w:top w:w="100" w:type="dxa"/>
              <w:left w:w="100" w:type="dxa"/>
              <w:bottom w:w="100" w:type="dxa"/>
              <w:right w:w="100" w:type="dxa"/>
            </w:tcMar>
          </w:tcPr>
          <w:p w14:paraId="23BDABCD" w14:textId="77777777" w:rsidR="005B042C" w:rsidRDefault="00A16C93">
            <w:pPr>
              <w:widowControl w:val="0"/>
              <w:pBdr>
                <w:top w:val="nil"/>
                <w:left w:val="nil"/>
                <w:bottom w:val="nil"/>
                <w:right w:val="nil"/>
                <w:between w:val="nil"/>
              </w:pBdr>
              <w:spacing w:line="360" w:lineRule="auto"/>
              <w:rPr>
                <w:b/>
                <w:sz w:val="18"/>
                <w:szCs w:val="18"/>
                <w:highlight w:val="white"/>
              </w:rPr>
            </w:pPr>
            <w:r>
              <w:rPr>
                <w:b/>
                <w:sz w:val="18"/>
                <w:szCs w:val="18"/>
                <w:highlight w:val="white"/>
              </w:rPr>
              <w:t>Gas</w:t>
            </w:r>
          </w:p>
          <w:p w14:paraId="3E749B22" w14:textId="77777777" w:rsidR="005B042C" w:rsidRDefault="00A16C93">
            <w:pPr>
              <w:widowControl w:val="0"/>
              <w:spacing w:line="360" w:lineRule="auto"/>
              <w:rPr>
                <w:sz w:val="18"/>
                <w:szCs w:val="18"/>
                <w:highlight w:val="white"/>
              </w:rPr>
            </w:pPr>
            <w:r>
              <w:rPr>
                <w:sz w:val="18"/>
                <w:szCs w:val="18"/>
                <w:highlight w:val="white"/>
              </w:rPr>
              <w:t>£100.00 per x 9 =£900.00.</w:t>
            </w:r>
          </w:p>
          <w:p w14:paraId="1A704204" w14:textId="77777777" w:rsidR="005B042C" w:rsidRDefault="005B042C">
            <w:pPr>
              <w:widowControl w:val="0"/>
              <w:pBdr>
                <w:top w:val="nil"/>
                <w:left w:val="nil"/>
                <w:bottom w:val="nil"/>
                <w:right w:val="nil"/>
                <w:between w:val="nil"/>
              </w:pBdr>
              <w:spacing w:line="360" w:lineRule="auto"/>
              <w:rPr>
                <w:b/>
                <w:sz w:val="18"/>
                <w:szCs w:val="18"/>
                <w:highlight w:val="white"/>
              </w:rPr>
            </w:pPr>
          </w:p>
        </w:tc>
      </w:tr>
      <w:tr w:rsidR="005B042C" w14:paraId="663C5B08" w14:textId="77777777">
        <w:trPr>
          <w:trHeight w:val="1565"/>
        </w:trPr>
        <w:tc>
          <w:tcPr>
            <w:tcW w:w="1814" w:type="dxa"/>
            <w:shd w:val="clear" w:color="auto" w:fill="auto"/>
            <w:tcMar>
              <w:top w:w="100" w:type="dxa"/>
              <w:left w:w="100" w:type="dxa"/>
              <w:bottom w:w="100" w:type="dxa"/>
              <w:right w:w="100" w:type="dxa"/>
            </w:tcMar>
          </w:tcPr>
          <w:p w14:paraId="4DAE7625" w14:textId="77777777" w:rsidR="005B042C" w:rsidRDefault="00A16C93">
            <w:pPr>
              <w:spacing w:line="360" w:lineRule="auto"/>
              <w:rPr>
                <w:b/>
                <w:sz w:val="18"/>
                <w:szCs w:val="18"/>
                <w:highlight w:val="white"/>
                <w:u w:val="single"/>
              </w:rPr>
            </w:pPr>
            <w:r>
              <w:rPr>
                <w:sz w:val="18"/>
                <w:szCs w:val="18"/>
              </w:rPr>
              <w:t xml:space="preserve">=£16,000 </w:t>
            </w:r>
          </w:p>
        </w:tc>
        <w:tc>
          <w:tcPr>
            <w:tcW w:w="1815" w:type="dxa"/>
            <w:shd w:val="clear" w:color="auto" w:fill="auto"/>
            <w:tcMar>
              <w:top w:w="100" w:type="dxa"/>
              <w:left w:w="100" w:type="dxa"/>
              <w:bottom w:w="100" w:type="dxa"/>
              <w:right w:w="100" w:type="dxa"/>
            </w:tcMar>
          </w:tcPr>
          <w:p w14:paraId="38F73BCA" w14:textId="77777777" w:rsidR="005B042C" w:rsidRDefault="00A16C93">
            <w:pPr>
              <w:spacing w:line="360" w:lineRule="auto"/>
              <w:rPr>
                <w:b/>
                <w:sz w:val="18"/>
                <w:szCs w:val="18"/>
                <w:highlight w:val="white"/>
                <w:u w:val="single"/>
              </w:rPr>
            </w:pPr>
            <w:r>
              <w:rPr>
                <w:sz w:val="18"/>
                <w:szCs w:val="18"/>
              </w:rPr>
              <w:t>printing paper £57.00 I pack has100 sheets x 6 packs = £342.00</w:t>
            </w:r>
          </w:p>
        </w:tc>
        <w:tc>
          <w:tcPr>
            <w:tcW w:w="1815" w:type="dxa"/>
            <w:shd w:val="clear" w:color="auto" w:fill="auto"/>
            <w:tcMar>
              <w:top w:w="100" w:type="dxa"/>
              <w:left w:w="100" w:type="dxa"/>
              <w:bottom w:w="100" w:type="dxa"/>
              <w:right w:w="100" w:type="dxa"/>
            </w:tcMar>
          </w:tcPr>
          <w:p w14:paraId="7FBD7FC2" w14:textId="77777777" w:rsidR="005B042C" w:rsidRDefault="00A16C93">
            <w:pPr>
              <w:spacing w:line="360" w:lineRule="auto"/>
              <w:rPr>
                <w:b/>
                <w:sz w:val="18"/>
                <w:szCs w:val="18"/>
                <w:highlight w:val="white"/>
                <w:u w:val="single"/>
              </w:rPr>
            </w:pPr>
            <w:r>
              <w:rPr>
                <w:sz w:val="18"/>
                <w:szCs w:val="18"/>
                <w:highlight w:val="white"/>
              </w:rPr>
              <w:t>£4,540.00 X 9month = £40,859</w:t>
            </w:r>
          </w:p>
          <w:p w14:paraId="23DB2B57" w14:textId="77777777" w:rsidR="005B042C" w:rsidRDefault="005B042C">
            <w:pPr>
              <w:widowControl w:val="0"/>
              <w:pBdr>
                <w:top w:val="nil"/>
                <w:left w:val="nil"/>
                <w:bottom w:val="nil"/>
                <w:right w:val="nil"/>
                <w:between w:val="nil"/>
              </w:pBdr>
              <w:spacing w:line="360" w:lineRule="auto"/>
              <w:rPr>
                <w:b/>
                <w:sz w:val="18"/>
                <w:szCs w:val="18"/>
                <w:highlight w:val="white"/>
                <w:u w:val="single"/>
              </w:rPr>
            </w:pPr>
          </w:p>
        </w:tc>
        <w:tc>
          <w:tcPr>
            <w:tcW w:w="1815" w:type="dxa"/>
            <w:shd w:val="clear" w:color="auto" w:fill="auto"/>
            <w:tcMar>
              <w:top w:w="100" w:type="dxa"/>
              <w:left w:w="100" w:type="dxa"/>
              <w:bottom w:w="100" w:type="dxa"/>
              <w:right w:w="100" w:type="dxa"/>
            </w:tcMar>
          </w:tcPr>
          <w:p w14:paraId="2A1A77CE" w14:textId="77777777" w:rsidR="005B042C" w:rsidRDefault="00A16C93">
            <w:pPr>
              <w:spacing w:line="360" w:lineRule="auto"/>
              <w:rPr>
                <w:sz w:val="18"/>
                <w:szCs w:val="18"/>
                <w:highlight w:val="white"/>
              </w:rPr>
            </w:pPr>
            <w:r>
              <w:rPr>
                <w:sz w:val="18"/>
                <w:szCs w:val="18"/>
              </w:rPr>
              <w:t>Local government job seeker's website £89+VAT (reed.co.uk, 2021).</w:t>
            </w:r>
          </w:p>
        </w:tc>
        <w:tc>
          <w:tcPr>
            <w:tcW w:w="1815" w:type="dxa"/>
            <w:shd w:val="clear" w:color="auto" w:fill="auto"/>
            <w:tcMar>
              <w:top w:w="100" w:type="dxa"/>
              <w:left w:w="100" w:type="dxa"/>
              <w:bottom w:w="100" w:type="dxa"/>
              <w:right w:w="100" w:type="dxa"/>
            </w:tcMar>
          </w:tcPr>
          <w:p w14:paraId="5472F373" w14:textId="77777777" w:rsidR="005B042C" w:rsidRDefault="00A16C93">
            <w:pPr>
              <w:widowControl w:val="0"/>
              <w:pBdr>
                <w:top w:val="nil"/>
                <w:left w:val="nil"/>
                <w:bottom w:val="nil"/>
                <w:right w:val="nil"/>
                <w:between w:val="nil"/>
              </w:pBdr>
              <w:spacing w:line="360" w:lineRule="auto"/>
              <w:rPr>
                <w:b/>
                <w:sz w:val="18"/>
                <w:szCs w:val="18"/>
                <w:highlight w:val="white"/>
              </w:rPr>
            </w:pPr>
            <w:r>
              <w:rPr>
                <w:b/>
                <w:sz w:val="18"/>
                <w:szCs w:val="18"/>
                <w:highlight w:val="white"/>
              </w:rPr>
              <w:t xml:space="preserve">High-speed internet </w:t>
            </w:r>
          </w:p>
          <w:p w14:paraId="58F265E8" w14:textId="77777777" w:rsidR="005B042C" w:rsidRDefault="00A16C93">
            <w:pPr>
              <w:widowControl w:val="0"/>
              <w:pBdr>
                <w:top w:val="nil"/>
                <w:left w:val="nil"/>
                <w:bottom w:val="nil"/>
                <w:right w:val="nil"/>
                <w:between w:val="nil"/>
              </w:pBdr>
              <w:spacing w:line="360" w:lineRule="auto"/>
              <w:rPr>
                <w:sz w:val="18"/>
                <w:szCs w:val="18"/>
                <w:highlight w:val="white"/>
              </w:rPr>
            </w:pPr>
            <w:r>
              <w:rPr>
                <w:sz w:val="18"/>
                <w:szCs w:val="18"/>
                <w:highlight w:val="white"/>
              </w:rPr>
              <w:t>cost per month £33,00 per month x 9 = £297.00.</w:t>
            </w:r>
          </w:p>
        </w:tc>
      </w:tr>
      <w:tr w:rsidR="005B042C" w14:paraId="0A01A216" w14:textId="77777777">
        <w:trPr>
          <w:trHeight w:val="1878"/>
        </w:trPr>
        <w:tc>
          <w:tcPr>
            <w:tcW w:w="1814" w:type="dxa"/>
            <w:shd w:val="clear" w:color="auto" w:fill="auto"/>
            <w:tcMar>
              <w:top w:w="100" w:type="dxa"/>
              <w:left w:w="100" w:type="dxa"/>
              <w:bottom w:w="100" w:type="dxa"/>
              <w:right w:w="100" w:type="dxa"/>
            </w:tcMar>
          </w:tcPr>
          <w:p w14:paraId="347D355F" w14:textId="77777777" w:rsidR="005B042C" w:rsidRDefault="00A16C93">
            <w:pPr>
              <w:spacing w:line="360" w:lineRule="auto"/>
              <w:rPr>
                <w:b/>
                <w:sz w:val="18"/>
                <w:szCs w:val="18"/>
                <w:highlight w:val="white"/>
                <w:u w:val="single"/>
              </w:rPr>
            </w:pPr>
            <w:r>
              <w:rPr>
                <w:sz w:val="18"/>
                <w:szCs w:val="18"/>
              </w:rPr>
              <w:lastRenderedPageBreak/>
              <w:t>£16,000 x 9= £144,000</w:t>
            </w:r>
          </w:p>
          <w:p w14:paraId="427553D4" w14:textId="77777777" w:rsidR="005B042C" w:rsidRDefault="005B042C">
            <w:pPr>
              <w:spacing w:line="360" w:lineRule="auto"/>
              <w:rPr>
                <w:b/>
                <w:sz w:val="18"/>
                <w:szCs w:val="18"/>
                <w:highlight w:val="white"/>
                <w:u w:val="single"/>
              </w:rPr>
            </w:pPr>
          </w:p>
        </w:tc>
        <w:tc>
          <w:tcPr>
            <w:tcW w:w="1815" w:type="dxa"/>
            <w:shd w:val="clear" w:color="auto" w:fill="auto"/>
            <w:tcMar>
              <w:top w:w="100" w:type="dxa"/>
              <w:left w:w="100" w:type="dxa"/>
              <w:bottom w:w="100" w:type="dxa"/>
              <w:right w:w="100" w:type="dxa"/>
            </w:tcMar>
          </w:tcPr>
          <w:p w14:paraId="2A1DCF72" w14:textId="77777777" w:rsidR="005B042C" w:rsidRDefault="00A16C93">
            <w:pPr>
              <w:spacing w:line="360" w:lineRule="auto"/>
              <w:rPr>
                <w:sz w:val="18"/>
                <w:szCs w:val="18"/>
              </w:rPr>
            </w:pPr>
            <w:r>
              <w:rPr>
                <w:sz w:val="18"/>
                <w:szCs w:val="18"/>
              </w:rPr>
              <w:t>Chair £229.00, and the Mick office desk is £149.00, Galant office cabinet £249.00.</w:t>
            </w:r>
          </w:p>
          <w:p w14:paraId="54AC23AD" w14:textId="77777777" w:rsidR="005B042C" w:rsidRDefault="00A16C93">
            <w:pPr>
              <w:spacing w:line="360" w:lineRule="auto"/>
              <w:rPr>
                <w:sz w:val="18"/>
                <w:szCs w:val="18"/>
              </w:rPr>
            </w:pPr>
            <w:r>
              <w:rPr>
                <w:sz w:val="18"/>
                <w:szCs w:val="18"/>
              </w:rPr>
              <w:t>ThinkPad laptop £10149.00 and a split-screen Lenovo £259.00</w:t>
            </w:r>
          </w:p>
        </w:tc>
        <w:tc>
          <w:tcPr>
            <w:tcW w:w="1815" w:type="dxa"/>
            <w:shd w:val="clear" w:color="auto" w:fill="auto"/>
            <w:tcMar>
              <w:top w:w="100" w:type="dxa"/>
              <w:left w:w="100" w:type="dxa"/>
              <w:bottom w:w="100" w:type="dxa"/>
              <w:right w:w="100" w:type="dxa"/>
            </w:tcMar>
          </w:tcPr>
          <w:p w14:paraId="6AE186D3" w14:textId="77777777" w:rsidR="005B042C" w:rsidRDefault="005B042C">
            <w:pPr>
              <w:widowControl w:val="0"/>
              <w:pBdr>
                <w:top w:val="nil"/>
                <w:left w:val="nil"/>
                <w:bottom w:val="nil"/>
                <w:right w:val="nil"/>
                <w:between w:val="nil"/>
              </w:pBdr>
              <w:spacing w:line="360" w:lineRule="auto"/>
              <w:rPr>
                <w:b/>
                <w:sz w:val="18"/>
                <w:szCs w:val="18"/>
                <w:highlight w:val="white"/>
                <w:u w:val="single"/>
              </w:rPr>
            </w:pPr>
          </w:p>
        </w:tc>
        <w:tc>
          <w:tcPr>
            <w:tcW w:w="1815" w:type="dxa"/>
            <w:shd w:val="clear" w:color="auto" w:fill="auto"/>
            <w:tcMar>
              <w:top w:w="100" w:type="dxa"/>
              <w:left w:w="100" w:type="dxa"/>
              <w:bottom w:w="100" w:type="dxa"/>
              <w:right w:w="100" w:type="dxa"/>
            </w:tcMar>
          </w:tcPr>
          <w:p w14:paraId="68FE4AD4" w14:textId="77777777" w:rsidR="005B042C" w:rsidRDefault="00A16C93">
            <w:pPr>
              <w:spacing w:line="360" w:lineRule="auto"/>
              <w:rPr>
                <w:sz w:val="18"/>
                <w:szCs w:val="18"/>
              </w:rPr>
            </w:pPr>
            <w:r>
              <w:rPr>
                <w:sz w:val="18"/>
                <w:szCs w:val="18"/>
              </w:rPr>
              <w:t>virtual job fair software:</w:t>
            </w:r>
          </w:p>
          <w:p w14:paraId="7E89A2B8" w14:textId="77777777" w:rsidR="005B042C" w:rsidRDefault="00A16C93">
            <w:pPr>
              <w:spacing w:line="360" w:lineRule="auto"/>
              <w:rPr>
                <w:sz w:val="18"/>
                <w:szCs w:val="18"/>
              </w:rPr>
            </w:pPr>
            <w:r>
              <w:rPr>
                <w:sz w:val="18"/>
                <w:szCs w:val="18"/>
              </w:rPr>
              <w:t xml:space="preserve">Zoom £0.00 </w:t>
            </w:r>
          </w:p>
          <w:p w14:paraId="013468C8" w14:textId="77777777" w:rsidR="005B042C" w:rsidRDefault="00A16C93">
            <w:pPr>
              <w:spacing w:line="360" w:lineRule="auto"/>
              <w:rPr>
                <w:sz w:val="18"/>
                <w:szCs w:val="18"/>
              </w:rPr>
            </w:pPr>
            <w:r>
              <w:rPr>
                <w:sz w:val="18"/>
                <w:szCs w:val="18"/>
              </w:rPr>
              <w:t xml:space="preserve">&amp; Fox's Biscuits Microsoft Teams software  £0.00 </w:t>
            </w:r>
          </w:p>
        </w:tc>
        <w:tc>
          <w:tcPr>
            <w:tcW w:w="1815" w:type="dxa"/>
            <w:shd w:val="clear" w:color="auto" w:fill="auto"/>
            <w:tcMar>
              <w:top w:w="100" w:type="dxa"/>
              <w:left w:w="100" w:type="dxa"/>
              <w:bottom w:w="100" w:type="dxa"/>
              <w:right w:w="100" w:type="dxa"/>
            </w:tcMar>
          </w:tcPr>
          <w:p w14:paraId="52A45E8D" w14:textId="77777777" w:rsidR="005B042C" w:rsidRDefault="00A16C93">
            <w:pPr>
              <w:widowControl w:val="0"/>
              <w:spacing w:line="360" w:lineRule="auto"/>
              <w:rPr>
                <w:sz w:val="18"/>
                <w:szCs w:val="18"/>
                <w:highlight w:val="white"/>
              </w:rPr>
            </w:pPr>
            <w:r>
              <w:rPr>
                <w:sz w:val="18"/>
                <w:szCs w:val="18"/>
                <w:highlight w:val="white"/>
              </w:rPr>
              <w:t>£900.00.+£900.00 + £297.00 =£2,097.00</w:t>
            </w:r>
          </w:p>
          <w:p w14:paraId="06CC3346" w14:textId="77777777" w:rsidR="005B042C" w:rsidRDefault="005B042C">
            <w:pPr>
              <w:widowControl w:val="0"/>
              <w:spacing w:line="360" w:lineRule="auto"/>
              <w:rPr>
                <w:b/>
                <w:sz w:val="18"/>
                <w:szCs w:val="18"/>
                <w:highlight w:val="white"/>
              </w:rPr>
            </w:pPr>
          </w:p>
          <w:p w14:paraId="62D7C085" w14:textId="77777777" w:rsidR="005B042C" w:rsidRDefault="005B042C">
            <w:pPr>
              <w:widowControl w:val="0"/>
              <w:spacing w:line="360" w:lineRule="auto"/>
              <w:rPr>
                <w:sz w:val="18"/>
                <w:szCs w:val="18"/>
                <w:highlight w:val="white"/>
              </w:rPr>
            </w:pPr>
          </w:p>
        </w:tc>
      </w:tr>
      <w:tr w:rsidR="005B042C" w14:paraId="5EB9D9CC" w14:textId="77777777">
        <w:trPr>
          <w:trHeight w:val="313"/>
        </w:trPr>
        <w:tc>
          <w:tcPr>
            <w:tcW w:w="1814" w:type="dxa"/>
            <w:shd w:val="clear" w:color="auto" w:fill="CCCCCC"/>
            <w:tcMar>
              <w:top w:w="100" w:type="dxa"/>
              <w:left w:w="100" w:type="dxa"/>
              <w:bottom w:w="100" w:type="dxa"/>
              <w:right w:w="100" w:type="dxa"/>
            </w:tcMar>
          </w:tcPr>
          <w:p w14:paraId="7BB3CB74" w14:textId="77777777" w:rsidR="005B042C" w:rsidRDefault="00A16C93">
            <w:pPr>
              <w:widowControl w:val="0"/>
              <w:pBdr>
                <w:top w:val="nil"/>
                <w:left w:val="nil"/>
                <w:bottom w:val="nil"/>
                <w:right w:val="nil"/>
                <w:between w:val="nil"/>
              </w:pBdr>
              <w:spacing w:line="360" w:lineRule="auto"/>
              <w:rPr>
                <w:b/>
                <w:sz w:val="18"/>
                <w:szCs w:val="18"/>
                <w:highlight w:val="white"/>
              </w:rPr>
            </w:pPr>
            <w:r>
              <w:rPr>
                <w:sz w:val="18"/>
                <w:szCs w:val="18"/>
              </w:rPr>
              <w:t>£144,000</w:t>
            </w:r>
          </w:p>
        </w:tc>
        <w:tc>
          <w:tcPr>
            <w:tcW w:w="1815" w:type="dxa"/>
            <w:shd w:val="clear" w:color="auto" w:fill="CCCCCC"/>
            <w:tcMar>
              <w:top w:w="100" w:type="dxa"/>
              <w:left w:w="100" w:type="dxa"/>
              <w:bottom w:w="100" w:type="dxa"/>
              <w:right w:w="100" w:type="dxa"/>
            </w:tcMar>
          </w:tcPr>
          <w:p w14:paraId="3B911A73" w14:textId="77777777" w:rsidR="005B042C" w:rsidRDefault="00A16C93">
            <w:pPr>
              <w:spacing w:line="360" w:lineRule="auto"/>
              <w:rPr>
                <w:b/>
                <w:sz w:val="18"/>
                <w:szCs w:val="18"/>
                <w:highlight w:val="white"/>
                <w:u w:val="single"/>
              </w:rPr>
            </w:pPr>
            <w:r>
              <w:rPr>
                <w:sz w:val="18"/>
                <w:szCs w:val="18"/>
              </w:rPr>
              <w:t>£3,301.00</w:t>
            </w:r>
          </w:p>
        </w:tc>
        <w:tc>
          <w:tcPr>
            <w:tcW w:w="1815" w:type="dxa"/>
            <w:shd w:val="clear" w:color="auto" w:fill="CCCCCC"/>
            <w:tcMar>
              <w:top w:w="100" w:type="dxa"/>
              <w:left w:w="100" w:type="dxa"/>
              <w:bottom w:w="100" w:type="dxa"/>
              <w:right w:w="100" w:type="dxa"/>
            </w:tcMar>
          </w:tcPr>
          <w:p w14:paraId="48B08A9D" w14:textId="77777777" w:rsidR="005B042C" w:rsidRDefault="00A16C93">
            <w:pPr>
              <w:spacing w:line="360" w:lineRule="auto"/>
              <w:rPr>
                <w:b/>
                <w:sz w:val="18"/>
                <w:szCs w:val="18"/>
                <w:u w:val="single"/>
                <w:shd w:val="clear" w:color="auto" w:fill="CCCCCC"/>
              </w:rPr>
            </w:pPr>
            <w:r>
              <w:rPr>
                <w:sz w:val="18"/>
                <w:szCs w:val="18"/>
                <w:shd w:val="clear" w:color="auto" w:fill="CCCCCC"/>
              </w:rPr>
              <w:t>£40,859</w:t>
            </w:r>
          </w:p>
        </w:tc>
        <w:tc>
          <w:tcPr>
            <w:tcW w:w="1815" w:type="dxa"/>
            <w:shd w:val="clear" w:color="auto" w:fill="CCCCCC"/>
            <w:tcMar>
              <w:top w:w="100" w:type="dxa"/>
              <w:left w:w="100" w:type="dxa"/>
              <w:bottom w:w="100" w:type="dxa"/>
              <w:right w:w="100" w:type="dxa"/>
            </w:tcMar>
          </w:tcPr>
          <w:p w14:paraId="37C284E6" w14:textId="77777777" w:rsidR="005B042C" w:rsidRDefault="00A16C93">
            <w:pPr>
              <w:spacing w:line="360" w:lineRule="auto"/>
              <w:rPr>
                <w:b/>
                <w:sz w:val="18"/>
                <w:szCs w:val="18"/>
                <w:highlight w:val="white"/>
              </w:rPr>
            </w:pPr>
            <w:r>
              <w:rPr>
                <w:sz w:val="18"/>
                <w:szCs w:val="18"/>
              </w:rPr>
              <w:t>£89</w:t>
            </w:r>
          </w:p>
        </w:tc>
        <w:tc>
          <w:tcPr>
            <w:tcW w:w="1815" w:type="dxa"/>
            <w:shd w:val="clear" w:color="auto" w:fill="CCCCCC"/>
            <w:tcMar>
              <w:top w:w="100" w:type="dxa"/>
              <w:left w:w="100" w:type="dxa"/>
              <w:bottom w:w="100" w:type="dxa"/>
              <w:right w:w="100" w:type="dxa"/>
            </w:tcMar>
          </w:tcPr>
          <w:p w14:paraId="3C71398E" w14:textId="77777777" w:rsidR="005B042C" w:rsidRDefault="00A16C93">
            <w:pPr>
              <w:widowControl w:val="0"/>
              <w:spacing w:line="360" w:lineRule="auto"/>
              <w:rPr>
                <w:b/>
                <w:sz w:val="18"/>
                <w:szCs w:val="18"/>
                <w:shd w:val="clear" w:color="auto" w:fill="CCCCCC"/>
              </w:rPr>
            </w:pPr>
            <w:r>
              <w:rPr>
                <w:sz w:val="18"/>
                <w:szCs w:val="18"/>
                <w:shd w:val="clear" w:color="auto" w:fill="CCCCCC"/>
              </w:rPr>
              <w:t>£2,097.00</w:t>
            </w:r>
          </w:p>
        </w:tc>
      </w:tr>
      <w:tr w:rsidR="005B042C" w14:paraId="4F784FD7" w14:textId="77777777">
        <w:trPr>
          <w:trHeight w:val="626"/>
        </w:trPr>
        <w:tc>
          <w:tcPr>
            <w:tcW w:w="1814" w:type="dxa"/>
            <w:shd w:val="clear" w:color="auto" w:fill="CCCCCC"/>
            <w:tcMar>
              <w:top w:w="100" w:type="dxa"/>
              <w:left w:w="100" w:type="dxa"/>
              <w:bottom w:w="100" w:type="dxa"/>
              <w:right w:w="100" w:type="dxa"/>
            </w:tcMar>
          </w:tcPr>
          <w:p w14:paraId="1AE53F74" w14:textId="77777777" w:rsidR="005B042C" w:rsidRDefault="00A16C93">
            <w:pPr>
              <w:widowControl w:val="0"/>
              <w:pBdr>
                <w:top w:val="nil"/>
                <w:left w:val="nil"/>
                <w:bottom w:val="nil"/>
                <w:right w:val="nil"/>
                <w:between w:val="nil"/>
              </w:pBdr>
              <w:spacing w:line="360" w:lineRule="auto"/>
              <w:rPr>
                <w:sz w:val="18"/>
                <w:szCs w:val="18"/>
              </w:rPr>
            </w:pPr>
            <w:r>
              <w:rPr>
                <w:sz w:val="18"/>
                <w:szCs w:val="18"/>
              </w:rPr>
              <w:t>TOTAL</w:t>
            </w:r>
          </w:p>
        </w:tc>
        <w:tc>
          <w:tcPr>
            <w:tcW w:w="1815" w:type="dxa"/>
            <w:shd w:val="clear" w:color="auto" w:fill="CCCCCC"/>
            <w:tcMar>
              <w:top w:w="100" w:type="dxa"/>
              <w:left w:w="100" w:type="dxa"/>
              <w:bottom w:w="100" w:type="dxa"/>
              <w:right w:w="100" w:type="dxa"/>
            </w:tcMar>
          </w:tcPr>
          <w:p w14:paraId="67BFFE89" w14:textId="77777777" w:rsidR="005B042C" w:rsidRDefault="00A16C93">
            <w:pPr>
              <w:spacing w:line="360" w:lineRule="auto"/>
              <w:rPr>
                <w:sz w:val="18"/>
                <w:szCs w:val="18"/>
              </w:rPr>
            </w:pPr>
            <w:r>
              <w:rPr>
                <w:sz w:val="18"/>
                <w:szCs w:val="18"/>
              </w:rPr>
              <w:t>TOTAL</w:t>
            </w:r>
          </w:p>
        </w:tc>
        <w:tc>
          <w:tcPr>
            <w:tcW w:w="1815" w:type="dxa"/>
            <w:shd w:val="clear" w:color="auto" w:fill="CCCCCC"/>
            <w:tcMar>
              <w:top w:w="100" w:type="dxa"/>
              <w:left w:w="100" w:type="dxa"/>
              <w:bottom w:w="100" w:type="dxa"/>
              <w:right w:w="100" w:type="dxa"/>
            </w:tcMar>
          </w:tcPr>
          <w:p w14:paraId="4B94ACDA" w14:textId="77777777" w:rsidR="005B042C" w:rsidRDefault="00A16C93">
            <w:pPr>
              <w:widowControl w:val="0"/>
              <w:spacing w:line="360" w:lineRule="auto"/>
              <w:rPr>
                <w:sz w:val="18"/>
                <w:szCs w:val="18"/>
              </w:rPr>
            </w:pPr>
            <w:r>
              <w:rPr>
                <w:sz w:val="18"/>
                <w:szCs w:val="18"/>
              </w:rPr>
              <w:t>TOTAL</w:t>
            </w:r>
          </w:p>
        </w:tc>
        <w:tc>
          <w:tcPr>
            <w:tcW w:w="1815" w:type="dxa"/>
            <w:shd w:val="clear" w:color="auto" w:fill="CCCCCC"/>
            <w:tcMar>
              <w:top w:w="100" w:type="dxa"/>
              <w:left w:w="100" w:type="dxa"/>
              <w:bottom w:w="100" w:type="dxa"/>
              <w:right w:w="100" w:type="dxa"/>
            </w:tcMar>
          </w:tcPr>
          <w:p w14:paraId="21B8144B" w14:textId="77777777" w:rsidR="005B042C" w:rsidRDefault="00A16C93">
            <w:pPr>
              <w:widowControl w:val="0"/>
              <w:spacing w:line="360" w:lineRule="auto"/>
              <w:rPr>
                <w:sz w:val="18"/>
                <w:szCs w:val="18"/>
              </w:rPr>
            </w:pPr>
            <w:r>
              <w:rPr>
                <w:sz w:val="18"/>
                <w:szCs w:val="18"/>
              </w:rPr>
              <w:t>TOTAL</w:t>
            </w:r>
          </w:p>
        </w:tc>
        <w:tc>
          <w:tcPr>
            <w:tcW w:w="1815" w:type="dxa"/>
            <w:shd w:val="clear" w:color="auto" w:fill="CCCCCC"/>
            <w:tcMar>
              <w:top w:w="100" w:type="dxa"/>
              <w:left w:w="100" w:type="dxa"/>
              <w:bottom w:w="100" w:type="dxa"/>
              <w:right w:w="100" w:type="dxa"/>
            </w:tcMar>
          </w:tcPr>
          <w:p w14:paraId="2DEF46B5" w14:textId="77777777" w:rsidR="005B042C" w:rsidRDefault="00A16C93">
            <w:pPr>
              <w:widowControl w:val="0"/>
              <w:spacing w:line="360" w:lineRule="auto"/>
              <w:rPr>
                <w:b/>
                <w:sz w:val="18"/>
                <w:szCs w:val="18"/>
                <w:shd w:val="clear" w:color="auto" w:fill="CCCCCC"/>
              </w:rPr>
            </w:pPr>
            <w:r>
              <w:rPr>
                <w:b/>
                <w:sz w:val="18"/>
                <w:szCs w:val="18"/>
                <w:shd w:val="clear" w:color="auto" w:fill="CCCCCC"/>
              </w:rPr>
              <w:t xml:space="preserve">Grand Total £190,257 </w:t>
            </w:r>
          </w:p>
        </w:tc>
      </w:tr>
    </w:tbl>
    <w:p w14:paraId="559BCCE3" w14:textId="77777777" w:rsidR="005B042C" w:rsidRDefault="00A16C93">
      <w:pPr>
        <w:spacing w:line="360" w:lineRule="auto"/>
      </w:pPr>
      <w:r>
        <w:t xml:space="preserve">The development of the nine months temporary SMART, sustainable working remote position for an interim HR officer, will benefit Fox's Biscuit financially. For example, the company will save money on overhead costs and expenses. Also, the project's development will be a blueprint for the organisation's future projects plus or minus a few adjustments. </w:t>
      </w:r>
    </w:p>
    <w:p w14:paraId="550FFBE0" w14:textId="77777777" w:rsidR="005B042C" w:rsidRDefault="005B042C">
      <w:pPr>
        <w:spacing w:line="360" w:lineRule="auto"/>
      </w:pPr>
    </w:p>
    <w:p w14:paraId="613EB14A" w14:textId="77777777" w:rsidR="005B042C" w:rsidRDefault="00A16C93">
      <w:pPr>
        <w:pStyle w:val="Heading1"/>
        <w:jc w:val="center"/>
        <w:rPr>
          <w:b/>
        </w:rPr>
      </w:pPr>
      <w:bookmarkStart w:id="3" w:name="_heading=h.3znysh7" w:colFirst="0" w:colLast="0"/>
      <w:bookmarkEnd w:id="3"/>
      <w:r>
        <w:rPr>
          <w:b/>
        </w:rPr>
        <w:t>Technical Requirements</w:t>
      </w:r>
    </w:p>
    <w:p w14:paraId="3D2459D2" w14:textId="77777777" w:rsidR="005B042C" w:rsidRDefault="005B042C">
      <w:pPr>
        <w:spacing w:line="360" w:lineRule="auto"/>
      </w:pPr>
    </w:p>
    <w:p w14:paraId="3696A362" w14:textId="77777777" w:rsidR="005B042C" w:rsidRDefault="00A16C93">
      <w:pPr>
        <w:spacing w:line="360" w:lineRule="auto"/>
      </w:pPr>
      <w:r>
        <w:t xml:space="preserve">The technical requirement is defined as significant characteristics possessed by a person that successfully contributes to organisational performance (Lo, K.P.C., 2013). For example, an HR officer must have the technical and soft skills to fill the position and meet the organisation's objective. For this project, the technical requirements are procedural and technological. So, to meet the objectives of Fox's Biscuits and her Sister group, the HR officer is required to have the following technical skills: </w:t>
      </w:r>
    </w:p>
    <w:p w14:paraId="4C06B520" w14:textId="77777777" w:rsidR="005B042C" w:rsidRDefault="00A16C93">
      <w:pPr>
        <w:pStyle w:val="Heading1"/>
        <w:rPr>
          <w:b/>
        </w:rPr>
      </w:pPr>
      <w:bookmarkStart w:id="4" w:name="_heading=h.2et92p0" w:colFirst="0" w:colLast="0"/>
      <w:bookmarkEnd w:id="4"/>
      <w:r>
        <w:rPr>
          <w:b/>
        </w:rPr>
        <w:t xml:space="preserve">1.1. SCOPE OF TECHNICAL REQUIREMENTS </w:t>
      </w:r>
    </w:p>
    <w:p w14:paraId="385F7440" w14:textId="77777777" w:rsidR="005B042C" w:rsidRDefault="00A16C93">
      <w:pPr>
        <w:spacing w:line="360" w:lineRule="auto"/>
      </w:pPr>
      <w:r>
        <w:t>The following are technical procedural requirements of the HR Officer</w:t>
      </w:r>
    </w:p>
    <w:p w14:paraId="40FB9D1B" w14:textId="77777777" w:rsidR="005B042C" w:rsidRDefault="00A16C93">
      <w:pPr>
        <w:spacing w:line="360" w:lineRule="auto"/>
      </w:pPr>
      <w:r>
        <w:t>• Recruitment: training and development</w:t>
      </w:r>
    </w:p>
    <w:p w14:paraId="0FC6F731" w14:textId="77777777" w:rsidR="005B042C" w:rsidRDefault="00A16C93">
      <w:pPr>
        <w:spacing w:line="360" w:lineRule="auto"/>
      </w:pPr>
      <w:r>
        <w:t>• HR officers must be practical and knowledgeable in manpower planning analysis.</w:t>
      </w:r>
    </w:p>
    <w:p w14:paraId="5F05D93B" w14:textId="77777777" w:rsidR="005B042C" w:rsidRDefault="00A16C93">
      <w:pPr>
        <w:spacing w:line="360" w:lineRule="auto"/>
      </w:pPr>
      <w:r>
        <w:t>•  Implementing HR policy, performance review</w:t>
      </w:r>
    </w:p>
    <w:p w14:paraId="7E6BA2BE" w14:textId="77777777" w:rsidR="005B042C" w:rsidRDefault="00A16C93">
      <w:pPr>
        <w:spacing w:line="360" w:lineRule="auto"/>
      </w:pPr>
      <w:r>
        <w:t>• HR Financial management: budget follow up of staff costs</w:t>
      </w:r>
    </w:p>
    <w:p w14:paraId="024F4BF6" w14:textId="77777777" w:rsidR="005B042C" w:rsidRDefault="00A16C93">
      <w:pPr>
        <w:spacing w:line="360" w:lineRule="auto"/>
      </w:pPr>
      <w:r>
        <w:t>• Staff planning: workforce planning, forecasting and, succession</w:t>
      </w:r>
    </w:p>
    <w:p w14:paraId="3721D670" w14:textId="77777777" w:rsidR="005B042C" w:rsidRDefault="00A16C93">
      <w:pPr>
        <w:spacing w:line="360" w:lineRule="auto"/>
      </w:pPr>
      <w:r>
        <w:t>management, organisational management (organisational structure and</w:t>
      </w:r>
    </w:p>
    <w:p w14:paraId="282C57C4" w14:textId="77777777" w:rsidR="005B042C" w:rsidRDefault="00A16C93">
      <w:pPr>
        <w:spacing w:line="360" w:lineRule="auto"/>
      </w:pPr>
      <w:r>
        <w:t>posts administration).</w:t>
      </w:r>
    </w:p>
    <w:p w14:paraId="482FB2D9" w14:textId="77777777" w:rsidR="005B042C" w:rsidRDefault="00A16C93">
      <w:pPr>
        <w:spacing w:line="360" w:lineRule="auto"/>
      </w:pPr>
      <w:r>
        <w:t>• Training and development: training administration: planning, booking,</w:t>
      </w:r>
    </w:p>
    <w:p w14:paraId="68ED14F5" w14:textId="77777777" w:rsidR="005B042C" w:rsidRDefault="00A16C93">
      <w:pPr>
        <w:spacing w:line="360" w:lineRule="auto"/>
      </w:pPr>
      <w:r>
        <w:t>post-evaluation.</w:t>
      </w:r>
    </w:p>
    <w:p w14:paraId="6A49EAF2" w14:textId="77777777" w:rsidR="005B042C" w:rsidRDefault="00A16C93">
      <w:pPr>
        <w:spacing w:line="360" w:lineRule="auto"/>
      </w:pPr>
      <w:r>
        <w:t>• Personnel and payroll: benefits/entitlements check</w:t>
      </w:r>
    </w:p>
    <w:p w14:paraId="30C72DFE" w14:textId="77777777" w:rsidR="005B042C" w:rsidRDefault="00A16C93">
      <w:pPr>
        <w:spacing w:line="360" w:lineRule="auto"/>
      </w:pPr>
      <w:r>
        <w:lastRenderedPageBreak/>
        <w:t>(payroll simulation), contract management.</w:t>
      </w:r>
    </w:p>
    <w:p w14:paraId="643C2836" w14:textId="77777777" w:rsidR="005B042C" w:rsidRDefault="00A16C93">
      <w:pPr>
        <w:spacing w:line="360" w:lineRule="auto"/>
      </w:pPr>
      <w:r>
        <w:t>• Performance and career development: competence management (job</w:t>
      </w:r>
    </w:p>
    <w:p w14:paraId="72DF8FA2" w14:textId="77777777" w:rsidR="005B042C" w:rsidRDefault="00A16C93">
      <w:pPr>
        <w:spacing w:line="360" w:lineRule="auto"/>
      </w:pPr>
      <w:r>
        <w:t>descriptions), performance appraisal/evaluation, and reclassification</w:t>
      </w:r>
    </w:p>
    <w:p w14:paraId="059628E6" w14:textId="77777777" w:rsidR="005B042C" w:rsidRDefault="00A16C93">
      <w:pPr>
        <w:spacing w:line="360" w:lineRule="auto"/>
      </w:pPr>
      <w:r>
        <w:t>(promotion) (Atkinson, R. et al., 2006; Savage, G.T., Nix, T.W., Whitehead, C.J. and Blair, J.D., 1991).</w:t>
      </w:r>
    </w:p>
    <w:p w14:paraId="6CABBA85" w14:textId="77777777" w:rsidR="005B042C" w:rsidRDefault="00A16C93">
      <w:pPr>
        <w:pStyle w:val="Heading1"/>
        <w:jc w:val="center"/>
        <w:rPr>
          <w:b/>
        </w:rPr>
      </w:pPr>
      <w:bookmarkStart w:id="5" w:name="_heading=h.tyjcwt" w:colFirst="0" w:colLast="0"/>
      <w:bookmarkEnd w:id="5"/>
      <w:r>
        <w:rPr>
          <w:b/>
        </w:rPr>
        <w:t>Project Specifications Deliverables</w:t>
      </w:r>
    </w:p>
    <w:p w14:paraId="131F7EA6" w14:textId="77777777" w:rsidR="005B042C" w:rsidRDefault="00A16C93">
      <w:pPr>
        <w:spacing w:line="360" w:lineRule="auto"/>
      </w:pPr>
      <w:r>
        <w:t>The project deliverable is defined as "tangible or intangible product or service that a project produces for its customers, client, or project sponsor. It is the product or service that the project "delivers" to its stakeholders" (</w:t>
      </w:r>
      <w:proofErr w:type="spellStart"/>
      <w:r>
        <w:t>Roseke</w:t>
      </w:r>
      <w:proofErr w:type="spellEnd"/>
      <w:r>
        <w:t xml:space="preserve">, B., 2016, </w:t>
      </w:r>
      <w:proofErr w:type="spellStart"/>
      <w:r>
        <w:t>npn</w:t>
      </w:r>
      <w:proofErr w:type="spellEnd"/>
      <w:r>
        <w:t xml:space="preserve">). The goal is to ensure the project is sustainable and satisfactory. Therefore, the project aims to implement a sustainable project that ensures that the human resource project delivers effective and efficient employees who engage, are competent, perform, and address the organisation's retention rate (Lalatendu, J., 2014). The interim HR officer's aim for the nine months is rooted in human capital, which is about limiting risk and satisfying Fox's Biscuits' organisation's performance, the economy, the communities, and the environment. So, what this means for the project deliverable from the beginning of the project, the HR must align with Fox's Biscuits and her sister group organisational mission and provide the resources and workforce that supports their organisations' sustainability (Lalatendu, J., 2014). The HR officer will deliver the project for nine months. The interim officer's critical project deliverables will need to be produced for Fox's Biscuits, and her sister group is staffing planning, recruitment, selection, introduction, and orientation. Moreover, the project will include a plan that outlines the selection and recruitment process—also, the Structuring and development of employees for Fox's Biscuits. </w:t>
      </w:r>
    </w:p>
    <w:p w14:paraId="3A4A635F" w14:textId="77777777" w:rsidR="005B042C" w:rsidRDefault="00A16C93">
      <w:pPr>
        <w:spacing w:line="360" w:lineRule="auto"/>
        <w:ind w:firstLine="720"/>
      </w:pPr>
      <w:r>
        <w:t xml:space="preserve">The project deliverables will consist of a preparation plan which outlines the job description. The next step will involve the selection of suitable candidates for the job. The selection process will be done from different employment platforms such as Fox's Biscuits company's website, employee referrals, and employment job portals. Then there will be the screening process to select the best candidates for the positions. After which, the selection process will be conducted to choose employees for interviews. After that, there will be the post recruitment activities such as salary negotiation, job offer, the formalities such as orientation and training. The verification and proof of address letter the development and coordination for employees' ID and biometric security cards. </w:t>
      </w:r>
    </w:p>
    <w:p w14:paraId="52D30EC6" w14:textId="77777777" w:rsidR="005B042C" w:rsidRDefault="00A16C93">
      <w:pPr>
        <w:spacing w:line="360" w:lineRule="auto"/>
        <w:ind w:firstLine="720"/>
      </w:pPr>
      <w:r>
        <w:t xml:space="preserve">The project deliveries will include a plan that outlines the orientation for the new employees. The orientation will consist of an overview of Fox's Biscuits organisation's and the employees' expectations.  Also, the project deliverables will include payroll, salary deductions, and attendance monitoring—the organisation of and maintenance of the labour, </w:t>
      </w:r>
      <w:r>
        <w:lastRenderedPageBreak/>
        <w:t>employment and immigration law files. The project will consist of an updated, improved HR practices, policies, and processes. that ensure workers' compliance with Fox's Biscuits workplace policies and procedures. Also, provide managers with meetings and feedback. Also, employee performance rating and salary review. A plan where employees can conduct self-assessments and their training needs. From those needs, assessment pre-training will be planned, and a method for employee turnoff and retention rates. Such a plan involves positive feedback, rewards, recognition, engagement, and motivation activists for employees. Also, an HR database that maintains employees' records, which includes cost-cutting and budget control. Moreover, the plan will consist of communication with employees, such as delivering timely information, employment tasks, answering and addressing employees' and managers' inquiries. The project will include a strategy to help new hires set up new bank accounts and monthly virtual town hall meetings (Dr. Dan Hart personal communication, 2021; Lalatendu, J., 2014)). Also, please see Appendix B, which provides a visual overview of what the project will deliver).</w:t>
      </w:r>
    </w:p>
    <w:p w14:paraId="05EAA4EA" w14:textId="77777777" w:rsidR="005B042C" w:rsidRDefault="00A16C93">
      <w:pPr>
        <w:pStyle w:val="Heading1"/>
        <w:jc w:val="center"/>
        <w:rPr>
          <w:b/>
        </w:rPr>
      </w:pPr>
      <w:bookmarkStart w:id="6" w:name="_heading=h.3dy6vkm" w:colFirst="0" w:colLast="0"/>
      <w:bookmarkEnd w:id="6"/>
      <w:r>
        <w:rPr>
          <w:b/>
        </w:rPr>
        <w:t>Project Milestones</w:t>
      </w:r>
    </w:p>
    <w:p w14:paraId="15C55677" w14:textId="77777777" w:rsidR="005B042C" w:rsidRDefault="00A16C93">
      <w:pPr>
        <w:spacing w:line="360" w:lineRule="auto"/>
      </w:pPr>
      <w:r>
        <w:t>The project milestones are the different transitional phases of the project (</w:t>
      </w:r>
      <w:proofErr w:type="spellStart"/>
      <w:r>
        <w:t>Roseke</w:t>
      </w:r>
      <w:proofErr w:type="spellEnd"/>
      <w:r>
        <w:t>, B., 2016). For example, the completion of the schedule of the project is a milestone or stage. (please see Appendix A) which is a Gantt Chart that provides a visible view of the completed project plan in weeks. Also included in the plan are the different phases in weeks when the training, advertising, shortlisting, and interviews will be conducted in two parts: the written interviews and oral Interviews to select the strongest candidates. Then there will be an orientation process, the development of the candidates, and the termination process after the nine-month is completed. The risk associated with the project is technical equipment problems, power and internet outage, or natural disasters, such as winter storms, a flood that may disrupt the internet and power surge, and COVID preventing staff from showing up for work.</w:t>
      </w:r>
    </w:p>
    <w:p w14:paraId="4E92C236" w14:textId="77777777" w:rsidR="005B042C" w:rsidRDefault="00A16C93">
      <w:pPr>
        <w:spacing w:line="360" w:lineRule="auto"/>
        <w:ind w:firstLine="720"/>
      </w:pPr>
      <w:r>
        <w:t xml:space="preserve">The project manager will create a risk management plan to monitor, control and manage the project. Risk management is defined as a strategy used to manage and ligate risk (Cappelli, P., 2011). Therefore, creating a risk management plan involves identifying the risk, assessing and evaluating the risk, assigning ownership of the risk, creating </w:t>
      </w:r>
      <w:proofErr w:type="spellStart"/>
      <w:r>
        <w:t>preemptive</w:t>
      </w:r>
      <w:proofErr w:type="spellEnd"/>
      <w:r>
        <w:t xml:space="preserve"> responses, and continuous monitoring (Meyer, M., </w:t>
      </w:r>
      <w:proofErr w:type="spellStart"/>
      <w:r>
        <w:t>Roodt</w:t>
      </w:r>
      <w:proofErr w:type="spellEnd"/>
      <w:r>
        <w:t xml:space="preserve">, G. and Robbins, M., 2011). The identifiable risk includes technical equipment problems, power and internet outage, or natural disasters, such as winter storms, a flood that may disrupt the internet and power surge or outage. An assessment and an evaluation of the risks. The assessment involves the potential damage of the equipment due to technical equipment problems, power and internet outage, or natural disaster will all be considered high risk. The risk evaluation involves keeping a risk file accessible during the project, including repairing, replacing, and </w:t>
      </w:r>
      <w:r>
        <w:lastRenderedPageBreak/>
        <w:t xml:space="preserve">implementing backup, generator or solar power, and new pieces of equipment. Also, in case of staff illness, a temporary employment agency will provide a temporary workforce. After that, ownership of each risk will be assigned. There will be a designated IT person responsible for taking care of risk before it becomes an issue.  The pre-emptive responses will involve the project manager and the IT personnel working together by updating the risk assessment file to decide the appropriate response for each risk and continuous monitoring of the potential risk. For example, tracking and monitoring, controlling and preventing any potential risk by reporting and documenting triggers (Meyer, M., </w:t>
      </w:r>
      <w:proofErr w:type="spellStart"/>
      <w:r>
        <w:t>Roodt</w:t>
      </w:r>
      <w:proofErr w:type="spellEnd"/>
      <w:r>
        <w:t>, G., and Robbins, M., 2011).</w:t>
      </w:r>
    </w:p>
    <w:p w14:paraId="6F31672F" w14:textId="77777777" w:rsidR="005B042C" w:rsidRDefault="005B042C">
      <w:pPr>
        <w:spacing w:line="360" w:lineRule="auto"/>
      </w:pPr>
    </w:p>
    <w:p w14:paraId="5550608C" w14:textId="77777777" w:rsidR="005B042C" w:rsidRDefault="00A16C93">
      <w:pPr>
        <w:pStyle w:val="Heading1"/>
        <w:jc w:val="center"/>
        <w:rPr>
          <w:b/>
        </w:rPr>
      </w:pPr>
      <w:bookmarkStart w:id="7" w:name="_heading=h.1t3h5sf" w:colFirst="0" w:colLast="0"/>
      <w:bookmarkEnd w:id="7"/>
      <w:r>
        <w:rPr>
          <w:b/>
        </w:rPr>
        <w:t>Project Manager and Stakeholder Communication</w:t>
      </w:r>
    </w:p>
    <w:p w14:paraId="0794B90C" w14:textId="77777777" w:rsidR="005B042C" w:rsidRDefault="005B042C">
      <w:pPr>
        <w:spacing w:line="360" w:lineRule="auto"/>
      </w:pPr>
    </w:p>
    <w:p w14:paraId="6F8BC132" w14:textId="77777777" w:rsidR="005B042C" w:rsidRDefault="00A16C93">
      <w:pPr>
        <w:spacing w:line="360" w:lineRule="auto"/>
      </w:pPr>
      <w:r>
        <w:t>The project manager will communicate with the relevant stakeholders via multiple platforms. For example, by surveys, focus groups, email, the phone, zoom meeting, Microsoft Teams, and fax. Moreover, to reach out to the stakeholder as a project leader and encourage positive stakeholder engagement, the stakeholder has different communication styles and preferences. The project manager needs to be aware of them. Then the project manager must incorporate a mapping chart that will include when and where each stakeholder's preferred communication platform is.  For those complex groups that are difficult to reach, the project manager will publicise the engagement through different media using a mapping chart, letter drops, resident groups, social media, and interactive websites. As a project manager, one must also be aware, acknowledge and respect change-resistant people. For those stakeholders who are resistant to change, the project manager will provide simple facts about the project, which outline the time and phase of the project, how, when, and where the consultation will be, and how it will be handled. Additionally, what, when, and where the meeting will cover. Furthermore, the project manager must show the stakeholders how they will benefit positively from the change in the future. Making the stakeholder understand their concerns is equally crucial to the project manager (Sterling et al., 2017).</w:t>
      </w:r>
    </w:p>
    <w:p w14:paraId="5F7F9213" w14:textId="77777777" w:rsidR="005B042C" w:rsidRDefault="00A16C93">
      <w:pPr>
        <w:pStyle w:val="Heading1"/>
        <w:jc w:val="center"/>
        <w:rPr>
          <w:b/>
        </w:rPr>
      </w:pPr>
      <w:bookmarkStart w:id="8" w:name="_heading=h.4d34og8" w:colFirst="0" w:colLast="0"/>
      <w:bookmarkEnd w:id="8"/>
      <w:r>
        <w:rPr>
          <w:b/>
        </w:rPr>
        <w:t>Swot Analysis of Project Manage</w:t>
      </w:r>
    </w:p>
    <w:p w14:paraId="3C13C6EF" w14:textId="77777777" w:rsidR="005B042C" w:rsidRDefault="005B042C"/>
    <w:p w14:paraId="5DC3851B" w14:textId="77777777" w:rsidR="005B042C" w:rsidRDefault="00A16C93">
      <w:pPr>
        <w:spacing w:line="360" w:lineRule="auto"/>
      </w:pPr>
      <w:r>
        <w:t xml:space="preserve">SWOT analysis investigates internal and external factors of organisation performance and helps organisations choose the best tools to influence their competitive growth positively. The SWOT analysis looks at combinations of internal and external forces with the four quadrants of the SWOT analysis are the strength, weakness, opportunity, and threats (Abdel-Basset, M., MAI, M. and Smarandache, F., 2018; Widyaningrum et al., 2019). However, for this, the author will use it to do and create a self-assessment plan. Although I </w:t>
      </w:r>
      <w:r>
        <w:lastRenderedPageBreak/>
        <w:t>am still working in progress while undertaking to manage this project for Fox' Biscuits and her sister group, I could tap into my strengths, which I have developed as a student, such as researching, referencing, paraphrasing, and academic writing skills. With the development of the skills mentioned above, I could develop, strengthen, and hone the following skill sets needed to undertake this project: my leadership, communication, scheduling, risk management, cost management, negotiating, critical thinking, and task management skills. In developing these skills, I finished the project within the given time, stayed within budget, and delegated tasks according to my team strengths.</w:t>
      </w:r>
    </w:p>
    <w:p w14:paraId="30D6452F" w14:textId="77777777" w:rsidR="005B042C" w:rsidRDefault="00A16C93">
      <w:pPr>
        <w:spacing w:line="360" w:lineRule="auto"/>
        <w:ind w:firstLine="720"/>
      </w:pPr>
      <w:r>
        <w:t>Furthermore, while managing the project, I had to communicate with my team and stakeholders effectively. The ability to communicate helped me to motivate, encourage morale and build commitment within my team effectively. Also, to negotiate with vendors and resolve conflicts when they arise. My weaknesses in managing the project are overcoming the need to have everything done perfectly, delivering bad news, and taking responsibility for the team's mistakes. I like having good relationships and keeping things positive with people I work with, so being the person to reprimand my team is challenging. Therefore, this allows me the opportunity as a project manager to set clear goals to get the job done well and within the specified time while being respectful of each team member while maximising my existing strengths. Therefore, setting clear goals and accepting that perfectionists are not needed to obtain excellent results will improve my challenges as a project manager in overcoming perfection, giving direction, and managing people.</w:t>
      </w:r>
    </w:p>
    <w:p w14:paraId="2728F6E4" w14:textId="77777777" w:rsidR="005B042C" w:rsidRDefault="005B042C">
      <w:pPr>
        <w:spacing w:line="360" w:lineRule="auto"/>
      </w:pPr>
    </w:p>
    <w:p w14:paraId="699441FF" w14:textId="77777777" w:rsidR="005B042C" w:rsidRDefault="00A16C93">
      <w:pPr>
        <w:pStyle w:val="Heading1"/>
        <w:jc w:val="center"/>
        <w:rPr>
          <w:b/>
        </w:rPr>
      </w:pPr>
      <w:bookmarkStart w:id="9" w:name="_heading=h.2s8eyo1" w:colFirst="0" w:colLast="0"/>
      <w:bookmarkEnd w:id="9"/>
      <w:r>
        <w:rPr>
          <w:b/>
        </w:rPr>
        <w:t>Conclusion</w:t>
      </w:r>
    </w:p>
    <w:p w14:paraId="77B4C42D" w14:textId="77777777" w:rsidR="005B042C" w:rsidRDefault="005B042C"/>
    <w:p w14:paraId="6CD6EBCE" w14:textId="77777777" w:rsidR="005B042C" w:rsidRDefault="00A16C93">
      <w:pPr>
        <w:spacing w:line="360" w:lineRule="auto"/>
      </w:pPr>
      <w:r>
        <w:t xml:space="preserve">The findings summarized here suggest COVID has changed how many people globally live their lives, does business, and how employees do their jobs. It has had a profound impact on organisations' Human Resource Management processes.  For example, COVID has changed how many organisations select, recruit, retain, and keep their employees motivated (BBC, 2020). Therefore, implementing a SMART, sustainable temporary HR remote working plan for Fox Biscuits was developed due to COVID and government regulations to prevent the spread of the virus. The aim is to implement a sustainable project that ensures that the human resource project delivers effective and efficient employees who engage, are competent, can perform, and address the organisation's retention rate. The project's strengths are that it saves time, minimises costs and risks, and provides the HR officer with flexibility. The most common risks associated with the project are technical equipment problems, power and internet outage, or natural disasters, such as winter storms and floods, disrupting the internet, and power surge or outage. Also, COVID prevents staff from showing </w:t>
      </w:r>
      <w:r>
        <w:lastRenderedPageBreak/>
        <w:t>up for work due to illness.  A smart risk management plan was created, including a risk file assigned to the IT and project manager to manage control and minimise any potential risk by continuously monitoring, reporting, and documenting triggers. Also, in case of staff illness, a temporary employment agency will provide a short-term workforce.</w:t>
      </w:r>
    </w:p>
    <w:p w14:paraId="0C21289D" w14:textId="77777777" w:rsidR="005B042C" w:rsidRDefault="00A16C93">
      <w:pPr>
        <w:spacing w:line="360" w:lineRule="auto"/>
        <w:ind w:firstLine="720"/>
      </w:pPr>
      <w:r>
        <w:t>Moreover, the findings indicate that to reach out to the stakeholder as a project leader and encourage positive stakeholder engagement, the project manager must be aware of each stakeholder’s communication style and preferences. Then the project manager must incorporate a mapping chart that will include when and where each stakeholder's preferred communication platform is.  For those groups of hard-to-reach, the project manager will publicise the engagement via different media—for example, letter drops, resident groups, social media, and interactive websites. As for those resistant to change, the project manager must communicate with them differently by providing them with simple facts about the project. Many human resources processes have changed. It is recommended that a post-project report will be conducted after three months to determine if the project deliverables are functioning as expected and If the error rates are low.  Also, to determine if the routine activities support the organisation's success. In that case, if they are, it is recommended that Fox's Biscuits and her sister group use these competencies as a benchmark for selecting future HR officers.</w:t>
      </w:r>
    </w:p>
    <w:p w14:paraId="6F1FBC5D" w14:textId="77777777" w:rsidR="005B042C" w:rsidRDefault="005B042C">
      <w:pPr>
        <w:pStyle w:val="Heading1"/>
      </w:pPr>
      <w:bookmarkStart w:id="10" w:name="_heading=h.17dp8vu" w:colFirst="0" w:colLast="0"/>
      <w:bookmarkEnd w:id="10"/>
    </w:p>
    <w:p w14:paraId="2F8A37DE" w14:textId="77777777" w:rsidR="005B042C" w:rsidRDefault="005B042C">
      <w:pPr>
        <w:spacing w:line="360" w:lineRule="auto"/>
      </w:pPr>
    </w:p>
    <w:p w14:paraId="648E11B1" w14:textId="77777777" w:rsidR="005B042C" w:rsidRDefault="005B042C">
      <w:pPr>
        <w:spacing w:line="360" w:lineRule="auto"/>
      </w:pPr>
    </w:p>
    <w:p w14:paraId="3949AF88" w14:textId="77777777" w:rsidR="005B042C" w:rsidRDefault="005B042C">
      <w:pPr>
        <w:spacing w:line="360" w:lineRule="auto"/>
      </w:pPr>
    </w:p>
    <w:p w14:paraId="5ADFD463" w14:textId="77777777" w:rsidR="005B042C" w:rsidRDefault="005B042C">
      <w:pPr>
        <w:spacing w:line="360" w:lineRule="auto"/>
      </w:pPr>
    </w:p>
    <w:p w14:paraId="57E3CDF4" w14:textId="77777777" w:rsidR="005B042C" w:rsidRDefault="005B042C">
      <w:pPr>
        <w:spacing w:line="360" w:lineRule="auto"/>
      </w:pPr>
    </w:p>
    <w:p w14:paraId="5960EA5F" w14:textId="77777777" w:rsidR="005B042C" w:rsidRDefault="005B042C">
      <w:pPr>
        <w:spacing w:line="360" w:lineRule="auto"/>
      </w:pPr>
    </w:p>
    <w:p w14:paraId="760C2B74" w14:textId="77777777" w:rsidR="005B042C" w:rsidRDefault="005B042C">
      <w:pPr>
        <w:spacing w:line="360" w:lineRule="auto"/>
      </w:pPr>
    </w:p>
    <w:p w14:paraId="4BEC0563" w14:textId="77777777" w:rsidR="005B042C" w:rsidRDefault="005B042C">
      <w:pPr>
        <w:spacing w:line="360" w:lineRule="auto"/>
      </w:pPr>
    </w:p>
    <w:p w14:paraId="389797BC" w14:textId="77777777" w:rsidR="005B042C" w:rsidRDefault="005B042C">
      <w:pPr>
        <w:spacing w:line="360" w:lineRule="auto"/>
      </w:pPr>
    </w:p>
    <w:p w14:paraId="2AA4C8F0" w14:textId="77777777" w:rsidR="005B042C" w:rsidRDefault="005B042C">
      <w:pPr>
        <w:spacing w:line="360" w:lineRule="auto"/>
      </w:pPr>
    </w:p>
    <w:p w14:paraId="0EBD572A" w14:textId="77777777" w:rsidR="005B042C" w:rsidRDefault="005B042C">
      <w:pPr>
        <w:spacing w:line="360" w:lineRule="auto"/>
      </w:pPr>
    </w:p>
    <w:p w14:paraId="10C58DAC" w14:textId="77777777" w:rsidR="005B042C" w:rsidRDefault="005B042C">
      <w:pPr>
        <w:spacing w:line="360" w:lineRule="auto"/>
      </w:pPr>
    </w:p>
    <w:p w14:paraId="05D8C7CB" w14:textId="77777777" w:rsidR="005B042C" w:rsidRDefault="005B042C">
      <w:pPr>
        <w:spacing w:line="360" w:lineRule="auto"/>
      </w:pPr>
    </w:p>
    <w:p w14:paraId="68757516" w14:textId="77777777" w:rsidR="005B042C" w:rsidRDefault="005B042C">
      <w:pPr>
        <w:spacing w:line="360" w:lineRule="auto"/>
      </w:pPr>
    </w:p>
    <w:p w14:paraId="7D19ABA0" w14:textId="77777777" w:rsidR="005B042C" w:rsidRDefault="005B042C">
      <w:pPr>
        <w:spacing w:line="360" w:lineRule="auto"/>
      </w:pPr>
    </w:p>
    <w:p w14:paraId="5CDA02C6" w14:textId="77777777" w:rsidR="005B042C" w:rsidRDefault="005B042C">
      <w:pPr>
        <w:spacing w:line="360" w:lineRule="auto"/>
      </w:pPr>
    </w:p>
    <w:p w14:paraId="32A94444" w14:textId="77777777" w:rsidR="005B042C" w:rsidRDefault="00A16C93">
      <w:pPr>
        <w:pStyle w:val="Heading1"/>
        <w:jc w:val="center"/>
      </w:pPr>
      <w:bookmarkStart w:id="11" w:name="_heading=h.3rdcrjn" w:colFirst="0" w:colLast="0"/>
      <w:bookmarkEnd w:id="11"/>
      <w:r>
        <w:lastRenderedPageBreak/>
        <w:t>References</w:t>
      </w:r>
    </w:p>
    <w:p w14:paraId="22ACB27B" w14:textId="77777777" w:rsidR="005B042C" w:rsidRDefault="00A16C93">
      <w:pPr>
        <w:spacing w:before="240" w:after="240" w:line="360" w:lineRule="auto"/>
        <w:ind w:left="720" w:hanging="720"/>
        <w:rPr>
          <w:highlight w:val="white"/>
        </w:rPr>
      </w:pPr>
      <w:r>
        <w:rPr>
          <w:highlight w:val="white"/>
        </w:rPr>
        <w:t xml:space="preserve">Abdel-Basset, M., MAI, M. and Smarandache, F., (2018).  An Extension of Neutrosophic AHP-SWOT Analysis for Strategic Planning and Decision-Making. </w:t>
      </w:r>
      <w:r>
        <w:rPr>
          <w:i/>
          <w:highlight w:val="white"/>
        </w:rPr>
        <w:t xml:space="preserve">Symmetry, </w:t>
      </w:r>
      <w:r>
        <w:rPr>
          <w:b/>
          <w:highlight w:val="white"/>
        </w:rPr>
        <w:t>10</w:t>
      </w:r>
      <w:r>
        <w:rPr>
          <w:highlight w:val="white"/>
        </w:rPr>
        <w:t>(4), pp. 116. [Accessed 26 March/2021]. Retrieved from http 2040897479 www-</w:t>
      </w:r>
      <w:proofErr w:type="spellStart"/>
      <w:r>
        <w:rPr>
          <w:highlight w:val="white"/>
        </w:rPr>
        <w:t>proquest</w:t>
      </w:r>
      <w:proofErr w:type="spellEnd"/>
      <w:r>
        <w:rPr>
          <w:highlight w:val="white"/>
        </w:rPr>
        <w:t>-com://. ezproxy.uwtsd.ac.uk/scholarly-journals/extension-neutrosophic-ahp-swot-analysis/docview//se-2?accountid=130472</w:t>
      </w:r>
    </w:p>
    <w:p w14:paraId="5647E0FD" w14:textId="77777777" w:rsidR="005B042C" w:rsidRDefault="00A16C93">
      <w:pPr>
        <w:spacing w:before="240" w:after="240" w:line="360" w:lineRule="auto"/>
        <w:ind w:left="720" w:hanging="720"/>
        <w:rPr>
          <w:i/>
          <w:highlight w:val="white"/>
        </w:rPr>
      </w:pPr>
      <w:r>
        <w:rPr>
          <w:highlight w:val="white"/>
        </w:rPr>
        <w:t xml:space="preserve">Armstrong, M. and Taylor, S., (2014). 14 (ed). </w:t>
      </w:r>
      <w:r>
        <w:rPr>
          <w:i/>
          <w:highlight w:val="white"/>
        </w:rPr>
        <w:t>Armstrong's handbook of human resource management practice.</w:t>
      </w:r>
      <w:r>
        <w:rPr>
          <w:highlight w:val="white"/>
        </w:rPr>
        <w:t xml:space="preserve"> London. Kogan Page. [Accessed 26/March/2021]. Retrieved from</w:t>
      </w:r>
      <w:hyperlink r:id="rId9">
        <w:r>
          <w:rPr>
            <w:highlight w:val="white"/>
          </w:rPr>
          <w:t xml:space="preserve"> </w:t>
        </w:r>
      </w:hyperlink>
      <w:r>
        <w:rPr>
          <w:highlight w:val="white"/>
        </w:rPr>
        <w:t xml:space="preserve">https://r2.vlereader.com/Reader?ean=9780749469658. </w:t>
      </w:r>
      <w:r>
        <w:rPr>
          <w:i/>
          <w:highlight w:val="white"/>
        </w:rPr>
        <w:t xml:space="preserve">Online </w:t>
      </w:r>
    </w:p>
    <w:p w14:paraId="1E8F2E9E" w14:textId="77777777" w:rsidR="005B042C" w:rsidRDefault="00A16C93">
      <w:pPr>
        <w:spacing w:line="360" w:lineRule="auto"/>
        <w:ind w:left="720" w:right="80" w:hanging="720"/>
        <w:rPr>
          <w:highlight w:val="white"/>
        </w:rPr>
      </w:pPr>
      <w:r>
        <w:t xml:space="preserve">BBC (2020). Coronavirus Pandemic. [accessed] April/25/2021.  [Retrieved] from https://www.bbc.com/news/coronavirus </w:t>
      </w:r>
      <w:r>
        <w:rPr>
          <w:i/>
        </w:rPr>
        <w:t>Web.</w:t>
      </w:r>
      <w:r>
        <w:t xml:space="preserve"> </w:t>
      </w:r>
    </w:p>
    <w:p w14:paraId="75FC1BAB" w14:textId="77777777" w:rsidR="005B042C" w:rsidRDefault="00A16C93">
      <w:pPr>
        <w:spacing w:before="240" w:after="240" w:line="360" w:lineRule="auto"/>
        <w:ind w:left="720" w:hanging="720"/>
      </w:pPr>
      <w:r>
        <w:t xml:space="preserve">Buehring, Simon (2020). </w:t>
      </w:r>
      <w:r>
        <w:rPr>
          <w:i/>
        </w:rPr>
        <w:t>PRINCE2 vs Agile or PRINCE2 Agile?</w:t>
      </w:r>
      <w:r>
        <w:t xml:space="preserve"> [Accessed April 22/2021]. Retrieved from https://www.knowledgetrain.co.uk/project-management/prince2-agile/prince2-agile-comparison#who-is-prince2-for</w:t>
      </w:r>
    </w:p>
    <w:p w14:paraId="63BE58C5" w14:textId="77777777" w:rsidR="005B042C" w:rsidRDefault="00A16C93">
      <w:pPr>
        <w:spacing w:before="240" w:after="240" w:line="360" w:lineRule="auto"/>
        <w:ind w:left="720" w:hanging="720"/>
        <w:rPr>
          <w:highlight w:val="white"/>
        </w:rPr>
      </w:pPr>
      <w:r>
        <w:rPr>
          <w:highlight w:val="white"/>
        </w:rPr>
        <w:t xml:space="preserve">Cappelli, P., (201). HR sourcing decisions and risk management. </w:t>
      </w:r>
      <w:r>
        <w:rPr>
          <w:i/>
          <w:highlight w:val="white"/>
        </w:rPr>
        <w:t>Organizational Dynamics</w:t>
      </w:r>
      <w:r>
        <w:rPr>
          <w:highlight w:val="white"/>
        </w:rPr>
        <w:t xml:space="preserve">, </w:t>
      </w:r>
      <w:r>
        <w:rPr>
          <w:i/>
          <w:highlight w:val="white"/>
        </w:rPr>
        <w:t>40</w:t>
      </w:r>
      <w:r>
        <w:rPr>
          <w:highlight w:val="white"/>
        </w:rPr>
        <w:t>(4), p.310. [Accessed April 27/2021]. Retrieved from https://www.researchgate.net/profile/</w:t>
      </w:r>
    </w:p>
    <w:p w14:paraId="18605BE7" w14:textId="77777777" w:rsidR="005B042C" w:rsidRDefault="00A16C93">
      <w:pPr>
        <w:spacing w:before="240" w:after="240" w:line="360" w:lineRule="auto"/>
        <w:ind w:left="720" w:hanging="720"/>
      </w:pPr>
      <w:r>
        <w:t xml:space="preserve">Lalatendu, J., (2014). Deliverable towards HR Sustainability: A conceptual Review. </w:t>
      </w:r>
      <w:r>
        <w:rPr>
          <w:i/>
        </w:rPr>
        <w:t>Journal of business market management</w:t>
      </w:r>
      <w:r>
        <w:t>. 6. 95-102. [accessed April 27/2021] Retrieved from https://www.researchgate.net/publication/265507571_Deliverable_towards_HR_Sustainability_A_conceptual_Review</w:t>
      </w:r>
    </w:p>
    <w:p w14:paraId="43B27AB2" w14:textId="77777777" w:rsidR="005B042C" w:rsidRDefault="00A16C93">
      <w:pPr>
        <w:spacing w:before="240" w:after="240" w:line="360" w:lineRule="auto"/>
        <w:ind w:left="720" w:hanging="720"/>
        <w:rPr>
          <w:highlight w:val="white"/>
        </w:rPr>
      </w:pPr>
      <w:r>
        <w:rPr>
          <w:highlight w:val="white"/>
        </w:rPr>
        <w:t xml:space="preserve">Lo, K.P.C., (2013). </w:t>
      </w:r>
      <w:r>
        <w:rPr>
          <w:i/>
          <w:highlight w:val="white"/>
        </w:rPr>
        <w:t>Contextualising the requirements for human resource competencies</w:t>
      </w:r>
      <w:r>
        <w:rPr>
          <w:highlight w:val="white"/>
        </w:rPr>
        <w:t xml:space="preserve"> (Doctoral dissertation, Auckland University of Technology. [Accessed April, 28,2021]. Retrieved from </w:t>
      </w:r>
    </w:p>
    <w:p w14:paraId="3119C6F9" w14:textId="77777777" w:rsidR="005B042C" w:rsidRDefault="00A16C93">
      <w:pPr>
        <w:spacing w:before="240" w:after="240" w:line="360" w:lineRule="auto"/>
        <w:ind w:left="720" w:hanging="720"/>
      </w:pPr>
      <w:r>
        <w:t xml:space="preserve">Meyer, M., </w:t>
      </w:r>
      <w:proofErr w:type="spellStart"/>
      <w:r>
        <w:t>Roodt</w:t>
      </w:r>
      <w:proofErr w:type="spellEnd"/>
      <w:r>
        <w:t>, G. and Robbins, M., (2011). Human resources risk management: governing people risks for improved performance: opinion paper. SA Journal of Human Resource Management, 9(1), pp.1-12.</w:t>
      </w:r>
    </w:p>
    <w:p w14:paraId="44F2FCCC" w14:textId="77777777" w:rsidR="005B042C" w:rsidRDefault="00A16C93">
      <w:pPr>
        <w:spacing w:before="240" w:after="240" w:line="360" w:lineRule="auto"/>
        <w:ind w:left="720" w:hanging="720"/>
      </w:pPr>
      <w:r>
        <w:rPr>
          <w:highlight w:val="white"/>
        </w:rPr>
        <w:t xml:space="preserve">Morris, P.W., 2002, May. Science, objective knowledge and the theory of project management. In </w:t>
      </w:r>
      <w:r>
        <w:rPr>
          <w:i/>
          <w:highlight w:val="white"/>
        </w:rPr>
        <w:t>Proceedings of the Institution of Civil Engineers-Civil Engineering</w:t>
      </w:r>
      <w:r>
        <w:rPr>
          <w:highlight w:val="white"/>
        </w:rPr>
        <w:t xml:space="preserve"> (Vol. 150, No. 2, pp. 82-90). Thomas Telford Ltd.</w:t>
      </w:r>
      <w:r>
        <w:t xml:space="preserve"> [accessed] April 19, 2021]. Retrieved from </w:t>
      </w:r>
    </w:p>
    <w:p w14:paraId="38D8FCBF" w14:textId="77777777" w:rsidR="005B042C" w:rsidRDefault="00A16C93">
      <w:pPr>
        <w:spacing w:before="240" w:after="240" w:line="360" w:lineRule="auto"/>
        <w:ind w:left="720" w:hanging="720"/>
      </w:pPr>
      <w:r>
        <w:lastRenderedPageBreak/>
        <w:t xml:space="preserve">Payscale.com (2021). </w:t>
      </w:r>
      <w:r>
        <w:rPr>
          <w:i/>
        </w:rPr>
        <w:t xml:space="preserve">Average Human Resources (HR) Manager Salary in London, England: London. </w:t>
      </w:r>
      <w:r>
        <w:t>[accessed April, 20/2021] Retrieved from https://www.payscale.com/research/UK/Job=Human_Resources_(HR)_Manager/Salary/25d0816b/London</w:t>
      </w:r>
    </w:p>
    <w:p w14:paraId="7764EEAB" w14:textId="77777777" w:rsidR="005B042C" w:rsidRDefault="00A16C93">
      <w:pPr>
        <w:spacing w:line="360" w:lineRule="auto"/>
        <w:ind w:left="720" w:hanging="720"/>
        <w:rPr>
          <w:highlight w:val="white"/>
        </w:rPr>
      </w:pPr>
      <w:r>
        <w:t xml:space="preserve">Reed.CO.UK. Recruiter. (2021). </w:t>
      </w:r>
      <w:r>
        <w:rPr>
          <w:i/>
        </w:rPr>
        <w:t xml:space="preserve"> Post a job.</w:t>
      </w:r>
      <w:r>
        <w:t xml:space="preserve"> [Accessed April/21/2021]. Retrieved from </w:t>
      </w:r>
      <w:hyperlink r:id="rId10">
        <w:r>
          <w:t>https://www.reed.co.uk/recruiter/post-a-job</w:t>
        </w:r>
      </w:hyperlink>
      <w:r>
        <w:t xml:space="preserve"> </w:t>
      </w:r>
      <w:r>
        <w:rPr>
          <w:i/>
        </w:rPr>
        <w:t>Web</w:t>
      </w:r>
      <w:r>
        <w:t>.</w:t>
      </w:r>
    </w:p>
    <w:p w14:paraId="76251AAB" w14:textId="77777777" w:rsidR="005B042C" w:rsidRDefault="00A16C93">
      <w:pPr>
        <w:spacing w:before="240" w:after="240" w:line="360" w:lineRule="auto"/>
        <w:ind w:left="720" w:hanging="720"/>
      </w:pPr>
      <w:r>
        <w:t xml:space="preserve">Roger Atkinson, Lynn Crawford, Stephen Ward. (2006). Fundamental uncertainties in projects and the scope of project management. </w:t>
      </w:r>
      <w:r>
        <w:rPr>
          <w:i/>
        </w:rPr>
        <w:t xml:space="preserve">International Journal of Project Management, </w:t>
      </w:r>
      <w:r>
        <w:t xml:space="preserve">Volume 24, Issue 8. p687-698. [accessed April 20, 2021]. Retrieved from https://doi.org/10.1016/j.ijproman.2006.09.011. </w:t>
      </w:r>
    </w:p>
    <w:p w14:paraId="087CF867" w14:textId="77777777" w:rsidR="005B042C" w:rsidRDefault="00A16C93">
      <w:pPr>
        <w:spacing w:before="240" w:after="240" w:line="360" w:lineRule="auto"/>
        <w:ind w:left="720" w:hanging="720"/>
      </w:pPr>
      <w:proofErr w:type="spellStart"/>
      <w:r>
        <w:t>Roseke</w:t>
      </w:r>
      <w:proofErr w:type="spellEnd"/>
      <w:r>
        <w:t xml:space="preserve">, B.(2016). </w:t>
      </w:r>
      <w:r>
        <w:rPr>
          <w:i/>
        </w:rPr>
        <w:t xml:space="preserve">What is a Project Deliverable? </w:t>
      </w:r>
      <w:r>
        <w:t>[accessed April 27/2021] Retrieved from https://www.projectengineer.net/what-is-a-project-deliverable/</w:t>
      </w:r>
    </w:p>
    <w:p w14:paraId="3D5238A5" w14:textId="77777777" w:rsidR="005B042C" w:rsidRDefault="00A16C93">
      <w:pPr>
        <w:spacing w:before="240" w:after="240" w:line="360" w:lineRule="auto"/>
        <w:ind w:left="720" w:hanging="720"/>
      </w:pPr>
      <w:r>
        <w:t xml:space="preserve">Savage, G.T., Nix, T.W., Whitehead, C.J. and Blair, J.D., 1991. Strategies for assessing and managing organisational stakeholders. Academy of management perspectives, 5(2), pp.61-75. [accessed] April/18/2021 Retrieved from https://journals.aom.org/doi/abs/10.5465/AME.1991.4274682 </w:t>
      </w:r>
    </w:p>
    <w:p w14:paraId="1653F8BF" w14:textId="77777777" w:rsidR="005B042C" w:rsidRDefault="00A16C93">
      <w:pPr>
        <w:spacing w:before="240" w:after="240" w:line="360" w:lineRule="auto"/>
        <w:ind w:left="720" w:hanging="720"/>
      </w:pPr>
      <w:r>
        <w:t>Sharon, Amira, and Dori, Dov. (2017). Model‐Based Project‐Product Lifecycle Management and Gantt Chart Models: A Comparative Study. Systems Engineering 20.5;447-66. [Access on March 26/2021]. Retrieved from https://whel-primo.hosted.exlibrisgroup.com/permalink/f/mqg008/TN_cdi_gale_infotracacademiconefile_A515506267Web.</w:t>
      </w:r>
    </w:p>
    <w:p w14:paraId="2E7A72F5" w14:textId="77777777" w:rsidR="005B042C" w:rsidRDefault="00A16C93">
      <w:pPr>
        <w:spacing w:before="240" w:after="240" w:line="360" w:lineRule="auto"/>
        <w:ind w:left="720" w:hanging="720"/>
      </w:pPr>
      <w:r>
        <w:rPr>
          <w:highlight w:val="white"/>
        </w:rPr>
        <w:t xml:space="preserve">Sterling, E.J., Betley, E., Sigouin, A., Gomez, A., Toomey, A., Cullman, G., Malone, C., </w:t>
      </w:r>
      <w:proofErr w:type="spellStart"/>
      <w:r>
        <w:rPr>
          <w:highlight w:val="white"/>
        </w:rPr>
        <w:t>Pekor</w:t>
      </w:r>
      <w:proofErr w:type="spellEnd"/>
      <w:r>
        <w:rPr>
          <w:highlight w:val="white"/>
        </w:rPr>
        <w:t xml:space="preserve">, A., </w:t>
      </w:r>
      <w:proofErr w:type="spellStart"/>
      <w:r>
        <w:rPr>
          <w:highlight w:val="white"/>
        </w:rPr>
        <w:t>Arengo</w:t>
      </w:r>
      <w:proofErr w:type="spellEnd"/>
      <w:r>
        <w:rPr>
          <w:highlight w:val="white"/>
        </w:rPr>
        <w:t xml:space="preserve">, F., Blair, M. and Filardi, C., (2017). Assessing the evidence for stakeholder engagement in biodiversity conservation. </w:t>
      </w:r>
      <w:r>
        <w:rPr>
          <w:i/>
          <w:highlight w:val="white"/>
        </w:rPr>
        <w:t>Biological conservation</w:t>
      </w:r>
      <w:r>
        <w:rPr>
          <w:highlight w:val="white"/>
        </w:rPr>
        <w:t xml:space="preserve">, </w:t>
      </w:r>
      <w:r>
        <w:rPr>
          <w:i/>
          <w:highlight w:val="white"/>
        </w:rPr>
        <w:t>209</w:t>
      </w:r>
      <w:r>
        <w:rPr>
          <w:highlight w:val="white"/>
        </w:rPr>
        <w:t>, pp.159-171. [Assessed April 27, 2021]. Retrieved https://www.sciencedirect.com/science/article/pii/S0006320717302069</w:t>
      </w:r>
    </w:p>
    <w:p w14:paraId="2A98E3FE" w14:textId="77777777" w:rsidR="005B042C" w:rsidRDefault="00A16C93">
      <w:pPr>
        <w:spacing w:before="240" w:after="240" w:line="360" w:lineRule="auto"/>
        <w:ind w:left="720" w:hanging="720"/>
        <w:rPr>
          <w:highlight w:val="white"/>
        </w:rPr>
      </w:pPr>
      <w:r>
        <w:rPr>
          <w:highlight w:val="white"/>
        </w:rPr>
        <w:t xml:space="preserve">Stone, D.L., Deadrick, D.L., Lukaszewski, K.M. and Johnson, R., (2015). The influence of technology on the future of human resource management. </w:t>
      </w:r>
      <w:r>
        <w:rPr>
          <w:i/>
          <w:highlight w:val="white"/>
        </w:rPr>
        <w:t>Human resource management review</w:t>
      </w:r>
      <w:r>
        <w:rPr>
          <w:highlight w:val="white"/>
        </w:rPr>
        <w:t xml:space="preserve">, </w:t>
      </w:r>
      <w:r>
        <w:rPr>
          <w:i/>
          <w:highlight w:val="white"/>
        </w:rPr>
        <w:t>25</w:t>
      </w:r>
      <w:r>
        <w:rPr>
          <w:highlight w:val="white"/>
        </w:rPr>
        <w:t>(2), pp.216-231.  [Accessed April 28/2021]. Retrieved from https://www.sciencedirect.com/science/article/abs/pii/S1053482215000030</w:t>
      </w:r>
    </w:p>
    <w:p w14:paraId="466F4996" w14:textId="77777777" w:rsidR="005B042C" w:rsidRDefault="00A16C93">
      <w:pPr>
        <w:spacing w:line="360" w:lineRule="auto"/>
        <w:ind w:left="720" w:right="80" w:hanging="720"/>
        <w:rPr>
          <w:i/>
        </w:rPr>
      </w:pPr>
      <w:r>
        <w:lastRenderedPageBreak/>
        <w:t xml:space="preserve">Widhiyaningrum, A.K.W., Tahqiqi, M.R., Manik, A.A.S. and Mahachandra, J.M. (2019), Combining SWOT and PESTLE Model to Assess Kaskus Business Model. [accesses] March 27/2021/ [Retrieved from] http://www.ieomsociety.org/ieom2019/papers/573.pdf. </w:t>
      </w:r>
      <w:r>
        <w:rPr>
          <w:i/>
        </w:rPr>
        <w:t>Web</w:t>
      </w:r>
    </w:p>
    <w:p w14:paraId="3666CFD1" w14:textId="77777777" w:rsidR="005B042C" w:rsidRDefault="005B042C">
      <w:pPr>
        <w:spacing w:line="360" w:lineRule="auto"/>
      </w:pPr>
    </w:p>
    <w:p w14:paraId="213F53FA" w14:textId="77777777" w:rsidR="005B042C" w:rsidRDefault="005B042C">
      <w:pPr>
        <w:spacing w:line="360" w:lineRule="auto"/>
      </w:pPr>
    </w:p>
    <w:p w14:paraId="15856980" w14:textId="77777777" w:rsidR="005B042C" w:rsidRDefault="005B042C">
      <w:pPr>
        <w:spacing w:line="360" w:lineRule="auto"/>
      </w:pPr>
    </w:p>
    <w:p w14:paraId="3A2D1882" w14:textId="77777777" w:rsidR="005B042C" w:rsidRDefault="005B042C">
      <w:pPr>
        <w:spacing w:line="360" w:lineRule="auto"/>
      </w:pPr>
    </w:p>
    <w:p w14:paraId="6F12183A" w14:textId="77777777" w:rsidR="005B042C" w:rsidRDefault="005B042C">
      <w:pPr>
        <w:spacing w:line="360" w:lineRule="auto"/>
      </w:pPr>
    </w:p>
    <w:p w14:paraId="24386395" w14:textId="77777777" w:rsidR="005B042C" w:rsidRDefault="005B042C">
      <w:pPr>
        <w:spacing w:line="360" w:lineRule="auto"/>
      </w:pPr>
    </w:p>
    <w:p w14:paraId="2250FE02" w14:textId="77777777" w:rsidR="005B042C" w:rsidRDefault="005B042C">
      <w:pPr>
        <w:spacing w:line="360" w:lineRule="auto"/>
      </w:pPr>
    </w:p>
    <w:p w14:paraId="182D5305" w14:textId="77777777" w:rsidR="005B042C" w:rsidRDefault="005B042C">
      <w:pPr>
        <w:spacing w:line="360" w:lineRule="auto"/>
      </w:pPr>
    </w:p>
    <w:p w14:paraId="1DD69473" w14:textId="77777777" w:rsidR="005B042C" w:rsidRDefault="005B042C">
      <w:pPr>
        <w:spacing w:line="360" w:lineRule="auto"/>
      </w:pPr>
    </w:p>
    <w:p w14:paraId="4C09CB01" w14:textId="77777777" w:rsidR="005B042C" w:rsidRDefault="005B042C">
      <w:pPr>
        <w:spacing w:line="360" w:lineRule="auto"/>
      </w:pPr>
    </w:p>
    <w:p w14:paraId="2EBDCD4A" w14:textId="77777777" w:rsidR="005B042C" w:rsidRDefault="005B042C">
      <w:pPr>
        <w:spacing w:line="360" w:lineRule="auto"/>
      </w:pPr>
    </w:p>
    <w:p w14:paraId="42796740" w14:textId="77777777" w:rsidR="005B042C" w:rsidRDefault="005B042C">
      <w:pPr>
        <w:spacing w:line="360" w:lineRule="auto"/>
      </w:pPr>
    </w:p>
    <w:p w14:paraId="467AD426" w14:textId="77777777" w:rsidR="005B042C" w:rsidRDefault="005B042C">
      <w:pPr>
        <w:spacing w:line="360" w:lineRule="auto"/>
      </w:pPr>
    </w:p>
    <w:p w14:paraId="71297DBC" w14:textId="77777777" w:rsidR="005B042C" w:rsidRDefault="005B042C">
      <w:pPr>
        <w:spacing w:line="360" w:lineRule="auto"/>
      </w:pPr>
    </w:p>
    <w:p w14:paraId="5FC97D85" w14:textId="77777777" w:rsidR="005B042C" w:rsidRDefault="005B042C">
      <w:pPr>
        <w:spacing w:line="360" w:lineRule="auto"/>
      </w:pPr>
    </w:p>
    <w:p w14:paraId="4FE14AA1" w14:textId="77777777" w:rsidR="005B042C" w:rsidRDefault="005B042C">
      <w:pPr>
        <w:spacing w:line="360" w:lineRule="auto"/>
      </w:pPr>
    </w:p>
    <w:p w14:paraId="10F8F13C" w14:textId="77777777" w:rsidR="005B042C" w:rsidRDefault="005B042C">
      <w:pPr>
        <w:spacing w:line="360" w:lineRule="auto"/>
      </w:pPr>
    </w:p>
    <w:p w14:paraId="394B501B" w14:textId="77777777" w:rsidR="005B042C" w:rsidRDefault="005B042C">
      <w:pPr>
        <w:spacing w:line="360" w:lineRule="auto"/>
      </w:pPr>
    </w:p>
    <w:p w14:paraId="194CF653" w14:textId="77777777" w:rsidR="005B042C" w:rsidRDefault="005B042C">
      <w:pPr>
        <w:spacing w:line="360" w:lineRule="auto"/>
      </w:pPr>
    </w:p>
    <w:p w14:paraId="389291D0" w14:textId="77777777" w:rsidR="005B042C" w:rsidRDefault="005B042C">
      <w:pPr>
        <w:spacing w:line="360" w:lineRule="auto"/>
      </w:pPr>
    </w:p>
    <w:p w14:paraId="69F0B339" w14:textId="77777777" w:rsidR="005B042C" w:rsidRDefault="005B042C">
      <w:pPr>
        <w:spacing w:line="360" w:lineRule="auto"/>
      </w:pPr>
    </w:p>
    <w:p w14:paraId="521889AB" w14:textId="77777777" w:rsidR="005B042C" w:rsidRDefault="005B042C">
      <w:pPr>
        <w:spacing w:line="360" w:lineRule="auto"/>
      </w:pPr>
    </w:p>
    <w:p w14:paraId="1266378C" w14:textId="77777777" w:rsidR="005B042C" w:rsidRDefault="005B042C">
      <w:pPr>
        <w:spacing w:line="360" w:lineRule="auto"/>
      </w:pPr>
    </w:p>
    <w:p w14:paraId="766DA1D7" w14:textId="77777777" w:rsidR="005B042C" w:rsidRDefault="005B042C">
      <w:pPr>
        <w:spacing w:line="360" w:lineRule="auto"/>
      </w:pPr>
    </w:p>
    <w:p w14:paraId="66E6A6D8" w14:textId="77777777" w:rsidR="005B042C" w:rsidRDefault="005B042C">
      <w:pPr>
        <w:spacing w:line="360" w:lineRule="auto"/>
      </w:pPr>
    </w:p>
    <w:p w14:paraId="399BA27B" w14:textId="77777777" w:rsidR="005B042C" w:rsidRDefault="005B042C">
      <w:pPr>
        <w:spacing w:line="360" w:lineRule="auto"/>
      </w:pPr>
    </w:p>
    <w:p w14:paraId="22B525BF" w14:textId="77777777" w:rsidR="005B042C" w:rsidRDefault="005B042C">
      <w:pPr>
        <w:pStyle w:val="Heading1"/>
        <w:jc w:val="center"/>
        <w:rPr>
          <w:b/>
        </w:rPr>
      </w:pPr>
      <w:bookmarkStart w:id="12" w:name="_heading=h.26in1rg" w:colFirst="0" w:colLast="0"/>
      <w:bookmarkEnd w:id="12"/>
    </w:p>
    <w:p w14:paraId="1A75DACB" w14:textId="77777777" w:rsidR="005B042C" w:rsidRDefault="005B042C">
      <w:pPr>
        <w:pStyle w:val="Heading1"/>
        <w:jc w:val="center"/>
        <w:rPr>
          <w:b/>
        </w:rPr>
      </w:pPr>
      <w:bookmarkStart w:id="13" w:name="_heading=h.yhrmquc26cdd" w:colFirst="0" w:colLast="0"/>
      <w:bookmarkEnd w:id="13"/>
    </w:p>
    <w:p w14:paraId="36575F62" w14:textId="77777777" w:rsidR="005B042C" w:rsidRDefault="00A16C93">
      <w:pPr>
        <w:pStyle w:val="Heading1"/>
        <w:jc w:val="center"/>
        <w:rPr>
          <w:b/>
        </w:rPr>
      </w:pPr>
      <w:bookmarkStart w:id="14" w:name="_heading=h.vfgvlgssmn5v" w:colFirst="0" w:colLast="0"/>
      <w:bookmarkEnd w:id="14"/>
      <w:r>
        <w:rPr>
          <w:b/>
        </w:rPr>
        <w:t>Appendix A</w:t>
      </w:r>
    </w:p>
    <w:tbl>
      <w:tblPr>
        <w:tblStyle w:val="a3"/>
        <w:tblW w:w="9330" w:type="dxa"/>
        <w:tblInd w:w="-90" w:type="dxa"/>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ayout w:type="fixed"/>
        <w:tblLook w:val="0600" w:firstRow="0" w:lastRow="0" w:firstColumn="0" w:lastColumn="0" w:noHBand="1" w:noVBand="1"/>
      </w:tblPr>
      <w:tblGrid>
        <w:gridCol w:w="900"/>
        <w:gridCol w:w="990"/>
        <w:gridCol w:w="720"/>
        <w:gridCol w:w="840"/>
        <w:gridCol w:w="840"/>
        <w:gridCol w:w="840"/>
        <w:gridCol w:w="840"/>
        <w:gridCol w:w="840"/>
        <w:gridCol w:w="840"/>
        <w:gridCol w:w="840"/>
        <w:gridCol w:w="840"/>
      </w:tblGrid>
      <w:tr w:rsidR="005B042C" w14:paraId="2C85334B" w14:textId="77777777">
        <w:trPr>
          <w:trHeight w:val="345"/>
        </w:trPr>
        <w:tc>
          <w:tcPr>
            <w:tcW w:w="1890" w:type="dxa"/>
            <w:gridSpan w:val="2"/>
            <w:tcBorders>
              <w:top w:val="single" w:sz="6" w:space="0" w:color="000000"/>
              <w:left w:val="single" w:sz="6" w:space="0" w:color="000000"/>
              <w:bottom w:val="single" w:sz="6" w:space="0" w:color="000000"/>
              <w:right w:val="single" w:sz="6" w:space="0" w:color="000000"/>
            </w:tcBorders>
            <w:shd w:val="clear" w:color="auto" w:fill="A4C2F4"/>
            <w:tcMar>
              <w:top w:w="0" w:type="dxa"/>
              <w:left w:w="0" w:type="dxa"/>
              <w:bottom w:w="0" w:type="dxa"/>
              <w:right w:w="0" w:type="dxa"/>
            </w:tcMar>
          </w:tcPr>
          <w:p w14:paraId="50F310F0" w14:textId="77777777" w:rsidR="005B042C" w:rsidRDefault="005B042C">
            <w:pPr>
              <w:spacing w:before="40" w:after="40" w:line="360" w:lineRule="auto"/>
              <w:rPr>
                <w:sz w:val="18"/>
                <w:szCs w:val="18"/>
              </w:rPr>
            </w:pPr>
          </w:p>
        </w:tc>
        <w:tc>
          <w:tcPr>
            <w:tcW w:w="720" w:type="dxa"/>
            <w:tcBorders>
              <w:top w:val="nil"/>
              <w:left w:val="nil"/>
              <w:bottom w:val="single" w:sz="6" w:space="0" w:color="000000"/>
              <w:right w:val="nil"/>
            </w:tcBorders>
            <w:shd w:val="clear" w:color="auto" w:fill="auto"/>
            <w:tcMar>
              <w:top w:w="0" w:type="dxa"/>
              <w:left w:w="0" w:type="dxa"/>
              <w:bottom w:w="0" w:type="dxa"/>
              <w:right w:w="0" w:type="dxa"/>
            </w:tcMar>
          </w:tcPr>
          <w:p w14:paraId="17DD94F7"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nil"/>
            </w:tcBorders>
            <w:shd w:val="clear" w:color="auto" w:fill="auto"/>
            <w:tcMar>
              <w:top w:w="0" w:type="dxa"/>
              <w:left w:w="0" w:type="dxa"/>
              <w:bottom w:w="0" w:type="dxa"/>
              <w:right w:w="0" w:type="dxa"/>
            </w:tcMar>
          </w:tcPr>
          <w:p w14:paraId="2AA8900A"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nil"/>
            </w:tcBorders>
            <w:shd w:val="clear" w:color="auto" w:fill="auto"/>
            <w:tcMar>
              <w:top w:w="0" w:type="dxa"/>
              <w:left w:w="0" w:type="dxa"/>
              <w:bottom w:w="0" w:type="dxa"/>
              <w:right w:w="0" w:type="dxa"/>
            </w:tcMar>
          </w:tcPr>
          <w:p w14:paraId="1FAA8DFA"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nil"/>
            </w:tcBorders>
            <w:shd w:val="clear" w:color="auto" w:fill="auto"/>
            <w:tcMar>
              <w:top w:w="0" w:type="dxa"/>
              <w:left w:w="0" w:type="dxa"/>
              <w:bottom w:w="0" w:type="dxa"/>
              <w:right w:w="0" w:type="dxa"/>
            </w:tcMar>
          </w:tcPr>
          <w:p w14:paraId="6D156817"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nil"/>
            </w:tcBorders>
            <w:shd w:val="clear" w:color="auto" w:fill="auto"/>
            <w:tcMar>
              <w:top w:w="0" w:type="dxa"/>
              <w:left w:w="0" w:type="dxa"/>
              <w:bottom w:w="0" w:type="dxa"/>
              <w:right w:w="0" w:type="dxa"/>
            </w:tcMar>
          </w:tcPr>
          <w:p w14:paraId="69472401"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nil"/>
            </w:tcBorders>
            <w:shd w:val="clear" w:color="auto" w:fill="auto"/>
            <w:tcMar>
              <w:top w:w="0" w:type="dxa"/>
              <w:left w:w="0" w:type="dxa"/>
              <w:bottom w:w="0" w:type="dxa"/>
              <w:right w:w="0" w:type="dxa"/>
            </w:tcMar>
          </w:tcPr>
          <w:p w14:paraId="693D18B2"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nil"/>
            </w:tcBorders>
            <w:shd w:val="clear" w:color="auto" w:fill="auto"/>
            <w:tcMar>
              <w:top w:w="0" w:type="dxa"/>
              <w:left w:w="0" w:type="dxa"/>
              <w:bottom w:w="0" w:type="dxa"/>
              <w:right w:w="0" w:type="dxa"/>
            </w:tcMar>
          </w:tcPr>
          <w:p w14:paraId="67E958CD"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nil"/>
            </w:tcBorders>
            <w:shd w:val="clear" w:color="auto" w:fill="auto"/>
            <w:tcMar>
              <w:top w:w="0" w:type="dxa"/>
              <w:left w:w="0" w:type="dxa"/>
              <w:bottom w:w="0" w:type="dxa"/>
              <w:right w:w="0" w:type="dxa"/>
            </w:tcMar>
          </w:tcPr>
          <w:p w14:paraId="7E009F23"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nil"/>
            </w:tcBorders>
            <w:shd w:val="clear" w:color="auto" w:fill="auto"/>
            <w:tcMar>
              <w:top w:w="0" w:type="dxa"/>
              <w:left w:w="0" w:type="dxa"/>
              <w:bottom w:w="0" w:type="dxa"/>
              <w:right w:w="0" w:type="dxa"/>
            </w:tcMar>
          </w:tcPr>
          <w:p w14:paraId="78E60CC7" w14:textId="77777777" w:rsidR="005B042C" w:rsidRDefault="005B042C">
            <w:pPr>
              <w:spacing w:before="40" w:after="40" w:line="360" w:lineRule="auto"/>
              <w:ind w:left="680"/>
              <w:rPr>
                <w:sz w:val="18"/>
                <w:szCs w:val="18"/>
              </w:rPr>
            </w:pPr>
          </w:p>
        </w:tc>
      </w:tr>
      <w:tr w:rsidR="005B042C" w14:paraId="4B2BB604" w14:textId="77777777">
        <w:trPr>
          <w:trHeight w:val="480"/>
        </w:trPr>
        <w:tc>
          <w:tcPr>
            <w:tcW w:w="1890" w:type="dxa"/>
            <w:gridSpan w:val="2"/>
            <w:tcBorders>
              <w:top w:val="nil"/>
              <w:left w:val="single" w:sz="6" w:space="0" w:color="000000"/>
              <w:bottom w:val="single" w:sz="6" w:space="0" w:color="000000"/>
              <w:right w:val="single" w:sz="6" w:space="0" w:color="000000"/>
            </w:tcBorders>
            <w:shd w:val="clear" w:color="auto" w:fill="9FC5E8"/>
            <w:tcMar>
              <w:top w:w="0" w:type="dxa"/>
              <w:left w:w="0" w:type="dxa"/>
              <w:bottom w:w="0" w:type="dxa"/>
              <w:right w:w="0" w:type="dxa"/>
            </w:tcMar>
          </w:tcPr>
          <w:p w14:paraId="0D0D879C" w14:textId="77777777" w:rsidR="005B042C" w:rsidRDefault="00A16C93">
            <w:pPr>
              <w:spacing w:before="40" w:after="40" w:line="360" w:lineRule="auto"/>
              <w:rPr>
                <w:b/>
                <w:sz w:val="18"/>
                <w:szCs w:val="18"/>
              </w:rPr>
            </w:pPr>
            <w:r>
              <w:rPr>
                <w:b/>
                <w:sz w:val="18"/>
                <w:szCs w:val="18"/>
              </w:rPr>
              <w:t>Planning</w:t>
            </w:r>
          </w:p>
        </w:tc>
        <w:tc>
          <w:tcPr>
            <w:tcW w:w="720" w:type="dxa"/>
            <w:tcBorders>
              <w:top w:val="nil"/>
              <w:left w:val="nil"/>
              <w:bottom w:val="single" w:sz="6" w:space="0" w:color="000000"/>
              <w:right w:val="single" w:sz="6" w:space="0" w:color="000000"/>
            </w:tcBorders>
            <w:shd w:val="clear" w:color="auto" w:fill="9FC5E8"/>
            <w:tcMar>
              <w:top w:w="0" w:type="dxa"/>
              <w:left w:w="0" w:type="dxa"/>
              <w:bottom w:w="0" w:type="dxa"/>
              <w:right w:w="0" w:type="dxa"/>
            </w:tcMar>
          </w:tcPr>
          <w:p w14:paraId="5B182A76" w14:textId="77777777" w:rsidR="005B042C" w:rsidRDefault="00A16C93">
            <w:pPr>
              <w:spacing w:before="40" w:after="40" w:line="360" w:lineRule="auto"/>
              <w:rPr>
                <w:b/>
                <w:sz w:val="18"/>
                <w:szCs w:val="18"/>
              </w:rPr>
            </w:pPr>
            <w:r>
              <w:rPr>
                <w:b/>
                <w:sz w:val="18"/>
                <w:szCs w:val="18"/>
              </w:rPr>
              <w:t>Week1</w:t>
            </w:r>
          </w:p>
        </w:tc>
        <w:tc>
          <w:tcPr>
            <w:tcW w:w="840" w:type="dxa"/>
            <w:tcBorders>
              <w:top w:val="nil"/>
              <w:left w:val="nil"/>
              <w:bottom w:val="single" w:sz="6" w:space="0" w:color="000000"/>
              <w:right w:val="single" w:sz="6" w:space="0" w:color="000000"/>
            </w:tcBorders>
            <w:shd w:val="clear" w:color="auto" w:fill="9FC5E8"/>
            <w:tcMar>
              <w:top w:w="0" w:type="dxa"/>
              <w:left w:w="0" w:type="dxa"/>
              <w:bottom w:w="0" w:type="dxa"/>
              <w:right w:w="0" w:type="dxa"/>
            </w:tcMar>
          </w:tcPr>
          <w:p w14:paraId="4921D2F3" w14:textId="77777777" w:rsidR="005B042C" w:rsidRDefault="00A16C93">
            <w:pPr>
              <w:spacing w:before="40" w:after="40" w:line="360" w:lineRule="auto"/>
              <w:rPr>
                <w:b/>
                <w:sz w:val="18"/>
                <w:szCs w:val="18"/>
              </w:rPr>
            </w:pPr>
            <w:r>
              <w:rPr>
                <w:b/>
                <w:sz w:val="18"/>
                <w:szCs w:val="18"/>
              </w:rPr>
              <w:t>Week 2</w:t>
            </w:r>
          </w:p>
        </w:tc>
        <w:tc>
          <w:tcPr>
            <w:tcW w:w="840" w:type="dxa"/>
            <w:tcBorders>
              <w:top w:val="nil"/>
              <w:left w:val="nil"/>
              <w:bottom w:val="single" w:sz="6" w:space="0" w:color="000000"/>
              <w:right w:val="single" w:sz="6" w:space="0" w:color="000000"/>
            </w:tcBorders>
            <w:shd w:val="clear" w:color="auto" w:fill="9FC5E8"/>
            <w:tcMar>
              <w:top w:w="0" w:type="dxa"/>
              <w:left w:w="0" w:type="dxa"/>
              <w:bottom w:w="0" w:type="dxa"/>
              <w:right w:w="0" w:type="dxa"/>
            </w:tcMar>
          </w:tcPr>
          <w:p w14:paraId="31A68533" w14:textId="77777777" w:rsidR="005B042C" w:rsidRDefault="00A16C93">
            <w:pPr>
              <w:spacing w:before="40" w:after="40" w:line="360" w:lineRule="auto"/>
              <w:rPr>
                <w:b/>
                <w:sz w:val="18"/>
                <w:szCs w:val="18"/>
              </w:rPr>
            </w:pPr>
            <w:r>
              <w:rPr>
                <w:b/>
                <w:sz w:val="18"/>
                <w:szCs w:val="18"/>
              </w:rPr>
              <w:t>week 3</w:t>
            </w:r>
          </w:p>
        </w:tc>
        <w:tc>
          <w:tcPr>
            <w:tcW w:w="840" w:type="dxa"/>
            <w:tcBorders>
              <w:top w:val="nil"/>
              <w:left w:val="nil"/>
              <w:bottom w:val="single" w:sz="6" w:space="0" w:color="000000"/>
              <w:right w:val="single" w:sz="6" w:space="0" w:color="000000"/>
            </w:tcBorders>
            <w:shd w:val="clear" w:color="auto" w:fill="9FC5E8"/>
            <w:tcMar>
              <w:top w:w="0" w:type="dxa"/>
              <w:left w:w="0" w:type="dxa"/>
              <w:bottom w:w="0" w:type="dxa"/>
              <w:right w:w="0" w:type="dxa"/>
            </w:tcMar>
          </w:tcPr>
          <w:p w14:paraId="5C50D5F5" w14:textId="77777777" w:rsidR="005B042C" w:rsidRDefault="00A16C93">
            <w:pPr>
              <w:spacing w:before="40" w:after="40" w:line="360" w:lineRule="auto"/>
              <w:rPr>
                <w:b/>
                <w:sz w:val="18"/>
                <w:szCs w:val="18"/>
              </w:rPr>
            </w:pPr>
            <w:r>
              <w:rPr>
                <w:b/>
                <w:sz w:val="18"/>
                <w:szCs w:val="18"/>
              </w:rPr>
              <w:t>Week 4</w:t>
            </w:r>
          </w:p>
        </w:tc>
        <w:tc>
          <w:tcPr>
            <w:tcW w:w="840" w:type="dxa"/>
            <w:tcBorders>
              <w:top w:val="nil"/>
              <w:left w:val="nil"/>
              <w:bottom w:val="single" w:sz="6" w:space="0" w:color="000000"/>
              <w:right w:val="single" w:sz="6" w:space="0" w:color="000000"/>
            </w:tcBorders>
            <w:shd w:val="clear" w:color="auto" w:fill="9FC5E8"/>
            <w:tcMar>
              <w:top w:w="0" w:type="dxa"/>
              <w:left w:w="0" w:type="dxa"/>
              <w:bottom w:w="0" w:type="dxa"/>
              <w:right w:w="0" w:type="dxa"/>
            </w:tcMar>
          </w:tcPr>
          <w:p w14:paraId="242D0F71" w14:textId="77777777" w:rsidR="005B042C" w:rsidRDefault="00A16C93">
            <w:pPr>
              <w:spacing w:before="40" w:after="40" w:line="360" w:lineRule="auto"/>
              <w:rPr>
                <w:b/>
                <w:sz w:val="18"/>
                <w:szCs w:val="18"/>
              </w:rPr>
            </w:pPr>
            <w:r>
              <w:rPr>
                <w:b/>
                <w:sz w:val="18"/>
                <w:szCs w:val="18"/>
              </w:rPr>
              <w:t>week 5</w:t>
            </w:r>
          </w:p>
        </w:tc>
        <w:tc>
          <w:tcPr>
            <w:tcW w:w="840" w:type="dxa"/>
            <w:tcBorders>
              <w:top w:val="nil"/>
              <w:left w:val="nil"/>
              <w:bottom w:val="single" w:sz="6" w:space="0" w:color="000000"/>
              <w:right w:val="single" w:sz="6" w:space="0" w:color="000000"/>
            </w:tcBorders>
            <w:shd w:val="clear" w:color="auto" w:fill="9FC5E8"/>
            <w:tcMar>
              <w:top w:w="0" w:type="dxa"/>
              <w:left w:w="0" w:type="dxa"/>
              <w:bottom w:w="0" w:type="dxa"/>
              <w:right w:w="0" w:type="dxa"/>
            </w:tcMar>
          </w:tcPr>
          <w:p w14:paraId="6FB62A0E" w14:textId="77777777" w:rsidR="005B042C" w:rsidRDefault="00A16C93">
            <w:pPr>
              <w:spacing w:before="40" w:after="40" w:line="360" w:lineRule="auto"/>
              <w:rPr>
                <w:b/>
                <w:sz w:val="18"/>
                <w:szCs w:val="18"/>
              </w:rPr>
            </w:pPr>
            <w:r>
              <w:rPr>
                <w:b/>
                <w:sz w:val="18"/>
                <w:szCs w:val="18"/>
              </w:rPr>
              <w:t>week 6</w:t>
            </w:r>
          </w:p>
        </w:tc>
        <w:tc>
          <w:tcPr>
            <w:tcW w:w="840" w:type="dxa"/>
            <w:tcBorders>
              <w:top w:val="nil"/>
              <w:left w:val="nil"/>
              <w:bottom w:val="single" w:sz="6" w:space="0" w:color="000000"/>
              <w:right w:val="single" w:sz="6" w:space="0" w:color="000000"/>
            </w:tcBorders>
            <w:shd w:val="clear" w:color="auto" w:fill="9FC5E8"/>
            <w:tcMar>
              <w:top w:w="0" w:type="dxa"/>
              <w:left w:w="0" w:type="dxa"/>
              <w:bottom w:w="0" w:type="dxa"/>
              <w:right w:w="0" w:type="dxa"/>
            </w:tcMar>
          </w:tcPr>
          <w:p w14:paraId="3A784A48" w14:textId="77777777" w:rsidR="005B042C" w:rsidRDefault="00A16C93">
            <w:pPr>
              <w:spacing w:before="40" w:after="40" w:line="360" w:lineRule="auto"/>
              <w:rPr>
                <w:b/>
                <w:sz w:val="18"/>
                <w:szCs w:val="18"/>
              </w:rPr>
            </w:pPr>
            <w:r>
              <w:rPr>
                <w:b/>
                <w:sz w:val="18"/>
                <w:szCs w:val="18"/>
              </w:rPr>
              <w:t>week 7</w:t>
            </w:r>
          </w:p>
        </w:tc>
        <w:tc>
          <w:tcPr>
            <w:tcW w:w="840" w:type="dxa"/>
            <w:tcBorders>
              <w:top w:val="nil"/>
              <w:left w:val="nil"/>
              <w:bottom w:val="single" w:sz="6" w:space="0" w:color="000000"/>
              <w:right w:val="single" w:sz="6" w:space="0" w:color="000000"/>
            </w:tcBorders>
            <w:shd w:val="clear" w:color="auto" w:fill="9FC5E8"/>
            <w:tcMar>
              <w:top w:w="0" w:type="dxa"/>
              <w:left w:w="0" w:type="dxa"/>
              <w:bottom w:w="0" w:type="dxa"/>
              <w:right w:w="0" w:type="dxa"/>
            </w:tcMar>
          </w:tcPr>
          <w:p w14:paraId="33C674EA" w14:textId="77777777" w:rsidR="005B042C" w:rsidRDefault="00A16C93">
            <w:pPr>
              <w:spacing w:before="40" w:after="40" w:line="360" w:lineRule="auto"/>
              <w:rPr>
                <w:b/>
                <w:sz w:val="18"/>
                <w:szCs w:val="18"/>
              </w:rPr>
            </w:pPr>
            <w:r>
              <w:rPr>
                <w:b/>
                <w:sz w:val="18"/>
                <w:szCs w:val="18"/>
              </w:rPr>
              <w:t>week 8</w:t>
            </w:r>
          </w:p>
        </w:tc>
        <w:tc>
          <w:tcPr>
            <w:tcW w:w="840" w:type="dxa"/>
            <w:tcBorders>
              <w:top w:val="nil"/>
              <w:left w:val="nil"/>
              <w:bottom w:val="single" w:sz="6" w:space="0" w:color="000000"/>
              <w:right w:val="single" w:sz="6" w:space="0" w:color="000000"/>
            </w:tcBorders>
            <w:shd w:val="clear" w:color="auto" w:fill="9FC5E8"/>
            <w:tcMar>
              <w:top w:w="0" w:type="dxa"/>
              <w:left w:w="0" w:type="dxa"/>
              <w:bottom w:w="0" w:type="dxa"/>
              <w:right w:w="0" w:type="dxa"/>
            </w:tcMar>
          </w:tcPr>
          <w:p w14:paraId="5F7FF6CB" w14:textId="77777777" w:rsidR="005B042C" w:rsidRDefault="00A16C93">
            <w:pPr>
              <w:spacing w:before="40" w:after="40" w:line="360" w:lineRule="auto"/>
              <w:rPr>
                <w:b/>
                <w:sz w:val="18"/>
                <w:szCs w:val="18"/>
                <w:shd w:val="clear" w:color="auto" w:fill="A4C2F4"/>
              </w:rPr>
            </w:pPr>
            <w:r>
              <w:rPr>
                <w:b/>
                <w:sz w:val="18"/>
                <w:szCs w:val="18"/>
              </w:rPr>
              <w:t>week  9</w:t>
            </w:r>
          </w:p>
        </w:tc>
      </w:tr>
      <w:tr w:rsidR="005B042C" w14:paraId="7698F215" w14:textId="77777777">
        <w:trPr>
          <w:trHeight w:val="480"/>
        </w:trPr>
        <w:tc>
          <w:tcPr>
            <w:tcW w:w="900" w:type="dxa"/>
            <w:vMerge w:val="restart"/>
            <w:tcBorders>
              <w:top w:val="nil"/>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66F2A359" w14:textId="77777777" w:rsidR="005B042C" w:rsidRDefault="00A16C93">
            <w:pPr>
              <w:spacing w:before="40" w:after="40" w:line="360" w:lineRule="auto"/>
              <w:rPr>
                <w:b/>
                <w:sz w:val="18"/>
                <w:szCs w:val="18"/>
              </w:rPr>
            </w:pPr>
            <w:r>
              <w:rPr>
                <w:b/>
                <w:sz w:val="18"/>
                <w:szCs w:val="18"/>
              </w:rPr>
              <w:lastRenderedPageBreak/>
              <w:t>Training</w:t>
            </w:r>
          </w:p>
        </w:tc>
        <w:tc>
          <w:tcPr>
            <w:tcW w:w="99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05717CC1" w14:textId="77777777" w:rsidR="005B042C" w:rsidRDefault="00A16C93">
            <w:pPr>
              <w:spacing w:before="40" w:after="40" w:line="360" w:lineRule="auto"/>
              <w:rPr>
                <w:b/>
                <w:sz w:val="18"/>
                <w:szCs w:val="18"/>
              </w:rPr>
            </w:pPr>
            <w:r>
              <w:rPr>
                <w:b/>
                <w:sz w:val="18"/>
                <w:szCs w:val="18"/>
              </w:rPr>
              <w:t>Advertising</w:t>
            </w:r>
          </w:p>
        </w:tc>
        <w:tc>
          <w:tcPr>
            <w:tcW w:w="72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6DCBAF68" w14:textId="77777777" w:rsidR="005B042C" w:rsidRDefault="00A16C93">
            <w:pPr>
              <w:spacing w:before="40" w:after="40" w:line="360" w:lineRule="auto"/>
              <w:rPr>
                <w:sz w:val="18"/>
                <w:szCs w:val="18"/>
              </w:rPr>
            </w:pPr>
            <w:r>
              <w:rPr>
                <w:noProof/>
                <w:sz w:val="18"/>
                <w:szCs w:val="18"/>
              </w:rPr>
              <mc:AlternateContent>
                <mc:Choice Requires="wpg">
                  <w:drawing>
                    <wp:inline distT="114300" distB="114300" distL="114300" distR="114300" wp14:anchorId="6BD849F2" wp14:editId="6399A6DF">
                      <wp:extent cx="919163" cy="209550"/>
                      <wp:effectExtent l="0" t="0" r="0" b="0"/>
                      <wp:docPr id="11" name="Arrow: Right 11"/>
                      <wp:cNvGraphicFramePr/>
                      <a:graphic xmlns:a="http://schemas.openxmlformats.org/drawingml/2006/main">
                        <a:graphicData uri="http://schemas.microsoft.com/office/word/2010/wordprocessingShape">
                          <wps:wsp>
                            <wps:cNvSpPr/>
                            <wps:spPr>
                              <a:xfrm>
                                <a:off x="3315150" y="2934150"/>
                                <a:ext cx="4061700" cy="1691700"/>
                              </a:xfrm>
                              <a:prstGeom prst="rightArrow">
                                <a:avLst>
                                  <a:gd name="adj1" fmla="val 50000"/>
                                  <a:gd name="adj2" fmla="val 50000"/>
                                </a:avLst>
                              </a:prstGeom>
                              <a:solidFill>
                                <a:srgbClr val="4A86E8"/>
                              </a:solidFill>
                              <a:ln w="9525" cap="flat" cmpd="sng">
                                <a:solidFill>
                                  <a:srgbClr val="000000"/>
                                </a:solidFill>
                                <a:prstDash val="solid"/>
                                <a:round/>
                                <a:headEnd type="none" w="sm" len="sm"/>
                                <a:tailEnd type="none" w="sm" len="sm"/>
                              </a:ln>
                            </wps:spPr>
                            <wps:txbx>
                              <w:txbxContent>
                                <w:p w14:paraId="560D272A" w14:textId="77777777" w:rsidR="005B042C" w:rsidRDefault="005B042C">
                                  <w:pPr>
                                    <w:spacing w:line="240" w:lineRule="auto"/>
                                    <w:textDirection w:val="btLr"/>
                                  </w:pPr>
                                </w:p>
                              </w:txbxContent>
                            </wps:txbx>
                            <wps:bodyPr spcFirstLastPara="1" wrap="square" lIns="91425" tIns="91425" rIns="91425" bIns="91425" anchor="ctr" anchorCtr="0">
                              <a:noAutofit/>
                            </wps:bodyPr>
                          </wps:ws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114300" distT="114300" distL="114300" distR="114300">
                      <wp:extent cx="919163" cy="209550"/>
                      <wp:effectExtent b="0" l="0" r="0" t="0"/>
                      <wp:docPr id="11" name="image2.png"/>
                      <a:graphic>
                        <a:graphicData uri="http://schemas.openxmlformats.org/drawingml/2006/picture">
                          <pic:pic>
                            <pic:nvPicPr>
                              <pic:cNvPr id="0" name="image2.png"/>
                              <pic:cNvPicPr preferRelativeResize="0"/>
                            </pic:nvPicPr>
                            <pic:blipFill>
                              <a:blip r:embed="rId11"/>
                              <a:srcRect/>
                              <a:stretch>
                                <a:fillRect/>
                              </a:stretch>
                            </pic:blipFill>
                            <pic:spPr>
                              <a:xfrm>
                                <a:off x="0" y="0"/>
                                <a:ext cx="919163" cy="209550"/>
                              </a:xfrm>
                              <a:prstGeom prst="rect"/>
                              <a:ln/>
                            </pic:spPr>
                          </pic:pic>
                        </a:graphicData>
                      </a:graphic>
                    </wp:inline>
                  </w:drawing>
                </mc:Fallback>
              </mc:AlternateContent>
            </w:r>
          </w:p>
          <w:p w14:paraId="3A152AEF" w14:textId="77777777" w:rsidR="005B042C" w:rsidRDefault="005B042C">
            <w:pPr>
              <w:spacing w:before="40" w:after="40" w:line="360" w:lineRule="auto"/>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591CD9EE" w14:textId="77777777" w:rsidR="005B042C" w:rsidRDefault="00A16C93">
            <w:pPr>
              <w:spacing w:before="40" w:after="40" w:line="360" w:lineRule="auto"/>
              <w:rPr>
                <w:sz w:val="18"/>
                <w:szCs w:val="18"/>
              </w:rPr>
            </w:pPr>
            <w:r>
              <w:rPr>
                <w:noProof/>
                <w:sz w:val="18"/>
                <w:szCs w:val="18"/>
              </w:rPr>
              <mc:AlternateContent>
                <mc:Choice Requires="wpg">
                  <w:drawing>
                    <wp:inline distT="114300" distB="114300" distL="114300" distR="114300" wp14:anchorId="18A3B0D3" wp14:editId="5AC35323">
                      <wp:extent cx="542925" cy="209550"/>
                      <wp:effectExtent l="0" t="0" r="0" b="0"/>
                      <wp:docPr id="10" name="Arrow: Right 10"/>
                      <wp:cNvGraphicFramePr/>
                      <a:graphic xmlns:a="http://schemas.openxmlformats.org/drawingml/2006/main">
                        <a:graphicData uri="http://schemas.microsoft.com/office/word/2010/wordprocessingShape">
                          <wps:wsp>
                            <wps:cNvSpPr/>
                            <wps:spPr>
                              <a:xfrm>
                                <a:off x="3315150" y="2934150"/>
                                <a:ext cx="4061700" cy="1691700"/>
                              </a:xfrm>
                              <a:prstGeom prst="rightArrow">
                                <a:avLst>
                                  <a:gd name="adj1" fmla="val 50000"/>
                                  <a:gd name="adj2" fmla="val 50000"/>
                                </a:avLst>
                              </a:prstGeom>
                              <a:solidFill>
                                <a:srgbClr val="4A86E8"/>
                              </a:solidFill>
                              <a:ln w="9525" cap="flat" cmpd="sng">
                                <a:solidFill>
                                  <a:srgbClr val="000000"/>
                                </a:solidFill>
                                <a:prstDash val="solid"/>
                                <a:round/>
                                <a:headEnd type="none" w="sm" len="sm"/>
                                <a:tailEnd type="none" w="sm" len="sm"/>
                              </a:ln>
                            </wps:spPr>
                            <wps:txbx>
                              <w:txbxContent>
                                <w:p w14:paraId="2648B046" w14:textId="77777777" w:rsidR="005B042C" w:rsidRDefault="005B042C">
                                  <w:pPr>
                                    <w:spacing w:line="240" w:lineRule="auto"/>
                                    <w:textDirection w:val="btLr"/>
                                  </w:pPr>
                                </w:p>
                              </w:txbxContent>
                            </wps:txbx>
                            <wps:bodyPr spcFirstLastPara="1" wrap="square" lIns="91425" tIns="91425" rIns="91425" bIns="91425" anchor="ctr" anchorCtr="0">
                              <a:noAutofit/>
                            </wps:bodyPr>
                          </wps:ws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114300" distT="114300" distL="114300" distR="114300">
                      <wp:extent cx="542925" cy="209550"/>
                      <wp:effectExtent b="0" l="0" r="0" t="0"/>
                      <wp:docPr id="10" name="image1.png"/>
                      <a:graphic>
                        <a:graphicData uri="http://schemas.openxmlformats.org/drawingml/2006/picture">
                          <pic:pic>
                            <pic:nvPicPr>
                              <pic:cNvPr id="0" name="image1.png"/>
                              <pic:cNvPicPr preferRelativeResize="0"/>
                            </pic:nvPicPr>
                            <pic:blipFill>
                              <a:blip r:embed="rId12"/>
                              <a:srcRect/>
                              <a:stretch>
                                <a:fillRect/>
                              </a:stretch>
                            </pic:blipFill>
                            <pic:spPr>
                              <a:xfrm>
                                <a:off x="0" y="0"/>
                                <a:ext cx="542925" cy="209550"/>
                              </a:xfrm>
                              <a:prstGeom prst="rect"/>
                              <a:ln/>
                            </pic:spPr>
                          </pic:pic>
                        </a:graphicData>
                      </a:graphic>
                    </wp:inline>
                  </w:drawing>
                </mc:Fallback>
              </mc:AlternateContent>
            </w: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42E167C3" w14:textId="77777777" w:rsidR="005B042C" w:rsidRDefault="005B042C">
            <w:pPr>
              <w:spacing w:before="40" w:after="40" w:line="360" w:lineRule="auto"/>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5C5677AF" w14:textId="77777777" w:rsidR="005B042C" w:rsidRDefault="005B042C">
            <w:pPr>
              <w:spacing w:before="40" w:after="40" w:line="360" w:lineRule="auto"/>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7C3A583A" w14:textId="77777777" w:rsidR="005B042C" w:rsidRDefault="00A16C93">
            <w:pPr>
              <w:spacing w:before="40" w:after="40" w:line="360" w:lineRule="auto"/>
              <w:rPr>
                <w:sz w:val="18"/>
                <w:szCs w:val="18"/>
              </w:rPr>
            </w:pPr>
            <w:r>
              <w:rPr>
                <w:sz w:val="18"/>
                <w:szCs w:val="18"/>
              </w:rPr>
              <w:t xml:space="preserve"> </w:t>
            </w: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6557993C"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6C9E8FDA"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1A017E1B"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464F9877" w14:textId="77777777" w:rsidR="005B042C" w:rsidRDefault="005B042C">
            <w:pPr>
              <w:spacing w:before="40" w:after="40" w:line="360" w:lineRule="auto"/>
              <w:ind w:left="680"/>
              <w:rPr>
                <w:sz w:val="18"/>
                <w:szCs w:val="18"/>
              </w:rPr>
            </w:pPr>
          </w:p>
        </w:tc>
      </w:tr>
      <w:tr w:rsidR="005B042C" w14:paraId="26434FBC" w14:textId="77777777">
        <w:trPr>
          <w:trHeight w:val="480"/>
        </w:trPr>
        <w:tc>
          <w:tcPr>
            <w:tcW w:w="900" w:type="dxa"/>
            <w:vMerge/>
            <w:tcBorders>
              <w:top w:val="nil"/>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648BFC33" w14:textId="77777777" w:rsidR="005B042C" w:rsidRDefault="005B042C">
            <w:pPr>
              <w:widowControl w:val="0"/>
              <w:pBdr>
                <w:top w:val="nil"/>
                <w:left w:val="nil"/>
                <w:bottom w:val="nil"/>
                <w:right w:val="nil"/>
                <w:between w:val="nil"/>
              </w:pBdr>
              <w:rPr>
                <w:sz w:val="18"/>
                <w:szCs w:val="18"/>
              </w:rPr>
            </w:pPr>
          </w:p>
        </w:tc>
        <w:tc>
          <w:tcPr>
            <w:tcW w:w="99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69571202" w14:textId="77777777" w:rsidR="005B042C" w:rsidRDefault="00A16C93">
            <w:pPr>
              <w:spacing w:before="40" w:after="40" w:line="360" w:lineRule="auto"/>
              <w:rPr>
                <w:b/>
                <w:sz w:val="18"/>
                <w:szCs w:val="18"/>
              </w:rPr>
            </w:pPr>
            <w:r>
              <w:rPr>
                <w:b/>
                <w:sz w:val="18"/>
                <w:szCs w:val="18"/>
              </w:rPr>
              <w:t>Short</w:t>
            </w:r>
          </w:p>
          <w:p w14:paraId="4C5ABCA1" w14:textId="77777777" w:rsidR="005B042C" w:rsidRDefault="00A16C93">
            <w:pPr>
              <w:spacing w:before="40" w:after="40" w:line="360" w:lineRule="auto"/>
              <w:rPr>
                <w:b/>
                <w:sz w:val="18"/>
                <w:szCs w:val="18"/>
              </w:rPr>
            </w:pPr>
            <w:r>
              <w:rPr>
                <w:b/>
                <w:sz w:val="18"/>
                <w:szCs w:val="18"/>
              </w:rPr>
              <w:t xml:space="preserve">listing </w:t>
            </w:r>
          </w:p>
        </w:tc>
        <w:tc>
          <w:tcPr>
            <w:tcW w:w="72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50034787"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28DBD41F"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14656715" w14:textId="77777777" w:rsidR="005B042C" w:rsidRDefault="00A16C93">
            <w:pPr>
              <w:spacing w:before="40" w:after="40" w:line="360" w:lineRule="auto"/>
              <w:rPr>
                <w:sz w:val="18"/>
                <w:szCs w:val="18"/>
              </w:rPr>
            </w:pPr>
            <w:r>
              <w:rPr>
                <w:noProof/>
                <w:sz w:val="18"/>
                <w:szCs w:val="18"/>
              </w:rPr>
              <mc:AlternateContent>
                <mc:Choice Requires="wpg">
                  <w:drawing>
                    <wp:inline distT="114300" distB="114300" distL="114300" distR="114300" wp14:anchorId="1259404E" wp14:editId="0504BAF8">
                      <wp:extent cx="1014413" cy="209550"/>
                      <wp:effectExtent l="0" t="0" r="0" b="0"/>
                      <wp:docPr id="13" name="Arrow: Right 13"/>
                      <wp:cNvGraphicFramePr/>
                      <a:graphic xmlns:a="http://schemas.openxmlformats.org/drawingml/2006/main">
                        <a:graphicData uri="http://schemas.microsoft.com/office/word/2010/wordprocessingShape">
                          <wps:wsp>
                            <wps:cNvSpPr/>
                            <wps:spPr>
                              <a:xfrm>
                                <a:off x="3315150" y="2934150"/>
                                <a:ext cx="4061700" cy="1691700"/>
                              </a:xfrm>
                              <a:prstGeom prst="rightArrow">
                                <a:avLst>
                                  <a:gd name="adj1" fmla="val 50000"/>
                                  <a:gd name="adj2" fmla="val 50000"/>
                                </a:avLst>
                              </a:prstGeom>
                              <a:solidFill>
                                <a:srgbClr val="4A86E8"/>
                              </a:solidFill>
                              <a:ln w="9525" cap="flat" cmpd="sng">
                                <a:solidFill>
                                  <a:srgbClr val="000000"/>
                                </a:solidFill>
                                <a:prstDash val="solid"/>
                                <a:round/>
                                <a:headEnd type="none" w="sm" len="sm"/>
                                <a:tailEnd type="none" w="sm" len="sm"/>
                              </a:ln>
                            </wps:spPr>
                            <wps:txbx>
                              <w:txbxContent>
                                <w:p w14:paraId="71CBBBC1" w14:textId="77777777" w:rsidR="005B042C" w:rsidRDefault="005B042C">
                                  <w:pPr>
                                    <w:spacing w:line="240" w:lineRule="auto"/>
                                    <w:textDirection w:val="btLr"/>
                                  </w:pPr>
                                </w:p>
                              </w:txbxContent>
                            </wps:txbx>
                            <wps:bodyPr spcFirstLastPara="1" wrap="square" lIns="91425" tIns="91425" rIns="91425" bIns="91425" anchor="ctr" anchorCtr="0">
                              <a:noAutofit/>
                            </wps:bodyPr>
                          </wps:ws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114300" distT="114300" distL="114300" distR="114300">
                      <wp:extent cx="1014413" cy="209550"/>
                      <wp:effectExtent b="0" l="0" r="0" t="0"/>
                      <wp:docPr id="13" name="image4.png"/>
                      <a:graphic>
                        <a:graphicData uri="http://schemas.openxmlformats.org/drawingml/2006/picture">
                          <pic:pic>
                            <pic:nvPicPr>
                              <pic:cNvPr id="0" name="image4.png"/>
                              <pic:cNvPicPr preferRelativeResize="0"/>
                            </pic:nvPicPr>
                            <pic:blipFill>
                              <a:blip r:embed="rId13"/>
                              <a:srcRect/>
                              <a:stretch>
                                <a:fillRect/>
                              </a:stretch>
                            </pic:blipFill>
                            <pic:spPr>
                              <a:xfrm>
                                <a:off x="0" y="0"/>
                                <a:ext cx="1014413" cy="209550"/>
                              </a:xfrm>
                              <a:prstGeom prst="rect"/>
                              <a:ln/>
                            </pic:spPr>
                          </pic:pic>
                        </a:graphicData>
                      </a:graphic>
                    </wp:inline>
                  </w:drawing>
                </mc:Fallback>
              </mc:AlternateContent>
            </w: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11303E7D" w14:textId="77777777" w:rsidR="005B042C" w:rsidRDefault="00A16C93">
            <w:pPr>
              <w:spacing w:before="40" w:after="40" w:line="360" w:lineRule="auto"/>
              <w:rPr>
                <w:sz w:val="18"/>
                <w:szCs w:val="18"/>
              </w:rPr>
            </w:pPr>
            <w:r>
              <w:rPr>
                <w:noProof/>
                <w:sz w:val="18"/>
                <w:szCs w:val="18"/>
              </w:rPr>
              <mc:AlternateContent>
                <mc:Choice Requires="wpg">
                  <w:drawing>
                    <wp:inline distT="114300" distB="114300" distL="114300" distR="114300" wp14:anchorId="21856C46" wp14:editId="16978B67">
                      <wp:extent cx="542925" cy="209550"/>
                      <wp:effectExtent l="0" t="0" r="0" b="0"/>
                      <wp:docPr id="12" name="Arrow: Right 12"/>
                      <wp:cNvGraphicFramePr/>
                      <a:graphic xmlns:a="http://schemas.openxmlformats.org/drawingml/2006/main">
                        <a:graphicData uri="http://schemas.microsoft.com/office/word/2010/wordprocessingShape">
                          <wps:wsp>
                            <wps:cNvSpPr/>
                            <wps:spPr>
                              <a:xfrm>
                                <a:off x="3315150" y="2934150"/>
                                <a:ext cx="4061700" cy="1691700"/>
                              </a:xfrm>
                              <a:prstGeom prst="rightArrow">
                                <a:avLst>
                                  <a:gd name="adj1" fmla="val 50000"/>
                                  <a:gd name="adj2" fmla="val 50000"/>
                                </a:avLst>
                              </a:prstGeom>
                              <a:solidFill>
                                <a:srgbClr val="4A86E8"/>
                              </a:solidFill>
                              <a:ln w="9525" cap="flat" cmpd="sng">
                                <a:solidFill>
                                  <a:srgbClr val="000000"/>
                                </a:solidFill>
                                <a:prstDash val="solid"/>
                                <a:round/>
                                <a:headEnd type="none" w="sm" len="sm"/>
                                <a:tailEnd type="none" w="sm" len="sm"/>
                              </a:ln>
                            </wps:spPr>
                            <wps:txbx>
                              <w:txbxContent>
                                <w:p w14:paraId="775B1B73" w14:textId="77777777" w:rsidR="005B042C" w:rsidRDefault="005B042C">
                                  <w:pPr>
                                    <w:spacing w:line="240" w:lineRule="auto"/>
                                    <w:textDirection w:val="btLr"/>
                                  </w:pPr>
                                </w:p>
                              </w:txbxContent>
                            </wps:txbx>
                            <wps:bodyPr spcFirstLastPara="1" wrap="square" lIns="91425" tIns="91425" rIns="91425" bIns="91425" anchor="ctr" anchorCtr="0">
                              <a:noAutofit/>
                            </wps:bodyPr>
                          </wps:ws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114300" distT="114300" distL="114300" distR="114300">
                      <wp:extent cx="542925" cy="209550"/>
                      <wp:effectExtent b="0" l="0" r="0" t="0"/>
                      <wp:docPr id="12" name="image3.png"/>
                      <a:graphic>
                        <a:graphicData uri="http://schemas.openxmlformats.org/drawingml/2006/picture">
                          <pic:pic>
                            <pic:nvPicPr>
                              <pic:cNvPr id="0" name="image3.png"/>
                              <pic:cNvPicPr preferRelativeResize="0"/>
                            </pic:nvPicPr>
                            <pic:blipFill>
                              <a:blip r:embed="rId14"/>
                              <a:srcRect/>
                              <a:stretch>
                                <a:fillRect/>
                              </a:stretch>
                            </pic:blipFill>
                            <pic:spPr>
                              <a:xfrm>
                                <a:off x="0" y="0"/>
                                <a:ext cx="542925" cy="209550"/>
                              </a:xfrm>
                              <a:prstGeom prst="rect"/>
                              <a:ln/>
                            </pic:spPr>
                          </pic:pic>
                        </a:graphicData>
                      </a:graphic>
                    </wp:inline>
                  </w:drawing>
                </mc:Fallback>
              </mc:AlternateContent>
            </w: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02D9FB2F"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7F85EF45"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503928EC"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3BE3C412"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2BE5B451" w14:textId="77777777" w:rsidR="005B042C" w:rsidRDefault="005B042C">
            <w:pPr>
              <w:spacing w:before="40" w:after="40" w:line="360" w:lineRule="auto"/>
              <w:ind w:left="680"/>
              <w:rPr>
                <w:sz w:val="18"/>
                <w:szCs w:val="18"/>
              </w:rPr>
            </w:pPr>
          </w:p>
        </w:tc>
      </w:tr>
      <w:tr w:rsidR="005B042C" w14:paraId="19BD7773" w14:textId="77777777">
        <w:trPr>
          <w:trHeight w:val="480"/>
        </w:trPr>
        <w:tc>
          <w:tcPr>
            <w:tcW w:w="900" w:type="dxa"/>
            <w:vMerge/>
            <w:tcBorders>
              <w:top w:val="nil"/>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7F569DA2" w14:textId="77777777" w:rsidR="005B042C" w:rsidRDefault="005B042C">
            <w:pPr>
              <w:widowControl w:val="0"/>
              <w:pBdr>
                <w:top w:val="nil"/>
                <w:left w:val="nil"/>
                <w:bottom w:val="nil"/>
                <w:right w:val="nil"/>
                <w:between w:val="nil"/>
              </w:pBdr>
              <w:rPr>
                <w:sz w:val="18"/>
                <w:szCs w:val="18"/>
              </w:rPr>
            </w:pPr>
          </w:p>
        </w:tc>
        <w:tc>
          <w:tcPr>
            <w:tcW w:w="99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38EA54DA" w14:textId="77777777" w:rsidR="005B042C" w:rsidRDefault="00A16C93">
            <w:pPr>
              <w:spacing w:before="40" w:after="40" w:line="360" w:lineRule="auto"/>
              <w:rPr>
                <w:b/>
                <w:sz w:val="18"/>
                <w:szCs w:val="18"/>
              </w:rPr>
            </w:pPr>
            <w:r>
              <w:rPr>
                <w:b/>
                <w:sz w:val="18"/>
                <w:szCs w:val="18"/>
              </w:rPr>
              <w:t xml:space="preserve">Written Interviews </w:t>
            </w:r>
          </w:p>
        </w:tc>
        <w:tc>
          <w:tcPr>
            <w:tcW w:w="72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10C5F28F"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14F716BE"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663032BD"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621773F2"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38C7EB59" w14:textId="77777777" w:rsidR="005B042C" w:rsidRDefault="00A16C93">
            <w:pPr>
              <w:spacing w:before="40" w:after="40" w:line="360" w:lineRule="auto"/>
              <w:rPr>
                <w:sz w:val="18"/>
                <w:szCs w:val="18"/>
              </w:rPr>
            </w:pPr>
            <w:r>
              <w:rPr>
                <w:noProof/>
                <w:sz w:val="18"/>
                <w:szCs w:val="18"/>
              </w:rPr>
              <mc:AlternateContent>
                <mc:Choice Requires="wpg">
                  <w:drawing>
                    <wp:inline distT="114300" distB="114300" distL="114300" distR="114300" wp14:anchorId="4ECBBD51" wp14:editId="792AB087">
                      <wp:extent cx="1023938" cy="209550"/>
                      <wp:effectExtent l="0" t="0" r="0" b="0"/>
                      <wp:docPr id="15" name="Arrow: Right 15"/>
                      <wp:cNvGraphicFramePr/>
                      <a:graphic xmlns:a="http://schemas.openxmlformats.org/drawingml/2006/main">
                        <a:graphicData uri="http://schemas.microsoft.com/office/word/2010/wordprocessingShape">
                          <wps:wsp>
                            <wps:cNvSpPr/>
                            <wps:spPr>
                              <a:xfrm>
                                <a:off x="3315150" y="2934150"/>
                                <a:ext cx="4061700" cy="1691700"/>
                              </a:xfrm>
                              <a:prstGeom prst="rightArrow">
                                <a:avLst>
                                  <a:gd name="adj1" fmla="val 50000"/>
                                  <a:gd name="adj2" fmla="val 50000"/>
                                </a:avLst>
                              </a:prstGeom>
                              <a:solidFill>
                                <a:srgbClr val="4A86E8"/>
                              </a:solidFill>
                              <a:ln w="9525" cap="flat" cmpd="sng">
                                <a:solidFill>
                                  <a:srgbClr val="000000"/>
                                </a:solidFill>
                                <a:prstDash val="solid"/>
                                <a:round/>
                                <a:headEnd type="none" w="sm" len="sm"/>
                                <a:tailEnd type="none" w="sm" len="sm"/>
                              </a:ln>
                            </wps:spPr>
                            <wps:txbx>
                              <w:txbxContent>
                                <w:p w14:paraId="0D8FD1BA" w14:textId="77777777" w:rsidR="005B042C" w:rsidRDefault="005B042C">
                                  <w:pPr>
                                    <w:spacing w:line="240" w:lineRule="auto"/>
                                    <w:textDirection w:val="btLr"/>
                                  </w:pPr>
                                </w:p>
                              </w:txbxContent>
                            </wps:txbx>
                            <wps:bodyPr spcFirstLastPara="1" wrap="square" lIns="91425" tIns="91425" rIns="91425" bIns="91425" anchor="ctr" anchorCtr="0">
                              <a:noAutofit/>
                            </wps:bodyPr>
                          </wps:ws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114300" distT="114300" distL="114300" distR="114300">
                      <wp:extent cx="1023938" cy="209550"/>
                      <wp:effectExtent b="0" l="0" r="0" t="0"/>
                      <wp:docPr id="15" name="image6.png"/>
                      <a:graphic>
                        <a:graphicData uri="http://schemas.openxmlformats.org/drawingml/2006/picture">
                          <pic:pic>
                            <pic:nvPicPr>
                              <pic:cNvPr id="0" name="image6.png"/>
                              <pic:cNvPicPr preferRelativeResize="0"/>
                            </pic:nvPicPr>
                            <pic:blipFill>
                              <a:blip r:embed="rId15"/>
                              <a:srcRect/>
                              <a:stretch>
                                <a:fillRect/>
                              </a:stretch>
                            </pic:blipFill>
                            <pic:spPr>
                              <a:xfrm>
                                <a:off x="0" y="0"/>
                                <a:ext cx="1023938" cy="209550"/>
                              </a:xfrm>
                              <a:prstGeom prst="rect"/>
                              <a:ln/>
                            </pic:spPr>
                          </pic:pic>
                        </a:graphicData>
                      </a:graphic>
                    </wp:inline>
                  </w:drawing>
                </mc:Fallback>
              </mc:AlternateContent>
            </w: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689C8667" w14:textId="77777777" w:rsidR="005B042C" w:rsidRDefault="00A16C93">
            <w:pPr>
              <w:spacing w:before="40" w:after="40" w:line="360" w:lineRule="auto"/>
              <w:rPr>
                <w:sz w:val="18"/>
                <w:szCs w:val="18"/>
              </w:rPr>
            </w:pPr>
            <w:r>
              <w:rPr>
                <w:noProof/>
                <w:sz w:val="18"/>
                <w:szCs w:val="18"/>
              </w:rPr>
              <mc:AlternateContent>
                <mc:Choice Requires="wpg">
                  <w:drawing>
                    <wp:inline distT="114300" distB="114300" distL="114300" distR="114300" wp14:anchorId="75C31EA8" wp14:editId="597BF75C">
                      <wp:extent cx="542925" cy="209550"/>
                      <wp:effectExtent l="0" t="0" r="0" b="0"/>
                      <wp:docPr id="14" name="Arrow: Right 14"/>
                      <wp:cNvGraphicFramePr/>
                      <a:graphic xmlns:a="http://schemas.openxmlformats.org/drawingml/2006/main">
                        <a:graphicData uri="http://schemas.microsoft.com/office/word/2010/wordprocessingShape">
                          <wps:wsp>
                            <wps:cNvSpPr/>
                            <wps:spPr>
                              <a:xfrm>
                                <a:off x="3315150" y="2934150"/>
                                <a:ext cx="4061700" cy="1691700"/>
                              </a:xfrm>
                              <a:prstGeom prst="rightArrow">
                                <a:avLst>
                                  <a:gd name="adj1" fmla="val 50000"/>
                                  <a:gd name="adj2" fmla="val 50000"/>
                                </a:avLst>
                              </a:prstGeom>
                              <a:solidFill>
                                <a:srgbClr val="4A86E8"/>
                              </a:solidFill>
                              <a:ln w="9525" cap="flat" cmpd="sng">
                                <a:solidFill>
                                  <a:srgbClr val="000000"/>
                                </a:solidFill>
                                <a:prstDash val="solid"/>
                                <a:round/>
                                <a:headEnd type="none" w="sm" len="sm"/>
                                <a:tailEnd type="none" w="sm" len="sm"/>
                              </a:ln>
                            </wps:spPr>
                            <wps:txbx>
                              <w:txbxContent>
                                <w:p w14:paraId="43E3FADB" w14:textId="77777777" w:rsidR="005B042C" w:rsidRDefault="005B042C">
                                  <w:pPr>
                                    <w:spacing w:line="240" w:lineRule="auto"/>
                                    <w:textDirection w:val="btLr"/>
                                  </w:pPr>
                                </w:p>
                              </w:txbxContent>
                            </wps:txbx>
                            <wps:bodyPr spcFirstLastPara="1" wrap="square" lIns="91425" tIns="91425" rIns="91425" bIns="91425" anchor="ctr" anchorCtr="0">
                              <a:noAutofit/>
                            </wps:bodyPr>
                          </wps:ws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114300" distT="114300" distL="114300" distR="114300">
                      <wp:extent cx="542925" cy="209550"/>
                      <wp:effectExtent b="0" l="0" r="0" t="0"/>
                      <wp:docPr id="14" name="image5.png"/>
                      <a:graphic>
                        <a:graphicData uri="http://schemas.openxmlformats.org/drawingml/2006/picture">
                          <pic:pic>
                            <pic:nvPicPr>
                              <pic:cNvPr id="0" name="image5.png"/>
                              <pic:cNvPicPr preferRelativeResize="0"/>
                            </pic:nvPicPr>
                            <pic:blipFill>
                              <a:blip r:embed="rId16"/>
                              <a:srcRect/>
                              <a:stretch>
                                <a:fillRect/>
                              </a:stretch>
                            </pic:blipFill>
                            <pic:spPr>
                              <a:xfrm>
                                <a:off x="0" y="0"/>
                                <a:ext cx="542925" cy="209550"/>
                              </a:xfrm>
                              <a:prstGeom prst="rect"/>
                              <a:ln/>
                            </pic:spPr>
                          </pic:pic>
                        </a:graphicData>
                      </a:graphic>
                    </wp:inline>
                  </w:drawing>
                </mc:Fallback>
              </mc:AlternateContent>
            </w: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57DD0BC9"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561A0D36"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4079BFBC" w14:textId="77777777" w:rsidR="005B042C" w:rsidRDefault="005B042C">
            <w:pPr>
              <w:spacing w:before="40" w:after="40" w:line="360" w:lineRule="auto"/>
              <w:ind w:left="680"/>
              <w:rPr>
                <w:sz w:val="18"/>
                <w:szCs w:val="18"/>
              </w:rPr>
            </w:pPr>
          </w:p>
        </w:tc>
      </w:tr>
      <w:tr w:rsidR="005B042C" w14:paraId="59482D29" w14:textId="77777777">
        <w:trPr>
          <w:trHeight w:val="480"/>
        </w:trPr>
        <w:tc>
          <w:tcPr>
            <w:tcW w:w="900" w:type="dxa"/>
            <w:vMerge/>
            <w:tcBorders>
              <w:top w:val="nil"/>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149C3CB0" w14:textId="77777777" w:rsidR="005B042C" w:rsidRDefault="005B042C">
            <w:pPr>
              <w:widowControl w:val="0"/>
              <w:pBdr>
                <w:top w:val="nil"/>
                <w:left w:val="nil"/>
                <w:bottom w:val="nil"/>
                <w:right w:val="nil"/>
                <w:between w:val="nil"/>
              </w:pBdr>
              <w:rPr>
                <w:sz w:val="18"/>
                <w:szCs w:val="18"/>
              </w:rPr>
            </w:pPr>
          </w:p>
        </w:tc>
        <w:tc>
          <w:tcPr>
            <w:tcW w:w="99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48D0F179" w14:textId="77777777" w:rsidR="005B042C" w:rsidRDefault="00A16C93">
            <w:pPr>
              <w:spacing w:before="40" w:after="40" w:line="360" w:lineRule="auto"/>
              <w:rPr>
                <w:b/>
                <w:sz w:val="18"/>
                <w:szCs w:val="18"/>
              </w:rPr>
            </w:pPr>
            <w:r>
              <w:rPr>
                <w:b/>
                <w:sz w:val="18"/>
                <w:szCs w:val="18"/>
              </w:rPr>
              <w:t xml:space="preserve">Oral Interviews </w:t>
            </w:r>
          </w:p>
        </w:tc>
        <w:tc>
          <w:tcPr>
            <w:tcW w:w="72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12CC7804"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4924E8C0"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2801E98A"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6C691A2A"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171D9E98"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6659DEE5"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20C8E171" w14:textId="77777777" w:rsidR="005B042C" w:rsidRDefault="00A16C93">
            <w:pPr>
              <w:spacing w:before="40" w:after="40" w:line="360" w:lineRule="auto"/>
              <w:rPr>
                <w:sz w:val="18"/>
                <w:szCs w:val="18"/>
              </w:rPr>
            </w:pPr>
            <w:r>
              <w:rPr>
                <w:noProof/>
                <w:sz w:val="18"/>
                <w:szCs w:val="18"/>
              </w:rPr>
              <mc:AlternateContent>
                <mc:Choice Requires="wpg">
                  <w:drawing>
                    <wp:inline distT="114300" distB="114300" distL="114300" distR="114300" wp14:anchorId="03CD66A8" wp14:editId="79E7F386">
                      <wp:extent cx="1062038" cy="209550"/>
                      <wp:effectExtent l="0" t="0" r="0" b="0"/>
                      <wp:docPr id="17" name="Arrow: Right 17"/>
                      <wp:cNvGraphicFramePr/>
                      <a:graphic xmlns:a="http://schemas.openxmlformats.org/drawingml/2006/main">
                        <a:graphicData uri="http://schemas.microsoft.com/office/word/2010/wordprocessingShape">
                          <wps:wsp>
                            <wps:cNvSpPr/>
                            <wps:spPr>
                              <a:xfrm>
                                <a:off x="3315150" y="2934150"/>
                                <a:ext cx="4061700" cy="1691700"/>
                              </a:xfrm>
                              <a:prstGeom prst="rightArrow">
                                <a:avLst>
                                  <a:gd name="adj1" fmla="val 50000"/>
                                  <a:gd name="adj2" fmla="val 50000"/>
                                </a:avLst>
                              </a:prstGeom>
                              <a:solidFill>
                                <a:srgbClr val="4A86E8"/>
                              </a:solidFill>
                              <a:ln w="9525" cap="flat" cmpd="sng">
                                <a:solidFill>
                                  <a:srgbClr val="000000"/>
                                </a:solidFill>
                                <a:prstDash val="solid"/>
                                <a:round/>
                                <a:headEnd type="none" w="sm" len="sm"/>
                                <a:tailEnd type="none" w="sm" len="sm"/>
                              </a:ln>
                            </wps:spPr>
                            <wps:txbx>
                              <w:txbxContent>
                                <w:p w14:paraId="645352FC" w14:textId="77777777" w:rsidR="005B042C" w:rsidRDefault="005B042C">
                                  <w:pPr>
                                    <w:spacing w:line="240" w:lineRule="auto"/>
                                    <w:textDirection w:val="btLr"/>
                                  </w:pPr>
                                </w:p>
                              </w:txbxContent>
                            </wps:txbx>
                            <wps:bodyPr spcFirstLastPara="1" wrap="square" lIns="91425" tIns="91425" rIns="91425" bIns="91425" anchor="ctr" anchorCtr="0">
                              <a:noAutofit/>
                            </wps:bodyPr>
                          </wps:ws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114300" distT="114300" distL="114300" distR="114300">
                      <wp:extent cx="1062038" cy="209550"/>
                      <wp:effectExtent b="0" l="0" r="0" t="0"/>
                      <wp:docPr id="17" name="image8.png"/>
                      <a:graphic>
                        <a:graphicData uri="http://schemas.openxmlformats.org/drawingml/2006/picture">
                          <pic:pic>
                            <pic:nvPicPr>
                              <pic:cNvPr id="0" name="image8.png"/>
                              <pic:cNvPicPr preferRelativeResize="0"/>
                            </pic:nvPicPr>
                            <pic:blipFill>
                              <a:blip r:embed="rId17"/>
                              <a:srcRect/>
                              <a:stretch>
                                <a:fillRect/>
                              </a:stretch>
                            </pic:blipFill>
                            <pic:spPr>
                              <a:xfrm>
                                <a:off x="0" y="0"/>
                                <a:ext cx="1062038" cy="209550"/>
                              </a:xfrm>
                              <a:prstGeom prst="rect"/>
                              <a:ln/>
                            </pic:spPr>
                          </pic:pic>
                        </a:graphicData>
                      </a:graphic>
                    </wp:inline>
                  </w:drawing>
                </mc:Fallback>
              </mc:AlternateContent>
            </w: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557D7541" w14:textId="77777777" w:rsidR="005B042C" w:rsidRDefault="00A16C93">
            <w:pPr>
              <w:spacing w:before="40" w:after="40" w:line="360" w:lineRule="auto"/>
              <w:rPr>
                <w:sz w:val="18"/>
                <w:szCs w:val="18"/>
              </w:rPr>
            </w:pPr>
            <w:r>
              <w:rPr>
                <w:noProof/>
                <w:sz w:val="18"/>
                <w:szCs w:val="18"/>
              </w:rPr>
              <mc:AlternateContent>
                <mc:Choice Requires="wpg">
                  <w:drawing>
                    <wp:inline distT="114300" distB="114300" distL="114300" distR="114300" wp14:anchorId="52765A3C" wp14:editId="217081B2">
                      <wp:extent cx="542925" cy="209550"/>
                      <wp:effectExtent l="0" t="0" r="0" b="0"/>
                      <wp:docPr id="16" name="Arrow: Right 16"/>
                      <wp:cNvGraphicFramePr/>
                      <a:graphic xmlns:a="http://schemas.openxmlformats.org/drawingml/2006/main">
                        <a:graphicData uri="http://schemas.microsoft.com/office/word/2010/wordprocessingShape">
                          <wps:wsp>
                            <wps:cNvSpPr/>
                            <wps:spPr>
                              <a:xfrm>
                                <a:off x="3315150" y="2934150"/>
                                <a:ext cx="4061700" cy="1691700"/>
                              </a:xfrm>
                              <a:prstGeom prst="rightArrow">
                                <a:avLst>
                                  <a:gd name="adj1" fmla="val 50000"/>
                                  <a:gd name="adj2" fmla="val 50000"/>
                                </a:avLst>
                              </a:prstGeom>
                              <a:solidFill>
                                <a:srgbClr val="4A86E8"/>
                              </a:solidFill>
                              <a:ln w="9525" cap="flat" cmpd="sng">
                                <a:solidFill>
                                  <a:srgbClr val="000000"/>
                                </a:solidFill>
                                <a:prstDash val="solid"/>
                                <a:round/>
                                <a:headEnd type="none" w="sm" len="sm"/>
                                <a:tailEnd type="none" w="sm" len="sm"/>
                              </a:ln>
                            </wps:spPr>
                            <wps:txbx>
                              <w:txbxContent>
                                <w:p w14:paraId="7A9366AA" w14:textId="77777777" w:rsidR="005B042C" w:rsidRDefault="005B042C">
                                  <w:pPr>
                                    <w:spacing w:line="240" w:lineRule="auto"/>
                                    <w:textDirection w:val="btLr"/>
                                  </w:pPr>
                                </w:p>
                              </w:txbxContent>
                            </wps:txbx>
                            <wps:bodyPr spcFirstLastPara="1" wrap="square" lIns="91425" tIns="91425" rIns="91425" bIns="91425" anchor="ctr" anchorCtr="0">
                              <a:noAutofit/>
                            </wps:bodyPr>
                          </wps:ws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114300" distT="114300" distL="114300" distR="114300">
                      <wp:extent cx="542925" cy="209550"/>
                      <wp:effectExtent b="0" l="0" r="0" t="0"/>
                      <wp:docPr id="16" name="image7.png"/>
                      <a:graphic>
                        <a:graphicData uri="http://schemas.openxmlformats.org/drawingml/2006/picture">
                          <pic:pic>
                            <pic:nvPicPr>
                              <pic:cNvPr id="0" name="image7.png"/>
                              <pic:cNvPicPr preferRelativeResize="0"/>
                            </pic:nvPicPr>
                            <pic:blipFill>
                              <a:blip r:embed="rId18"/>
                              <a:srcRect/>
                              <a:stretch>
                                <a:fillRect/>
                              </a:stretch>
                            </pic:blipFill>
                            <pic:spPr>
                              <a:xfrm>
                                <a:off x="0" y="0"/>
                                <a:ext cx="542925" cy="209550"/>
                              </a:xfrm>
                              <a:prstGeom prst="rect"/>
                              <a:ln/>
                            </pic:spPr>
                          </pic:pic>
                        </a:graphicData>
                      </a:graphic>
                    </wp:inline>
                  </w:drawing>
                </mc:Fallback>
              </mc:AlternateContent>
            </w: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49082A36" w14:textId="77777777" w:rsidR="005B042C" w:rsidRDefault="005B042C">
            <w:pPr>
              <w:spacing w:before="40" w:after="40" w:line="360" w:lineRule="auto"/>
              <w:rPr>
                <w:sz w:val="18"/>
                <w:szCs w:val="18"/>
              </w:rPr>
            </w:pPr>
          </w:p>
        </w:tc>
      </w:tr>
      <w:tr w:rsidR="005B042C" w14:paraId="4F36CD68" w14:textId="77777777">
        <w:trPr>
          <w:trHeight w:val="480"/>
        </w:trPr>
        <w:tc>
          <w:tcPr>
            <w:tcW w:w="900" w:type="dxa"/>
            <w:vMerge/>
            <w:tcBorders>
              <w:top w:val="nil"/>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40F96C0A" w14:textId="77777777" w:rsidR="005B042C" w:rsidRDefault="005B042C">
            <w:pPr>
              <w:widowControl w:val="0"/>
              <w:pBdr>
                <w:top w:val="nil"/>
                <w:left w:val="nil"/>
                <w:bottom w:val="nil"/>
                <w:right w:val="nil"/>
                <w:between w:val="nil"/>
              </w:pBdr>
              <w:rPr>
                <w:sz w:val="18"/>
                <w:szCs w:val="18"/>
              </w:rPr>
            </w:pPr>
          </w:p>
        </w:tc>
        <w:tc>
          <w:tcPr>
            <w:tcW w:w="99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3BB295EC" w14:textId="77777777" w:rsidR="005B042C" w:rsidRDefault="00A16C93">
            <w:pPr>
              <w:spacing w:before="40" w:after="40" w:line="360" w:lineRule="auto"/>
              <w:rPr>
                <w:b/>
                <w:sz w:val="18"/>
                <w:szCs w:val="18"/>
              </w:rPr>
            </w:pPr>
            <w:r>
              <w:rPr>
                <w:b/>
                <w:sz w:val="18"/>
                <w:szCs w:val="18"/>
              </w:rPr>
              <w:t xml:space="preserve">Orientation </w:t>
            </w:r>
          </w:p>
        </w:tc>
        <w:tc>
          <w:tcPr>
            <w:tcW w:w="72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4D2E53DA"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0553B93A"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77F5902D"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22A911B3"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4B18C38A"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101251DD"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29DB3EC3"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5B039083"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32CBCAFB" w14:textId="77777777" w:rsidR="005B042C" w:rsidRDefault="00A16C93">
            <w:pPr>
              <w:spacing w:before="40" w:after="40" w:line="360" w:lineRule="auto"/>
              <w:rPr>
                <w:sz w:val="18"/>
                <w:szCs w:val="18"/>
              </w:rPr>
            </w:pPr>
            <w:r>
              <w:rPr>
                <w:noProof/>
                <w:sz w:val="18"/>
                <w:szCs w:val="18"/>
              </w:rPr>
              <mc:AlternateContent>
                <mc:Choice Requires="wpg">
                  <w:drawing>
                    <wp:inline distT="114300" distB="114300" distL="114300" distR="114300" wp14:anchorId="742C5198" wp14:editId="63431C71">
                      <wp:extent cx="542925" cy="146050"/>
                      <wp:effectExtent l="0" t="0" r="0" b="0"/>
                      <wp:docPr id="18" name="Arrow: Right 18"/>
                      <wp:cNvGraphicFramePr/>
                      <a:graphic xmlns:a="http://schemas.openxmlformats.org/drawingml/2006/main">
                        <a:graphicData uri="http://schemas.microsoft.com/office/word/2010/wordprocessingShape">
                          <wps:wsp>
                            <wps:cNvSpPr/>
                            <wps:spPr>
                              <a:xfrm>
                                <a:off x="3315150" y="2934150"/>
                                <a:ext cx="4061700" cy="1691700"/>
                              </a:xfrm>
                              <a:prstGeom prst="rightArrow">
                                <a:avLst>
                                  <a:gd name="adj1" fmla="val 50000"/>
                                  <a:gd name="adj2" fmla="val 50000"/>
                                </a:avLst>
                              </a:prstGeom>
                              <a:solidFill>
                                <a:srgbClr val="4A86E8"/>
                              </a:solidFill>
                              <a:ln w="9525" cap="flat" cmpd="sng">
                                <a:solidFill>
                                  <a:srgbClr val="000000"/>
                                </a:solidFill>
                                <a:prstDash val="solid"/>
                                <a:round/>
                                <a:headEnd type="none" w="sm" len="sm"/>
                                <a:tailEnd type="none" w="sm" len="sm"/>
                              </a:ln>
                            </wps:spPr>
                            <wps:txbx>
                              <w:txbxContent>
                                <w:p w14:paraId="551CDD4A" w14:textId="77777777" w:rsidR="005B042C" w:rsidRDefault="005B042C">
                                  <w:pPr>
                                    <w:spacing w:line="240" w:lineRule="auto"/>
                                    <w:textDirection w:val="btLr"/>
                                  </w:pPr>
                                </w:p>
                              </w:txbxContent>
                            </wps:txbx>
                            <wps:bodyPr spcFirstLastPara="1" wrap="square" lIns="91425" tIns="91425" rIns="91425" bIns="91425" anchor="ctr" anchorCtr="0">
                              <a:noAutofit/>
                            </wps:bodyPr>
                          </wps:ws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114300" distT="114300" distL="114300" distR="114300">
                      <wp:extent cx="542925" cy="146050"/>
                      <wp:effectExtent b="0" l="0" r="0" t="0"/>
                      <wp:docPr id="18" name="image9.png"/>
                      <a:graphic>
                        <a:graphicData uri="http://schemas.openxmlformats.org/drawingml/2006/picture">
                          <pic:pic>
                            <pic:nvPicPr>
                              <pic:cNvPr id="0" name="image9.png"/>
                              <pic:cNvPicPr preferRelativeResize="0"/>
                            </pic:nvPicPr>
                            <pic:blipFill>
                              <a:blip r:embed="rId19"/>
                              <a:srcRect/>
                              <a:stretch>
                                <a:fillRect/>
                              </a:stretch>
                            </pic:blipFill>
                            <pic:spPr>
                              <a:xfrm>
                                <a:off x="0" y="0"/>
                                <a:ext cx="542925" cy="146050"/>
                              </a:xfrm>
                              <a:prstGeom prst="rect"/>
                              <a:ln/>
                            </pic:spPr>
                          </pic:pic>
                        </a:graphicData>
                      </a:graphic>
                    </wp:inline>
                  </w:drawing>
                </mc:Fallback>
              </mc:AlternateContent>
            </w:r>
          </w:p>
        </w:tc>
      </w:tr>
      <w:tr w:rsidR="005B042C" w14:paraId="2A44973F" w14:textId="77777777">
        <w:trPr>
          <w:trHeight w:val="480"/>
        </w:trPr>
        <w:tc>
          <w:tcPr>
            <w:tcW w:w="1890" w:type="dxa"/>
            <w:gridSpan w:val="2"/>
            <w:tcBorders>
              <w:top w:val="nil"/>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047300E7" w14:textId="77777777" w:rsidR="005B042C" w:rsidRDefault="00A16C93">
            <w:pPr>
              <w:spacing w:before="40" w:after="40" w:line="360" w:lineRule="auto"/>
              <w:rPr>
                <w:b/>
                <w:sz w:val="18"/>
                <w:szCs w:val="18"/>
              </w:rPr>
            </w:pPr>
            <w:r>
              <w:rPr>
                <w:b/>
                <w:sz w:val="18"/>
                <w:szCs w:val="18"/>
              </w:rPr>
              <w:t>Development &amp; Structuring of the new employees</w:t>
            </w:r>
          </w:p>
        </w:tc>
        <w:tc>
          <w:tcPr>
            <w:tcW w:w="72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4AF64388"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64899949"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0DCA8068"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2CACC510"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7B10C1E3"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4CEB21D1"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737D2E9B"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2471EECA"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41E2863D" w14:textId="77777777" w:rsidR="005B042C" w:rsidRDefault="005B042C">
            <w:pPr>
              <w:spacing w:before="40" w:after="40" w:line="360" w:lineRule="auto"/>
              <w:ind w:left="680"/>
              <w:rPr>
                <w:sz w:val="18"/>
                <w:szCs w:val="18"/>
              </w:rPr>
            </w:pPr>
          </w:p>
        </w:tc>
      </w:tr>
      <w:tr w:rsidR="005B042C" w14:paraId="5EF0861D" w14:textId="77777777">
        <w:trPr>
          <w:trHeight w:val="480"/>
        </w:trPr>
        <w:tc>
          <w:tcPr>
            <w:tcW w:w="1890" w:type="dxa"/>
            <w:gridSpan w:val="2"/>
            <w:tcBorders>
              <w:top w:val="nil"/>
              <w:left w:val="single" w:sz="6" w:space="0" w:color="000000"/>
              <w:bottom w:val="single" w:sz="6" w:space="0" w:color="000000"/>
              <w:right w:val="single" w:sz="6" w:space="0" w:color="000000"/>
            </w:tcBorders>
            <w:shd w:val="clear" w:color="auto" w:fill="auto"/>
            <w:tcMar>
              <w:top w:w="0" w:type="dxa"/>
              <w:left w:w="0" w:type="dxa"/>
              <w:bottom w:w="0" w:type="dxa"/>
              <w:right w:w="0" w:type="dxa"/>
            </w:tcMar>
          </w:tcPr>
          <w:p w14:paraId="246B117F" w14:textId="77777777" w:rsidR="005B042C" w:rsidRDefault="00A16C93">
            <w:pPr>
              <w:spacing w:before="40" w:after="40" w:line="360" w:lineRule="auto"/>
              <w:rPr>
                <w:b/>
                <w:sz w:val="18"/>
                <w:szCs w:val="18"/>
              </w:rPr>
            </w:pPr>
            <w:r>
              <w:rPr>
                <w:b/>
                <w:sz w:val="18"/>
                <w:szCs w:val="18"/>
              </w:rPr>
              <w:t>Termination</w:t>
            </w:r>
          </w:p>
        </w:tc>
        <w:tc>
          <w:tcPr>
            <w:tcW w:w="72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3A8B0529"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0251CF70"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178FB17D"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7E98CBEB"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46D40077"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4E22A614"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224A26BB"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11BCA921" w14:textId="77777777" w:rsidR="005B042C" w:rsidRDefault="005B042C">
            <w:pPr>
              <w:spacing w:before="40" w:after="40" w:line="360" w:lineRule="auto"/>
              <w:ind w:left="680"/>
              <w:rPr>
                <w:sz w:val="18"/>
                <w:szCs w:val="18"/>
              </w:rPr>
            </w:pPr>
          </w:p>
        </w:tc>
        <w:tc>
          <w:tcPr>
            <w:tcW w:w="840" w:type="dxa"/>
            <w:tcBorders>
              <w:top w:val="nil"/>
              <w:left w:val="nil"/>
              <w:bottom w:val="single" w:sz="6" w:space="0" w:color="000000"/>
              <w:right w:val="single" w:sz="6" w:space="0" w:color="000000"/>
            </w:tcBorders>
            <w:shd w:val="clear" w:color="auto" w:fill="auto"/>
            <w:tcMar>
              <w:top w:w="0" w:type="dxa"/>
              <w:left w:w="0" w:type="dxa"/>
              <w:bottom w:w="0" w:type="dxa"/>
              <w:right w:w="0" w:type="dxa"/>
            </w:tcMar>
          </w:tcPr>
          <w:p w14:paraId="0DB11EA0" w14:textId="77777777" w:rsidR="005B042C" w:rsidRDefault="005B042C">
            <w:pPr>
              <w:spacing w:before="40" w:after="40" w:line="360" w:lineRule="auto"/>
              <w:ind w:left="680"/>
              <w:rPr>
                <w:sz w:val="18"/>
                <w:szCs w:val="18"/>
              </w:rPr>
            </w:pPr>
          </w:p>
        </w:tc>
      </w:tr>
    </w:tbl>
    <w:p w14:paraId="4C55E3E5" w14:textId="77777777" w:rsidR="005B042C" w:rsidRDefault="005B042C">
      <w:pPr>
        <w:pStyle w:val="Heading1"/>
        <w:rPr>
          <w:b/>
        </w:rPr>
      </w:pPr>
      <w:bookmarkStart w:id="15" w:name="_heading=h.lnxbz9" w:colFirst="0" w:colLast="0"/>
      <w:bookmarkEnd w:id="15"/>
    </w:p>
    <w:p w14:paraId="1614AE79" w14:textId="77777777" w:rsidR="005B042C" w:rsidRDefault="005B042C">
      <w:pPr>
        <w:pStyle w:val="Heading1"/>
        <w:rPr>
          <w:b/>
        </w:rPr>
      </w:pPr>
    </w:p>
    <w:p w14:paraId="3276091C" w14:textId="77777777" w:rsidR="005B042C" w:rsidRDefault="005B042C"/>
    <w:p w14:paraId="75485701" w14:textId="77777777" w:rsidR="005B042C" w:rsidRDefault="005B042C"/>
    <w:p w14:paraId="733EA76A" w14:textId="77777777" w:rsidR="005B042C" w:rsidRDefault="005B042C"/>
    <w:p w14:paraId="45A976A2" w14:textId="77777777" w:rsidR="005B042C" w:rsidRDefault="005B042C"/>
    <w:p w14:paraId="1138F8B3" w14:textId="77777777" w:rsidR="005B042C" w:rsidRDefault="005B042C"/>
    <w:p w14:paraId="51A9A851" w14:textId="77777777" w:rsidR="005B042C" w:rsidRDefault="005B042C"/>
    <w:p w14:paraId="74AB1B97" w14:textId="77777777" w:rsidR="005B042C" w:rsidRDefault="005B042C"/>
    <w:p w14:paraId="634E6CD6" w14:textId="77777777" w:rsidR="005B042C" w:rsidRDefault="005B042C"/>
    <w:p w14:paraId="52B226AE" w14:textId="77777777" w:rsidR="005B042C" w:rsidRDefault="005B042C"/>
    <w:p w14:paraId="1782D25B" w14:textId="77777777" w:rsidR="005B042C" w:rsidRDefault="005B042C"/>
    <w:p w14:paraId="10CCAB2D" w14:textId="77777777" w:rsidR="005B042C" w:rsidRDefault="005B042C"/>
    <w:p w14:paraId="16CFA714" w14:textId="77777777" w:rsidR="005B042C" w:rsidRDefault="005B042C"/>
    <w:p w14:paraId="374979EA" w14:textId="77777777" w:rsidR="005B042C" w:rsidRDefault="005B042C"/>
    <w:p w14:paraId="18D6E312" w14:textId="77777777" w:rsidR="005B042C" w:rsidRDefault="005B042C"/>
    <w:p w14:paraId="06D1F3F2" w14:textId="77777777" w:rsidR="005B042C" w:rsidRDefault="005B042C"/>
    <w:p w14:paraId="3F884C8D" w14:textId="77777777" w:rsidR="005B042C" w:rsidRDefault="005B042C"/>
    <w:p w14:paraId="6AED9B8E" w14:textId="77777777" w:rsidR="005B042C" w:rsidRDefault="005B042C"/>
    <w:p w14:paraId="38758ABA" w14:textId="77777777" w:rsidR="005B042C" w:rsidRDefault="005B042C"/>
    <w:p w14:paraId="1057CA07" w14:textId="77777777" w:rsidR="005B042C" w:rsidRDefault="00A16C93">
      <w:pPr>
        <w:pStyle w:val="Heading1"/>
        <w:jc w:val="center"/>
        <w:rPr>
          <w:b/>
        </w:rPr>
      </w:pPr>
      <w:r>
        <w:rPr>
          <w:b/>
        </w:rPr>
        <w:lastRenderedPageBreak/>
        <w:t>Appendix B</w:t>
      </w:r>
    </w:p>
    <w:tbl>
      <w:tblPr>
        <w:tblStyle w:val="a4"/>
        <w:tblW w:w="8880" w:type="dxa"/>
        <w:tblBorders>
          <w:top w:val="nil"/>
          <w:left w:val="nil"/>
          <w:bottom w:val="nil"/>
          <w:right w:val="nil"/>
          <w:insideH w:val="nil"/>
          <w:insideV w:val="nil"/>
        </w:tblBorders>
        <w:tblLayout w:type="fixed"/>
        <w:tblLook w:val="0600" w:firstRow="0" w:lastRow="0" w:firstColumn="0" w:lastColumn="0" w:noHBand="1" w:noVBand="1"/>
      </w:tblPr>
      <w:tblGrid>
        <w:gridCol w:w="2220"/>
        <w:gridCol w:w="2220"/>
        <w:gridCol w:w="2220"/>
        <w:gridCol w:w="2220"/>
      </w:tblGrid>
      <w:tr w:rsidR="005B042C" w14:paraId="3A7F9EAE" w14:textId="77777777">
        <w:trPr>
          <w:trHeight w:val="4740"/>
        </w:trPr>
        <w:tc>
          <w:tcPr>
            <w:tcW w:w="2220" w:type="dxa"/>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tcPr>
          <w:p w14:paraId="12EE3AD3" w14:textId="77777777" w:rsidR="005B042C" w:rsidRDefault="00A16C93">
            <w:pPr>
              <w:pStyle w:val="Heading1"/>
              <w:spacing w:line="276" w:lineRule="auto"/>
              <w:rPr>
                <w:b/>
                <w:sz w:val="18"/>
                <w:szCs w:val="18"/>
              </w:rPr>
            </w:pPr>
            <w:bookmarkStart w:id="16" w:name="_heading=h.35nkun2" w:colFirst="0" w:colLast="0"/>
            <w:bookmarkEnd w:id="16"/>
            <w:r>
              <w:rPr>
                <w:b/>
                <w:sz w:val="18"/>
                <w:szCs w:val="18"/>
                <w:u w:val="single"/>
              </w:rPr>
              <w:lastRenderedPageBreak/>
              <w:t>Job Role</w:t>
            </w:r>
          </w:p>
          <w:p w14:paraId="585360AE" w14:textId="77777777" w:rsidR="005B042C" w:rsidRDefault="005B042C">
            <w:pPr>
              <w:rPr>
                <w:b/>
                <w:sz w:val="18"/>
                <w:szCs w:val="18"/>
              </w:rPr>
            </w:pPr>
          </w:p>
          <w:p w14:paraId="11B0DD9D" w14:textId="77777777" w:rsidR="005B042C" w:rsidRDefault="00A16C93">
            <w:pPr>
              <w:pStyle w:val="Heading1"/>
              <w:spacing w:line="276" w:lineRule="auto"/>
              <w:rPr>
                <w:sz w:val="18"/>
                <w:szCs w:val="18"/>
              </w:rPr>
            </w:pPr>
            <w:bookmarkStart w:id="17" w:name="_heading=h.1ksv4uv" w:colFirst="0" w:colLast="0"/>
            <w:bookmarkEnd w:id="17"/>
            <w:r>
              <w:rPr>
                <w:sz w:val="18"/>
                <w:szCs w:val="18"/>
              </w:rPr>
              <w:t>9 nine months temporary remote position for an interim HR officer</w:t>
            </w:r>
          </w:p>
          <w:p w14:paraId="493280D0" w14:textId="77777777" w:rsidR="005B042C" w:rsidRDefault="005B042C">
            <w:pPr>
              <w:pStyle w:val="Heading1"/>
              <w:spacing w:line="276" w:lineRule="auto"/>
              <w:rPr>
                <w:sz w:val="18"/>
                <w:szCs w:val="18"/>
              </w:rPr>
            </w:pPr>
            <w:bookmarkStart w:id="18" w:name="_heading=h.44sinio" w:colFirst="0" w:colLast="0"/>
            <w:bookmarkEnd w:id="18"/>
          </w:p>
          <w:p w14:paraId="31848EEB" w14:textId="77777777" w:rsidR="005B042C" w:rsidRDefault="00A16C93">
            <w:pPr>
              <w:pStyle w:val="Heading1"/>
              <w:spacing w:line="276" w:lineRule="auto"/>
              <w:rPr>
                <w:sz w:val="18"/>
                <w:szCs w:val="18"/>
              </w:rPr>
            </w:pPr>
            <w:bookmarkStart w:id="19" w:name="_heading=h.2jxsxqh" w:colFirst="0" w:colLast="0"/>
            <w:bookmarkEnd w:id="19"/>
            <w:r>
              <w:rPr>
                <w:sz w:val="18"/>
                <w:szCs w:val="18"/>
              </w:rPr>
              <w:t>staffing planning, recruitment, selection, introduction and orientation, salary review; Implementing HR policy, performance review, HR Financial management: budget follow up of staff costs</w:t>
            </w:r>
          </w:p>
          <w:p w14:paraId="456BA1AA" w14:textId="77777777" w:rsidR="005B042C" w:rsidRDefault="00A16C93">
            <w:pPr>
              <w:pStyle w:val="Heading1"/>
              <w:spacing w:line="276" w:lineRule="auto"/>
              <w:rPr>
                <w:sz w:val="18"/>
                <w:szCs w:val="18"/>
              </w:rPr>
            </w:pPr>
            <w:bookmarkStart w:id="20" w:name="_heading=h.z337ya" w:colFirst="0" w:colLast="0"/>
            <w:bookmarkEnd w:id="20"/>
            <w:r>
              <w:rPr>
                <w:sz w:val="18"/>
                <w:szCs w:val="18"/>
              </w:rPr>
              <w:t>workforce planning, forecasting and, succession</w:t>
            </w:r>
          </w:p>
          <w:p w14:paraId="4D25DDDC" w14:textId="77777777" w:rsidR="005B042C" w:rsidRDefault="00A16C93">
            <w:pPr>
              <w:pStyle w:val="Heading1"/>
              <w:spacing w:line="276" w:lineRule="auto"/>
              <w:rPr>
                <w:sz w:val="18"/>
                <w:szCs w:val="18"/>
              </w:rPr>
            </w:pPr>
            <w:bookmarkStart w:id="21" w:name="_heading=h.3j2qqm3" w:colFirst="0" w:colLast="0"/>
            <w:bookmarkEnd w:id="21"/>
            <w:r>
              <w:rPr>
                <w:sz w:val="18"/>
                <w:szCs w:val="18"/>
              </w:rPr>
              <w:t>Performance and career development</w:t>
            </w:r>
          </w:p>
          <w:p w14:paraId="40BD185D" w14:textId="77777777" w:rsidR="005B042C" w:rsidRDefault="005B042C">
            <w:pPr>
              <w:rPr>
                <w:sz w:val="18"/>
                <w:szCs w:val="18"/>
              </w:rPr>
            </w:pPr>
          </w:p>
        </w:tc>
        <w:tc>
          <w:tcPr>
            <w:tcW w:w="2220" w:type="dxa"/>
            <w:tcBorders>
              <w:top w:val="single" w:sz="8" w:space="0" w:color="000000"/>
              <w:left w:val="nil"/>
              <w:bottom w:val="single" w:sz="8" w:space="0" w:color="000000"/>
              <w:right w:val="single" w:sz="8" w:space="0" w:color="000000"/>
            </w:tcBorders>
            <w:shd w:val="clear" w:color="auto" w:fill="F2F2F2"/>
            <w:tcMar>
              <w:top w:w="100" w:type="dxa"/>
              <w:left w:w="100" w:type="dxa"/>
              <w:bottom w:w="100" w:type="dxa"/>
              <w:right w:w="100" w:type="dxa"/>
            </w:tcMar>
          </w:tcPr>
          <w:p w14:paraId="315C80A7" w14:textId="77777777" w:rsidR="005B042C" w:rsidRDefault="00A16C93">
            <w:pPr>
              <w:pStyle w:val="Heading1"/>
              <w:spacing w:line="276" w:lineRule="auto"/>
              <w:rPr>
                <w:b/>
                <w:sz w:val="18"/>
                <w:szCs w:val="18"/>
                <w:u w:val="single"/>
              </w:rPr>
            </w:pPr>
            <w:r>
              <w:rPr>
                <w:b/>
                <w:sz w:val="18"/>
                <w:szCs w:val="18"/>
                <w:u w:val="single"/>
              </w:rPr>
              <w:t>Job Description</w:t>
            </w:r>
          </w:p>
          <w:p w14:paraId="44C04A7A" w14:textId="77777777" w:rsidR="005B042C" w:rsidRDefault="00A16C93">
            <w:pPr>
              <w:rPr>
                <w:sz w:val="18"/>
                <w:szCs w:val="18"/>
              </w:rPr>
            </w:pPr>
            <w:r>
              <w:rPr>
                <w:sz w:val="18"/>
                <w:szCs w:val="18"/>
              </w:rPr>
              <w:t>HR officers must be effective in recruitment training and development, knowledgeable in manpower planning, placement in job analysis.</w:t>
            </w:r>
            <w:r>
              <w:rPr>
                <w:b/>
                <w:sz w:val="18"/>
                <w:szCs w:val="18"/>
              </w:rPr>
              <w:t xml:space="preserve"> </w:t>
            </w:r>
            <w:r>
              <w:rPr>
                <w:sz w:val="18"/>
                <w:szCs w:val="18"/>
              </w:rPr>
              <w:t>Implementing HR Policy, performance Review</w:t>
            </w:r>
          </w:p>
          <w:p w14:paraId="1FF612EC" w14:textId="77777777" w:rsidR="005B042C" w:rsidRDefault="00A16C93">
            <w:pPr>
              <w:rPr>
                <w:b/>
                <w:sz w:val="18"/>
                <w:szCs w:val="18"/>
              </w:rPr>
            </w:pPr>
            <w:r>
              <w:rPr>
                <w:b/>
                <w:sz w:val="18"/>
                <w:szCs w:val="18"/>
              </w:rPr>
              <w:t xml:space="preserve"> </w:t>
            </w:r>
          </w:p>
          <w:p w14:paraId="3E40B117" w14:textId="77777777" w:rsidR="005B042C" w:rsidRDefault="005B042C">
            <w:pPr>
              <w:rPr>
                <w:b/>
                <w:sz w:val="18"/>
                <w:szCs w:val="18"/>
              </w:rPr>
            </w:pPr>
          </w:p>
        </w:tc>
        <w:tc>
          <w:tcPr>
            <w:tcW w:w="2220" w:type="dxa"/>
            <w:tcBorders>
              <w:top w:val="single" w:sz="8" w:space="0" w:color="000000"/>
              <w:left w:val="nil"/>
              <w:bottom w:val="single" w:sz="8" w:space="0" w:color="000000"/>
              <w:right w:val="single" w:sz="8" w:space="0" w:color="000000"/>
            </w:tcBorders>
            <w:shd w:val="clear" w:color="auto" w:fill="F2F2F2"/>
            <w:tcMar>
              <w:top w:w="100" w:type="dxa"/>
              <w:left w:w="100" w:type="dxa"/>
              <w:bottom w:w="100" w:type="dxa"/>
              <w:right w:w="100" w:type="dxa"/>
            </w:tcMar>
          </w:tcPr>
          <w:p w14:paraId="52D69286" w14:textId="77777777" w:rsidR="005B042C" w:rsidRDefault="00A16C93">
            <w:pPr>
              <w:pStyle w:val="Heading1"/>
              <w:spacing w:line="276" w:lineRule="auto"/>
              <w:rPr>
                <w:b/>
                <w:sz w:val="18"/>
                <w:szCs w:val="18"/>
                <w:u w:val="single"/>
              </w:rPr>
            </w:pPr>
            <w:r>
              <w:rPr>
                <w:b/>
                <w:sz w:val="18"/>
                <w:szCs w:val="18"/>
                <w:u w:val="single"/>
              </w:rPr>
              <w:t>Competency</w:t>
            </w:r>
          </w:p>
          <w:p w14:paraId="0CC01059" w14:textId="77777777" w:rsidR="005B042C" w:rsidRDefault="00A16C93">
            <w:pPr>
              <w:pStyle w:val="Heading1"/>
              <w:spacing w:line="276" w:lineRule="auto"/>
              <w:rPr>
                <w:sz w:val="18"/>
                <w:szCs w:val="18"/>
              </w:rPr>
            </w:pPr>
            <w:bookmarkStart w:id="22" w:name="_heading=h.1y810tw" w:colFirst="0" w:colLast="0"/>
            <w:bookmarkEnd w:id="22"/>
            <w:r>
              <w:rPr>
                <w:sz w:val="18"/>
                <w:szCs w:val="18"/>
              </w:rPr>
              <w:t>Knowledgeable in cross-culture communication, conflict management, Effective at statistical, analytical, critical, and research skills. Engaging with employees, collaborating with customers. The ability to effectively lead, negotiate, influence, manage conflict, and solve problems</w:t>
            </w:r>
          </w:p>
        </w:tc>
        <w:tc>
          <w:tcPr>
            <w:tcW w:w="2220" w:type="dxa"/>
            <w:tcBorders>
              <w:top w:val="single" w:sz="8" w:space="0" w:color="000000"/>
              <w:left w:val="nil"/>
              <w:bottom w:val="single" w:sz="8" w:space="0" w:color="000000"/>
              <w:right w:val="single" w:sz="8" w:space="0" w:color="000000"/>
            </w:tcBorders>
            <w:shd w:val="clear" w:color="auto" w:fill="A4C2F4"/>
            <w:tcMar>
              <w:top w:w="100" w:type="dxa"/>
              <w:left w:w="100" w:type="dxa"/>
              <w:bottom w:w="100" w:type="dxa"/>
              <w:right w:w="100" w:type="dxa"/>
            </w:tcMar>
          </w:tcPr>
          <w:p w14:paraId="3F3FEEDD" w14:textId="77777777" w:rsidR="005B042C" w:rsidRDefault="00A16C93">
            <w:pPr>
              <w:pStyle w:val="Heading1"/>
              <w:spacing w:line="276" w:lineRule="auto"/>
              <w:rPr>
                <w:sz w:val="18"/>
                <w:szCs w:val="18"/>
              </w:rPr>
            </w:pPr>
            <w:r>
              <w:rPr>
                <w:b/>
                <w:sz w:val="18"/>
                <w:szCs w:val="18"/>
              </w:rPr>
              <w:t>Identify Training Needs</w:t>
            </w:r>
          </w:p>
          <w:p w14:paraId="12BB6789" w14:textId="77777777" w:rsidR="005B042C" w:rsidRDefault="00A16C93">
            <w:pPr>
              <w:spacing w:before="240" w:after="240"/>
              <w:rPr>
                <w:sz w:val="18"/>
                <w:szCs w:val="18"/>
              </w:rPr>
            </w:pPr>
            <w:r>
              <w:rPr>
                <w:sz w:val="18"/>
                <w:szCs w:val="18"/>
              </w:rPr>
              <w:t xml:space="preserve">The Prince2 will assist with the plan, which helps with employee analysis and self-assessment, and implementation pre-training.  Also, with the implementation of the program that will address employee turnoff and retention rates. The Prince2 does not address employment laws but structure the governance and customer focus (Buehring, S.,2020). </w:t>
            </w:r>
          </w:p>
        </w:tc>
      </w:tr>
      <w:tr w:rsidR="005B042C" w14:paraId="1CE8A4E0" w14:textId="77777777">
        <w:trPr>
          <w:trHeight w:val="2211"/>
        </w:trPr>
        <w:tc>
          <w:tcPr>
            <w:tcW w:w="2220" w:type="dxa"/>
            <w:tcBorders>
              <w:top w:val="nil"/>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tcPr>
          <w:p w14:paraId="4CF73D9F" w14:textId="77777777" w:rsidR="005B042C" w:rsidRDefault="005B042C">
            <w:pPr>
              <w:pStyle w:val="Heading1"/>
              <w:spacing w:before="240" w:after="240" w:line="276" w:lineRule="auto"/>
              <w:rPr>
                <w:b/>
                <w:sz w:val="18"/>
                <w:szCs w:val="18"/>
              </w:rPr>
            </w:pPr>
            <w:bookmarkStart w:id="23" w:name="_heading=h.4i7ojhp" w:colFirst="0" w:colLast="0"/>
            <w:bookmarkEnd w:id="23"/>
          </w:p>
        </w:tc>
        <w:tc>
          <w:tcPr>
            <w:tcW w:w="2220" w:type="dxa"/>
            <w:tcBorders>
              <w:top w:val="nil"/>
              <w:left w:val="nil"/>
              <w:bottom w:val="single" w:sz="8" w:space="0" w:color="000000"/>
              <w:right w:val="single" w:sz="8" w:space="0" w:color="000000"/>
            </w:tcBorders>
            <w:shd w:val="clear" w:color="auto" w:fill="F2F2F2"/>
            <w:tcMar>
              <w:top w:w="100" w:type="dxa"/>
              <w:left w:w="100" w:type="dxa"/>
              <w:bottom w:w="100" w:type="dxa"/>
              <w:right w:w="100" w:type="dxa"/>
            </w:tcMar>
          </w:tcPr>
          <w:p w14:paraId="4403D062" w14:textId="77777777" w:rsidR="005B042C" w:rsidRDefault="00A16C93">
            <w:pPr>
              <w:pStyle w:val="Heading1"/>
              <w:spacing w:line="276" w:lineRule="auto"/>
              <w:rPr>
                <w:sz w:val="18"/>
                <w:szCs w:val="18"/>
              </w:rPr>
            </w:pPr>
            <w:r>
              <w:rPr>
                <w:sz w:val="18"/>
                <w:szCs w:val="18"/>
              </w:rPr>
              <w:t xml:space="preserve">Recruitment, conduct interviews, training and development, statics analysis, payroll. effectively lead a project, ability to negotiate and influence </w:t>
            </w:r>
          </w:p>
        </w:tc>
        <w:tc>
          <w:tcPr>
            <w:tcW w:w="2220" w:type="dxa"/>
            <w:tcBorders>
              <w:top w:val="nil"/>
              <w:left w:val="nil"/>
              <w:bottom w:val="single" w:sz="8" w:space="0" w:color="000000"/>
              <w:right w:val="single" w:sz="8" w:space="0" w:color="000000"/>
            </w:tcBorders>
            <w:shd w:val="clear" w:color="auto" w:fill="F2F2F2"/>
            <w:tcMar>
              <w:top w:w="100" w:type="dxa"/>
              <w:left w:w="100" w:type="dxa"/>
              <w:bottom w:w="100" w:type="dxa"/>
              <w:right w:w="100" w:type="dxa"/>
            </w:tcMar>
          </w:tcPr>
          <w:p w14:paraId="615E0E59" w14:textId="77777777" w:rsidR="005B042C" w:rsidRDefault="00A16C93">
            <w:pPr>
              <w:pStyle w:val="Heading1"/>
              <w:spacing w:after="240" w:line="276" w:lineRule="auto"/>
              <w:rPr>
                <w:b/>
                <w:sz w:val="18"/>
                <w:szCs w:val="18"/>
              </w:rPr>
            </w:pPr>
            <w:r>
              <w:rPr>
                <w:b/>
                <w:sz w:val="18"/>
                <w:szCs w:val="18"/>
              </w:rPr>
              <w:t xml:space="preserve"> Skills</w:t>
            </w:r>
          </w:p>
          <w:p w14:paraId="705968DC" w14:textId="77777777" w:rsidR="005B042C" w:rsidRDefault="00A16C93">
            <w:pPr>
              <w:pStyle w:val="Heading1"/>
              <w:spacing w:after="240" w:line="276" w:lineRule="auto"/>
              <w:rPr>
                <w:b/>
                <w:sz w:val="18"/>
                <w:szCs w:val="18"/>
              </w:rPr>
            </w:pPr>
            <w:bookmarkStart w:id="24" w:name="_heading=h.2xcytpi" w:colFirst="0" w:colLast="0"/>
            <w:bookmarkEnd w:id="24"/>
            <w:r>
              <w:rPr>
                <w:sz w:val="18"/>
                <w:szCs w:val="18"/>
              </w:rPr>
              <w:t xml:space="preserve">Strategic HRM skills; business skills; learning and development skills. Selection interviewing, competency </w:t>
            </w:r>
            <w:proofErr w:type="spellStart"/>
            <w:r>
              <w:rPr>
                <w:sz w:val="18"/>
                <w:szCs w:val="18"/>
              </w:rPr>
              <w:t>modeling</w:t>
            </w:r>
            <w:proofErr w:type="spellEnd"/>
            <w:r>
              <w:rPr>
                <w:sz w:val="18"/>
                <w:szCs w:val="18"/>
              </w:rPr>
              <w:t>, people skills, statistical, analytical, critical, and research skills. Manage conflict, problem-solving, and negotiating skills. Leadership, influencing, and political skills</w:t>
            </w:r>
            <w:r>
              <w:rPr>
                <w:b/>
                <w:sz w:val="18"/>
                <w:szCs w:val="18"/>
              </w:rPr>
              <w:t xml:space="preserve"> </w:t>
            </w:r>
          </w:p>
        </w:tc>
        <w:tc>
          <w:tcPr>
            <w:tcW w:w="2220" w:type="dxa"/>
            <w:tcBorders>
              <w:top w:val="nil"/>
              <w:left w:val="nil"/>
              <w:bottom w:val="single" w:sz="8" w:space="0" w:color="000000"/>
              <w:right w:val="single" w:sz="8" w:space="0" w:color="000000"/>
            </w:tcBorders>
            <w:shd w:val="clear" w:color="auto" w:fill="A4C2F4"/>
            <w:tcMar>
              <w:top w:w="100" w:type="dxa"/>
              <w:left w:w="100" w:type="dxa"/>
              <w:bottom w:w="100" w:type="dxa"/>
              <w:right w:w="100" w:type="dxa"/>
            </w:tcMar>
          </w:tcPr>
          <w:p w14:paraId="3118BBC8" w14:textId="77777777" w:rsidR="005B042C" w:rsidRDefault="00A16C93">
            <w:pPr>
              <w:pStyle w:val="Heading1"/>
              <w:spacing w:line="276" w:lineRule="auto"/>
              <w:rPr>
                <w:sz w:val="18"/>
                <w:szCs w:val="18"/>
              </w:rPr>
            </w:pPr>
            <w:r>
              <w:rPr>
                <w:sz w:val="18"/>
                <w:szCs w:val="18"/>
              </w:rPr>
              <w:t>Prince2 framework acts as the liaison between the project and different teams related to the work that needs to be done, the accountability, and the reporting. For example, Prince2  describes critical project management business cases, organisation, change, risk, planning, quality, and progress.</w:t>
            </w:r>
          </w:p>
        </w:tc>
      </w:tr>
      <w:tr w:rsidR="005B042C" w14:paraId="0BAB282A" w14:textId="77777777">
        <w:trPr>
          <w:trHeight w:val="7003"/>
        </w:trPr>
        <w:tc>
          <w:tcPr>
            <w:tcW w:w="2220" w:type="dxa"/>
            <w:tcBorders>
              <w:top w:val="nil"/>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tcPr>
          <w:p w14:paraId="2409E837" w14:textId="77777777" w:rsidR="005B042C" w:rsidRDefault="005B042C">
            <w:pPr>
              <w:pStyle w:val="Heading1"/>
              <w:spacing w:before="240" w:after="240" w:line="276" w:lineRule="auto"/>
              <w:rPr>
                <w:b/>
                <w:sz w:val="18"/>
                <w:szCs w:val="18"/>
              </w:rPr>
            </w:pPr>
          </w:p>
        </w:tc>
        <w:tc>
          <w:tcPr>
            <w:tcW w:w="2220" w:type="dxa"/>
            <w:tcBorders>
              <w:top w:val="nil"/>
              <w:left w:val="nil"/>
              <w:bottom w:val="single" w:sz="8" w:space="0" w:color="000000"/>
              <w:right w:val="single" w:sz="8" w:space="0" w:color="000000"/>
            </w:tcBorders>
            <w:shd w:val="clear" w:color="auto" w:fill="F2F2F2"/>
            <w:tcMar>
              <w:top w:w="100" w:type="dxa"/>
              <w:left w:w="100" w:type="dxa"/>
              <w:bottom w:w="100" w:type="dxa"/>
              <w:right w:w="100" w:type="dxa"/>
            </w:tcMar>
          </w:tcPr>
          <w:p w14:paraId="2B1E3A5B" w14:textId="77777777" w:rsidR="005B042C" w:rsidRDefault="00A16C93">
            <w:pPr>
              <w:pStyle w:val="Heading1"/>
              <w:spacing w:before="240" w:after="240" w:line="276" w:lineRule="auto"/>
              <w:rPr>
                <w:b/>
                <w:sz w:val="18"/>
                <w:szCs w:val="18"/>
              </w:rPr>
            </w:pPr>
            <w:r>
              <w:rPr>
                <w:b/>
                <w:sz w:val="18"/>
                <w:szCs w:val="18"/>
              </w:rPr>
              <w:t>-</w:t>
            </w:r>
          </w:p>
          <w:p w14:paraId="41B18DA0" w14:textId="77777777" w:rsidR="005B042C" w:rsidRDefault="00A16C93">
            <w:pPr>
              <w:pStyle w:val="Heading1"/>
              <w:spacing w:before="240" w:after="240" w:line="276" w:lineRule="auto"/>
              <w:rPr>
                <w:b/>
                <w:sz w:val="18"/>
                <w:szCs w:val="18"/>
              </w:rPr>
            </w:pPr>
            <w:r>
              <w:rPr>
                <w:b/>
                <w:sz w:val="18"/>
                <w:szCs w:val="18"/>
              </w:rPr>
              <w:t xml:space="preserve"> </w:t>
            </w:r>
          </w:p>
        </w:tc>
        <w:tc>
          <w:tcPr>
            <w:tcW w:w="2220" w:type="dxa"/>
            <w:tcBorders>
              <w:top w:val="nil"/>
              <w:left w:val="nil"/>
              <w:bottom w:val="single" w:sz="8" w:space="0" w:color="000000"/>
              <w:right w:val="single" w:sz="8" w:space="0" w:color="000000"/>
            </w:tcBorders>
            <w:shd w:val="clear" w:color="auto" w:fill="F2F2F2"/>
            <w:tcMar>
              <w:top w:w="100" w:type="dxa"/>
              <w:left w:w="100" w:type="dxa"/>
              <w:bottom w:w="100" w:type="dxa"/>
              <w:right w:w="100" w:type="dxa"/>
            </w:tcMar>
          </w:tcPr>
          <w:p w14:paraId="5393016D" w14:textId="77777777" w:rsidR="005B042C" w:rsidRDefault="00A16C93">
            <w:pPr>
              <w:pStyle w:val="Heading1"/>
              <w:spacing w:after="240" w:line="276" w:lineRule="auto"/>
              <w:rPr>
                <w:b/>
                <w:sz w:val="18"/>
                <w:szCs w:val="18"/>
              </w:rPr>
            </w:pPr>
            <w:r>
              <w:rPr>
                <w:b/>
                <w:sz w:val="18"/>
                <w:szCs w:val="18"/>
              </w:rPr>
              <w:t>Knowledge</w:t>
            </w:r>
          </w:p>
          <w:p w14:paraId="49AA8551" w14:textId="77777777" w:rsidR="005B042C" w:rsidRDefault="00A16C93">
            <w:pPr>
              <w:pStyle w:val="Heading1"/>
              <w:spacing w:line="276" w:lineRule="auto"/>
              <w:rPr>
                <w:sz w:val="18"/>
                <w:szCs w:val="18"/>
              </w:rPr>
            </w:pPr>
            <w:r>
              <w:rPr>
                <w:sz w:val="18"/>
                <w:szCs w:val="18"/>
              </w:rPr>
              <w:t xml:space="preserve">1). Employment, Immigration, and Tax laws. </w:t>
            </w:r>
          </w:p>
          <w:p w14:paraId="2DC962A6" w14:textId="77777777" w:rsidR="005B042C" w:rsidRDefault="00A16C93">
            <w:pPr>
              <w:pStyle w:val="Heading1"/>
              <w:spacing w:line="276" w:lineRule="auto"/>
              <w:rPr>
                <w:sz w:val="18"/>
                <w:szCs w:val="18"/>
              </w:rPr>
            </w:pPr>
            <w:bookmarkStart w:id="25" w:name="_heading=h.1ci93xb" w:colFirst="0" w:colLast="0"/>
            <w:bookmarkEnd w:id="25"/>
            <w:r>
              <w:rPr>
                <w:sz w:val="18"/>
                <w:szCs w:val="18"/>
              </w:rPr>
              <w:t xml:space="preserve">2). group health insurance </w:t>
            </w:r>
          </w:p>
          <w:p w14:paraId="21DA3533" w14:textId="77777777" w:rsidR="005B042C" w:rsidRDefault="00A16C93">
            <w:pPr>
              <w:pStyle w:val="Heading1"/>
              <w:spacing w:line="276" w:lineRule="auto"/>
              <w:rPr>
                <w:sz w:val="18"/>
                <w:szCs w:val="18"/>
              </w:rPr>
            </w:pPr>
            <w:bookmarkStart w:id="26" w:name="_heading=h.3whwml4" w:colFirst="0" w:colLast="0"/>
            <w:bookmarkEnd w:id="26"/>
            <w:r>
              <w:rPr>
                <w:sz w:val="18"/>
                <w:szCs w:val="18"/>
              </w:rPr>
              <w:t>Contract</w:t>
            </w:r>
          </w:p>
          <w:p w14:paraId="4B37B686" w14:textId="77777777" w:rsidR="005B042C" w:rsidRDefault="00A16C93">
            <w:pPr>
              <w:pStyle w:val="Heading1"/>
              <w:spacing w:line="276" w:lineRule="auto"/>
              <w:rPr>
                <w:sz w:val="18"/>
                <w:szCs w:val="18"/>
              </w:rPr>
            </w:pPr>
            <w:bookmarkStart w:id="27" w:name="_heading=h.2bn6wsx" w:colFirst="0" w:colLast="0"/>
            <w:bookmarkEnd w:id="27"/>
            <w:r>
              <w:rPr>
                <w:sz w:val="18"/>
                <w:szCs w:val="18"/>
              </w:rPr>
              <w:t>3). Data protection 4). HR policy and protocols.</w:t>
            </w:r>
          </w:p>
          <w:p w14:paraId="33621A15" w14:textId="77777777" w:rsidR="005B042C" w:rsidRDefault="00A16C93">
            <w:pPr>
              <w:pStyle w:val="Heading1"/>
              <w:spacing w:line="276" w:lineRule="auto"/>
              <w:rPr>
                <w:sz w:val="18"/>
                <w:szCs w:val="18"/>
              </w:rPr>
            </w:pPr>
            <w:bookmarkStart w:id="28" w:name="_heading=h.qsh70q" w:colFirst="0" w:colLast="0"/>
            <w:bookmarkEnd w:id="28"/>
            <w:r>
              <w:rPr>
                <w:sz w:val="18"/>
                <w:szCs w:val="18"/>
              </w:rPr>
              <w:t xml:space="preserve">5). Fluent in cross-cultural communication &amp;  critical research </w:t>
            </w:r>
          </w:p>
          <w:p w14:paraId="558F6494" w14:textId="77777777" w:rsidR="005B042C" w:rsidRDefault="00A16C93">
            <w:pPr>
              <w:pStyle w:val="Heading1"/>
              <w:spacing w:line="276" w:lineRule="auto"/>
              <w:rPr>
                <w:b/>
                <w:sz w:val="18"/>
                <w:szCs w:val="18"/>
              </w:rPr>
            </w:pPr>
            <w:r>
              <w:rPr>
                <w:sz w:val="18"/>
                <w:szCs w:val="18"/>
              </w:rPr>
              <w:t xml:space="preserve"> </w:t>
            </w:r>
            <w:r>
              <w:rPr>
                <w:b/>
                <w:sz w:val="18"/>
                <w:szCs w:val="18"/>
              </w:rPr>
              <w:t xml:space="preserve"> </w:t>
            </w:r>
          </w:p>
        </w:tc>
        <w:tc>
          <w:tcPr>
            <w:tcW w:w="2220" w:type="dxa"/>
            <w:tcBorders>
              <w:top w:val="nil"/>
              <w:left w:val="nil"/>
              <w:bottom w:val="single" w:sz="8" w:space="0" w:color="000000"/>
              <w:right w:val="single" w:sz="8" w:space="0" w:color="000000"/>
            </w:tcBorders>
            <w:shd w:val="clear" w:color="auto" w:fill="A4C2F4"/>
            <w:tcMar>
              <w:top w:w="100" w:type="dxa"/>
              <w:left w:w="100" w:type="dxa"/>
              <w:bottom w:w="100" w:type="dxa"/>
              <w:right w:w="100" w:type="dxa"/>
            </w:tcMar>
          </w:tcPr>
          <w:p w14:paraId="79127082" w14:textId="77777777" w:rsidR="005B042C" w:rsidRDefault="00A16C93">
            <w:pPr>
              <w:pStyle w:val="Heading1"/>
              <w:spacing w:line="276" w:lineRule="auto"/>
              <w:rPr>
                <w:sz w:val="18"/>
                <w:szCs w:val="18"/>
              </w:rPr>
            </w:pPr>
            <w:r>
              <w:rPr>
                <w:sz w:val="18"/>
                <w:szCs w:val="18"/>
              </w:rPr>
              <w:t xml:space="preserve">As HR Management Framework, HRM will guide the HR officer in the staffing, job decisions, organisation, motivation and the evaluation of employees, and the organisation's success (Dr. Hart personal communication, 2021).  </w:t>
            </w:r>
          </w:p>
          <w:p w14:paraId="537316E6" w14:textId="77777777" w:rsidR="005B042C" w:rsidRDefault="00A16C93">
            <w:pPr>
              <w:pStyle w:val="Heading1"/>
              <w:spacing w:before="240" w:after="240" w:line="276" w:lineRule="auto"/>
              <w:rPr>
                <w:b/>
                <w:sz w:val="18"/>
                <w:szCs w:val="18"/>
                <w:highlight w:val="green"/>
              </w:rPr>
            </w:pPr>
            <w:r>
              <w:rPr>
                <w:b/>
                <w:sz w:val="18"/>
                <w:szCs w:val="18"/>
                <w:highlight w:val="green"/>
              </w:rPr>
              <w:t xml:space="preserve"> </w:t>
            </w:r>
          </w:p>
          <w:p w14:paraId="01425026" w14:textId="77777777" w:rsidR="005B042C" w:rsidRDefault="00A16C93">
            <w:pPr>
              <w:pStyle w:val="Heading1"/>
              <w:spacing w:before="240" w:after="240" w:line="276" w:lineRule="auto"/>
              <w:rPr>
                <w:b/>
                <w:sz w:val="18"/>
                <w:szCs w:val="18"/>
                <w:highlight w:val="green"/>
              </w:rPr>
            </w:pPr>
            <w:r>
              <w:rPr>
                <w:b/>
                <w:sz w:val="18"/>
                <w:szCs w:val="18"/>
                <w:highlight w:val="green"/>
              </w:rPr>
              <w:t xml:space="preserve"> </w:t>
            </w:r>
          </w:p>
          <w:p w14:paraId="68096611" w14:textId="77777777" w:rsidR="005B042C" w:rsidRDefault="00A16C93">
            <w:pPr>
              <w:pStyle w:val="Heading1"/>
              <w:spacing w:before="240" w:after="240" w:line="276" w:lineRule="auto"/>
              <w:rPr>
                <w:b/>
                <w:sz w:val="18"/>
                <w:szCs w:val="18"/>
                <w:highlight w:val="green"/>
              </w:rPr>
            </w:pPr>
            <w:r>
              <w:rPr>
                <w:b/>
                <w:sz w:val="18"/>
                <w:szCs w:val="18"/>
                <w:highlight w:val="green"/>
              </w:rPr>
              <w:t xml:space="preserve"> </w:t>
            </w:r>
          </w:p>
          <w:p w14:paraId="4B9D9715" w14:textId="77777777" w:rsidR="005B042C" w:rsidRDefault="00A16C93">
            <w:pPr>
              <w:pStyle w:val="Heading1"/>
              <w:spacing w:before="240" w:after="240" w:line="276" w:lineRule="auto"/>
              <w:rPr>
                <w:b/>
                <w:sz w:val="18"/>
                <w:szCs w:val="18"/>
                <w:highlight w:val="green"/>
              </w:rPr>
            </w:pPr>
            <w:r>
              <w:rPr>
                <w:b/>
                <w:sz w:val="18"/>
                <w:szCs w:val="18"/>
                <w:highlight w:val="green"/>
              </w:rPr>
              <w:t xml:space="preserve"> </w:t>
            </w:r>
          </w:p>
          <w:p w14:paraId="77B9DE10" w14:textId="77777777" w:rsidR="005B042C" w:rsidRDefault="00A16C93">
            <w:pPr>
              <w:pStyle w:val="Heading1"/>
              <w:spacing w:before="240" w:after="240" w:line="276" w:lineRule="auto"/>
              <w:rPr>
                <w:b/>
                <w:sz w:val="18"/>
                <w:szCs w:val="18"/>
                <w:highlight w:val="green"/>
              </w:rPr>
            </w:pPr>
            <w:r>
              <w:rPr>
                <w:b/>
                <w:sz w:val="18"/>
                <w:szCs w:val="18"/>
                <w:highlight w:val="green"/>
              </w:rPr>
              <w:t xml:space="preserve"> </w:t>
            </w:r>
          </w:p>
          <w:p w14:paraId="3088F90F" w14:textId="77777777" w:rsidR="005B042C" w:rsidRDefault="00A16C93">
            <w:pPr>
              <w:pStyle w:val="Heading1"/>
              <w:spacing w:before="240" w:after="240" w:line="276" w:lineRule="auto"/>
              <w:rPr>
                <w:b/>
                <w:sz w:val="18"/>
                <w:szCs w:val="18"/>
                <w:highlight w:val="green"/>
              </w:rPr>
            </w:pPr>
            <w:r>
              <w:rPr>
                <w:b/>
                <w:sz w:val="18"/>
                <w:szCs w:val="18"/>
                <w:highlight w:val="green"/>
              </w:rPr>
              <w:t xml:space="preserve"> </w:t>
            </w:r>
          </w:p>
          <w:p w14:paraId="11C787FF" w14:textId="77777777" w:rsidR="005B042C" w:rsidRDefault="00A16C93">
            <w:pPr>
              <w:pStyle w:val="Heading1"/>
              <w:spacing w:before="240" w:after="240" w:line="276" w:lineRule="auto"/>
              <w:rPr>
                <w:b/>
                <w:sz w:val="18"/>
                <w:szCs w:val="18"/>
                <w:highlight w:val="green"/>
              </w:rPr>
            </w:pPr>
            <w:r>
              <w:rPr>
                <w:b/>
                <w:sz w:val="18"/>
                <w:szCs w:val="18"/>
                <w:highlight w:val="green"/>
              </w:rPr>
              <w:t xml:space="preserve"> </w:t>
            </w:r>
          </w:p>
          <w:p w14:paraId="2EB9096B" w14:textId="77777777" w:rsidR="005B042C" w:rsidRDefault="00A16C93">
            <w:pPr>
              <w:pStyle w:val="Heading1"/>
              <w:spacing w:before="240" w:after="240" w:line="276" w:lineRule="auto"/>
              <w:rPr>
                <w:b/>
                <w:sz w:val="18"/>
                <w:szCs w:val="18"/>
                <w:highlight w:val="green"/>
              </w:rPr>
            </w:pPr>
            <w:bookmarkStart w:id="29" w:name="_heading=h.3as4poj" w:colFirst="0" w:colLast="0"/>
            <w:bookmarkEnd w:id="29"/>
            <w:r>
              <w:rPr>
                <w:b/>
                <w:sz w:val="18"/>
                <w:szCs w:val="18"/>
                <w:highlight w:val="green"/>
              </w:rPr>
              <w:t xml:space="preserve"> </w:t>
            </w:r>
          </w:p>
        </w:tc>
      </w:tr>
    </w:tbl>
    <w:p w14:paraId="40308203" w14:textId="77777777" w:rsidR="005B042C" w:rsidRDefault="005B042C">
      <w:pPr>
        <w:pStyle w:val="Heading1"/>
        <w:jc w:val="center"/>
        <w:rPr>
          <w:b/>
        </w:rPr>
      </w:pPr>
    </w:p>
    <w:p w14:paraId="1FF8941E" w14:textId="77777777" w:rsidR="005B042C" w:rsidRDefault="005B042C">
      <w:pPr>
        <w:rPr>
          <w:sz w:val="18"/>
          <w:szCs w:val="18"/>
        </w:rPr>
      </w:pPr>
    </w:p>
    <w:p w14:paraId="1E571360" w14:textId="77777777" w:rsidR="005B042C" w:rsidRDefault="005B042C">
      <w:pPr>
        <w:rPr>
          <w:sz w:val="18"/>
          <w:szCs w:val="18"/>
        </w:rPr>
      </w:pPr>
    </w:p>
    <w:p w14:paraId="0D8F0080" w14:textId="77777777" w:rsidR="005B042C" w:rsidRDefault="005B042C">
      <w:pPr>
        <w:rPr>
          <w:sz w:val="18"/>
          <w:szCs w:val="18"/>
        </w:rPr>
      </w:pPr>
      <w:bookmarkStart w:id="30" w:name="_heading=h.1pxezwc" w:colFirst="0" w:colLast="0"/>
      <w:bookmarkEnd w:id="30"/>
    </w:p>
    <w:p w14:paraId="4212F1F0" w14:textId="77777777" w:rsidR="005B042C" w:rsidRDefault="005B042C">
      <w:pPr>
        <w:pStyle w:val="Heading1"/>
        <w:spacing w:line="240" w:lineRule="auto"/>
        <w:rPr>
          <w:b/>
          <w:sz w:val="18"/>
          <w:szCs w:val="18"/>
        </w:rPr>
      </w:pPr>
    </w:p>
    <w:sectPr w:rsidR="005B042C">
      <w:headerReference w:type="even" r:id="rId20"/>
      <w:headerReference w:type="default" r:id="rId21"/>
      <w:footerReference w:type="even" r:id="rId22"/>
      <w:footerReference w:type="default" r:id="rId23"/>
      <w:headerReference w:type="first" r:id="rId24"/>
      <w:footerReference w:type="first" r:id="rId25"/>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FA2BE" w14:textId="77777777" w:rsidR="00823358" w:rsidRDefault="00823358">
      <w:pPr>
        <w:spacing w:line="240" w:lineRule="auto"/>
      </w:pPr>
      <w:r>
        <w:separator/>
      </w:r>
    </w:p>
  </w:endnote>
  <w:endnote w:type="continuationSeparator" w:id="0">
    <w:p w14:paraId="0679D62D" w14:textId="77777777" w:rsidR="00823358" w:rsidRDefault="008233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3E7CB" w14:textId="77777777" w:rsidR="005B042C" w:rsidRDefault="005B042C">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5AEEC" w14:textId="77777777" w:rsidR="005B042C" w:rsidRDefault="005B042C">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C562A5" w14:textId="77777777" w:rsidR="005B042C" w:rsidRDefault="005B042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F4FFA" w14:textId="77777777" w:rsidR="00823358" w:rsidRDefault="00823358">
      <w:pPr>
        <w:spacing w:line="240" w:lineRule="auto"/>
      </w:pPr>
      <w:r>
        <w:separator/>
      </w:r>
    </w:p>
  </w:footnote>
  <w:footnote w:type="continuationSeparator" w:id="0">
    <w:p w14:paraId="634FFD07" w14:textId="77777777" w:rsidR="00823358" w:rsidRDefault="0082335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505B13" w14:textId="77777777" w:rsidR="005B042C" w:rsidRDefault="005B042C">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45E97" w14:textId="77777777" w:rsidR="005B042C" w:rsidRDefault="005B042C"/>
  <w:p w14:paraId="214DA3EB" w14:textId="77777777" w:rsidR="005B042C" w:rsidRDefault="00A16C93">
    <w:r>
      <w:t>MANAGING PROJECTS IN THE ORGANISATION</w:t>
    </w:r>
    <w:r>
      <w:tab/>
    </w:r>
    <w:r>
      <w:tab/>
    </w:r>
    <w:r>
      <w:tab/>
    </w:r>
    <w:r>
      <w:tab/>
    </w:r>
    <w:r>
      <w:tab/>
      <w:t xml:space="preserve">            </w:t>
    </w:r>
    <w:r>
      <w:fldChar w:fldCharType="begin"/>
    </w:r>
    <w:r>
      <w:instrText>PAGE</w:instrText>
    </w:r>
    <w:r>
      <w:fldChar w:fldCharType="separate"/>
    </w:r>
    <w:r w:rsidR="00364EF4">
      <w:rPr>
        <w:noProof/>
      </w:rPr>
      <w:t>1</w:t>
    </w:r>
    <w:r>
      <w:fldChar w:fldCharType="end"/>
    </w:r>
  </w:p>
  <w:p w14:paraId="3A9638C7" w14:textId="77777777" w:rsidR="005B042C" w:rsidRDefault="005B042C">
    <w:pPr>
      <w:widowControl w:val="0"/>
      <w:pBdr>
        <w:top w:val="nil"/>
        <w:left w:val="nil"/>
        <w:bottom w:val="nil"/>
        <w:right w:val="nil"/>
        <w:between w:val="nil"/>
      </w:pBd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4297B" w14:textId="77777777" w:rsidR="005B042C" w:rsidRDefault="00A16C93">
    <w:r>
      <w:t>MANAGING PROJECTS IN THE ORGANISATION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042C"/>
    <w:rsid w:val="00364EF4"/>
    <w:rsid w:val="005B042C"/>
    <w:rsid w:val="005D6B02"/>
    <w:rsid w:val="00823358"/>
    <w:rsid w:val="00A16C93"/>
    <w:rsid w:val="00CC3222"/>
    <w:rsid w:val="00EF7377"/>
    <w:rsid w:val="00FA1F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E3C90"/>
  <w15:docId w15:val="{683BABDB-E077-44E2-92F8-10E1DF3E4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outlineLvl w:val="0"/>
    </w:p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line="360" w:lineRule="auto"/>
    </w:pPr>
    <w:rPr>
      <w:b/>
    </w:rPr>
  </w:style>
  <w:style w:type="paragraph" w:styleId="Subtitle">
    <w:name w:val="Subtitle"/>
    <w:basedOn w:val="Normal"/>
    <w:next w:val="Normal"/>
    <w:uiPriority w:val="11"/>
    <w:qFormat/>
    <w:pPr>
      <w:keepNext/>
      <w:keepLines/>
      <w:spacing w:before="240" w:after="240" w:line="360" w:lineRule="auto"/>
    </w:pPr>
    <w:rPr>
      <w:b/>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foxsbiscuits@togetheragency.co.uk" TargetMode="External"/><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mailto:careline@foxs-biscuits.co.uk" TargetMode="External"/><Relationship Id="rId12" Type="http://schemas.openxmlformats.org/officeDocument/2006/relationships/image" Target="media/image1.png"/><Relationship Id="rId17" Type="http://schemas.openxmlformats.org/officeDocument/2006/relationships/image" Target="media/image8.png"/><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oter" Target="footer2.xml"/><Relationship Id="rId10" Type="http://schemas.openxmlformats.org/officeDocument/2006/relationships/hyperlink" Target="https://www.reed.co.uk/recruiter/post-a-job"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r2.vlereader.com/Reader?ean=9780749469658" TargetMode="External"/><Relationship Id="rId14" Type="http://schemas.openxmlformats.org/officeDocument/2006/relationships/image" Target="media/image3.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4zTxwEESzeZIBlCW7TIhLooU6Q==">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5442</Words>
  <Characters>31021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1909400@student.uwtsd.ac.uk</dc:creator>
  <cp:lastModifiedBy>Deepika Sachdeva</cp:lastModifiedBy>
  <cp:revision>2</cp:revision>
  <dcterms:created xsi:type="dcterms:W3CDTF">2021-05-04T12:59:00Z</dcterms:created>
  <dcterms:modified xsi:type="dcterms:W3CDTF">2021-05-04T12:59:00Z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