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68C7BC2">
      <w:pPr>
        <w:pStyle w:val="19"/>
        <w:widowControl/>
      </w:pPr>
      <w:bookmarkStart w:id="20" w:name="_GoBack"/>
      <w:bookmarkEnd w:id="20"/>
    </w:p>
    <w:p w14:paraId="3FFB9E6D">
      <w:pPr>
        <w:pStyle w:val="19"/>
        <w:widowControl/>
      </w:pPr>
    </w:p>
    <w:p w14:paraId="62A3B3CD">
      <w:pPr>
        <w:pStyle w:val="19"/>
        <w:widowControl/>
      </w:pPr>
    </w:p>
    <w:p w14:paraId="2634E1B9">
      <w:pPr>
        <w:pStyle w:val="19"/>
        <w:widowControl/>
      </w:pPr>
    </w:p>
    <w:p w14:paraId="6B147DAD">
      <w:pPr>
        <w:pStyle w:val="19"/>
        <w:widowControl/>
      </w:pPr>
    </w:p>
    <w:p w14:paraId="6C4E2D6B">
      <w:pPr>
        <w:pStyle w:val="19"/>
        <w:widowControl/>
      </w:pPr>
    </w:p>
    <w:p w14:paraId="20980621">
      <w:pPr>
        <w:pStyle w:val="19"/>
        <w:widowControl/>
      </w:pPr>
    </w:p>
    <w:p w14:paraId="68025F5D">
      <w:pPr>
        <w:pStyle w:val="19"/>
        <w:widowControl/>
      </w:pPr>
    </w:p>
    <w:p w14:paraId="5EA30F4E">
      <w:pPr>
        <w:pStyle w:val="19"/>
        <w:widowControl/>
      </w:pPr>
    </w:p>
    <w:p w14:paraId="5AFEE413">
      <w:pPr>
        <w:pStyle w:val="19"/>
        <w:widowControl/>
      </w:pPr>
    </w:p>
    <w:p w14:paraId="1B2194A0">
      <w:pPr>
        <w:pStyle w:val="19"/>
        <w:widowControl/>
      </w:pPr>
    </w:p>
    <w:p w14:paraId="03D514FC">
      <w:pPr>
        <w:pStyle w:val="19"/>
        <w:widowControl/>
      </w:pPr>
    </w:p>
    <w:p w14:paraId="1A308EF5">
      <w:pPr>
        <w:pStyle w:val="19"/>
        <w:widowControl/>
      </w:pPr>
      <w:r>
        <w:t>Representing Urban Loneliness through AI-Generated Moving Images: A Practice-Based Study</w:t>
      </w:r>
    </w:p>
    <w:p w14:paraId="61A4AF51">
      <w:pPr>
        <w:pStyle w:val="18"/>
        <w:keepNext w:val="0"/>
        <w:keepLines w:val="0"/>
        <w:widowControl/>
        <w:suppressLineNumbers w:val="0"/>
        <w:spacing w:before="0" w:beforeAutospacing="1" w:after="0" w:afterAutospacing="1"/>
        <w:ind w:left="0" w:right="0"/>
        <w:jc w:val="center"/>
        <w:rPr>
          <w:rStyle w:val="22"/>
          <w:rFonts w:hint="default" w:ascii="Arial" w:hAnsi="Arial" w:eastAsia="黑体" w:cs="Arial"/>
          <w:sz w:val="36"/>
          <w:szCs w:val="36"/>
        </w:rPr>
      </w:pPr>
    </w:p>
    <w:p w14:paraId="33B56909">
      <w:pPr>
        <w:pStyle w:val="11"/>
        <w:jc w:val="center"/>
        <w:rPr>
          <w:rFonts w:ascii="Arial" w:hAnsi="Calibri" w:eastAsia="宋体" w:cs="Times New Roman"/>
          <w:b/>
          <w:sz w:val="24"/>
        </w:rPr>
      </w:pPr>
      <w:r>
        <w:rPr>
          <w:rFonts w:ascii="Arial" w:hAnsi="Calibri" w:eastAsia="宋体" w:cs="Times New Roman"/>
          <w:b/>
          <w:sz w:val="24"/>
        </w:rPr>
        <w:t>College: University of Wales Trinity Saint David</w:t>
      </w:r>
    </w:p>
    <w:p w14:paraId="5CCD5C3C">
      <w:pPr>
        <w:widowControl w:val="0"/>
        <w:spacing w:line="480" w:lineRule="auto"/>
        <w:jc w:val="center"/>
        <w:outlineLvl w:val="9"/>
        <w:rPr>
          <w:rFonts w:hint="eastAsia" w:ascii="Arial" w:hAnsi="Arial" w:eastAsia="微软雅黑" w:cs="Arial"/>
          <w:b/>
          <w:bCs/>
          <w:kern w:val="2"/>
          <w:sz w:val="24"/>
          <w:szCs w:val="24"/>
          <w:lang w:val="en-US" w:eastAsia="zh-CN" w:bidi="ar-SA"/>
        </w:rPr>
      </w:pPr>
      <w:r>
        <w:rPr>
          <w:rFonts w:ascii="Arial" w:hAnsi="Arial" w:eastAsia="微软雅黑" w:cs="Arial"/>
          <w:b/>
          <w:bCs/>
          <w:kern w:val="2"/>
          <w:sz w:val="24"/>
          <w:szCs w:val="24"/>
          <w:lang w:val="en-US" w:eastAsia="zh-CN" w:bidi="ar-SA"/>
        </w:rPr>
        <w:t xml:space="preserve">Major: </w:t>
      </w:r>
      <w:r>
        <w:rPr>
          <w:rFonts w:hint="eastAsia" w:ascii="Arial" w:hAnsi="Arial" w:eastAsia="微软雅黑" w:cs="Arial"/>
          <w:b/>
          <w:bCs/>
          <w:kern w:val="2"/>
          <w:sz w:val="24"/>
          <w:szCs w:val="24"/>
          <w:lang w:val="en-US" w:eastAsia="zh-CN" w:bidi="ar-SA"/>
        </w:rPr>
        <w:t>Art &amp; Design</w:t>
      </w:r>
    </w:p>
    <w:p w14:paraId="155395C9">
      <w:pPr>
        <w:widowControl w:val="0"/>
        <w:spacing w:line="480" w:lineRule="auto"/>
        <w:jc w:val="center"/>
        <w:outlineLvl w:val="9"/>
        <w:rPr>
          <w:rFonts w:hint="eastAsia" w:ascii="Arial" w:hAnsi="Arial" w:eastAsia="微软雅黑" w:cs="Arial"/>
          <w:b/>
          <w:bCs/>
          <w:kern w:val="2"/>
          <w:sz w:val="24"/>
          <w:szCs w:val="24"/>
          <w:lang w:val="en-US" w:eastAsia="zh-CN" w:bidi="ar-SA"/>
        </w:rPr>
      </w:pPr>
      <w:r>
        <w:rPr>
          <w:rFonts w:ascii="Arial" w:hAnsi="Arial" w:eastAsia="微软雅黑" w:cs="Arial"/>
          <w:b/>
          <w:bCs/>
          <w:kern w:val="2"/>
          <w:sz w:val="24"/>
          <w:szCs w:val="24"/>
          <w:lang w:val="en-US" w:eastAsia="zh-CN" w:bidi="ar-SA"/>
        </w:rPr>
        <w:t xml:space="preserve">Student: </w:t>
      </w:r>
      <w:r>
        <w:rPr>
          <w:rFonts w:hint="eastAsia" w:ascii="Arial" w:hAnsi="Arial" w:eastAsia="微软雅黑" w:cs="Arial"/>
          <w:b/>
          <w:bCs/>
          <w:kern w:val="2"/>
          <w:sz w:val="24"/>
          <w:szCs w:val="24"/>
          <w:lang w:val="en-US" w:eastAsia="zh-CN" w:bidi="ar-SA"/>
        </w:rPr>
        <w:t>Gong LingZhen</w:t>
      </w:r>
    </w:p>
    <w:p w14:paraId="27ECBE5B">
      <w:pPr>
        <w:widowControl w:val="0"/>
        <w:spacing w:line="480" w:lineRule="auto"/>
        <w:jc w:val="center"/>
        <w:outlineLvl w:val="9"/>
        <w:rPr>
          <w:rFonts w:asciiTheme="minorHAnsi" w:hAnsiTheme="minorHAnsi" w:eastAsiaTheme="minorEastAsia" w:cstheme="minorBidi"/>
          <w:b/>
          <w:bCs/>
          <w:kern w:val="2"/>
          <w:sz w:val="21"/>
          <w:szCs w:val="24"/>
          <w:lang w:val="en-US" w:eastAsia="zh-CN" w:bidi="ar-SA"/>
        </w:rPr>
      </w:pPr>
      <w:r>
        <w:rPr>
          <w:rFonts w:ascii="Arial" w:hAnsi="Arial" w:eastAsia="微软雅黑" w:cs="Arial"/>
          <w:b/>
          <w:bCs/>
          <w:kern w:val="2"/>
          <w:sz w:val="24"/>
          <w:szCs w:val="24"/>
          <w:lang w:val="en-US" w:eastAsia="zh-CN" w:bidi="ar-SA"/>
        </w:rPr>
        <w:t>Tutor:</w:t>
      </w:r>
      <w:r>
        <w:rPr>
          <w:rFonts w:hint="eastAsia" w:ascii="Arial" w:hAnsi="Arial" w:eastAsia="微软雅黑" w:cs="Arial"/>
          <w:b/>
          <w:bCs/>
          <w:kern w:val="2"/>
          <w:sz w:val="24"/>
          <w:szCs w:val="24"/>
          <w:lang w:val="en-US" w:eastAsia="zh-CN" w:bidi="ar-SA"/>
        </w:rPr>
        <w:t>Kylie boon</w:t>
      </w:r>
    </w:p>
    <w:p w14:paraId="4EBD69FA">
      <w:pPr>
        <w:widowControl w:val="0"/>
        <w:jc w:val="center"/>
        <w:rPr>
          <w:rFonts w:asciiTheme="minorHAnsi" w:hAnsiTheme="minorHAnsi" w:eastAsiaTheme="minorEastAsia" w:cstheme="minorBidi"/>
          <w:kern w:val="2"/>
          <w:sz w:val="21"/>
          <w:szCs w:val="24"/>
          <w:lang w:val="en-US" w:eastAsia="zh-CN" w:bidi="ar-SA"/>
        </w:rPr>
        <w:sectPr>
          <w:headerReference r:id="rId3" w:type="default"/>
          <w:footerReference r:id="rId4" w:type="default"/>
          <w:pgSz w:w="12240" w:h="15840"/>
          <w:pgMar w:top="1440" w:right="1800" w:bottom="1440" w:left="1800" w:header="720" w:footer="720" w:gutter="0"/>
          <w:cols w:space="720" w:num="1"/>
          <w:docGrid w:linePitch="360" w:charSpace="0"/>
        </w:sectPr>
      </w:pPr>
    </w:p>
    <w:p w14:paraId="2534DD84">
      <w:pPr>
        <w:pStyle w:val="2"/>
        <w:keepNext/>
      </w:pPr>
      <w:bookmarkStart w:id="0" w:name="_Toc3879"/>
      <w:bookmarkStart w:id="1" w:name="_Toc8497"/>
      <w:r>
        <w:t>Announcement on the Originality of Dissertation</w:t>
      </w:r>
      <w:bookmarkEnd w:id="0"/>
      <w:bookmarkEnd w:id="1"/>
    </w:p>
    <w:p w14:paraId="6F4D1F4F">
      <w:pPr>
        <w:pStyle w:val="11"/>
        <w:rPr>
          <w:rFonts w:ascii="Arial" w:hAnsi="Calibri" w:eastAsia="宋体" w:cs="Times New Roman"/>
          <w:sz w:val="24"/>
        </w:rPr>
      </w:pPr>
      <w:r>
        <w:rPr>
          <w:rFonts w:ascii="Arial" w:hAnsi="Calibri" w:eastAsia="宋体" w:cs="Times New Roman"/>
          <w:sz w:val="24"/>
        </w:rPr>
        <w:t>Declaration: I declare that this thesis is my own original work, conducted under the supervision of my doctoral supervisor. All sources for reference work are identified to the best of my knowledge. No part of this research has been submitted in the past for publication or for degree purposes. I am legally responsible for the truthfulness of this declaration.</w:t>
      </w:r>
    </w:p>
    <w:p w14:paraId="5B5BE9EA">
      <w:pPr>
        <w:rPr>
          <w:b/>
          <w:bCs/>
        </w:rPr>
      </w:pPr>
    </w:p>
    <w:p w14:paraId="69831E5C">
      <w:pPr>
        <w:rPr>
          <w:b/>
          <w:bCs/>
        </w:rPr>
      </w:pPr>
    </w:p>
    <w:p w14:paraId="3803DFAE">
      <w:pPr>
        <w:rPr>
          <w:b/>
          <w:bCs/>
        </w:rPr>
      </w:pPr>
    </w:p>
    <w:p w14:paraId="01EC9C81">
      <w:pPr>
        <w:rPr>
          <w:b/>
          <w:bCs/>
        </w:rPr>
      </w:pPr>
    </w:p>
    <w:p w14:paraId="0D3356FE">
      <w:pPr>
        <w:rPr>
          <w:b/>
          <w:bCs/>
        </w:rPr>
      </w:pPr>
    </w:p>
    <w:p w14:paraId="781CE6BE">
      <w:pPr>
        <w:rPr>
          <w:b/>
          <w:bCs/>
        </w:rPr>
      </w:pPr>
    </w:p>
    <w:p w14:paraId="436B599E">
      <w:pPr>
        <w:rPr>
          <w:b/>
          <w:bCs/>
        </w:rPr>
      </w:pPr>
    </w:p>
    <w:p w14:paraId="7F1DE67E">
      <w:pPr>
        <w:rPr>
          <w:b/>
          <w:bCs/>
        </w:rPr>
      </w:pPr>
    </w:p>
    <w:p w14:paraId="3DAFAD21">
      <w:pPr>
        <w:rPr>
          <w:b/>
          <w:bCs/>
        </w:rPr>
      </w:pPr>
    </w:p>
    <w:p w14:paraId="08651180">
      <w:pPr>
        <w:rPr>
          <w:b/>
          <w:bCs/>
        </w:rPr>
      </w:pPr>
    </w:p>
    <w:p w14:paraId="43D3B484">
      <w:pPr>
        <w:rPr>
          <w:b/>
          <w:bCs/>
        </w:rPr>
      </w:pPr>
    </w:p>
    <w:p w14:paraId="36666C97">
      <w:pPr>
        <w:rPr>
          <w:b/>
          <w:bCs/>
        </w:rPr>
      </w:pPr>
    </w:p>
    <w:p w14:paraId="125F0919">
      <w:pPr>
        <w:rPr>
          <w:b/>
          <w:bCs/>
        </w:rPr>
      </w:pPr>
    </w:p>
    <w:p w14:paraId="079F7032">
      <w:pPr>
        <w:rPr>
          <w:b/>
          <w:bCs/>
        </w:rPr>
      </w:pPr>
    </w:p>
    <w:p w14:paraId="4A453590">
      <w:pPr>
        <w:rPr>
          <w:b/>
          <w:bCs/>
        </w:rPr>
      </w:pPr>
    </w:p>
    <w:p w14:paraId="77AEA02A">
      <w:pPr>
        <w:rPr>
          <w:b/>
          <w:bCs/>
        </w:rPr>
      </w:pPr>
    </w:p>
    <w:p w14:paraId="29D584A7">
      <w:pPr>
        <w:rPr>
          <w:b/>
          <w:bCs/>
        </w:rPr>
      </w:pPr>
    </w:p>
    <w:p w14:paraId="23908482">
      <w:pPr>
        <w:rPr>
          <w:b/>
          <w:bCs/>
        </w:rPr>
      </w:pPr>
    </w:p>
    <w:p w14:paraId="2B738644">
      <w:pPr>
        <w:rPr>
          <w:b/>
          <w:bCs/>
        </w:rPr>
      </w:pPr>
    </w:p>
    <w:p w14:paraId="0A019DD7">
      <w:pPr>
        <w:rPr>
          <w:b/>
          <w:bCs/>
        </w:rPr>
      </w:pPr>
    </w:p>
    <w:p w14:paraId="41B881D2">
      <w:pPr>
        <w:rPr>
          <w:b/>
          <w:bCs/>
        </w:rPr>
      </w:pPr>
    </w:p>
    <w:p w14:paraId="47AAA0FF">
      <w:pPr>
        <w:rPr>
          <w:b/>
          <w:bCs/>
        </w:rPr>
      </w:pPr>
    </w:p>
    <w:p w14:paraId="18395BFF">
      <w:pPr>
        <w:rPr>
          <w:b/>
          <w:bCs/>
        </w:rPr>
      </w:pPr>
    </w:p>
    <w:p w14:paraId="50143137">
      <w:pPr>
        <w:rPr>
          <w:b/>
          <w:bCs/>
        </w:rPr>
      </w:pPr>
    </w:p>
    <w:p w14:paraId="398CEE85">
      <w:pPr>
        <w:rPr>
          <w:b/>
          <w:bCs/>
        </w:rPr>
      </w:pPr>
    </w:p>
    <w:p w14:paraId="706B3679">
      <w:pPr>
        <w:rPr>
          <w:b/>
          <w:bCs/>
        </w:rPr>
      </w:pPr>
    </w:p>
    <w:p w14:paraId="7DB870D2">
      <w:pPr>
        <w:rPr>
          <w:b/>
          <w:bCs/>
        </w:rPr>
      </w:pPr>
    </w:p>
    <w:p w14:paraId="0FE27651">
      <w:pPr>
        <w:spacing w:line="480" w:lineRule="auto"/>
        <w:jc w:val="both"/>
        <w:rPr>
          <w:rFonts w:hint="eastAsia" w:ascii="Arial" w:hAnsi="Calibri" w:eastAsia="宋体" w:cs="Times New Roman"/>
          <w:bCs/>
          <w:sz w:val="24"/>
          <w:szCs w:val="24"/>
          <w:lang w:val="en-US" w:eastAsia="zh-CN"/>
        </w:rPr>
      </w:pPr>
      <w:r>
        <w:rPr>
          <w:rFonts w:hint="eastAsia" w:ascii="Arial" w:hAnsi="Calibri" w:eastAsia="宋体" w:cs="Times New Roman"/>
          <w:b/>
          <w:sz w:val="24"/>
          <w:szCs w:val="24"/>
        </w:rPr>
        <w:drawing>
          <wp:anchor distT="0" distB="0" distL="114300" distR="114300" simplePos="0" relativeHeight="251659264" behindDoc="1" locked="0" layoutInCell="1" allowOverlap="1">
            <wp:simplePos x="0" y="0"/>
            <wp:positionH relativeFrom="column">
              <wp:posOffset>706120</wp:posOffset>
            </wp:positionH>
            <wp:positionV relativeFrom="paragraph">
              <wp:posOffset>361315</wp:posOffset>
            </wp:positionV>
            <wp:extent cx="1075690" cy="685800"/>
            <wp:effectExtent l="0" t="0" r="6350" b="0"/>
            <wp:wrapNone/>
            <wp:docPr id="5" name="图片 5" descr="b7e2b7ff90e796398a5d1a1dfefb0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b7e2b7ff90e796398a5d1a1dfefb0e9"/>
                    <pic:cNvPicPr>
                      <a:picLocks noChangeAspect="1"/>
                    </pic:cNvPicPr>
                  </pic:nvPicPr>
                  <pic:blipFill>
                    <a:blip r:embed="rId6"/>
                    <a:stretch>
                      <a:fillRect/>
                    </a:stretch>
                  </pic:blipFill>
                  <pic:spPr>
                    <a:xfrm>
                      <a:off x="0" y="0"/>
                      <a:ext cx="1075690" cy="685800"/>
                    </a:xfrm>
                    <a:prstGeom prst="rect">
                      <a:avLst/>
                    </a:prstGeom>
                  </pic:spPr>
                </pic:pic>
              </a:graphicData>
            </a:graphic>
          </wp:anchor>
        </w:drawing>
      </w:r>
      <w:r>
        <w:rPr>
          <w:rFonts w:ascii="Arial" w:hAnsi="Calibri" w:eastAsia="宋体" w:cs="Times New Roman"/>
          <w:bCs/>
          <w:sz w:val="24"/>
          <w:szCs w:val="24"/>
        </w:rPr>
        <w:t xml:space="preserve">Date: </w:t>
      </w:r>
      <w:r>
        <w:rPr>
          <w:rFonts w:hint="eastAsia" w:ascii="Arial" w:hAnsi="Calibri" w:eastAsia="宋体" w:cs="Times New Roman"/>
          <w:bCs/>
          <w:sz w:val="24"/>
          <w:szCs w:val="24"/>
          <w:lang w:val="en-US" w:eastAsia="zh-CN"/>
        </w:rPr>
        <w:t>1</w:t>
      </w:r>
      <w:r>
        <w:rPr>
          <w:rFonts w:hint="eastAsia" w:ascii="Arial" w:hAnsi="Calibri" w:eastAsia="宋体" w:cs="Times New Roman"/>
          <w:bCs/>
          <w:sz w:val="24"/>
          <w:szCs w:val="24"/>
        </w:rPr>
        <w:t>th</w:t>
      </w:r>
      <w:r>
        <w:rPr>
          <w:rFonts w:ascii="Arial" w:hAnsi="Calibri" w:eastAsia="宋体" w:cs="Times New Roman"/>
          <w:bCs/>
          <w:sz w:val="24"/>
          <w:szCs w:val="24"/>
        </w:rPr>
        <w:t xml:space="preserve"> </w:t>
      </w:r>
      <w:r>
        <w:rPr>
          <w:rFonts w:hint="eastAsia" w:ascii="Arial" w:hAnsi="Calibri" w:eastAsia="宋体" w:cs="Times New Roman"/>
          <w:bCs/>
          <w:sz w:val="24"/>
          <w:szCs w:val="24"/>
          <w:lang w:val="en-US" w:eastAsia="zh-CN"/>
        </w:rPr>
        <w:t>May</w:t>
      </w:r>
      <w:r>
        <w:rPr>
          <w:rFonts w:ascii="Arial" w:hAnsi="Calibri" w:eastAsia="宋体" w:cs="Times New Roman"/>
          <w:bCs/>
          <w:sz w:val="24"/>
          <w:szCs w:val="24"/>
        </w:rPr>
        <w:t>.</w:t>
      </w:r>
      <w:r>
        <w:rPr>
          <w:rFonts w:hint="eastAsia" w:ascii="Arial" w:hAnsi="Calibri" w:eastAsia="宋体" w:cs="Times New Roman"/>
          <w:bCs/>
          <w:sz w:val="24"/>
          <w:szCs w:val="24"/>
          <w:lang w:val="en-US" w:eastAsia="zh-CN"/>
        </w:rPr>
        <w:t xml:space="preserve"> </w:t>
      </w:r>
      <w:r>
        <w:rPr>
          <w:rFonts w:ascii="Arial" w:hAnsi="Calibri" w:eastAsia="宋体" w:cs="Times New Roman"/>
          <w:bCs/>
          <w:sz w:val="24"/>
          <w:szCs w:val="24"/>
        </w:rPr>
        <w:t>202</w:t>
      </w:r>
      <w:r>
        <w:rPr>
          <w:rFonts w:hint="eastAsia" w:ascii="Arial" w:hAnsi="Calibri" w:eastAsia="宋体" w:cs="Times New Roman"/>
          <w:bCs/>
          <w:sz w:val="24"/>
          <w:szCs w:val="24"/>
          <w:lang w:val="en-US" w:eastAsia="zh-CN"/>
        </w:rPr>
        <w:t>6</w:t>
      </w:r>
    </w:p>
    <w:p w14:paraId="0630163E">
      <w:pPr>
        <w:spacing w:line="480" w:lineRule="auto"/>
        <w:jc w:val="both"/>
        <w:rPr>
          <w:rFonts w:hint="eastAsia" w:ascii="Arial" w:hAnsi="Calibri" w:eastAsia="宋体" w:cs="Times New Roman"/>
          <w:bCs/>
          <w:sz w:val="24"/>
          <w:szCs w:val="24"/>
          <w:lang w:val="en-US" w:eastAsia="zh-CN"/>
        </w:rPr>
      </w:pPr>
      <w:r>
        <w:rPr>
          <w:rFonts w:ascii="Arial" w:hAnsi="Calibri" w:eastAsia="宋体" w:cs="Times New Roman"/>
          <w:bCs/>
          <w:sz w:val="24"/>
          <w:szCs w:val="24"/>
        </w:rPr>
        <w:t>Signature:</w:t>
      </w:r>
    </w:p>
    <w:p w14:paraId="39578FCE">
      <w:r>
        <w:br w:type="page"/>
      </w:r>
    </w:p>
    <w:p w14:paraId="5F4B3902">
      <w:pPr>
        <w:pStyle w:val="15"/>
        <w:tabs>
          <w:tab w:val="right" w:leader="dot" w:pos="8306"/>
        </w:tabs>
        <w:spacing w:line="480" w:lineRule="auto"/>
        <w:jc w:val="center"/>
      </w:pPr>
      <w:r>
        <w:rPr>
          <w:rFonts w:hint="default" w:ascii="Arial" w:hAnsi="Arial" w:cs="Arial"/>
          <w:b/>
          <w:bCs/>
          <w:sz w:val="24"/>
          <w:szCs w:val="24"/>
        </w:rPr>
        <w:t>catalogue</w:t>
      </w:r>
    </w:p>
    <w:p w14:paraId="3E7F613B">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TOC \o "1-3" \h \u </w:instrText>
      </w:r>
      <w:r>
        <w:rPr>
          <w:rFonts w:hint="default" w:ascii="Arial" w:hAnsi="Arial" w:eastAsia="黑体" w:cs="Arial"/>
          <w:sz w:val="24"/>
          <w:szCs w:val="24"/>
        </w:rPr>
        <w:fldChar w:fldCharType="separate"/>
      </w: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_Toc16764 </w:instrText>
      </w:r>
      <w:r>
        <w:rPr>
          <w:rFonts w:hint="default" w:ascii="Arial" w:hAnsi="Arial" w:eastAsia="黑体" w:cs="Arial"/>
          <w:sz w:val="24"/>
          <w:szCs w:val="24"/>
        </w:rPr>
        <w:fldChar w:fldCharType="separate"/>
      </w:r>
      <w:r>
        <w:rPr>
          <w:rFonts w:hint="default" w:ascii="Arial" w:hAnsi="Arial" w:eastAsia="黑体" w:cs="Arial"/>
          <w:sz w:val="24"/>
          <w:szCs w:val="24"/>
        </w:rPr>
        <w:t>Chapter 1: Introduction</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_Toc16764 \h </w:instrText>
      </w:r>
      <w:r>
        <w:rPr>
          <w:rFonts w:hint="default" w:ascii="Arial" w:hAnsi="Arial" w:eastAsia="黑体" w:cs="Arial"/>
          <w:sz w:val="24"/>
          <w:szCs w:val="24"/>
        </w:rPr>
        <w:fldChar w:fldCharType="separate"/>
      </w:r>
      <w:r>
        <w:rPr>
          <w:rFonts w:hint="default" w:ascii="Arial" w:hAnsi="Arial" w:eastAsia="黑体" w:cs="Arial"/>
          <w:sz w:val="24"/>
          <w:szCs w:val="24"/>
        </w:rPr>
        <w:t>4</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3F92FFEE">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_Toc3104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1.1 </w:t>
      </w:r>
      <w:r>
        <w:rPr>
          <w:rFonts w:hint="default" w:ascii="Arial" w:hAnsi="Arial" w:eastAsia="黑体" w:cs="Arial"/>
          <w:sz w:val="24"/>
          <w:szCs w:val="24"/>
        </w:rPr>
        <w:t>Research Background and Project Context</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_Toc3104 \h </w:instrText>
      </w:r>
      <w:r>
        <w:rPr>
          <w:rFonts w:hint="default" w:ascii="Arial" w:hAnsi="Arial" w:eastAsia="黑体" w:cs="Arial"/>
          <w:sz w:val="24"/>
          <w:szCs w:val="24"/>
        </w:rPr>
        <w:fldChar w:fldCharType="separate"/>
      </w:r>
      <w:r>
        <w:rPr>
          <w:rFonts w:hint="default" w:ascii="Arial" w:hAnsi="Arial" w:eastAsia="黑体" w:cs="Arial"/>
          <w:sz w:val="24"/>
          <w:szCs w:val="24"/>
        </w:rPr>
        <w:t>4</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27D46739">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_Toc30711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1.2 </w:t>
      </w:r>
      <w:r>
        <w:rPr>
          <w:rFonts w:hint="default" w:ascii="Arial" w:hAnsi="Arial" w:eastAsia="黑体" w:cs="Arial"/>
          <w:sz w:val="24"/>
          <w:szCs w:val="24"/>
        </w:rPr>
        <w:t>Research Aim and Questions</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_Toc30711 \h </w:instrText>
      </w:r>
      <w:r>
        <w:rPr>
          <w:rFonts w:hint="default" w:ascii="Arial" w:hAnsi="Arial" w:eastAsia="黑体" w:cs="Arial"/>
          <w:sz w:val="24"/>
          <w:szCs w:val="24"/>
        </w:rPr>
        <w:fldChar w:fldCharType="separate"/>
      </w:r>
      <w:r>
        <w:rPr>
          <w:rFonts w:hint="default" w:ascii="Arial" w:hAnsi="Arial" w:eastAsia="黑体" w:cs="Arial"/>
          <w:sz w:val="24"/>
          <w:szCs w:val="24"/>
        </w:rPr>
        <w:t>6</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364C85C2">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_Toc16156 </w:instrText>
      </w:r>
      <w:r>
        <w:rPr>
          <w:rFonts w:hint="default" w:ascii="Arial" w:hAnsi="Arial" w:eastAsia="黑体" w:cs="Arial"/>
          <w:sz w:val="24"/>
          <w:szCs w:val="24"/>
        </w:rPr>
        <w:fldChar w:fldCharType="separate"/>
      </w:r>
      <w:r>
        <w:rPr>
          <w:rFonts w:hint="default" w:ascii="Arial" w:hAnsi="Arial" w:eastAsia="黑体" w:cs="Arial"/>
          <w:sz w:val="24"/>
          <w:szCs w:val="24"/>
        </w:rPr>
        <w:t>Chapter 2: Literature Review</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_Toc16156 \h </w:instrText>
      </w:r>
      <w:r>
        <w:rPr>
          <w:rFonts w:hint="default" w:ascii="Arial" w:hAnsi="Arial" w:eastAsia="黑体" w:cs="Arial"/>
          <w:sz w:val="24"/>
          <w:szCs w:val="24"/>
        </w:rPr>
        <w:fldChar w:fldCharType="separate"/>
      </w:r>
      <w:r>
        <w:rPr>
          <w:rFonts w:hint="default" w:ascii="Arial" w:hAnsi="Arial" w:eastAsia="黑体" w:cs="Arial"/>
          <w:sz w:val="24"/>
          <w:szCs w:val="24"/>
        </w:rPr>
        <w:t>8</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5402AA3A">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_Toc16356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2.1 </w:t>
      </w:r>
      <w:r>
        <w:rPr>
          <w:rFonts w:hint="default" w:ascii="Arial" w:hAnsi="Arial" w:eastAsia="黑体" w:cs="Arial"/>
          <w:sz w:val="24"/>
          <w:szCs w:val="24"/>
        </w:rPr>
        <w:t>Urban Loneliness and Modern Life</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_Toc16356 \h </w:instrText>
      </w:r>
      <w:r>
        <w:rPr>
          <w:rFonts w:hint="default" w:ascii="Arial" w:hAnsi="Arial" w:eastAsia="黑体" w:cs="Arial"/>
          <w:sz w:val="24"/>
          <w:szCs w:val="24"/>
        </w:rPr>
        <w:fldChar w:fldCharType="separate"/>
      </w:r>
      <w:r>
        <w:rPr>
          <w:rFonts w:hint="default" w:ascii="Arial" w:hAnsi="Arial" w:eastAsia="黑体" w:cs="Arial"/>
          <w:sz w:val="24"/>
          <w:szCs w:val="24"/>
        </w:rPr>
        <w:t>8</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14393D10">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_Toc6227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2.2 </w:t>
      </w:r>
      <w:r>
        <w:rPr>
          <w:rFonts w:hint="default" w:ascii="Arial" w:hAnsi="Arial" w:eastAsia="黑体" w:cs="Arial"/>
          <w:sz w:val="24"/>
          <w:szCs w:val="24"/>
        </w:rPr>
        <w:t>Urban Space, Labour and Digital Isolation</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_Toc6227 \h </w:instrText>
      </w:r>
      <w:r>
        <w:rPr>
          <w:rFonts w:hint="default" w:ascii="Arial" w:hAnsi="Arial" w:eastAsia="黑体" w:cs="Arial"/>
          <w:sz w:val="24"/>
          <w:szCs w:val="24"/>
        </w:rPr>
        <w:fldChar w:fldCharType="separate"/>
      </w:r>
      <w:r>
        <w:rPr>
          <w:rFonts w:hint="default" w:ascii="Arial" w:hAnsi="Arial" w:eastAsia="黑体" w:cs="Arial"/>
          <w:sz w:val="24"/>
          <w:szCs w:val="24"/>
        </w:rPr>
        <w:t>10</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15036FA8">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_Toc9828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2.3 </w:t>
      </w:r>
      <w:r>
        <w:rPr>
          <w:rFonts w:hint="default" w:ascii="Arial" w:hAnsi="Arial" w:eastAsia="黑体" w:cs="Arial"/>
          <w:sz w:val="24"/>
          <w:szCs w:val="24"/>
        </w:rPr>
        <w:t>AI Moving Images and Practice-Based Research</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_Toc9828 \h </w:instrText>
      </w:r>
      <w:r>
        <w:rPr>
          <w:rFonts w:hint="default" w:ascii="Arial" w:hAnsi="Arial" w:eastAsia="黑体" w:cs="Arial"/>
          <w:sz w:val="24"/>
          <w:szCs w:val="24"/>
        </w:rPr>
        <w:fldChar w:fldCharType="separate"/>
      </w:r>
      <w:r>
        <w:rPr>
          <w:rFonts w:hint="default" w:ascii="Arial" w:hAnsi="Arial" w:eastAsia="黑体" w:cs="Arial"/>
          <w:sz w:val="24"/>
          <w:szCs w:val="24"/>
        </w:rPr>
        <w:t>12</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59F29762">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_Toc32521 </w:instrText>
      </w:r>
      <w:r>
        <w:rPr>
          <w:rFonts w:hint="default" w:ascii="Arial" w:hAnsi="Arial" w:eastAsia="黑体" w:cs="Arial"/>
          <w:sz w:val="24"/>
          <w:szCs w:val="24"/>
        </w:rPr>
        <w:fldChar w:fldCharType="separate"/>
      </w:r>
      <w:r>
        <w:rPr>
          <w:rFonts w:hint="default" w:ascii="Arial" w:hAnsi="Arial" w:eastAsia="黑体" w:cs="Arial"/>
          <w:sz w:val="24"/>
          <w:szCs w:val="24"/>
        </w:rPr>
        <w:t>Chapter 3: Creative Methodology and Production</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_Toc32521 \h </w:instrText>
      </w:r>
      <w:r>
        <w:rPr>
          <w:rFonts w:hint="default" w:ascii="Arial" w:hAnsi="Arial" w:eastAsia="黑体" w:cs="Arial"/>
          <w:sz w:val="24"/>
          <w:szCs w:val="24"/>
        </w:rPr>
        <w:fldChar w:fldCharType="separate"/>
      </w:r>
      <w:r>
        <w:rPr>
          <w:rFonts w:hint="default" w:ascii="Arial" w:hAnsi="Arial" w:eastAsia="黑体" w:cs="Arial"/>
          <w:sz w:val="24"/>
          <w:szCs w:val="24"/>
        </w:rPr>
        <w:t>14</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519DADAA">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_Toc20931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3.1 </w:t>
      </w:r>
      <w:r>
        <w:rPr>
          <w:rFonts w:hint="default" w:ascii="Arial" w:hAnsi="Arial" w:eastAsia="黑体" w:cs="Arial"/>
          <w:sz w:val="24"/>
          <w:szCs w:val="24"/>
        </w:rPr>
        <w:t>Narrative and Scene Development</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_Toc20931 \h </w:instrText>
      </w:r>
      <w:r>
        <w:rPr>
          <w:rFonts w:hint="default" w:ascii="Arial" w:hAnsi="Arial" w:eastAsia="黑体" w:cs="Arial"/>
          <w:sz w:val="24"/>
          <w:szCs w:val="24"/>
        </w:rPr>
        <w:fldChar w:fldCharType="separate"/>
      </w:r>
      <w:r>
        <w:rPr>
          <w:rFonts w:hint="default" w:ascii="Arial" w:hAnsi="Arial" w:eastAsia="黑体" w:cs="Arial"/>
          <w:sz w:val="24"/>
          <w:szCs w:val="24"/>
        </w:rPr>
        <w:t>14</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4DE93642">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_Toc21512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3.2 </w:t>
      </w:r>
      <w:r>
        <w:rPr>
          <w:rFonts w:hint="default" w:ascii="Arial" w:hAnsi="Arial" w:eastAsia="黑体" w:cs="Arial"/>
          <w:sz w:val="24"/>
          <w:szCs w:val="24"/>
        </w:rPr>
        <w:t>AI Generation and Editing Process</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_Toc21512 \h </w:instrText>
      </w:r>
      <w:r>
        <w:rPr>
          <w:rFonts w:hint="default" w:ascii="Arial" w:hAnsi="Arial" w:eastAsia="黑体" w:cs="Arial"/>
          <w:sz w:val="24"/>
          <w:szCs w:val="24"/>
        </w:rPr>
        <w:fldChar w:fldCharType="separate"/>
      </w:r>
      <w:r>
        <w:rPr>
          <w:rFonts w:hint="default" w:ascii="Arial" w:hAnsi="Arial" w:eastAsia="黑体" w:cs="Arial"/>
          <w:sz w:val="24"/>
          <w:szCs w:val="24"/>
        </w:rPr>
        <w:t>19</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44C525D3">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_Toc27789 </w:instrText>
      </w:r>
      <w:r>
        <w:rPr>
          <w:rFonts w:hint="default" w:ascii="Arial" w:hAnsi="Arial" w:eastAsia="黑体" w:cs="Arial"/>
          <w:sz w:val="24"/>
          <w:szCs w:val="24"/>
        </w:rPr>
        <w:fldChar w:fldCharType="separate"/>
      </w:r>
      <w:r>
        <w:rPr>
          <w:rFonts w:hint="default" w:ascii="Arial" w:hAnsi="Arial" w:eastAsia="黑体" w:cs="Arial"/>
          <w:sz w:val="24"/>
          <w:szCs w:val="24"/>
        </w:rPr>
        <w:t>Chapter 4: Analysis of the Moving-Image Work</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_Toc27789 \h </w:instrText>
      </w:r>
      <w:r>
        <w:rPr>
          <w:rFonts w:hint="default" w:ascii="Arial" w:hAnsi="Arial" w:eastAsia="黑体" w:cs="Arial"/>
          <w:sz w:val="24"/>
          <w:szCs w:val="24"/>
        </w:rPr>
        <w:fldChar w:fldCharType="separate"/>
      </w:r>
      <w:r>
        <w:rPr>
          <w:rFonts w:hint="default" w:ascii="Arial" w:hAnsi="Arial" w:eastAsia="黑体" w:cs="Arial"/>
          <w:sz w:val="24"/>
          <w:szCs w:val="24"/>
        </w:rPr>
        <w:t>22</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66446801">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_Toc22768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4.1 </w:t>
      </w:r>
      <w:r>
        <w:rPr>
          <w:rFonts w:hint="default" w:ascii="Arial" w:hAnsi="Arial" w:eastAsia="黑体" w:cs="Arial"/>
          <w:sz w:val="24"/>
          <w:szCs w:val="24"/>
        </w:rPr>
        <w:t>The Underground Station and Office</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_Toc22768 \h </w:instrText>
      </w:r>
      <w:r>
        <w:rPr>
          <w:rFonts w:hint="default" w:ascii="Arial" w:hAnsi="Arial" w:eastAsia="黑体" w:cs="Arial"/>
          <w:sz w:val="24"/>
          <w:szCs w:val="24"/>
        </w:rPr>
        <w:fldChar w:fldCharType="separate"/>
      </w:r>
      <w:r>
        <w:rPr>
          <w:rFonts w:hint="default" w:ascii="Arial" w:hAnsi="Arial" w:eastAsia="黑体" w:cs="Arial"/>
          <w:sz w:val="24"/>
          <w:szCs w:val="24"/>
        </w:rPr>
        <w:t>22</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74D48BE3">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_Toc30237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4.2 </w:t>
      </w:r>
      <w:r>
        <w:rPr>
          <w:rFonts w:hint="default" w:ascii="Arial" w:hAnsi="Arial" w:eastAsia="黑体" w:cs="Arial"/>
          <w:sz w:val="24"/>
          <w:szCs w:val="24"/>
        </w:rPr>
        <w:t>The Apartment and Natural Environment</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_Toc30237 \h </w:instrText>
      </w:r>
      <w:r>
        <w:rPr>
          <w:rFonts w:hint="default" w:ascii="Arial" w:hAnsi="Arial" w:eastAsia="黑体" w:cs="Arial"/>
          <w:sz w:val="24"/>
          <w:szCs w:val="24"/>
        </w:rPr>
        <w:fldChar w:fldCharType="separate"/>
      </w:r>
      <w:r>
        <w:rPr>
          <w:rFonts w:hint="default" w:ascii="Arial" w:hAnsi="Arial" w:eastAsia="黑体" w:cs="Arial"/>
          <w:sz w:val="24"/>
          <w:szCs w:val="24"/>
        </w:rPr>
        <w:t>24</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49CDC222">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_Toc11012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4.3 </w:t>
      </w:r>
      <w:r>
        <w:rPr>
          <w:rFonts w:hint="default" w:ascii="Arial" w:hAnsi="Arial" w:eastAsia="黑体" w:cs="Arial"/>
          <w:sz w:val="24"/>
          <w:szCs w:val="24"/>
        </w:rPr>
        <w:t>Possibilities and Limitations of AI</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_Toc11012 \h </w:instrText>
      </w:r>
      <w:r>
        <w:rPr>
          <w:rFonts w:hint="default" w:ascii="Arial" w:hAnsi="Arial" w:eastAsia="黑体" w:cs="Arial"/>
          <w:sz w:val="24"/>
          <w:szCs w:val="24"/>
        </w:rPr>
        <w:fldChar w:fldCharType="separate"/>
      </w:r>
      <w:r>
        <w:rPr>
          <w:rFonts w:hint="default" w:ascii="Arial" w:hAnsi="Arial" w:eastAsia="黑体" w:cs="Arial"/>
          <w:sz w:val="24"/>
          <w:szCs w:val="24"/>
        </w:rPr>
        <w:t>25</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7CC353F3">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_Toc3255 </w:instrText>
      </w:r>
      <w:r>
        <w:rPr>
          <w:rFonts w:hint="default" w:ascii="Arial" w:hAnsi="Arial" w:eastAsia="黑体" w:cs="Arial"/>
          <w:sz w:val="24"/>
          <w:szCs w:val="24"/>
        </w:rPr>
        <w:fldChar w:fldCharType="separate"/>
      </w:r>
      <w:r>
        <w:rPr>
          <w:rFonts w:hint="default" w:ascii="Arial" w:hAnsi="Arial" w:eastAsia="黑体" w:cs="Arial"/>
          <w:sz w:val="24"/>
          <w:szCs w:val="24"/>
        </w:rPr>
        <w:t>Chapter 5: Conclusion</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_Toc3255 \h </w:instrText>
      </w:r>
      <w:r>
        <w:rPr>
          <w:rFonts w:hint="default" w:ascii="Arial" w:hAnsi="Arial" w:eastAsia="黑体" w:cs="Arial"/>
          <w:sz w:val="24"/>
          <w:szCs w:val="24"/>
        </w:rPr>
        <w:fldChar w:fldCharType="separate"/>
      </w:r>
      <w:r>
        <w:rPr>
          <w:rFonts w:hint="default" w:ascii="Arial" w:hAnsi="Arial" w:eastAsia="黑体" w:cs="Arial"/>
          <w:sz w:val="24"/>
          <w:szCs w:val="24"/>
        </w:rPr>
        <w:t>27</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057F551F">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_Toc13657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5.1 </w:t>
      </w:r>
      <w:r>
        <w:rPr>
          <w:rFonts w:hint="default" w:ascii="Arial" w:hAnsi="Arial" w:eastAsia="黑体" w:cs="Arial"/>
          <w:sz w:val="24"/>
          <w:szCs w:val="24"/>
        </w:rPr>
        <w:t>Findings and Creative Reflection</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_Toc13657 \h </w:instrText>
      </w:r>
      <w:r>
        <w:rPr>
          <w:rFonts w:hint="default" w:ascii="Arial" w:hAnsi="Arial" w:eastAsia="黑体" w:cs="Arial"/>
          <w:sz w:val="24"/>
          <w:szCs w:val="24"/>
        </w:rPr>
        <w:fldChar w:fldCharType="separate"/>
      </w:r>
      <w:r>
        <w:rPr>
          <w:rFonts w:hint="default" w:ascii="Arial" w:hAnsi="Arial" w:eastAsia="黑体" w:cs="Arial"/>
          <w:sz w:val="24"/>
          <w:szCs w:val="24"/>
        </w:rPr>
        <w:t>27</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219C35CA">
      <w:pPr>
        <w:pStyle w:val="17"/>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_Toc9587 </w:instrText>
      </w:r>
      <w:r>
        <w:rPr>
          <w:rFonts w:hint="default" w:ascii="Arial" w:hAnsi="Arial" w:eastAsia="黑体" w:cs="Arial"/>
          <w:sz w:val="24"/>
          <w:szCs w:val="24"/>
        </w:rPr>
        <w:fldChar w:fldCharType="separate"/>
      </w:r>
      <w:r>
        <w:rPr>
          <w:rFonts w:hint="default" w:ascii="Arial" w:hAnsi="Arial" w:eastAsia="黑体" w:cs="Arial"/>
          <w:sz w:val="24"/>
          <w:szCs w:val="24"/>
          <w:lang w:eastAsia="zh-CN"/>
        </w:rPr>
        <w:t xml:space="preserve">5.2 </w:t>
      </w:r>
      <w:r>
        <w:rPr>
          <w:rFonts w:hint="default" w:ascii="Arial" w:hAnsi="Arial" w:eastAsia="黑体" w:cs="Arial"/>
          <w:sz w:val="24"/>
          <w:szCs w:val="24"/>
        </w:rPr>
        <w:t>Limitations and Future Development</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_Toc9587 \h </w:instrText>
      </w:r>
      <w:r>
        <w:rPr>
          <w:rFonts w:hint="default" w:ascii="Arial" w:hAnsi="Arial" w:eastAsia="黑体" w:cs="Arial"/>
          <w:sz w:val="24"/>
          <w:szCs w:val="24"/>
        </w:rPr>
        <w:fldChar w:fldCharType="separate"/>
      </w:r>
      <w:r>
        <w:rPr>
          <w:rFonts w:hint="default" w:ascii="Arial" w:hAnsi="Arial" w:eastAsia="黑体" w:cs="Arial"/>
          <w:sz w:val="24"/>
          <w:szCs w:val="24"/>
        </w:rPr>
        <w:t>29</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6BF135FD">
      <w:pPr>
        <w:pStyle w:val="15"/>
        <w:tabs>
          <w:tab w:val="right" w:leader="dot" w:pos="8306"/>
        </w:tabs>
        <w:rPr>
          <w:rFonts w:hint="default" w:ascii="Arial" w:hAnsi="Arial" w:eastAsia="黑体" w:cs="Arial"/>
          <w:sz w:val="24"/>
          <w:szCs w:val="24"/>
        </w:rPr>
      </w:pPr>
      <w:r>
        <w:rPr>
          <w:rFonts w:hint="default" w:ascii="Arial" w:hAnsi="Arial" w:eastAsia="黑体" w:cs="Arial"/>
          <w:sz w:val="24"/>
          <w:szCs w:val="24"/>
        </w:rPr>
        <w:fldChar w:fldCharType="begin"/>
      </w:r>
      <w:r>
        <w:rPr>
          <w:rFonts w:hint="default" w:ascii="Arial" w:hAnsi="Arial" w:eastAsia="黑体" w:cs="Arial"/>
          <w:sz w:val="24"/>
          <w:szCs w:val="24"/>
        </w:rPr>
        <w:instrText xml:space="preserve"> HYPERLINK \l _Toc23958 </w:instrText>
      </w:r>
      <w:r>
        <w:rPr>
          <w:rFonts w:hint="default" w:ascii="Arial" w:hAnsi="Arial" w:eastAsia="黑体" w:cs="Arial"/>
          <w:sz w:val="24"/>
          <w:szCs w:val="24"/>
        </w:rPr>
        <w:fldChar w:fldCharType="separate"/>
      </w:r>
      <w:r>
        <w:rPr>
          <w:rFonts w:hint="default" w:ascii="Arial" w:hAnsi="Arial" w:eastAsia="黑体" w:cs="Arial"/>
          <w:bCs/>
          <w:sz w:val="24"/>
          <w:szCs w:val="24"/>
        </w:rPr>
        <w:t>References</w:t>
      </w:r>
      <w:r>
        <w:rPr>
          <w:rFonts w:hint="default" w:ascii="Arial" w:hAnsi="Arial" w:eastAsia="黑体" w:cs="Arial"/>
          <w:sz w:val="24"/>
          <w:szCs w:val="24"/>
        </w:rPr>
        <w:tab/>
      </w:r>
      <w:r>
        <w:rPr>
          <w:rFonts w:hint="default" w:ascii="Arial" w:hAnsi="Arial" w:eastAsia="黑体" w:cs="Arial"/>
          <w:sz w:val="24"/>
          <w:szCs w:val="24"/>
        </w:rPr>
        <w:fldChar w:fldCharType="begin"/>
      </w:r>
      <w:r>
        <w:rPr>
          <w:rFonts w:hint="default" w:ascii="Arial" w:hAnsi="Arial" w:eastAsia="黑体" w:cs="Arial"/>
          <w:sz w:val="24"/>
          <w:szCs w:val="24"/>
        </w:rPr>
        <w:instrText xml:space="preserve"> PAGEREF _Toc23958 \h </w:instrText>
      </w:r>
      <w:r>
        <w:rPr>
          <w:rFonts w:hint="default" w:ascii="Arial" w:hAnsi="Arial" w:eastAsia="黑体" w:cs="Arial"/>
          <w:sz w:val="24"/>
          <w:szCs w:val="24"/>
        </w:rPr>
        <w:fldChar w:fldCharType="separate"/>
      </w:r>
      <w:r>
        <w:rPr>
          <w:rFonts w:hint="default" w:ascii="Arial" w:hAnsi="Arial" w:eastAsia="黑体" w:cs="Arial"/>
          <w:sz w:val="24"/>
          <w:szCs w:val="24"/>
        </w:rPr>
        <w:t>31</w:t>
      </w:r>
      <w:r>
        <w:rPr>
          <w:rFonts w:hint="default" w:ascii="Arial" w:hAnsi="Arial" w:eastAsia="黑体" w:cs="Arial"/>
          <w:sz w:val="24"/>
          <w:szCs w:val="24"/>
        </w:rPr>
        <w:fldChar w:fldCharType="end"/>
      </w:r>
      <w:r>
        <w:rPr>
          <w:rFonts w:hint="default" w:ascii="Arial" w:hAnsi="Arial" w:eastAsia="黑体" w:cs="Arial"/>
          <w:sz w:val="24"/>
          <w:szCs w:val="24"/>
        </w:rPr>
        <w:fldChar w:fldCharType="end"/>
      </w:r>
    </w:p>
    <w:p w14:paraId="6986DC6F">
      <w:pPr>
        <w:rPr>
          <w:rFonts w:hint="default" w:ascii="Arial" w:hAnsi="Arial" w:eastAsia="黑体" w:cs="Arial"/>
          <w:sz w:val="24"/>
          <w:szCs w:val="24"/>
        </w:rPr>
      </w:pPr>
      <w:r>
        <w:rPr>
          <w:rFonts w:hint="default" w:ascii="Arial" w:hAnsi="Arial" w:eastAsia="黑体" w:cs="Arial"/>
          <w:sz w:val="24"/>
          <w:szCs w:val="24"/>
        </w:rPr>
        <w:fldChar w:fldCharType="end"/>
      </w:r>
    </w:p>
    <w:p w14:paraId="2031A27E">
      <w:pPr>
        <w:rPr>
          <w:rFonts w:hint="default" w:ascii="Arial" w:hAnsi="Arial" w:eastAsia="黑体" w:cs="Arial"/>
          <w:sz w:val="24"/>
          <w:szCs w:val="24"/>
        </w:rPr>
      </w:pPr>
    </w:p>
    <w:p w14:paraId="3B100031">
      <w:pPr>
        <w:rPr>
          <w:rFonts w:hint="default" w:ascii="Arial" w:hAnsi="Arial" w:eastAsia="黑体" w:cs="Arial"/>
          <w:sz w:val="24"/>
          <w:szCs w:val="24"/>
        </w:rPr>
      </w:pPr>
      <w:r>
        <w:rPr>
          <w:rFonts w:hint="default" w:ascii="Arial" w:hAnsi="Arial" w:eastAsia="黑体" w:cs="Arial"/>
          <w:sz w:val="24"/>
          <w:szCs w:val="24"/>
        </w:rPr>
        <w:br w:type="page"/>
      </w:r>
    </w:p>
    <w:p w14:paraId="0CACE2E7">
      <w:pPr>
        <w:pStyle w:val="23"/>
        <w:keepNext/>
        <w:pageBreakBefore/>
        <w:widowControl/>
      </w:pPr>
      <w:bookmarkStart w:id="2" w:name="_Toc16764"/>
      <w:r>
        <w:t>Chapter 1: Introduction</w:t>
      </w:r>
      <w:bookmarkEnd w:id="2"/>
    </w:p>
    <w:p w14:paraId="068FE357">
      <w:pPr>
        <w:pStyle w:val="3"/>
        <w:keepNext/>
        <w:widowControl/>
        <w:numPr>
          <w:ilvl w:val="0"/>
          <w:numId w:val="0"/>
        </w:numPr>
        <w:ind w:leftChars="0"/>
        <w:rPr>
          <w:b/>
        </w:rPr>
      </w:pPr>
      <w:bookmarkStart w:id="3" w:name="_Toc3104"/>
      <w:r>
        <w:rPr>
          <w:rFonts w:hint="eastAsia"/>
          <w:b/>
          <w:lang w:eastAsia="zh-CN"/>
        </w:rPr>
        <w:t xml:space="preserve">1.1 </w:t>
      </w:r>
      <w:r>
        <w:t>Research Background and Project Context</w:t>
      </w:r>
      <w:bookmarkEnd w:id="3"/>
    </w:p>
    <w:p w14:paraId="5670543D">
      <w:pPr>
        <w:pStyle w:val="11"/>
        <w:widowControl/>
        <w:rPr>
          <w:rFonts w:ascii="Arial" w:hAnsi="Calibri" w:eastAsia="宋体" w:cs="Times New Roman"/>
          <w:sz w:val="24"/>
        </w:rPr>
      </w:pPr>
      <w:r>
        <w:rPr>
          <w:rFonts w:ascii="Arial" w:hAnsi="Calibri" w:eastAsia="宋体" w:cs="Times New Roman"/>
          <w:sz w:val="24"/>
        </w:rPr>
        <w:t>Loneliness has become an increasingly important issue within contemporary urban life. Modern cities are often associated with large populations, rapid transport, constant movement and advanced digital communication. However, physical closeness and technological connection do not necessarily create meaningful emotional relationships. An individual may travel among crowds, work with colleagues and communicate through digital devices while still feeling socially and emotionally isolated. Perlman and Peplau (1981) explain that loneliness occurs when there is a difference between the social relationships an individual desires and those they actually experience. Loneliness should therefore be understood as a subjective emotional condition rather than simply the physical state of being alone.</w:t>
      </w:r>
    </w:p>
    <w:p w14:paraId="72AB3549">
      <w:pPr>
        <w:pStyle w:val="11"/>
        <w:widowControl/>
        <w:rPr>
          <w:rFonts w:ascii="Arial" w:hAnsi="Calibri" w:eastAsia="宋体" w:cs="Times New Roman"/>
          <w:sz w:val="24"/>
        </w:rPr>
      </w:pPr>
      <w:r>
        <w:rPr>
          <w:rFonts w:ascii="Arial" w:hAnsi="Calibri" w:eastAsia="宋体" w:cs="Times New Roman"/>
          <w:sz w:val="24"/>
        </w:rPr>
        <w:t>The organisation of modern urban life may intensify this experience. Simmel (1950) argues that metropolitan environments expose individuals to continuous noise, speed, information and social stimulation. As a form of psychological protection, people may become emotionally distant from both strangers and their surroundings. Public spaces such as underground stations bring large numbers of people together, but their main purpose is efficient movement rather than meaningful interaction. As a result, an individual can remain anonymous and disconnected even while being physically surrounded by others.</w:t>
      </w:r>
    </w:p>
    <w:p w14:paraId="34BDAE09">
      <w:pPr>
        <w:pStyle w:val="11"/>
        <w:widowControl/>
        <w:rPr>
          <w:rFonts w:ascii="Arial" w:hAnsi="Calibri" w:eastAsia="宋体" w:cs="Times New Roman"/>
          <w:sz w:val="24"/>
        </w:rPr>
      </w:pPr>
      <w:r>
        <w:rPr>
          <w:rFonts w:ascii="Arial" w:hAnsi="Calibri" w:eastAsia="宋体" w:cs="Times New Roman"/>
          <w:sz w:val="24"/>
        </w:rPr>
        <w:t>Contemporary working culture also plays an important role in the experience of isolation. Han (2015) describes modern society as a performance society in which individuals are expected to remain productive, efficient and constantly active. Instead of being controlled only by external authority, people increasingly monitor and pressure themselves. This form of self-discipline can lead to emotional exhaustion and a reduced sense of personal connection. In this project, the office is used as a visual symbol of repetitive labour, performance pressure and psychological fatigue. Artificial lighting, computer screens, empty desks and repeated movements communicate an environment that is productive but emotionally cold.</w:t>
      </w:r>
    </w:p>
    <w:p w14:paraId="5F5D9CB1">
      <w:pPr>
        <w:pStyle w:val="11"/>
        <w:widowControl/>
        <w:rPr>
          <w:rFonts w:ascii="Arial" w:hAnsi="Calibri" w:eastAsia="宋体" w:cs="Times New Roman"/>
          <w:sz w:val="24"/>
        </w:rPr>
      </w:pPr>
      <w:r>
        <w:rPr>
          <w:rFonts w:ascii="Arial" w:hAnsi="Calibri" w:eastAsia="宋体" w:cs="Times New Roman"/>
          <w:sz w:val="24"/>
        </w:rPr>
        <w:t>Digital technology creates a further contradiction between communication and isolation. Turkle (2011) argues that digital devices allow people to remain constantly connected while sometimes reducing opportunities for deeper emotional interaction. Online messages and notifications may create the appearance of communication without providing intimacy, understanding or emotional support. This contradiction is represented through the character’s use of mobile phones and computer screens. The devices connect the character to the wider world, but they also emphasise the absence of direct human contact.</w:t>
      </w:r>
    </w:p>
    <w:p w14:paraId="239EC8EE">
      <w:pPr>
        <w:pStyle w:val="11"/>
        <w:widowControl/>
        <w:rPr>
          <w:rFonts w:ascii="Arial" w:hAnsi="Calibri" w:eastAsia="宋体" w:cs="Times New Roman"/>
          <w:sz w:val="24"/>
        </w:rPr>
      </w:pPr>
      <w:r>
        <w:rPr>
          <w:rFonts w:ascii="Arial" w:hAnsi="Calibri" w:eastAsia="宋体" w:cs="Times New Roman"/>
          <w:sz w:val="24"/>
        </w:rPr>
        <w:t>This project explores these issues through a three-minute AI-generated moving-image work. The film follows an unnamed young character through an underground station, an office, a private apartment and a natural environment. Each location represents a different stage of the character’s emotional experience. The underground station communicates anonymity within public space, the office represents repetitive labour and performance pressure, and the apartment expresses emotional confinement within private space. The final natural environment introduces a temporary sense of openness, although it is not presented as a complete solution to loneliness.</w:t>
      </w:r>
    </w:p>
    <w:p w14:paraId="4EB750BD">
      <w:pPr>
        <w:pStyle w:val="11"/>
        <w:widowControl/>
        <w:rPr>
          <w:rFonts w:ascii="Arial" w:hAnsi="Calibri" w:eastAsia="宋体" w:cs="Times New Roman"/>
          <w:sz w:val="24"/>
        </w:rPr>
      </w:pPr>
      <w:r>
        <w:rPr>
          <w:rFonts w:ascii="Arial" w:hAnsi="Calibri" w:eastAsia="宋体" w:cs="Times New Roman"/>
          <w:sz w:val="24"/>
        </w:rPr>
        <w:t>AI-generated imagery was selected because it can produce environments that appear realistic while also containing dreamlike and unstable qualities. These visual characteristics support the representation of an emotional condition that cannot always be communicated through dialogue or realistic action. However, AI is treated as a creative tool rather than an independent author. The final film is shaped through prompt writing, repeated generation, visual selection, rejection, sequencing, editing and sound design. The project therefore combines theoretical research with creative practice to examine how AI-generated moving images can make the largely invisible experience of urban loneliness visible.</w:t>
      </w:r>
    </w:p>
    <w:p w14:paraId="12E3F103">
      <w:pPr>
        <w:pStyle w:val="3"/>
        <w:keepNext/>
        <w:widowControl/>
        <w:numPr>
          <w:ilvl w:val="0"/>
          <w:numId w:val="0"/>
        </w:numPr>
        <w:ind w:leftChars="0"/>
        <w:rPr>
          <w:b/>
        </w:rPr>
      </w:pPr>
      <w:bookmarkStart w:id="4" w:name="_Toc30711"/>
      <w:r>
        <w:rPr>
          <w:rFonts w:hint="eastAsia"/>
          <w:b/>
          <w:lang w:eastAsia="zh-CN"/>
        </w:rPr>
        <w:t xml:space="preserve">1.2 </w:t>
      </w:r>
      <w:r>
        <w:t>Research Aim and Questions</w:t>
      </w:r>
      <w:bookmarkEnd w:id="4"/>
    </w:p>
    <w:p w14:paraId="5FCA5EF5">
      <w:pPr>
        <w:pStyle w:val="11"/>
        <w:widowControl/>
        <w:rPr>
          <w:rFonts w:ascii="Arial" w:hAnsi="Calibri" w:eastAsia="宋体" w:cs="Times New Roman"/>
          <w:sz w:val="24"/>
        </w:rPr>
      </w:pPr>
      <w:r>
        <w:rPr>
          <w:rFonts w:ascii="Arial" w:hAnsi="Calibri" w:eastAsia="宋体" w:cs="Times New Roman"/>
          <w:sz w:val="24"/>
        </w:rPr>
        <w:t>The main aim of this study is to investigate how AI-generated moving images can be used to represent the emotional experience of urban loneliness. Rather than treating loneliness as a purely personal condition, the project considers how it may be influenced by contemporary urban spaces, repetitive working routines and digital communication. Through the production of a three-minute moving-image work, the research explores how visual elements such as composition, lighting, colour, camera distance, movement and sound can communicate feelings that are difficult to express through dialogue alone.</w:t>
      </w:r>
    </w:p>
    <w:p w14:paraId="51478A8A">
      <w:pPr>
        <w:pStyle w:val="11"/>
        <w:widowControl/>
        <w:rPr>
          <w:rFonts w:ascii="Arial" w:hAnsi="Calibri" w:eastAsia="宋体" w:cs="Times New Roman"/>
          <w:sz w:val="24"/>
        </w:rPr>
      </w:pPr>
      <w:r>
        <w:rPr>
          <w:rFonts w:ascii="Arial" w:hAnsi="Calibri" w:eastAsia="宋体" w:cs="Times New Roman"/>
          <w:sz w:val="24"/>
        </w:rPr>
        <w:t>The study adopts a practice-based research approach, in which the creative process is treated as an important method of investigation. Frayling (1993) explains that research through art and design can produce knowledge through experimentation, creative decision-making and the process of making. Similarly, Candy and Edmonds (2018) argue that practice-based research connects the development of an artwork with critical reflection on the methods, decisions and outcomes involved. Therefore, the final film is not simply an illustration of existing theories about loneliness. Its development also provides a practical way of examining how urban isolation can be translated into visual form.</w:t>
      </w:r>
    </w:p>
    <w:p w14:paraId="65F4B362">
      <w:pPr>
        <w:pStyle w:val="11"/>
        <w:widowControl/>
        <w:rPr>
          <w:rFonts w:ascii="Arial" w:hAnsi="Calibri" w:eastAsia="宋体" w:cs="Times New Roman"/>
          <w:sz w:val="24"/>
        </w:rPr>
      </w:pPr>
      <w:r>
        <w:rPr>
          <w:rFonts w:ascii="Arial" w:hAnsi="Calibri" w:eastAsia="宋体" w:cs="Times New Roman"/>
          <w:sz w:val="24"/>
        </w:rPr>
        <w:t>The project also investigates the role of generative AI within contemporary moving-image production. AI offers opportunities to produce cinematic environments without the financial and practical requirements of traditional filming. It also allows realistic locations to be combined with dreamlike or unstable visual qualities. However, the technology presents limitations, including inconsistent characters, unnatural movements and difficulties in maintaining narrative continuity. The study therefore examines both the creative possibilities and the technical problems that emerged during the production process.</w:t>
      </w:r>
    </w:p>
    <w:p w14:paraId="27551DF4">
      <w:pPr>
        <w:pStyle w:val="11"/>
        <w:widowControl/>
        <w:rPr>
          <w:rFonts w:ascii="Arial" w:hAnsi="Calibri" w:eastAsia="宋体" w:cs="Times New Roman"/>
          <w:sz w:val="24"/>
        </w:rPr>
      </w:pPr>
      <w:r>
        <w:rPr>
          <w:rFonts w:ascii="Arial" w:hAnsi="Calibri" w:eastAsia="宋体" w:cs="Times New Roman"/>
          <w:sz w:val="24"/>
        </w:rPr>
        <w:t>The research is guided by the following questions:</w:t>
      </w:r>
    </w:p>
    <w:p w14:paraId="39E1D3B1">
      <w:pPr>
        <w:pStyle w:val="11"/>
        <w:widowControl/>
        <w:numPr>
          <w:ilvl w:val="0"/>
          <w:numId w:val="0"/>
        </w:numPr>
        <w:ind w:leftChars="0"/>
        <w:rPr>
          <w:rFonts w:ascii="Arial" w:hAnsi="Calibri" w:eastAsia="宋体" w:cs="Times New Roman"/>
          <w:b w:val="0"/>
          <w:sz w:val="24"/>
        </w:rPr>
      </w:pPr>
      <w:r>
        <w:rPr>
          <w:rFonts w:hint="eastAsia" w:cs="Times New Roman"/>
          <w:sz w:val="24"/>
          <w:lang w:eastAsia="zh-CN"/>
        </w:rPr>
        <w:t xml:space="preserve">1. </w:t>
      </w:r>
      <w:r>
        <w:rPr>
          <w:rFonts w:ascii="Arial" w:hAnsi="Calibri" w:eastAsia="宋体" w:cs="Times New Roman"/>
          <w:sz w:val="24"/>
        </w:rPr>
        <w:t>How can AI-generated moving images visually represent the emotional experience of urban loneliness?</w:t>
      </w:r>
    </w:p>
    <w:p w14:paraId="297C0844">
      <w:pPr>
        <w:pStyle w:val="11"/>
        <w:widowControl/>
        <w:numPr>
          <w:ilvl w:val="0"/>
          <w:numId w:val="0"/>
        </w:numPr>
        <w:ind w:leftChars="0"/>
        <w:rPr>
          <w:rFonts w:ascii="Arial" w:hAnsi="Calibri" w:eastAsia="宋体" w:cs="Times New Roman"/>
          <w:b w:val="0"/>
          <w:sz w:val="24"/>
        </w:rPr>
      </w:pPr>
      <w:r>
        <w:rPr>
          <w:rFonts w:hint="eastAsia" w:cs="Times New Roman"/>
          <w:sz w:val="24"/>
          <w:lang w:eastAsia="zh-CN"/>
        </w:rPr>
        <w:t xml:space="preserve">2. </w:t>
      </w:r>
      <w:r>
        <w:rPr>
          <w:rFonts w:ascii="Arial" w:hAnsi="Calibri" w:eastAsia="宋体" w:cs="Times New Roman"/>
          <w:sz w:val="24"/>
        </w:rPr>
        <w:t>How do urban spaces, repetitive routines and digital technologies contribute to the representation of isolation in the film?</w:t>
      </w:r>
    </w:p>
    <w:p w14:paraId="038A2C7E">
      <w:pPr>
        <w:pStyle w:val="11"/>
        <w:widowControl/>
        <w:numPr>
          <w:ilvl w:val="0"/>
          <w:numId w:val="0"/>
        </w:numPr>
        <w:ind w:leftChars="0"/>
        <w:rPr>
          <w:rFonts w:ascii="Arial" w:hAnsi="Calibri" w:eastAsia="宋体" w:cs="Times New Roman"/>
          <w:b w:val="0"/>
          <w:sz w:val="24"/>
        </w:rPr>
      </w:pPr>
      <w:r>
        <w:rPr>
          <w:rFonts w:hint="eastAsia" w:cs="Times New Roman"/>
          <w:sz w:val="24"/>
          <w:lang w:eastAsia="zh-CN"/>
        </w:rPr>
        <w:t xml:space="preserve">3. </w:t>
      </w:r>
      <w:r>
        <w:rPr>
          <w:rFonts w:ascii="Arial" w:hAnsi="Calibri" w:eastAsia="宋体" w:cs="Times New Roman"/>
          <w:sz w:val="24"/>
        </w:rPr>
        <w:t>What creative possibilities and limitations emerge when generative AI is used within a practice-based moving-image project?</w:t>
      </w:r>
    </w:p>
    <w:p w14:paraId="4A511575">
      <w:pPr>
        <w:pStyle w:val="11"/>
        <w:widowControl/>
        <w:rPr>
          <w:rFonts w:ascii="Arial" w:hAnsi="Calibri" w:eastAsia="宋体" w:cs="Times New Roman"/>
          <w:sz w:val="24"/>
        </w:rPr>
      </w:pPr>
      <w:r>
        <w:rPr>
          <w:rFonts w:ascii="Arial" w:hAnsi="Calibri" w:eastAsia="宋体" w:cs="Times New Roman"/>
          <w:sz w:val="24"/>
        </w:rPr>
        <w:t>Through these questions, the study connects theoretical research with creative experimentation and critical analysis. It argues that the meaning of an AI-generated film is not produced by technology alone, but through the creator’s decisions concerning prompts, visual selection, narrative structure, editing, sound and reflection.</w:t>
      </w:r>
    </w:p>
    <w:p w14:paraId="4480E42B">
      <w:pPr>
        <w:pStyle w:val="2"/>
        <w:keepNext/>
        <w:widowControl/>
      </w:pPr>
      <w:bookmarkStart w:id="5" w:name="_Toc16156"/>
      <w:r>
        <w:t>Chapter 2: Literature Review</w:t>
      </w:r>
      <w:bookmarkEnd w:id="5"/>
    </w:p>
    <w:p w14:paraId="7E6EC4CB">
      <w:pPr>
        <w:pStyle w:val="3"/>
        <w:keepNext/>
        <w:widowControl/>
        <w:numPr>
          <w:ilvl w:val="0"/>
          <w:numId w:val="0"/>
        </w:numPr>
        <w:ind w:leftChars="0"/>
        <w:rPr>
          <w:b/>
        </w:rPr>
      </w:pPr>
      <w:bookmarkStart w:id="6" w:name="_Toc16356"/>
      <w:r>
        <w:rPr>
          <w:rFonts w:hint="eastAsia"/>
          <w:b/>
          <w:lang w:eastAsia="zh-CN"/>
        </w:rPr>
        <w:t xml:space="preserve">2.1 </w:t>
      </w:r>
      <w:r>
        <w:t>Urban Loneliness and Modern Life</w:t>
      </w:r>
      <w:bookmarkEnd w:id="6"/>
    </w:p>
    <w:p w14:paraId="42238CD0">
      <w:pPr>
        <w:pStyle w:val="11"/>
        <w:widowControl/>
        <w:rPr>
          <w:rFonts w:ascii="Arial" w:hAnsi="Calibri" w:eastAsia="宋体" w:cs="Times New Roman"/>
          <w:sz w:val="24"/>
        </w:rPr>
      </w:pPr>
      <w:r>
        <w:rPr>
          <w:rFonts w:ascii="Arial" w:hAnsi="Calibri" w:eastAsia="宋体" w:cs="Times New Roman"/>
          <w:sz w:val="24"/>
        </w:rPr>
        <w:t>Loneliness is not simply the physical condition of being alone. It is a subjective experience connected to the difference between the relationships an individual desires and those they actually experience. Perlman and Peplau (1981) explain that loneliness occurs when existing social relationships fail to provide the expected level of intimacy, support or belonging. This means that an individual may regularly interact with colleagues, strangers and online contacts while still feeling emotionally disconnected.</w:t>
      </w:r>
    </w:p>
    <w:p w14:paraId="06D1C539">
      <w:pPr>
        <w:pStyle w:val="11"/>
        <w:widowControl/>
        <w:rPr>
          <w:rFonts w:ascii="Arial" w:hAnsi="Calibri" w:eastAsia="宋体" w:cs="Times New Roman"/>
          <w:sz w:val="24"/>
        </w:rPr>
      </w:pPr>
      <w:r>
        <w:rPr>
          <w:rFonts w:ascii="Arial" w:hAnsi="Calibri" w:eastAsia="宋体" w:cs="Times New Roman"/>
          <w:sz w:val="24"/>
        </w:rPr>
        <w:t>This understanding is particularly relevant to contemporary urban life. Cities contain large populations and provide many opportunities for communication, employment and movement. However, the presence of other people does not automatically produce meaningful social relationships. Urban encounters are often temporary, anonymous and organised around practical activities such as travelling, shopping and working. As a result, individuals may be physically close to others without developing emotional closeness.</w:t>
      </w:r>
    </w:p>
    <w:p w14:paraId="08C8A76C">
      <w:pPr>
        <w:pStyle w:val="11"/>
        <w:widowControl/>
        <w:rPr>
          <w:rFonts w:ascii="Arial" w:hAnsi="Calibri" w:eastAsia="宋体" w:cs="Times New Roman"/>
          <w:sz w:val="24"/>
        </w:rPr>
      </w:pPr>
      <w:r>
        <w:rPr>
          <w:rFonts w:ascii="Arial" w:hAnsi="Calibri" w:eastAsia="宋体" w:cs="Times New Roman"/>
          <w:sz w:val="24"/>
        </w:rPr>
        <w:t>Simmel (1950) argues that metropolitan life exposes individuals to continuous stimulation, including noise, speed, crowds and rapidly changing information. To protect themselves from this pressure, urban residents may develop a distant or indifferent attitude towards their surroundings. This psychological response allows individuals to function within a demanding environment, but it may also reduce emotional engagement with other people.</w:t>
      </w:r>
    </w:p>
    <w:p w14:paraId="0A45DBB7">
      <w:pPr>
        <w:pStyle w:val="11"/>
        <w:widowControl/>
        <w:rPr>
          <w:rFonts w:ascii="Arial" w:hAnsi="Calibri" w:eastAsia="宋体" w:cs="Times New Roman"/>
          <w:sz w:val="24"/>
        </w:rPr>
      </w:pPr>
      <w:r>
        <w:rPr>
          <w:rFonts w:ascii="Arial" w:hAnsi="Calibri" w:eastAsia="宋体" w:cs="Times New Roman"/>
          <w:sz w:val="24"/>
        </w:rPr>
        <w:t>Simmel’s theory is important to this project because the main character moves through spaces that are busy, organised and socially populated, yet remains emotionally isolated. The underground station represents this contradiction. It is designed to bring large numbers of people together and transport them efficiently, but the relationships within it are temporary. Passengers share the same physical environment while continuing towards separate destinations.</w:t>
      </w:r>
    </w:p>
    <w:p w14:paraId="46E896A1">
      <w:pPr>
        <w:pStyle w:val="11"/>
        <w:widowControl/>
        <w:rPr>
          <w:rFonts w:ascii="Arial" w:hAnsi="Calibri" w:eastAsia="宋体" w:cs="Times New Roman"/>
          <w:sz w:val="24"/>
        </w:rPr>
      </w:pPr>
      <w:r>
        <w:rPr>
          <w:rFonts w:ascii="Arial" w:hAnsi="Calibri" w:eastAsia="宋体" w:cs="Times New Roman"/>
          <w:sz w:val="24"/>
        </w:rPr>
        <w:t>Urban loneliness is therefore represented in the film through anonymity, emotional distance and repetitive routines rather than through complete physical isolation. The character’s loneliness is visible in the lack of meaningful interaction and in the visual distance between the character and the surrounding city. Wide compositions, repeated architecture and limited communication suggest that the individual has become a small and replaceable part of the urban system.</w:t>
      </w:r>
    </w:p>
    <w:p w14:paraId="139E1B54">
      <w:pPr>
        <w:pStyle w:val="3"/>
        <w:keepNext/>
        <w:widowControl/>
        <w:numPr>
          <w:ilvl w:val="0"/>
          <w:numId w:val="0"/>
        </w:numPr>
        <w:ind w:leftChars="0"/>
        <w:rPr>
          <w:b/>
        </w:rPr>
      </w:pPr>
      <w:bookmarkStart w:id="7" w:name="_Toc6227"/>
      <w:r>
        <w:rPr>
          <w:rFonts w:hint="eastAsia"/>
          <w:b/>
          <w:lang w:eastAsia="zh-CN"/>
        </w:rPr>
        <w:t xml:space="preserve">2.2 </w:t>
      </w:r>
      <w:r>
        <w:t>Urban Space, Labour and Digital Isolation</w:t>
      </w:r>
      <w:bookmarkEnd w:id="7"/>
    </w:p>
    <w:p w14:paraId="530AB38E">
      <w:pPr>
        <w:pStyle w:val="11"/>
        <w:widowControl/>
        <w:rPr>
          <w:rFonts w:ascii="Arial" w:hAnsi="Calibri" w:eastAsia="宋体" w:cs="Times New Roman"/>
          <w:sz w:val="24"/>
        </w:rPr>
      </w:pPr>
      <w:r>
        <w:rPr>
          <w:rFonts w:ascii="Arial" w:hAnsi="Calibri" w:eastAsia="宋体" w:cs="Times New Roman"/>
          <w:sz w:val="24"/>
        </w:rPr>
        <w:t>Urban space is not simply a neutral background for human activity. Lefebvre (1991) argues that space is socially produced through economic systems, political structures and everyday behaviour. Different spaces encourage particular forms of movement, communication and control. An underground station organises the movement of passengers, an office organises labour, and an apartment separates private life from the public city.</w:t>
      </w:r>
    </w:p>
    <w:p w14:paraId="35791767">
      <w:pPr>
        <w:pStyle w:val="11"/>
        <w:widowControl/>
        <w:rPr>
          <w:rFonts w:ascii="Arial" w:hAnsi="Calibri" w:eastAsia="宋体" w:cs="Times New Roman"/>
          <w:sz w:val="24"/>
        </w:rPr>
      </w:pPr>
      <w:r>
        <w:rPr>
          <w:rFonts w:ascii="Arial" w:hAnsi="Calibri" w:eastAsia="宋体" w:cs="Times New Roman"/>
          <w:sz w:val="24"/>
        </w:rPr>
        <w:t>This theory supports the visual structure of the film. Each location represents a different form of isolation. In the underground station, the character experiences anonymity within public space. Long corridors, repeated lights and empty platforms make the character appear small within the architecture. The environment is efficient, but it is emotionally indifferent.</w:t>
      </w:r>
    </w:p>
    <w:p w14:paraId="71A0C730">
      <w:pPr>
        <w:pStyle w:val="11"/>
        <w:widowControl/>
        <w:rPr>
          <w:rFonts w:ascii="Arial" w:hAnsi="Calibri" w:eastAsia="宋体" w:cs="Times New Roman"/>
          <w:sz w:val="24"/>
        </w:rPr>
      </w:pPr>
      <w:r>
        <w:rPr>
          <w:rFonts w:ascii="Arial" w:hAnsi="Calibri" w:eastAsia="宋体" w:cs="Times New Roman"/>
          <w:sz w:val="24"/>
        </w:rPr>
        <w:t>The office represents isolation through work and repetition. Han (2015) describes contemporary society as a performance society in which individuals are expected to remain productive, efficient and constantly active. People are encouraged to improve themselves and take personal responsibility for their performance. This pressure may appear positive because it is connected to freedom and achievement, but it can also result in exhaustion and emotional isolation.</w:t>
      </w:r>
    </w:p>
    <w:p w14:paraId="5AA6DA24">
      <w:pPr>
        <w:pStyle w:val="11"/>
        <w:widowControl/>
        <w:rPr>
          <w:rFonts w:ascii="Arial" w:hAnsi="Calibri" w:eastAsia="宋体" w:cs="Times New Roman"/>
          <w:sz w:val="24"/>
        </w:rPr>
      </w:pPr>
      <w:r>
        <w:rPr>
          <w:rFonts w:ascii="Arial" w:hAnsi="Calibri" w:eastAsia="宋体" w:cs="Times New Roman"/>
          <w:sz w:val="24"/>
        </w:rPr>
        <w:t>In the film, the character is not directly forced to work by an obvious authority. Instead, the character continues working alone, surrounded by computer screens, artificial lighting and empty desks. These visual elements communicate self-discipline and psychological fatigue. The repeated actions of typing, reading and looking at screens suggest that work has become automatic rather than personally meaningful.</w:t>
      </w:r>
    </w:p>
    <w:p w14:paraId="5E1BD32E">
      <w:pPr>
        <w:pStyle w:val="11"/>
        <w:widowControl/>
        <w:rPr>
          <w:rFonts w:ascii="Arial" w:hAnsi="Calibri" w:eastAsia="宋体" w:cs="Times New Roman"/>
          <w:sz w:val="24"/>
        </w:rPr>
      </w:pPr>
      <w:r>
        <w:rPr>
          <w:rFonts w:ascii="Arial" w:hAnsi="Calibri" w:eastAsia="宋体" w:cs="Times New Roman"/>
          <w:sz w:val="24"/>
        </w:rPr>
        <w:t>Digital technology connects the office to the private apartment. Turkle (2011) argues that digital communication creates a contradiction in which people can remain constantly connected while becoming increasingly separated from direct emotional interaction. Mobile phones and online platforms allow communication to happen quickly, but they may also encourage controlled and limited forms of contact.</w:t>
      </w:r>
    </w:p>
    <w:p w14:paraId="03CA957E">
      <w:pPr>
        <w:pStyle w:val="11"/>
        <w:widowControl/>
        <w:rPr>
          <w:rFonts w:ascii="Arial" w:hAnsi="Calibri" w:eastAsia="宋体" w:cs="Times New Roman"/>
          <w:sz w:val="24"/>
        </w:rPr>
      </w:pPr>
      <w:r>
        <w:rPr>
          <w:rFonts w:ascii="Arial" w:hAnsi="Calibri" w:eastAsia="宋体" w:cs="Times New Roman"/>
          <w:sz w:val="24"/>
        </w:rPr>
        <w:t>This contradiction is represented through the repeated presence of screens. In the office, digital devices are connected to productivity and professional responsibility. In the apartment, the same technology appears to offer social connection, but the character remains alone. Notifications, messages and digital light suggest communication without showing a meaningful relationship. Technology is therefore presented neither as completely negative nor as the single cause of loneliness. Instead, it becomes part of a wider urban structure involving work, routine and emotional distance.</w:t>
      </w:r>
    </w:p>
    <w:p w14:paraId="565BACF4">
      <w:pPr>
        <w:pStyle w:val="11"/>
        <w:widowControl/>
        <w:rPr>
          <w:rFonts w:ascii="Arial" w:hAnsi="Calibri" w:eastAsia="宋体" w:cs="Times New Roman"/>
          <w:sz w:val="24"/>
        </w:rPr>
      </w:pPr>
      <w:r>
        <w:rPr>
          <w:rFonts w:ascii="Arial" w:hAnsi="Calibri" w:eastAsia="宋体" w:cs="Times New Roman"/>
          <w:sz w:val="24"/>
        </w:rPr>
        <w:t>The apartment is physically separate from the underground station and office, but it does not provide a complete escape. The enclosed framing, limited lighting and view of the city through the window make the room feel emotionally restricted. The character has moved from a public space into a private space, but the experience of isolation continues. This shows that urban loneliness can move across different parts of everyday life rather than remaining connected to one particular location.</w:t>
      </w:r>
    </w:p>
    <w:p w14:paraId="47D65260">
      <w:pPr>
        <w:pStyle w:val="3"/>
        <w:keepNext/>
        <w:widowControl/>
        <w:numPr>
          <w:ilvl w:val="0"/>
          <w:numId w:val="0"/>
        </w:numPr>
        <w:ind w:leftChars="0"/>
        <w:rPr>
          <w:b/>
        </w:rPr>
      </w:pPr>
      <w:bookmarkStart w:id="8" w:name="_Toc9828"/>
      <w:r>
        <w:rPr>
          <w:rFonts w:hint="eastAsia"/>
          <w:b/>
          <w:lang w:eastAsia="zh-CN"/>
        </w:rPr>
        <w:t xml:space="preserve">2.3 </w:t>
      </w:r>
      <w:r>
        <w:t>AI Moving Images and Practice-Based Research</w:t>
      </w:r>
      <w:bookmarkEnd w:id="8"/>
    </w:p>
    <w:p w14:paraId="7CAAA7FF">
      <w:pPr>
        <w:pStyle w:val="11"/>
        <w:widowControl/>
        <w:rPr>
          <w:rFonts w:ascii="Arial" w:hAnsi="Calibri" w:eastAsia="宋体" w:cs="Times New Roman"/>
          <w:sz w:val="24"/>
        </w:rPr>
      </w:pPr>
      <w:r>
        <w:rPr>
          <w:rFonts w:ascii="Arial" w:hAnsi="Calibri" w:eastAsia="宋体" w:cs="Times New Roman"/>
          <w:sz w:val="24"/>
        </w:rPr>
        <w:t>This project uses practice-based research to investigate how urban loneliness can be translated into moving images. Frayling (1993) distinguishes between research into art, research for art and research through art. Research through art develops knowledge through the creative process itself. Experimentation, production and reflection become methods of investigation rather than activities that simply illustrate an existing argument.</w:t>
      </w:r>
    </w:p>
    <w:p w14:paraId="00843748">
      <w:pPr>
        <w:pStyle w:val="11"/>
        <w:widowControl/>
        <w:rPr>
          <w:rFonts w:ascii="Arial" w:hAnsi="Calibri" w:eastAsia="宋体" w:cs="Times New Roman"/>
          <w:sz w:val="24"/>
        </w:rPr>
      </w:pPr>
      <w:r>
        <w:rPr>
          <w:rFonts w:ascii="Arial" w:hAnsi="Calibri" w:eastAsia="宋体" w:cs="Times New Roman"/>
          <w:sz w:val="24"/>
        </w:rPr>
        <w:t>Candy and Edmonds (2018) similarly explain that practice-based research places creative practice at the centre of the research process. The completed artwork is important, but the decisions, experiments and problems involved in making the work also produce knowledge. In this project, the storyboard, scene development, AI prompts, generated footage, editing and sound design are treated as parts of the research.</w:t>
      </w:r>
    </w:p>
    <w:p w14:paraId="6207CC82">
      <w:pPr>
        <w:pStyle w:val="11"/>
        <w:widowControl/>
        <w:rPr>
          <w:rFonts w:ascii="Arial" w:hAnsi="Calibri" w:eastAsia="宋体" w:cs="Times New Roman"/>
          <w:sz w:val="24"/>
        </w:rPr>
      </w:pPr>
      <w:r>
        <w:rPr>
          <w:rFonts w:ascii="Arial" w:hAnsi="Calibri" w:eastAsia="宋体" w:cs="Times New Roman"/>
          <w:sz w:val="24"/>
        </w:rPr>
        <w:t>The creative process allows theoretical ideas about loneliness to be tested visually. For example, the idea of anonymity is explored through the relationship between the character and the underground architecture. Performance pressure is represented through repetitive office actions and artificial lighting. Emotional confinement is communicated through narrow compositions and digital screens in the apartment. These visual experiments help to examine how an internal emotional condition can be communicated without depending on spoken dialogue.</w:t>
      </w:r>
    </w:p>
    <w:p w14:paraId="49D56730">
      <w:pPr>
        <w:pStyle w:val="11"/>
        <w:widowControl/>
        <w:rPr>
          <w:rFonts w:ascii="Arial" w:hAnsi="Calibri" w:eastAsia="宋体" w:cs="Times New Roman"/>
          <w:sz w:val="24"/>
        </w:rPr>
      </w:pPr>
      <w:r>
        <w:rPr>
          <w:rFonts w:ascii="Arial" w:hAnsi="Calibri" w:eastAsia="宋体" w:cs="Times New Roman"/>
          <w:sz w:val="24"/>
        </w:rPr>
        <w:t>Generative AI provides new opportunities for this process. It allows an individual creator to produce cinematic spaces, lighting conditions and character-based scenes without the financial requirements of traditional film production. AI-generated imagery can also contain dreamlike or slightly unfamiliar qualities. In this project, this visual instability supports the representation of loneliness because the surrounding city appears recognisable but emotionally distant.</w:t>
      </w:r>
    </w:p>
    <w:p w14:paraId="22CA2018">
      <w:pPr>
        <w:pStyle w:val="11"/>
        <w:widowControl/>
        <w:rPr>
          <w:rFonts w:ascii="Arial" w:hAnsi="Calibri" w:eastAsia="宋体" w:cs="Times New Roman"/>
          <w:sz w:val="24"/>
        </w:rPr>
      </w:pPr>
      <w:r>
        <w:rPr>
          <w:rFonts w:ascii="Arial" w:hAnsi="Calibri" w:eastAsia="宋体" w:cs="Times New Roman"/>
          <w:sz w:val="24"/>
        </w:rPr>
        <w:t>However, generative AI also creates technical and creative limitations. Antony and Huang (2024) explain that AI can support visual storytelling and creative exploration, but maintaining consistency and narrative control remains difficult. Characters may change between shots, physical movements may appear unnatural and locations may lack continuity. These problems are especially important in moving-image production because the audience must recognise the character and understand the relationship between different scenes.</w:t>
      </w:r>
    </w:p>
    <w:p w14:paraId="0ACC5EC5">
      <w:pPr>
        <w:pStyle w:val="11"/>
        <w:widowControl/>
        <w:rPr>
          <w:rFonts w:ascii="Arial" w:hAnsi="Calibri" w:eastAsia="宋体" w:cs="Times New Roman"/>
          <w:sz w:val="24"/>
        </w:rPr>
      </w:pPr>
      <w:r>
        <w:rPr>
          <w:rFonts w:ascii="Arial" w:hAnsi="Calibri" w:eastAsia="宋体" w:cs="Times New Roman"/>
          <w:sz w:val="24"/>
        </w:rPr>
        <w:t>The role of the creator therefore remains essential. AI does not automatically produce a coherent narrative or emotional meaning. The generated material must be evaluated, rejected, regenerated and reorganised. In this project, meaning is created through prompt design, visual selection, sequencing, editing, sound and critical reflection. AI is treated as a creative tool rather than an independent author.</w:t>
      </w:r>
    </w:p>
    <w:p w14:paraId="0C075991">
      <w:pPr>
        <w:pStyle w:val="11"/>
        <w:widowControl/>
        <w:rPr>
          <w:rFonts w:ascii="Arial" w:hAnsi="Calibri" w:eastAsia="宋体" w:cs="Times New Roman"/>
          <w:sz w:val="24"/>
        </w:rPr>
      </w:pPr>
      <w:r>
        <w:rPr>
          <w:rFonts w:ascii="Arial" w:hAnsi="Calibri" w:eastAsia="宋体" w:cs="Times New Roman"/>
          <w:sz w:val="24"/>
        </w:rPr>
        <w:t>The practice-based approach makes it possible to study both the possibilities and limitations of this technology. The final film is not only an artistic representation of urban loneliness; it is also the outcome of an experimental process that reveals how AI-generated images can be shaped into a structured emotional narrative.</w:t>
      </w:r>
    </w:p>
    <w:p w14:paraId="07DEBE79">
      <w:pPr>
        <w:pStyle w:val="2"/>
        <w:keepNext/>
        <w:widowControl/>
      </w:pPr>
      <w:bookmarkStart w:id="9" w:name="_Toc32521"/>
      <w:r>
        <w:t>Chapter 3: Creative Methodology and Production</w:t>
      </w:r>
      <w:bookmarkEnd w:id="9"/>
    </w:p>
    <w:p w14:paraId="0A2BA86C">
      <w:pPr>
        <w:pStyle w:val="3"/>
        <w:keepNext/>
        <w:widowControl/>
        <w:numPr>
          <w:ilvl w:val="0"/>
          <w:numId w:val="0"/>
        </w:numPr>
        <w:ind w:leftChars="0"/>
        <w:rPr>
          <w:b/>
        </w:rPr>
      </w:pPr>
      <w:bookmarkStart w:id="10" w:name="_Toc20931"/>
      <w:r>
        <w:rPr>
          <w:rFonts w:hint="eastAsia"/>
          <w:b/>
          <w:lang w:eastAsia="zh-CN"/>
        </w:rPr>
        <w:t xml:space="preserve">3.1 </w:t>
      </w:r>
      <w:r>
        <w:t>Narrative and Scene Development</w:t>
      </w:r>
      <w:bookmarkEnd w:id="10"/>
    </w:p>
    <w:p w14:paraId="6E1A70B0">
      <w:pPr>
        <w:pStyle w:val="11"/>
        <w:widowControl/>
        <w:rPr>
          <w:rFonts w:ascii="Arial" w:hAnsi="Calibri" w:eastAsia="宋体" w:cs="Times New Roman"/>
          <w:sz w:val="24"/>
        </w:rPr>
      </w:pPr>
      <w:r>
        <w:rPr>
          <w:rFonts w:ascii="Arial" w:hAnsi="Calibri" w:eastAsia="宋体" w:cs="Times New Roman"/>
          <w:sz w:val="24"/>
        </w:rPr>
        <w:t>This project adopts a practice-based approach in which the production of the moving-image work is used as a method of investigating urban loneliness. Frayling (1993) describes research through art and design as a process in which understanding is developed through creative experimentation and production. In this project, theoretical ideas about loneliness were not only discussed through written research but were also tested through narrative structure, visual composition, character movement, lighting and sound. The film therefore functions as both a creative outcome and a practical investigation into how an internal emotional condition can be communicated visually.</w:t>
      </w:r>
    </w:p>
    <w:p w14:paraId="040C8AA3">
      <w:pPr>
        <w:pStyle w:val="11"/>
        <w:widowControl/>
        <w:rPr>
          <w:rFonts w:ascii="Arial" w:hAnsi="Calibri" w:eastAsia="宋体" w:cs="Times New Roman"/>
          <w:sz w:val="24"/>
        </w:rPr>
      </w:pPr>
      <w:r>
        <w:rPr>
          <w:rFonts w:ascii="Arial" w:hAnsi="Calibri" w:eastAsia="宋体" w:cs="Times New Roman"/>
          <w:sz w:val="24"/>
        </w:rPr>
        <w:t>The final work was designed as a three-minute AI-generated film consisting of eighteen shots, with each shot lasting approximately ten seconds. This structure was selected to create a slow and controlled rhythm. Rather than using rapid editing or complex dialogue, the film allows individual environments and actions to remain on screen long enough for the audience to observe the emotional distance between the character and the surrounding city. The consistent shot duration also reflects the repetition of the character’s daily routine.</w:t>
      </w:r>
    </w:p>
    <w:p w14:paraId="1238D9FF">
      <w:pPr>
        <w:pStyle w:val="11"/>
        <w:widowControl/>
        <w:rPr>
          <w:rFonts w:ascii="Arial" w:hAnsi="Calibri" w:eastAsia="宋体" w:cs="Times New Roman"/>
          <w:sz w:val="24"/>
        </w:rPr>
      </w:pPr>
      <w:r>
        <w:rPr>
          <w:rFonts w:ascii="Arial" w:hAnsi="Calibri" w:eastAsia="宋体" w:cs="Times New Roman"/>
          <w:sz w:val="24"/>
        </w:rPr>
        <w:t>The narrative follows an unnamed young office worker through four main stages: the underground station, the office, the apartment and the movement towards a natural environment. The character is not given a specific name or personal history. This decision allows the figure to represent a wider experience of young people living and working in contemporary cities. The character’s emotional state is communicated mainly through body language, spatial distance and repeated actions rather than through spoken dialogue.</w:t>
      </w:r>
    </w:p>
    <w:p w14:paraId="3B4CECC4">
      <w:pPr>
        <w:pStyle w:val="11"/>
        <w:widowControl/>
        <w:rPr>
          <w:rFonts w:ascii="Arial" w:hAnsi="Calibri" w:eastAsia="宋体" w:cs="Times New Roman"/>
          <w:sz w:val="24"/>
        </w:rPr>
      </w:pPr>
      <w:r>
        <w:rPr>
          <w:rFonts w:ascii="Arial" w:hAnsi="Calibri" w:eastAsia="宋体" w:cs="Times New Roman"/>
          <w:sz w:val="24"/>
        </w:rPr>
        <w:t>The opening section takes place in an underground station. The first shot establishes an almost empty platform with cold artificial lighting and repeated architectural lines. The station appears large, clean and functional, but it also feels emotionally distant. In the second shot, the character waits alone on the platform and occupies only a small part of the frame. This composition emphasises the difference in scale between the individual and the surrounding urban system.</w:t>
      </w:r>
    </w:p>
    <w:p w14:paraId="30728011">
      <w:pPr>
        <w:pStyle w:val="11"/>
        <w:widowControl/>
        <w:rPr>
          <w:rFonts w:ascii="Arial" w:hAnsi="Calibri" w:eastAsia="宋体" w:cs="Times New Roman"/>
          <w:sz w:val="24"/>
        </w:rPr>
      </w:pPr>
      <w:r>
        <w:rPr>
          <w:rFonts w:ascii="Arial" w:hAnsi="Calibri" w:eastAsia="宋体" w:cs="Times New Roman"/>
          <w:sz w:val="24"/>
        </w:rPr>
        <w:t>The third shot shows a train arriving or passing rapidly in front of the character. The movement of the train contrasts with the character’s stillness and suggests that the city continues to operate regardless of the individual’s emotional condition. The following shots show the character moving through an empty escalator area and a long underground corridor. The repeated lights, walls and signs create a sense of direction and control, while the absence of meaningful interaction makes the journey appear mechanical.</w:t>
      </w:r>
    </w:p>
    <w:p w14:paraId="49833AFD">
      <w:pPr>
        <w:pStyle w:val="11"/>
        <w:widowControl/>
        <w:rPr>
          <w:rFonts w:ascii="Arial" w:hAnsi="Calibri" w:eastAsia="宋体" w:cs="Times New Roman"/>
          <w:sz w:val="24"/>
        </w:rPr>
      </w:pPr>
      <w:r>
        <w:rPr>
          <w:rFonts w:ascii="Arial" w:hAnsi="Calibri" w:eastAsia="宋体" w:cs="Times New Roman"/>
          <w:sz w:val="24"/>
        </w:rPr>
        <w:t>The underground sequence is designed to communicate loneliness within a public environment. The character is surrounded by transport infrastructure and may briefly share the space with other passengers, but no direct communication takes place. A reflection in the train window or station glass is used to visually separate the character from the surrounding environment. The reflection also suggests a divided sense of identity, as the character can see their own image but remains disconnected from the people and city around them.</w:t>
      </w:r>
    </w:p>
    <w:p w14:paraId="7CD921EF">
      <w:pPr>
        <w:pStyle w:val="11"/>
        <w:widowControl/>
        <w:rPr>
          <w:rFonts w:ascii="Arial" w:hAnsi="Calibri" w:eastAsia="宋体" w:cs="Times New Roman"/>
          <w:sz w:val="24"/>
        </w:rPr>
      </w:pPr>
      <w:r>
        <w:rPr>
          <w:rFonts w:ascii="Arial" w:hAnsi="Calibri" w:eastAsia="宋体" w:cs="Times New Roman"/>
          <w:sz w:val="24"/>
        </w:rPr>
        <w:t>The next section moves into the office. The transition from the underground station to the workplace is deliberately smooth because both environments are organised around efficiency, repetition and controlled movement. The character enters the office during the evening, when most other workers have already left. The empty desks and artificial lighting create a professional environment that continues to function without social connection.</w:t>
      </w:r>
    </w:p>
    <w:p w14:paraId="4BF97369">
      <w:pPr>
        <w:pStyle w:val="11"/>
        <w:widowControl/>
        <w:rPr>
          <w:rFonts w:ascii="Arial" w:hAnsi="Calibri" w:eastAsia="宋体" w:cs="Times New Roman"/>
          <w:sz w:val="24"/>
        </w:rPr>
      </w:pPr>
      <w:r>
        <w:rPr>
          <w:rFonts w:ascii="Arial" w:hAnsi="Calibri" w:eastAsia="宋体" w:cs="Times New Roman"/>
          <w:sz w:val="24"/>
        </w:rPr>
        <w:t>The office sequence includes the character working alone at a computer, looking at documents and repeating similar physical actions. Typing, scrolling and staring at a screen are presented as mechanical movements rather than meaningful activities. Close shots of the screen, hands and clock are combined with wider images of the empty office. This contrast shows that the character is completing tasks while becoming increasingly separated from the wider purpose of the work.</w:t>
      </w:r>
    </w:p>
    <w:p w14:paraId="29279653">
      <w:pPr>
        <w:pStyle w:val="11"/>
        <w:widowControl/>
        <w:rPr>
          <w:rFonts w:ascii="Arial" w:hAnsi="Calibri" w:eastAsia="宋体" w:cs="Times New Roman"/>
          <w:sz w:val="24"/>
        </w:rPr>
      </w:pPr>
      <w:r>
        <w:rPr>
          <w:rFonts w:ascii="Arial" w:hAnsi="Calibri" w:eastAsia="宋体" w:cs="Times New Roman"/>
          <w:sz w:val="24"/>
        </w:rPr>
        <w:t>One shot uses the reflection of the character in an office window or glass wall. The city lights remain visible outside, but the glass creates a physical and visual barrier between the character and the city. The reflection repeats the visual idea introduced in the underground sequence and connects public loneliness with professional isolation. The character is able to observe the city but does not appear to participate emotionally in it.</w:t>
      </w:r>
    </w:p>
    <w:p w14:paraId="74EC7049">
      <w:pPr>
        <w:pStyle w:val="11"/>
        <w:widowControl/>
        <w:rPr>
          <w:rFonts w:ascii="Arial" w:hAnsi="Calibri" w:eastAsia="宋体" w:cs="Times New Roman"/>
          <w:sz w:val="24"/>
        </w:rPr>
      </w:pPr>
      <w:r>
        <w:rPr>
          <w:rFonts w:ascii="Arial" w:hAnsi="Calibri" w:eastAsia="宋体" w:cs="Times New Roman"/>
          <w:sz w:val="24"/>
        </w:rPr>
        <w:t>The third stage takes place in the character’s apartment. The character returns home, sits alone on the bed and looks at a mobile phone. The apartment is quieter than the station and office, but the silence does not provide comfort. Narrow framing and limited lighting make the private space appear enclosed. The light from the phone and the city outside the window becomes the main source of illumination, visually connecting the apartment to the digital and urban systems shown earlier.</w:t>
      </w:r>
    </w:p>
    <w:p w14:paraId="11D5FE04">
      <w:pPr>
        <w:pStyle w:val="11"/>
        <w:widowControl/>
        <w:rPr>
          <w:rFonts w:ascii="Arial" w:hAnsi="Calibri" w:eastAsia="宋体" w:cs="Times New Roman"/>
          <w:sz w:val="24"/>
        </w:rPr>
      </w:pPr>
      <w:r>
        <w:rPr>
          <w:rFonts w:ascii="Arial" w:hAnsi="Calibri" w:eastAsia="宋体" w:cs="Times New Roman"/>
          <w:sz w:val="24"/>
        </w:rPr>
        <w:t>The phone suggests that communication is available, but the film does not show a meaningful conversation taking place. The character may scroll through messages or wait for a response, but the action does not change the emotional condition of the scene. A short repetition montage connects the underground journey, office work and apartment routine. This demonstrates that the character’s loneliness is not limited to one location; it continues throughout the entire daily cycle.</w:t>
      </w:r>
    </w:p>
    <w:p w14:paraId="56E3B68E">
      <w:pPr>
        <w:pStyle w:val="11"/>
        <w:widowControl/>
        <w:rPr>
          <w:rFonts w:ascii="Arial" w:hAnsi="Calibri" w:eastAsia="宋体" w:cs="Times New Roman"/>
          <w:sz w:val="24"/>
        </w:rPr>
      </w:pPr>
      <w:r>
        <w:rPr>
          <w:rFonts w:ascii="Arial" w:hAnsi="Calibri" w:eastAsia="宋体" w:cs="Times New Roman"/>
          <w:sz w:val="24"/>
        </w:rPr>
        <w:t>The final section begins with the character walking alone through the city at night. The surrounding streets are wider than the apartment, but the character still appears isolated within the frame. Another shot presents the character standing still while the city continues to move in the background. This moment creates a pause in the narrative and marks the beginning of a transition away from the repetitive urban routine.</w:t>
      </w:r>
    </w:p>
    <w:p w14:paraId="5B40DDC9">
      <w:pPr>
        <w:pStyle w:val="11"/>
        <w:widowControl/>
        <w:rPr>
          <w:rFonts w:ascii="Arial" w:hAnsi="Calibri" w:eastAsia="宋体" w:cs="Times New Roman"/>
          <w:sz w:val="24"/>
        </w:rPr>
      </w:pPr>
      <w:r>
        <w:rPr>
          <w:rFonts w:ascii="Arial" w:hAnsi="Calibri" w:eastAsia="宋体" w:cs="Times New Roman"/>
          <w:sz w:val="24"/>
        </w:rPr>
        <w:t>The character then moves towards a natural environment. The final two shots replace artificial lighting, enclosed architecture and digital screens with open space and natural light. The camera distance becomes wider, but the landscape no longer appears threatening or controlling. Instead, it provides the character with physical and visual space. The colour gradually changes from cold blue and grey tones to softer and warmer light.</w:t>
      </w:r>
    </w:p>
    <w:p w14:paraId="1119CE66">
      <w:pPr>
        <w:pStyle w:val="11"/>
        <w:widowControl/>
        <w:rPr>
          <w:rFonts w:ascii="Arial" w:hAnsi="Calibri" w:eastAsia="宋体" w:cs="Times New Roman"/>
          <w:sz w:val="24"/>
        </w:rPr>
      </w:pPr>
      <w:r>
        <w:rPr>
          <w:rFonts w:ascii="Arial" w:hAnsi="Calibri" w:eastAsia="宋体" w:cs="Times New Roman"/>
          <w:sz w:val="24"/>
        </w:rPr>
        <w:t>However, the natural environment is not presented as a complete solution to loneliness. The final wide shot keeps the character relatively small within the landscape and ends without confirming whether the emotional problem has been resolved. The film therefore uses an open ending. Nature creates a temporary possibility of silence, freedom and reflection, but the audience is left to consider whether the character has escaped the urban routine or has only paused before returning to it.</w:t>
      </w:r>
    </w:p>
    <w:p w14:paraId="116D217B">
      <w:pPr>
        <w:pStyle w:val="3"/>
        <w:keepNext/>
        <w:widowControl/>
        <w:numPr>
          <w:ilvl w:val="0"/>
          <w:numId w:val="0"/>
        </w:numPr>
        <w:ind w:leftChars="0"/>
        <w:rPr>
          <w:b/>
        </w:rPr>
      </w:pPr>
      <w:bookmarkStart w:id="11" w:name="_Toc21512"/>
      <w:r>
        <w:rPr>
          <w:rFonts w:hint="eastAsia"/>
          <w:b/>
          <w:lang w:eastAsia="zh-CN"/>
        </w:rPr>
        <w:t xml:space="preserve">3.2 </w:t>
      </w:r>
      <w:r>
        <w:t>AI Generation and Editing Process</w:t>
      </w:r>
      <w:bookmarkEnd w:id="11"/>
    </w:p>
    <w:p w14:paraId="3D1C94B0">
      <w:pPr>
        <w:pStyle w:val="11"/>
        <w:widowControl/>
        <w:rPr>
          <w:rFonts w:ascii="Arial" w:hAnsi="Calibri" w:eastAsia="宋体" w:cs="Times New Roman"/>
          <w:sz w:val="24"/>
        </w:rPr>
      </w:pPr>
      <w:r>
        <w:rPr>
          <w:rFonts w:ascii="Arial" w:hAnsi="Calibri" w:eastAsia="宋体" w:cs="Times New Roman"/>
          <w:sz w:val="24"/>
        </w:rPr>
        <w:t>The production process began by dividing the three-minute narrative into eighteen individual ten-second shots. Each shot was given a specific narrative purpose, location, character action, composition and emotional tone. This structure helped prevent unnecessary repetition and ensured that each generated sequence contributed to the development of the character’s emotional journey.</w:t>
      </w:r>
    </w:p>
    <w:p w14:paraId="1C5CDAED">
      <w:pPr>
        <w:pStyle w:val="11"/>
        <w:widowControl/>
        <w:rPr>
          <w:rFonts w:ascii="Arial" w:hAnsi="Calibri" w:eastAsia="宋体" w:cs="Times New Roman"/>
          <w:sz w:val="24"/>
        </w:rPr>
      </w:pPr>
      <w:r>
        <w:rPr>
          <w:rFonts w:ascii="Arial" w:hAnsi="Calibri" w:eastAsia="宋体" w:cs="Times New Roman"/>
          <w:sz w:val="24"/>
        </w:rPr>
        <w:t>The prompts for the underground and office scenes used descriptions such as cold blue-grey colour, artificial lighting, cinematic realism, empty architecture, distant framing and slow camera movement. The apartment prompts focused on narrow compositions, limited light, a mobile-phone screen and a solitary character. In contrast, the natural scenes used open landscapes, softer light, warmer colour and wider camera movement. These changes allowed the emotional development of the film to be communicated through visual style.</w:t>
      </w:r>
    </w:p>
    <w:p w14:paraId="5720E0DF">
      <w:pPr>
        <w:pStyle w:val="11"/>
        <w:widowControl/>
        <w:rPr>
          <w:rFonts w:ascii="Arial" w:hAnsi="Calibri" w:eastAsia="宋体" w:cs="Times New Roman"/>
          <w:sz w:val="24"/>
        </w:rPr>
      </w:pPr>
      <w:r>
        <w:rPr>
          <w:rFonts w:ascii="Arial" w:hAnsi="Calibri" w:eastAsia="宋体" w:cs="Times New Roman"/>
          <w:sz w:val="24"/>
        </w:rPr>
        <w:t>Character consistency was one of the main production challenges. The same young office worker needed to remain recognisable across the underground station, office, apartment and natural environment. For this reason, the prompts repeatedly specified the character’s approximate age, hairstyle, clothing and physical appearance. However, the generated results still produced variations in the face, body, costume and movement. Multiple versions of each scene were therefore generated, compared and selected.</w:t>
      </w:r>
    </w:p>
    <w:p w14:paraId="7E93299E">
      <w:pPr>
        <w:pStyle w:val="11"/>
        <w:widowControl/>
        <w:rPr>
          <w:rFonts w:ascii="Arial" w:hAnsi="Calibri" w:eastAsia="宋体" w:cs="Times New Roman"/>
          <w:sz w:val="24"/>
        </w:rPr>
      </w:pPr>
      <w:r>
        <w:rPr>
          <w:rFonts w:ascii="Arial" w:hAnsi="Calibri" w:eastAsia="宋体" w:cs="Times New Roman"/>
          <w:sz w:val="24"/>
        </w:rPr>
        <w:t>Candy and Edmonds (2018) explain that practice-based research includes the decisions, experiments and problems that occur during production. In this project, unsuccessful generations were not simply technical failures. They revealed the limitations of AI and helped clarify which visual elements were essential to the story. Images with severely distorted faces, unnatural movements, unsuitable camera angles or inconsistent locations were removed. Some visually attractive scenes were also rejected because they repeated information or did not contribute to the narrative.</w:t>
      </w:r>
    </w:p>
    <w:p w14:paraId="24FB3DA6">
      <w:pPr>
        <w:pStyle w:val="11"/>
        <w:widowControl/>
        <w:rPr>
          <w:rFonts w:ascii="Arial" w:hAnsi="Calibri" w:eastAsia="宋体" w:cs="Times New Roman"/>
          <w:sz w:val="24"/>
        </w:rPr>
      </w:pPr>
      <w:r>
        <w:rPr>
          <w:rFonts w:ascii="Arial" w:hAnsi="Calibri" w:eastAsia="宋体" w:cs="Times New Roman"/>
          <w:sz w:val="24"/>
        </w:rPr>
        <w:t>Antony and Huang (2024) identify consistency and narrative control as important challenges in AI-supported visual storytelling. These difficulties were visible throughout the project. AI could generate cinematic environments quickly, but it did not automatically understand the relationship between one shot and the next. Continuity therefore had to be created through human decisions. Similar lighting, costume, camera distance and colour were used to connect separate generated clips.</w:t>
      </w:r>
    </w:p>
    <w:p w14:paraId="7F87B7ED">
      <w:pPr>
        <w:pStyle w:val="11"/>
        <w:widowControl/>
        <w:rPr>
          <w:rFonts w:ascii="Arial" w:hAnsi="Calibri" w:eastAsia="宋体" w:cs="Times New Roman"/>
          <w:sz w:val="24"/>
        </w:rPr>
      </w:pPr>
      <w:r>
        <w:rPr>
          <w:rFonts w:ascii="Arial" w:hAnsi="Calibri" w:eastAsia="宋体" w:cs="Times New Roman"/>
          <w:sz w:val="24"/>
        </w:rPr>
        <w:t>Editing played an important role in transforming the individual clips into a coherent moving-image work. The shots were arranged according to the progression from public isolation to professional pressure, private confinement and temporary escape. Slow transitions were used where the emotional condition remained similar, particularly between the station and office. More noticeable visual changes were used during the movement from the city to nature.</w:t>
      </w:r>
    </w:p>
    <w:p w14:paraId="6FB820E4">
      <w:pPr>
        <w:pStyle w:val="11"/>
        <w:widowControl/>
        <w:rPr>
          <w:rFonts w:ascii="Arial" w:hAnsi="Calibri" w:eastAsia="宋体" w:cs="Times New Roman"/>
          <w:sz w:val="24"/>
        </w:rPr>
      </w:pPr>
      <w:r>
        <w:rPr>
          <w:rFonts w:ascii="Arial" w:hAnsi="Calibri" w:eastAsia="宋体" w:cs="Times New Roman"/>
          <w:sz w:val="24"/>
        </w:rPr>
        <w:t>Sound was added after the visual sequence had been established. The underground scenes use environmental sounds such as train movement, station announcements and mechanical noise. The office contains typing, electrical sounds and a subtle clock rhythm. The apartment is quieter, with limited digital sounds and distant city noise. In the natural environment, the mechanical sound gradually disappears and is replaced by wind and open environmental sound.</w:t>
      </w:r>
    </w:p>
    <w:p w14:paraId="22CACDB9">
      <w:pPr>
        <w:pStyle w:val="11"/>
        <w:widowControl/>
        <w:rPr>
          <w:rFonts w:ascii="Arial" w:hAnsi="Calibri" w:eastAsia="宋体" w:cs="Times New Roman"/>
          <w:sz w:val="24"/>
        </w:rPr>
      </w:pPr>
      <w:r>
        <w:rPr>
          <w:rFonts w:ascii="Arial" w:hAnsi="Calibri" w:eastAsia="宋体" w:cs="Times New Roman"/>
          <w:sz w:val="24"/>
        </w:rPr>
        <w:t>The sound design does not simply illustrate what is visible. It also communicates the character’s psychological condition. Urban sounds are repetitive and controlling, while the natural sound is slower and less structured. The absence of dialogue allows the audience to focus on atmosphere, space and the contrast between external activity and internal silence.</w:t>
      </w:r>
    </w:p>
    <w:p w14:paraId="6B90900B">
      <w:pPr>
        <w:pStyle w:val="11"/>
        <w:widowControl/>
        <w:rPr>
          <w:rFonts w:ascii="Arial" w:hAnsi="Calibri" w:eastAsia="宋体" w:cs="Times New Roman"/>
          <w:sz w:val="24"/>
        </w:rPr>
      </w:pPr>
      <w:r>
        <w:rPr>
          <w:rFonts w:ascii="Arial" w:hAnsi="Calibri" w:eastAsia="宋体" w:cs="Times New Roman"/>
          <w:sz w:val="24"/>
        </w:rPr>
        <w:t>Although AI produced the original visual material, the final meaning of the film was developed through prompt writing, repeated generation, selection, rejection, sequencing, editing and sound design. AI was therefore used as a creative production tool rather than as an independent author. The project demonstrates that generative technology can expand the visual possibilities available to an individual filmmaker, but coherent storytelling still depends on human judgement and critical reflection.</w:t>
      </w:r>
    </w:p>
    <w:p w14:paraId="35C2BAEC">
      <w:pPr>
        <w:pStyle w:val="2"/>
        <w:keepNext/>
        <w:widowControl/>
      </w:pPr>
      <w:bookmarkStart w:id="12" w:name="_Toc27789"/>
      <w:r>
        <w:t>Chapter 4: Analysis of the Moving-Image Work</w:t>
      </w:r>
      <w:bookmarkEnd w:id="12"/>
    </w:p>
    <w:p w14:paraId="1088A122">
      <w:pPr>
        <w:pStyle w:val="3"/>
        <w:keepNext/>
        <w:widowControl/>
        <w:numPr>
          <w:ilvl w:val="0"/>
          <w:numId w:val="0"/>
        </w:numPr>
        <w:ind w:leftChars="0"/>
        <w:rPr>
          <w:b/>
        </w:rPr>
      </w:pPr>
      <w:bookmarkStart w:id="13" w:name="_Toc22768"/>
      <w:r>
        <w:rPr>
          <w:rFonts w:hint="eastAsia"/>
          <w:b/>
          <w:lang w:eastAsia="zh-CN"/>
        </w:rPr>
        <w:t xml:space="preserve">4.1 </w:t>
      </w:r>
      <w:r>
        <w:t>The Underground Station and Office</w:t>
      </w:r>
      <w:bookmarkEnd w:id="13"/>
    </w:p>
    <w:p w14:paraId="51EA5F4F">
      <w:pPr>
        <w:pStyle w:val="11"/>
        <w:widowControl/>
        <w:rPr>
          <w:rFonts w:ascii="Arial" w:hAnsi="Calibri" w:eastAsia="宋体" w:cs="Times New Roman"/>
          <w:sz w:val="24"/>
        </w:rPr>
      </w:pPr>
      <w:r>
        <w:rPr>
          <w:rFonts w:ascii="Arial" w:hAnsi="Calibri" w:eastAsia="宋体" w:cs="Times New Roman"/>
          <w:sz w:val="24"/>
        </w:rPr>
        <w:t>The first part of the 180-second moving-image work takes place in an underground station and an office. These two environments establish the visual and emotional conditions of the character’s everyday life. Although the station is a public space designed for large numbers of passengers, the character is presented as emotionally separate from the surrounding environment. Wide shots, repeated architectural lines and cold artificial lighting make the individual appear small within the urban system.</w:t>
      </w:r>
    </w:p>
    <w:p w14:paraId="328FFA4D">
      <w:pPr>
        <w:pStyle w:val="11"/>
        <w:widowControl/>
        <w:rPr>
          <w:rFonts w:ascii="Arial" w:hAnsi="Calibri" w:eastAsia="宋体" w:cs="Times New Roman"/>
          <w:sz w:val="24"/>
        </w:rPr>
      </w:pPr>
      <w:r>
        <w:rPr>
          <w:rFonts w:ascii="Arial" w:hAnsi="Calibri" w:eastAsia="宋体" w:cs="Times New Roman"/>
          <w:sz w:val="24"/>
        </w:rPr>
        <w:t>The station sequence develops across the opening shots of the film. The character waits on the platform, observes the arrival of a train and moves through corridors and escalators. These actions are ordinary parts of urban life, but their repetition makes them appear mechanical. Simmel (1950) argues that metropolitan life exposes individuals to speed, crowds and continuous stimulation. As a form of psychological protection, people may become emotionally distant from their environment. This idea is reflected in the character’s limited interaction with other passengers and the visual distance between the individual and the station architecture.</w:t>
      </w:r>
    </w:p>
    <w:p w14:paraId="31FAA91B">
      <w:pPr>
        <w:pStyle w:val="11"/>
        <w:widowControl/>
        <w:rPr>
          <w:rFonts w:ascii="Arial" w:hAnsi="Calibri" w:eastAsia="宋体" w:cs="Times New Roman"/>
          <w:sz w:val="24"/>
        </w:rPr>
      </w:pPr>
      <w:r>
        <w:rPr>
          <w:rFonts w:ascii="Arial" w:hAnsi="Calibri" w:eastAsia="宋体" w:cs="Times New Roman"/>
          <w:sz w:val="24"/>
        </w:rPr>
        <w:t>The arrival and movement of the train also create a contrast between the speed of the city and the stillness of the character. The transport system continues to function efficiently, but it does not respond to the character’s emotional condition. Reflections in glass or train windows further separate the character from the surrounding space. The reflected image suggests that the character is physically present within the city but does not feel fully connected to it.</w:t>
      </w:r>
    </w:p>
    <w:p w14:paraId="22559C9E">
      <w:pPr>
        <w:pStyle w:val="11"/>
        <w:widowControl/>
        <w:rPr>
          <w:rFonts w:ascii="Arial" w:hAnsi="Calibri" w:eastAsia="宋体" w:cs="Times New Roman"/>
          <w:sz w:val="24"/>
        </w:rPr>
      </w:pPr>
      <w:r>
        <w:rPr>
          <w:rFonts w:ascii="Arial" w:hAnsi="Calibri" w:eastAsia="宋体" w:cs="Times New Roman"/>
          <w:sz w:val="24"/>
        </w:rPr>
        <w:t>The office sequence continues this sense of isolation. The visual transition between the station and office is relatively smooth because both spaces are organised around efficiency, control and repetition. In the office, the character completes digital tasks alone under artificial lighting. Computer screens, empty desks and repeated actions communicate a professional environment that is active but emotionally cold.</w:t>
      </w:r>
    </w:p>
    <w:p w14:paraId="27110FB2">
      <w:pPr>
        <w:pStyle w:val="11"/>
        <w:widowControl/>
        <w:rPr>
          <w:rFonts w:ascii="Arial" w:hAnsi="Calibri" w:eastAsia="宋体" w:cs="Times New Roman"/>
          <w:sz w:val="24"/>
        </w:rPr>
      </w:pPr>
      <w:r>
        <w:rPr>
          <w:rFonts w:ascii="Arial" w:hAnsi="Calibri" w:eastAsia="宋体" w:cs="Times New Roman"/>
          <w:sz w:val="24"/>
        </w:rPr>
        <w:t>Han (2015) argues that contemporary individuals are encouraged to remain productive and continuously improve their performance. This pressure is often internalised, meaning that people monitor and discipline themselves without the constant presence of an external authority. In the film, the character continues working even when the office is almost empty. The absence of a visible manager suggests that the pressure to remain productive has become part of the character’s own behaviour.</w:t>
      </w:r>
    </w:p>
    <w:p w14:paraId="6637E373">
      <w:pPr>
        <w:pStyle w:val="11"/>
        <w:widowControl/>
        <w:rPr>
          <w:rFonts w:ascii="Arial" w:hAnsi="Calibri" w:eastAsia="宋体" w:cs="Times New Roman"/>
          <w:sz w:val="24"/>
        </w:rPr>
      </w:pPr>
      <w:r>
        <w:rPr>
          <w:rFonts w:ascii="Arial" w:hAnsi="Calibri" w:eastAsia="宋体" w:cs="Times New Roman"/>
          <w:sz w:val="24"/>
        </w:rPr>
        <w:t>The office scenes therefore do not present work only as employment. They also represent routine, self-discipline and emotional exhaustion. Repeated images of typing, scrolling and looking at a screen show that the character is completing tasks but gaining little emotional satisfaction from the process.</w:t>
      </w:r>
    </w:p>
    <w:p w14:paraId="6DA9AF8D">
      <w:pPr>
        <w:pStyle w:val="3"/>
        <w:keepNext/>
        <w:pageBreakBefore/>
        <w:widowControl/>
        <w:numPr>
          <w:ilvl w:val="0"/>
          <w:numId w:val="0"/>
        </w:numPr>
        <w:ind w:leftChars="0"/>
        <w:rPr>
          <w:b/>
        </w:rPr>
      </w:pPr>
      <w:bookmarkStart w:id="14" w:name="_Toc30237"/>
      <w:r>
        <w:rPr>
          <w:rFonts w:hint="eastAsia"/>
          <w:b/>
          <w:lang w:eastAsia="zh-CN"/>
        </w:rPr>
        <w:t xml:space="preserve">4.2 </w:t>
      </w:r>
      <w:r>
        <w:t>The Apartment and Natural Environment</w:t>
      </w:r>
      <w:bookmarkEnd w:id="14"/>
    </w:p>
    <w:p w14:paraId="1C50B738">
      <w:pPr>
        <w:pStyle w:val="11"/>
        <w:widowControl/>
        <w:rPr>
          <w:rFonts w:ascii="Arial" w:hAnsi="Calibri" w:eastAsia="宋体" w:cs="Times New Roman"/>
          <w:sz w:val="24"/>
        </w:rPr>
      </w:pPr>
      <w:r>
        <w:rPr>
          <w:rFonts w:ascii="Arial" w:hAnsi="Calibri" w:eastAsia="宋体" w:cs="Times New Roman"/>
          <w:sz w:val="24"/>
        </w:rPr>
        <w:t>The apartment sequence moves the character from a public and professional environment into a private space. However, this change of location does not immediately remove the feeling of loneliness. The character returns home, sits alone and uses a mobile phone. The apartment is quieter than the station and office, but its narrow composition and limited lighting create a feeling of emotional confinement.</w:t>
      </w:r>
    </w:p>
    <w:p w14:paraId="1DC7CAC3">
      <w:pPr>
        <w:pStyle w:val="11"/>
        <w:widowControl/>
        <w:rPr>
          <w:rFonts w:ascii="Arial" w:hAnsi="Calibri" w:eastAsia="宋体" w:cs="Times New Roman"/>
          <w:sz w:val="24"/>
        </w:rPr>
      </w:pPr>
      <w:r>
        <w:rPr>
          <w:rFonts w:ascii="Arial" w:hAnsi="Calibri" w:eastAsia="宋体" w:cs="Times New Roman"/>
          <w:sz w:val="24"/>
        </w:rPr>
        <w:t>Digital devices connect the apartment to the wider city, but they do not produce meaningful communication. Turkle (2011) argues that digital technology can make people constantly available while still leaving them emotionally separated. In the film, the mobile phone suggests the possibility of communication, but the character remains physically and emotionally alone. The light from the screen becomes a visible sign of connection while also emphasising the lack of direct human presence.</w:t>
      </w:r>
    </w:p>
    <w:p w14:paraId="5882D837">
      <w:pPr>
        <w:pStyle w:val="11"/>
        <w:widowControl/>
        <w:rPr>
          <w:rFonts w:ascii="Arial" w:hAnsi="Calibri" w:eastAsia="宋体" w:cs="Times New Roman"/>
          <w:sz w:val="24"/>
        </w:rPr>
      </w:pPr>
      <w:r>
        <w:rPr>
          <w:rFonts w:ascii="Arial" w:hAnsi="Calibri" w:eastAsia="宋体" w:cs="Times New Roman"/>
          <w:sz w:val="24"/>
        </w:rPr>
        <w:t>The apartment sequence also connects the earlier parts of the film through a short repetition of commuting, working and returning home. This visual repetition suggests that the character is trapped inside a daily cycle. The loneliness shown in the film is therefore not limited to one particular location. It continues across the underground station, office and apartment.</w:t>
      </w:r>
    </w:p>
    <w:p w14:paraId="7C322CF1">
      <w:pPr>
        <w:pStyle w:val="11"/>
        <w:widowControl/>
        <w:rPr>
          <w:rFonts w:ascii="Arial" w:hAnsi="Calibri" w:eastAsia="宋体" w:cs="Times New Roman"/>
          <w:sz w:val="24"/>
        </w:rPr>
      </w:pPr>
      <w:r>
        <w:rPr>
          <w:rFonts w:ascii="Arial" w:hAnsi="Calibri" w:eastAsia="宋体" w:cs="Times New Roman"/>
          <w:sz w:val="24"/>
        </w:rPr>
        <w:t>In the final section, the character begins to move away from the enclosed urban environment. The last shots introduce a natural landscape with wider framing, softer light and fewer artificial structures. The colour gradually changes from cold blue-grey tones to warmer and more natural light. This visual transition creates a temporary sense of openness and allows the character to experience a different rhythm from the mechanical movement of the city.</w:t>
      </w:r>
    </w:p>
    <w:p w14:paraId="03B92BF7">
      <w:pPr>
        <w:pStyle w:val="11"/>
        <w:widowControl/>
        <w:rPr>
          <w:rFonts w:ascii="Arial" w:hAnsi="Calibri" w:eastAsia="宋体" w:cs="Times New Roman"/>
          <w:sz w:val="24"/>
        </w:rPr>
      </w:pPr>
      <w:r>
        <w:rPr>
          <w:rFonts w:ascii="Arial" w:hAnsi="Calibri" w:eastAsia="宋体" w:cs="Times New Roman"/>
          <w:sz w:val="24"/>
        </w:rPr>
        <w:t>However, the natural landscape is not intended to provide a simple or complete solution to loneliness. The final wide shot continues to present the character as a small figure within a larger environment. The ending remains open because it is unclear whether the character has permanently escaped the repetitive urban routine or has only found a temporary moment of distance from it.</w:t>
      </w:r>
    </w:p>
    <w:p w14:paraId="62E6761B">
      <w:pPr>
        <w:pStyle w:val="3"/>
        <w:keepNext/>
        <w:widowControl/>
        <w:numPr>
          <w:ilvl w:val="0"/>
          <w:numId w:val="0"/>
        </w:numPr>
        <w:ind w:leftChars="0"/>
        <w:rPr>
          <w:b/>
        </w:rPr>
      </w:pPr>
      <w:bookmarkStart w:id="15" w:name="_Toc11012"/>
      <w:r>
        <w:rPr>
          <w:rFonts w:hint="eastAsia"/>
          <w:b/>
          <w:lang w:eastAsia="zh-CN"/>
        </w:rPr>
        <w:t xml:space="preserve">4.3 </w:t>
      </w:r>
      <w:r>
        <w:t>Possibilities and Limitations of AI</w:t>
      </w:r>
      <w:bookmarkEnd w:id="15"/>
    </w:p>
    <w:p w14:paraId="74275CF8">
      <w:pPr>
        <w:pStyle w:val="11"/>
        <w:widowControl/>
        <w:rPr>
          <w:rFonts w:ascii="Arial" w:hAnsi="Calibri" w:eastAsia="宋体" w:cs="Times New Roman"/>
          <w:sz w:val="24"/>
        </w:rPr>
      </w:pPr>
      <w:r>
        <w:rPr>
          <w:rFonts w:ascii="Arial" w:hAnsi="Calibri" w:eastAsia="宋体" w:cs="Times New Roman"/>
          <w:sz w:val="24"/>
        </w:rPr>
        <w:t>AI generation supports the visual development of the film by making it possible to create underground stations, offices, apartments and natural landscapes without traditional location filming. It also produces slightly dreamlike or unstable visual qualities that are suitable for representing the character’s emotional distance from reality.</w:t>
      </w:r>
    </w:p>
    <w:p w14:paraId="72B7A783">
      <w:pPr>
        <w:pStyle w:val="11"/>
        <w:widowControl/>
        <w:rPr>
          <w:rFonts w:ascii="Arial" w:hAnsi="Calibri" w:eastAsia="宋体" w:cs="Times New Roman"/>
          <w:sz w:val="24"/>
        </w:rPr>
      </w:pPr>
      <w:r>
        <w:rPr>
          <w:rFonts w:ascii="Arial" w:hAnsi="Calibri" w:eastAsia="宋体" w:cs="Times New Roman"/>
          <w:sz w:val="24"/>
        </w:rPr>
        <w:t>At the same time, AI creates problems involving character consistency, movement and spatial continuity. The character’s face, clothing or body may change between shots, while some actions can appear unnatural. Antony and Huang (2024) identify consistency and narrative control as important difficulties in AI-supported visual storytelling. These limitations are especially important in this project because the same character must remain recognisable throughout the eighteen shots.</w:t>
      </w:r>
    </w:p>
    <w:p w14:paraId="692316F1">
      <w:pPr>
        <w:pStyle w:val="11"/>
        <w:widowControl/>
        <w:rPr>
          <w:rFonts w:ascii="Arial" w:hAnsi="Calibri" w:eastAsia="宋体" w:cs="Times New Roman"/>
          <w:sz w:val="24"/>
        </w:rPr>
      </w:pPr>
      <w:r>
        <w:rPr>
          <w:rFonts w:ascii="Arial" w:hAnsi="Calibri" w:eastAsia="宋体" w:cs="Times New Roman"/>
          <w:sz w:val="24"/>
        </w:rPr>
        <w:t>As the film is still being developed, some visual details, transitions and sound elements may continue to change. The current analysis is therefore based on the established 180-second narrative structure rather than a completely finalised version. Further editing will focus on improving character continuity, removing unnecessary repetition and strengthening the emotional movement from urban isolation towards temporary openness.</w:t>
      </w:r>
    </w:p>
    <w:p w14:paraId="278C3B8E">
      <w:pPr>
        <w:pStyle w:val="11"/>
        <w:widowControl/>
        <w:rPr>
          <w:rFonts w:ascii="Arial" w:hAnsi="Calibri" w:eastAsia="宋体" w:cs="Times New Roman"/>
          <w:sz w:val="24"/>
        </w:rPr>
      </w:pPr>
      <w:r>
        <w:rPr>
          <w:rFonts w:ascii="Arial" w:hAnsi="Calibri" w:eastAsia="宋体" w:cs="Times New Roman"/>
          <w:sz w:val="24"/>
        </w:rPr>
        <w:t>Although AI produces the initial images, it does not independently create the meaning of the film. The emotional structure is developed through human decisions involving prompts, selection, sequencing, editing and sound. The final work therefore demonstrates both the visual possibilities of AI and the continuing importance of creative judgement.</w:t>
      </w:r>
    </w:p>
    <w:p w14:paraId="0710C4FA">
      <w:r>
        <w:br w:type="page"/>
      </w:r>
    </w:p>
    <w:p w14:paraId="5FE704BA">
      <w:pPr>
        <w:pStyle w:val="23"/>
        <w:keepNext/>
        <w:pageBreakBefore/>
        <w:widowControl/>
      </w:pPr>
      <w:bookmarkStart w:id="16" w:name="_Toc3255"/>
      <w:r>
        <w:t>Chapter 5: Conclusion</w:t>
      </w:r>
      <w:bookmarkEnd w:id="16"/>
    </w:p>
    <w:p w14:paraId="56D712DD">
      <w:pPr>
        <w:pStyle w:val="3"/>
        <w:keepNext/>
        <w:widowControl/>
        <w:numPr>
          <w:ilvl w:val="0"/>
          <w:numId w:val="0"/>
        </w:numPr>
        <w:ind w:leftChars="0"/>
        <w:rPr>
          <w:b/>
        </w:rPr>
      </w:pPr>
      <w:bookmarkStart w:id="17" w:name="_Toc13657"/>
      <w:r>
        <w:rPr>
          <w:rFonts w:hint="eastAsia"/>
          <w:b/>
          <w:lang w:eastAsia="zh-CN"/>
        </w:rPr>
        <w:t xml:space="preserve">5.1 </w:t>
      </w:r>
      <w:r>
        <w:t>Findings and Creative Reflection</w:t>
      </w:r>
      <w:bookmarkEnd w:id="17"/>
    </w:p>
    <w:p w14:paraId="4C52F300">
      <w:pPr>
        <w:pStyle w:val="11"/>
        <w:widowControl/>
        <w:rPr>
          <w:rFonts w:ascii="Arial" w:hAnsi="Calibri" w:eastAsia="宋体" w:cs="Times New Roman"/>
          <w:sz w:val="24"/>
        </w:rPr>
      </w:pPr>
      <w:r>
        <w:rPr>
          <w:rFonts w:ascii="Arial" w:hAnsi="Calibri" w:eastAsia="宋体" w:cs="Times New Roman"/>
          <w:sz w:val="24"/>
        </w:rPr>
        <w:t>This study investigates how AI-generated moving images can be used to represent the emotional experience of urban loneliness. Through the development of a 180-second moving-image work, the project explores the relationship between loneliness, urban space, repetitive working routines and digital communication. The film follows an unnamed young office worker through an underground station, an office, a private apartment and a natural environment. These locations create a visual journey from public isolation and professional pressure towards private confinement and temporary openness.</w:t>
      </w:r>
    </w:p>
    <w:p w14:paraId="3C405283">
      <w:pPr>
        <w:pStyle w:val="11"/>
        <w:widowControl/>
        <w:rPr>
          <w:rFonts w:ascii="Arial" w:hAnsi="Calibri" w:eastAsia="宋体" w:cs="Times New Roman"/>
          <w:sz w:val="24"/>
        </w:rPr>
      </w:pPr>
      <w:r>
        <w:rPr>
          <w:rFonts w:ascii="Arial" w:hAnsi="Calibri" w:eastAsia="宋体" w:cs="Times New Roman"/>
          <w:sz w:val="24"/>
        </w:rPr>
        <w:t>The project demonstrates that urban loneliness does not depend entirely on physical separation from other people. The central character may be surrounded by transport systems, office equipment, city architecture and digital communication, but these forms of connection do not provide meaningful emotional support. Loneliness is therefore represented through the relationship between the character and the surrounding environment. Wide compositions, repeated architecture, artificial lighting and limited interaction make the character appear emotionally distant from the city.</w:t>
      </w:r>
    </w:p>
    <w:p w14:paraId="4D3AE1AA">
      <w:pPr>
        <w:pStyle w:val="11"/>
        <w:widowControl/>
        <w:rPr>
          <w:rFonts w:ascii="Arial" w:hAnsi="Calibri" w:eastAsia="宋体" w:cs="Times New Roman"/>
          <w:sz w:val="24"/>
        </w:rPr>
      </w:pPr>
      <w:r>
        <w:rPr>
          <w:rFonts w:ascii="Arial" w:hAnsi="Calibri" w:eastAsia="宋体" w:cs="Times New Roman"/>
          <w:sz w:val="24"/>
        </w:rPr>
        <w:t>The underground station represents anonymity within public space. Although it is designed to connect different parts of the city and bring passengers together, the station encourages continuous movement rather than lasting communication. The office continues this experience through repetitive labour, computer screens and the pressure to remain productive. In the apartment, the character enters a private environment but does not escape loneliness. The mobile phone creates the possibility of communication while also emphasising the absence of direct human contact.</w:t>
      </w:r>
    </w:p>
    <w:p w14:paraId="42FDA4E0">
      <w:pPr>
        <w:pStyle w:val="11"/>
        <w:widowControl/>
        <w:rPr>
          <w:rFonts w:ascii="Arial" w:hAnsi="Calibri" w:eastAsia="宋体" w:cs="Times New Roman"/>
          <w:sz w:val="24"/>
        </w:rPr>
      </w:pPr>
      <w:r>
        <w:rPr>
          <w:rFonts w:ascii="Arial" w:hAnsi="Calibri" w:eastAsia="宋体" w:cs="Times New Roman"/>
          <w:sz w:val="24"/>
        </w:rPr>
        <w:t>The movement towards nature changes the visual rhythm of the film. Artificial lighting, enclosed architecture and mechanical sounds are gradually replaced by wider framing, natural light and open environmental sound. However, nature is not presented as a complete solution. The ending remains open, allowing the audience to consider whether the character has escaped the urban routine or has only temporarily moved away from it.</w:t>
      </w:r>
    </w:p>
    <w:p w14:paraId="5B058205">
      <w:pPr>
        <w:pStyle w:val="11"/>
        <w:widowControl/>
        <w:rPr>
          <w:rFonts w:ascii="Arial" w:hAnsi="Calibri" w:eastAsia="宋体" w:cs="Times New Roman"/>
          <w:sz w:val="24"/>
        </w:rPr>
      </w:pPr>
      <w:r>
        <w:rPr>
          <w:rFonts w:ascii="Arial" w:hAnsi="Calibri" w:eastAsia="宋体" w:cs="Times New Roman"/>
          <w:sz w:val="24"/>
        </w:rPr>
        <w:t>The creative process also demonstrates that AI-generated moving images can communicate subjective emotional experiences. The slightly unfamiliar and unstable qualities of AI imagery support the film’s representation of emotional distance. AI made it possible to create different cinematic locations and visual atmospheres without traditional location filming. This expanded the creative possibilities available within an individual moving-image project.</w:t>
      </w:r>
    </w:p>
    <w:p w14:paraId="6BE059F7">
      <w:pPr>
        <w:pStyle w:val="11"/>
        <w:widowControl/>
        <w:rPr>
          <w:rFonts w:ascii="Arial" w:hAnsi="Calibri" w:eastAsia="宋体" w:cs="Times New Roman"/>
          <w:sz w:val="24"/>
        </w:rPr>
      </w:pPr>
      <w:r>
        <w:rPr>
          <w:rFonts w:ascii="Arial" w:hAnsi="Calibri" w:eastAsia="宋体" w:cs="Times New Roman"/>
          <w:sz w:val="24"/>
        </w:rPr>
        <w:t>However, the project also shows that AI does not automatically create a coherent visual narrative. Character appearance, movement, clothing and location may change between shots. The emotional meaning of the film therefore depends on human decisions involving prompt writing, repeated generation, visual selection, rejection, sequencing, editing and sound design. AI should be understood as a creative tool rather than an independent author.</w:t>
      </w:r>
    </w:p>
    <w:p w14:paraId="59DF1D1D">
      <w:pPr>
        <w:pStyle w:val="3"/>
        <w:keepNext/>
        <w:widowControl/>
        <w:numPr>
          <w:ilvl w:val="0"/>
          <w:numId w:val="0"/>
        </w:numPr>
        <w:ind w:leftChars="0"/>
        <w:rPr>
          <w:b/>
        </w:rPr>
      </w:pPr>
      <w:bookmarkStart w:id="18" w:name="_Toc9587"/>
      <w:r>
        <w:rPr>
          <w:rFonts w:hint="eastAsia"/>
          <w:b/>
          <w:lang w:eastAsia="zh-CN"/>
        </w:rPr>
        <w:t xml:space="preserve">5.2 </w:t>
      </w:r>
      <w:r>
        <w:t>Limitations and Future Development</w:t>
      </w:r>
      <w:bookmarkEnd w:id="18"/>
    </w:p>
    <w:p w14:paraId="4FA94C2F">
      <w:pPr>
        <w:pStyle w:val="11"/>
        <w:widowControl/>
        <w:rPr>
          <w:rFonts w:ascii="Arial" w:hAnsi="Calibri" w:eastAsia="宋体" w:cs="Times New Roman"/>
          <w:sz w:val="24"/>
        </w:rPr>
      </w:pPr>
      <w:r>
        <w:rPr>
          <w:rFonts w:ascii="Arial" w:hAnsi="Calibri" w:eastAsia="宋体" w:cs="Times New Roman"/>
          <w:sz w:val="24"/>
        </w:rPr>
        <w:t>One limitation of this study is that the moving-image work is still being developed. The established narrative structure contains eighteen shots lasting approximately ten seconds each, but some transitions, sound elements and visual details may change during the final editing process. The current analysis is therefore based on the planned 180-second structure and the visual material produced at this stage.</w:t>
      </w:r>
    </w:p>
    <w:p w14:paraId="52AD66FA">
      <w:pPr>
        <w:pStyle w:val="11"/>
        <w:widowControl/>
        <w:rPr>
          <w:rFonts w:ascii="Arial" w:hAnsi="Calibri" w:eastAsia="宋体" w:cs="Times New Roman"/>
          <w:sz w:val="24"/>
        </w:rPr>
      </w:pPr>
      <w:r>
        <w:rPr>
          <w:rFonts w:ascii="Arial" w:hAnsi="Calibri" w:eastAsia="宋体" w:cs="Times New Roman"/>
          <w:sz w:val="24"/>
        </w:rPr>
        <w:t>The short duration of the film is another limitation. Three minutes provides enough time to establish the character’s routine and emotional condition, but it restricts the development of a detailed personal history or relationships with other characters. The project focuses mainly on atmosphere and visual symbolism rather than dialogue or complex narrative development.</w:t>
      </w:r>
    </w:p>
    <w:p w14:paraId="7A4E9E1C">
      <w:pPr>
        <w:pStyle w:val="11"/>
        <w:widowControl/>
        <w:rPr>
          <w:rFonts w:ascii="Arial" w:hAnsi="Calibri" w:eastAsia="宋体" w:cs="Times New Roman"/>
          <w:sz w:val="24"/>
        </w:rPr>
      </w:pPr>
      <w:r>
        <w:rPr>
          <w:rFonts w:ascii="Arial" w:hAnsi="Calibri" w:eastAsia="宋体" w:cs="Times New Roman"/>
          <w:sz w:val="24"/>
        </w:rPr>
        <w:t>The research is also based primarily on creative practice and critical reflection. It does not include interviews, surveys or formal audience testing. As a result, the interpretation of the film is mainly connected to the creator’s intentions and production experience. Future development could include audience feedback to examine whether viewers recognise the intended themes of loneliness, repetition and emotional distance.</w:t>
      </w:r>
    </w:p>
    <w:p w14:paraId="28AA4659">
      <w:pPr>
        <w:pStyle w:val="11"/>
        <w:widowControl/>
        <w:rPr>
          <w:rFonts w:ascii="Arial" w:hAnsi="Calibri" w:eastAsia="宋体" w:cs="Times New Roman"/>
          <w:sz w:val="24"/>
        </w:rPr>
      </w:pPr>
      <w:r>
        <w:rPr>
          <w:rFonts w:ascii="Arial" w:hAnsi="Calibri" w:eastAsia="宋体" w:cs="Times New Roman"/>
          <w:sz w:val="24"/>
        </w:rPr>
        <w:t>Further work could also improve character continuity and experiment with combining AI-generated material with live-action footage. A hybrid approach may preserve the dreamlike qualities of AI while creating more natural physical movement and stronger visual consistency. Despite its limitations, this project shows that AI-generated moving images can provide a valuable method for exploring urban loneliness. The technology expands visual possibilities, but meaningful storytelling continues to depend on human creative judgement, critical reflection and careful editing.</w:t>
      </w:r>
    </w:p>
    <w:p w14:paraId="3CD92A9E">
      <w:pPr>
        <w:pStyle w:val="18"/>
        <w:keepNext w:val="0"/>
        <w:keepLines w:val="0"/>
        <w:widowControl/>
        <w:suppressLineNumbers w:val="0"/>
      </w:pPr>
    </w:p>
    <w:p w14:paraId="5E90A2B0">
      <w:pPr>
        <w:pStyle w:val="18"/>
        <w:keepNext w:val="0"/>
        <w:keepLines w:val="0"/>
        <w:widowControl/>
        <w:suppressLineNumbers w:val="0"/>
      </w:pPr>
    </w:p>
    <w:p w14:paraId="21D80A47">
      <w:pPr>
        <w:pStyle w:val="18"/>
        <w:keepNext w:val="0"/>
        <w:keepLines w:val="0"/>
        <w:widowControl/>
        <w:suppressLineNumbers w:val="0"/>
      </w:pPr>
    </w:p>
    <w:p w14:paraId="1CE39548">
      <w:pPr>
        <w:pStyle w:val="18"/>
        <w:keepNext w:val="0"/>
        <w:keepLines w:val="0"/>
        <w:widowControl/>
        <w:suppressLineNumbers w:val="0"/>
      </w:pPr>
    </w:p>
    <w:p w14:paraId="731B8EA9">
      <w:pPr>
        <w:pStyle w:val="18"/>
        <w:keepNext w:val="0"/>
        <w:keepLines w:val="0"/>
        <w:widowControl/>
        <w:suppressLineNumbers w:val="0"/>
      </w:pPr>
    </w:p>
    <w:p w14:paraId="75E2BB41">
      <w:pPr>
        <w:pStyle w:val="18"/>
        <w:keepNext w:val="0"/>
        <w:keepLines w:val="0"/>
        <w:widowControl/>
        <w:suppressLineNumbers w:val="0"/>
      </w:pPr>
    </w:p>
    <w:p w14:paraId="7F4C9230">
      <w:pPr>
        <w:pStyle w:val="18"/>
        <w:keepNext w:val="0"/>
        <w:keepLines w:val="0"/>
        <w:widowControl/>
        <w:suppressLineNumbers w:val="0"/>
      </w:pPr>
    </w:p>
    <w:p w14:paraId="4EF46D97">
      <w:pPr>
        <w:pStyle w:val="18"/>
        <w:keepNext w:val="0"/>
        <w:keepLines w:val="0"/>
        <w:widowControl/>
        <w:suppressLineNumbers w:val="0"/>
      </w:pPr>
    </w:p>
    <w:p w14:paraId="45EC39E7">
      <w:pPr>
        <w:pStyle w:val="18"/>
        <w:keepNext w:val="0"/>
        <w:keepLines w:val="0"/>
        <w:widowControl/>
        <w:suppressLineNumbers w:val="0"/>
      </w:pPr>
    </w:p>
    <w:p w14:paraId="3DF2F54D">
      <w:pPr>
        <w:pStyle w:val="18"/>
        <w:keepNext w:val="0"/>
        <w:keepLines w:val="0"/>
        <w:widowControl/>
        <w:suppressLineNumbers w:val="0"/>
      </w:pPr>
    </w:p>
    <w:p w14:paraId="05628A43">
      <w:pPr>
        <w:pStyle w:val="18"/>
        <w:keepNext w:val="0"/>
        <w:keepLines w:val="0"/>
        <w:widowControl/>
        <w:suppressLineNumbers w:val="0"/>
      </w:pPr>
    </w:p>
    <w:p w14:paraId="73A65764">
      <w:pPr>
        <w:pStyle w:val="18"/>
        <w:keepNext w:val="0"/>
        <w:keepLines w:val="0"/>
        <w:widowControl/>
        <w:suppressLineNumbers w:val="0"/>
      </w:pPr>
    </w:p>
    <w:p w14:paraId="73387644">
      <w:pPr>
        <w:pStyle w:val="18"/>
        <w:keepNext w:val="0"/>
        <w:keepLines w:val="0"/>
        <w:widowControl/>
        <w:suppressLineNumbers w:val="0"/>
      </w:pPr>
    </w:p>
    <w:p w14:paraId="6EB3C92B">
      <w:pPr>
        <w:pStyle w:val="18"/>
        <w:keepNext w:val="0"/>
        <w:keepLines w:val="0"/>
        <w:widowControl/>
        <w:suppressLineNumbers w:val="0"/>
      </w:pPr>
    </w:p>
    <w:p w14:paraId="53217E4B">
      <w:pPr>
        <w:pStyle w:val="18"/>
        <w:keepNext w:val="0"/>
        <w:keepLines w:val="0"/>
        <w:widowControl/>
        <w:suppressLineNumbers w:val="0"/>
      </w:pPr>
    </w:p>
    <w:p w14:paraId="30BF0EA7">
      <w:pPr>
        <w:pStyle w:val="18"/>
        <w:keepNext w:val="0"/>
        <w:keepLines w:val="0"/>
        <w:widowControl/>
        <w:suppressLineNumbers w:val="0"/>
      </w:pPr>
    </w:p>
    <w:p w14:paraId="5F437665">
      <w:pPr>
        <w:pStyle w:val="18"/>
        <w:keepNext w:val="0"/>
        <w:keepLines w:val="0"/>
        <w:widowControl/>
        <w:suppressLineNumbers w:val="0"/>
      </w:pPr>
    </w:p>
    <w:p w14:paraId="64BDF70A">
      <w:pPr>
        <w:pStyle w:val="18"/>
        <w:keepNext w:val="0"/>
        <w:keepLines w:val="0"/>
        <w:pageBreakBefore w:val="0"/>
        <w:widowControl/>
        <w:suppressLineNumbers w:val="0"/>
        <w:kinsoku/>
        <w:wordWrap/>
        <w:overflowPunct/>
        <w:topLinePunct w:val="0"/>
        <w:autoSpaceDE/>
        <w:autoSpaceDN/>
        <w:bidi w:val="0"/>
        <w:adjustRightInd/>
        <w:snapToGrid/>
        <w:jc w:val="center"/>
        <w:textAlignment w:val="auto"/>
        <w:outlineLvl w:val="0"/>
        <w:rPr>
          <w:rFonts w:hint="default" w:ascii="Arial" w:hAnsi="Arial" w:cs="Arial"/>
          <w:b/>
          <w:bCs/>
        </w:rPr>
      </w:pPr>
      <w:bookmarkStart w:id="19" w:name="_Toc23958"/>
      <w:r>
        <w:rPr>
          <w:rFonts w:hint="default" w:ascii="Arial" w:hAnsi="Arial" w:cs="Arial"/>
          <w:b/>
          <w:bCs/>
        </w:rPr>
        <w:t>References</w:t>
      </w:r>
      <w:bookmarkEnd w:id="19"/>
    </w:p>
    <w:p w14:paraId="16B4F0A9">
      <w:pPr>
        <w:pStyle w:val="18"/>
        <w:keepNext w:val="0"/>
        <w:keepLines w:val="0"/>
        <w:widowControl/>
        <w:suppressLineNumbers w:val="0"/>
        <w:rPr>
          <w:rFonts w:hint="eastAsia"/>
        </w:rPr>
      </w:pPr>
    </w:p>
    <w:p w14:paraId="0FC3D62E">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 xml:space="preserve"> </w:t>
      </w:r>
      <w:r>
        <w:rPr>
          <w:rFonts w:hint="default" w:ascii="Arial" w:hAnsi="Arial" w:cs="Arial"/>
          <w:sz w:val="24"/>
          <w:szCs w:val="24"/>
        </w:rPr>
        <w:t>Antony, V. N., &amp; Huang, C.-M. (2024). ID.8: Co-creating visual stories with generative AI. ACM Transactions on Interactive Intelligent Systems, 14(3), 1–29.</w:t>
      </w:r>
    </w:p>
    <w:p w14:paraId="40D3D1F7">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2</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Bachelard, G. (1994). The poetics of space. Beacon Press.</w:t>
      </w:r>
    </w:p>
    <w:p w14:paraId="78593799">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3</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Bauman, Z. (2000). Liquid modernity. Polity Press.</w:t>
      </w:r>
    </w:p>
    <w:p w14:paraId="2CF482B7">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4</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Cacioppo, J. T., &amp; Patrick, W. (2008). Loneliness: Human nature and the need for social connection. W. W. Norton &amp; Company.</w:t>
      </w:r>
    </w:p>
    <w:p w14:paraId="7A3111F1">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5</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Candy, L., &amp; Edmonds, E. A. (2018). Practice-based research in the creative arts: Foundations and futures from the front line. Leonardo, 51(1), 63–69.</w:t>
      </w:r>
    </w:p>
    <w:p w14:paraId="4E359AA8">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6</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De Jong Gierveld, J. (1987). Developing and testing a model of loneliness. Journal of Personality and Social Psychology, 53(1), 119–128.</w:t>
      </w:r>
    </w:p>
    <w:p w14:paraId="5F70106E">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7</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Frayling, C. (1993). Research in art and design. Royal College of Art.</w:t>
      </w:r>
    </w:p>
    <w:p w14:paraId="54E60E94">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8</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Han, B.-C. (2015). The burnout society. Stanford University Press.</w:t>
      </w:r>
    </w:p>
    <w:p w14:paraId="756D4B3A">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w:t>
      </w:r>
      <w:r>
        <w:rPr>
          <w:rFonts w:hint="default" w:ascii="Arial" w:hAnsi="Arial" w:cs="Arial"/>
          <w:sz w:val="24"/>
          <w:szCs w:val="24"/>
          <w:lang w:val="en-US" w:eastAsia="zh-CN"/>
        </w:rPr>
        <w:t>9</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Hawkley, L. C., &amp; Cacioppo, J. T. (2010). Loneliness matters: A theoretical and empirical review of consequences and mechanisms. Annals of Behavioral Medicine, 40(2), 218–227.</w:t>
      </w:r>
    </w:p>
    <w:p w14:paraId="4D770C63">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0</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Lefebvre, H. (1991). The production of space. Blackwell.</w:t>
      </w:r>
    </w:p>
    <w:p w14:paraId="7E17FED9">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2</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Marx, K. (1975). Economic and philosophical manuscripts of 1844. Lawrence &amp; Wishart.</w:t>
      </w:r>
    </w:p>
    <w:p w14:paraId="4584901D">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3</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Perlman, D., &amp; Peplau, L. A. (1981). Toward a social psychology of loneliness. In S. Duck and R. Gilmour (Eds.), Personal relationships 3: Personal relationships in disorder (pp. 31–56). Academic Press.</w:t>
      </w:r>
    </w:p>
    <w:p w14:paraId="7D3D57F9">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4</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Simmel, G. (1950). The metropolis and mental life. In K. H. Wolff (Ed.), The sociology of Georg Simmel (pp. 409–424). Free Press.</w:t>
      </w:r>
    </w:p>
    <w:p w14:paraId="4CA47DEC">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5</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Skains, R. L. (2018). Creative practice as research: Discourse on methodology. Media Practice and Education, 19(1), 82–97.</w:t>
      </w:r>
    </w:p>
    <w:p w14:paraId="4FC406BB">
      <w:pPr>
        <w:pStyle w:val="18"/>
        <w:keepNext w:val="0"/>
        <w:keepLines w:val="0"/>
        <w:widowControl/>
        <w:suppressLineNumbers w:val="0"/>
        <w:rPr>
          <w:rFonts w:hint="default" w:ascii="Arial" w:hAnsi="Arial" w:cs="Arial"/>
          <w:sz w:val="24"/>
          <w:szCs w:val="24"/>
        </w:rPr>
      </w:pPr>
    </w:p>
    <w:p w14:paraId="6B992FE1">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6</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Turkle, S. (2011). Alone together: Why we expect more from technology and less from each other. Basic Books.</w:t>
      </w:r>
    </w:p>
    <w:p w14:paraId="53DEB499">
      <w:pPr>
        <w:pStyle w:val="18"/>
        <w:keepNext w:val="0"/>
        <w:keepLines w:val="0"/>
        <w:widowControl/>
        <w:suppressLineNumbers w:val="0"/>
        <w:rPr>
          <w:rFonts w:hint="default" w:ascii="Arial" w:hAnsi="Arial" w:cs="Arial"/>
          <w:sz w:val="24"/>
          <w:szCs w:val="24"/>
        </w:rPr>
      </w:pPr>
      <w:r>
        <w:rPr>
          <w:rFonts w:hint="default" w:ascii="Arial" w:hAnsi="Arial" w:cs="Arial"/>
          <w:sz w:val="24"/>
          <w:szCs w:val="24"/>
          <w:lang w:eastAsia="zh-CN"/>
        </w:rPr>
        <w:t>[1</w:t>
      </w:r>
      <w:r>
        <w:rPr>
          <w:rFonts w:hint="default" w:ascii="Arial" w:hAnsi="Arial" w:cs="Arial"/>
          <w:sz w:val="24"/>
          <w:szCs w:val="24"/>
          <w:lang w:val="en-US" w:eastAsia="zh-CN"/>
        </w:rPr>
        <w:t>7</w:t>
      </w:r>
      <w:r>
        <w:rPr>
          <w:rFonts w:hint="default" w:ascii="Arial" w:hAnsi="Arial" w:cs="Arial"/>
          <w:sz w:val="24"/>
          <w:szCs w:val="24"/>
          <w:lang w:eastAsia="zh-CN"/>
        </w:rPr>
        <w:t>]</w:t>
      </w:r>
      <w:r>
        <w:rPr>
          <w:rFonts w:hint="default" w:ascii="Arial" w:hAnsi="Arial" w:cs="Arial"/>
          <w:sz w:val="24"/>
          <w:szCs w:val="24"/>
          <w:lang w:val="en-US" w:eastAsia="zh-CN"/>
        </w:rPr>
        <w:t xml:space="preserve"> </w:t>
      </w:r>
      <w:r>
        <w:rPr>
          <w:rFonts w:hint="default" w:ascii="Arial" w:hAnsi="Arial" w:cs="Arial"/>
          <w:sz w:val="24"/>
          <w:szCs w:val="24"/>
        </w:rPr>
        <w:t>Weiss, R. S. (1973). Loneliness: The experience of emotional and social isolation. MIT Press.</w:t>
      </w:r>
    </w:p>
    <w:p w14:paraId="0472FCF7">
      <w:pPr>
        <w:rPr>
          <w:rFonts w:hint="default" w:ascii="Arial" w:hAnsi="Arial" w:eastAsia="宋体" w:cs="Arial"/>
          <w:sz w:val="24"/>
          <w:szCs w:val="24"/>
        </w:rPr>
      </w:pPr>
    </w:p>
    <w:p w14:paraId="08E83A57">
      <w:pPr>
        <w:rPr>
          <w:rFonts w:hint="default" w:ascii="Arial" w:hAnsi="Arial" w:cs="Arial"/>
          <w:b/>
          <w:bCs/>
          <w:sz w:val="24"/>
          <w:szCs w:val="24"/>
        </w:rPr>
      </w:pPr>
    </w:p>
    <w:p w14:paraId="5BF63BEA">
      <w:pPr>
        <w:rPr>
          <w:b/>
          <w:bC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0FB9BDF">
    <w:pPr>
      <w:pStyle w:val="1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3579749">
    <w:pPr>
      <w:pStyle w:val="1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0C827D8"/>
    <w:rsid w:val="021426BA"/>
    <w:rsid w:val="030A74E6"/>
    <w:rsid w:val="085E0126"/>
    <w:rsid w:val="22A60BA6"/>
    <w:rsid w:val="28F770C2"/>
    <w:rsid w:val="2A9D0A0A"/>
    <w:rsid w:val="30C827D8"/>
    <w:rsid w:val="39AD25AF"/>
    <w:rsid w:val="3FDA7850"/>
    <w:rsid w:val="44225F56"/>
    <w:rsid w:val="4A145ACB"/>
    <w:rsid w:val="4BFF2F3E"/>
    <w:rsid w:val="53113C24"/>
    <w:rsid w:val="5447369C"/>
    <w:rsid w:val="567A72D5"/>
    <w:rsid w:val="586150AB"/>
    <w:rsid w:val="5A0D614D"/>
    <w:rsid w:val="5A237D40"/>
    <w:rsid w:val="5D662547"/>
    <w:rsid w:val="5E9B53AC"/>
    <w:rsid w:val="61EB3135"/>
    <w:rsid w:val="69166546"/>
    <w:rsid w:val="6EC023E5"/>
    <w:rsid w:val="707352C8"/>
    <w:rsid w:val="7D975A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next w:val="1"/>
    <w:qFormat/>
    <w:uiPriority w:val="0"/>
    <w:pPr>
      <w:keepNext/>
      <w:widowControl w:val="0"/>
      <w:spacing w:line="480" w:lineRule="auto"/>
      <w:jc w:val="center"/>
      <w:outlineLvl w:val="0"/>
    </w:pPr>
    <w:rPr>
      <w:rFonts w:ascii="Arial" w:hAnsi="Arial" w:eastAsia="宋体" w:cs="Times New Roman"/>
      <w:b/>
      <w:kern w:val="2"/>
      <w:sz w:val="24"/>
      <w:szCs w:val="24"/>
      <w:lang w:bidi="ar-SA"/>
    </w:rPr>
  </w:style>
  <w:style w:type="paragraph" w:styleId="3">
    <w:name w:val="heading 2"/>
    <w:next w:val="1"/>
    <w:unhideWhenUsed/>
    <w:qFormat/>
    <w:uiPriority w:val="0"/>
    <w:pPr>
      <w:keepNext/>
      <w:widowControl/>
      <w:spacing w:before="181" w:beforeLines="50" w:after="181" w:afterLines="50" w:line="480" w:lineRule="auto"/>
      <w:ind w:left="0" w:leftChars="0" w:firstLine="0" w:firstLineChars="0"/>
      <w:jc w:val="both"/>
      <w:outlineLvl w:val="1"/>
    </w:pPr>
    <w:rPr>
      <w:rFonts w:ascii="Arial" w:hAnsi="Arial" w:eastAsia="宋体" w:cs="Arial"/>
      <w:b/>
      <w:bCs/>
      <w:sz w:val="24"/>
      <w:szCs w:val="24"/>
      <w:lang w:bidi="ar-SA"/>
    </w:rPr>
  </w:style>
  <w:style w:type="paragraph" w:styleId="4">
    <w:name w:val="heading 3"/>
    <w:next w:val="1"/>
    <w:semiHidden/>
    <w:unhideWhenUsed/>
    <w:qFormat/>
    <w:uiPriority w:val="0"/>
    <w:pPr>
      <w:keepNext/>
      <w:keepLines/>
      <w:widowControl w:val="0"/>
      <w:adjustRightInd w:val="0"/>
      <w:spacing w:before="50" w:beforeLines="50" w:after="50" w:afterLines="50" w:line="360" w:lineRule="auto"/>
      <w:jc w:val="both"/>
      <w:outlineLvl w:val="2"/>
    </w:pPr>
    <w:rPr>
      <w:rFonts w:ascii="Times New Roman" w:hAnsi="Times New Roman" w:eastAsia="黑体" w:cs="Times New Roman"/>
      <w:b/>
      <w:kern w:val="2"/>
      <w:sz w:val="28"/>
      <w:szCs w:val="24"/>
      <w:lang w:bidi="ar-SA"/>
    </w:rPr>
  </w:style>
  <w:style w:type="paragraph" w:styleId="5">
    <w:name w:val="heading 4"/>
    <w:next w:val="1"/>
    <w:semiHidden/>
    <w:unhideWhenUsed/>
    <w:qFormat/>
    <w:uiPriority w:val="0"/>
    <w:pPr>
      <w:keepNext/>
      <w:keepLines/>
      <w:widowControl w:val="0"/>
      <w:adjustRightInd w:val="0"/>
      <w:spacing w:before="50" w:beforeLines="50" w:after="50" w:afterLines="50" w:line="360" w:lineRule="auto"/>
      <w:jc w:val="both"/>
      <w:outlineLvl w:val="3"/>
    </w:pPr>
    <w:rPr>
      <w:rFonts w:ascii="Times New Roman" w:hAnsi="Times New Roman" w:eastAsia="黑体" w:cs="Times New Roman"/>
      <w:b/>
      <w:bCs/>
      <w:kern w:val="2"/>
      <w:sz w:val="28"/>
      <w:szCs w:val="28"/>
      <w:lang w:bidi="ar-SA"/>
    </w:rPr>
  </w:style>
  <w:style w:type="paragraph" w:styleId="6">
    <w:name w:val="heading 5"/>
    <w:next w:val="1"/>
    <w:semiHidden/>
    <w:unhideWhenUsed/>
    <w:qFormat/>
    <w:uiPriority w:val="0"/>
    <w:pPr>
      <w:keepNext/>
      <w:keepLines/>
      <w:widowControl w:val="0"/>
      <w:adjustRightInd w:val="0"/>
      <w:spacing w:before="50" w:beforeLines="50" w:after="50" w:afterLines="50" w:line="360" w:lineRule="auto"/>
      <w:jc w:val="both"/>
      <w:outlineLvl w:val="4"/>
    </w:pPr>
    <w:rPr>
      <w:rFonts w:ascii="Times New Roman" w:hAnsi="Times New Roman" w:eastAsia="黑体" w:cs="Times New Roman"/>
      <w:b/>
      <w:bCs/>
      <w:kern w:val="2"/>
      <w:sz w:val="28"/>
      <w:szCs w:val="28"/>
      <w:lang w:bidi="ar-SA"/>
    </w:rPr>
  </w:style>
  <w:style w:type="paragraph" w:styleId="7">
    <w:name w:val="heading 6"/>
    <w:next w:val="1"/>
    <w:semiHidden/>
    <w:unhideWhenUsed/>
    <w:qFormat/>
    <w:uiPriority w:val="0"/>
    <w:pPr>
      <w:keepNext/>
      <w:keepLines/>
      <w:widowControl w:val="0"/>
      <w:adjustRightInd w:val="0"/>
      <w:spacing w:before="50" w:beforeLines="50" w:after="50" w:afterLines="50" w:line="360" w:lineRule="auto"/>
      <w:jc w:val="both"/>
      <w:outlineLvl w:val="5"/>
    </w:pPr>
    <w:rPr>
      <w:rFonts w:ascii="Times New Roman" w:hAnsi="Times New Roman" w:eastAsia="黑体" w:cs="Times New Roman"/>
      <w:b/>
      <w:bCs/>
      <w:kern w:val="2"/>
      <w:sz w:val="24"/>
      <w:szCs w:val="24"/>
      <w:lang w:bidi="ar-SA"/>
    </w:rPr>
  </w:style>
  <w:style w:type="paragraph" w:styleId="8">
    <w:name w:val="heading 7"/>
    <w:next w:val="1"/>
    <w:semiHidden/>
    <w:unhideWhenUsed/>
    <w:qFormat/>
    <w:uiPriority w:val="0"/>
    <w:pPr>
      <w:keepNext/>
      <w:keepLines/>
      <w:widowControl w:val="0"/>
      <w:adjustRightInd w:val="0"/>
      <w:spacing w:before="50" w:beforeLines="50" w:after="50" w:afterLines="50" w:line="360" w:lineRule="auto"/>
      <w:jc w:val="both"/>
      <w:outlineLvl w:val="6"/>
    </w:pPr>
    <w:rPr>
      <w:rFonts w:ascii="Times New Roman" w:hAnsi="Times New Roman" w:eastAsia="黑体" w:cs="Times New Roman"/>
      <w:b/>
      <w:bCs/>
      <w:kern w:val="2"/>
      <w:sz w:val="24"/>
      <w:szCs w:val="24"/>
      <w:lang w:bidi="ar-SA"/>
    </w:rPr>
  </w:style>
  <w:style w:type="paragraph" w:styleId="9">
    <w:name w:val="heading 8"/>
    <w:next w:val="1"/>
    <w:semiHidden/>
    <w:unhideWhenUsed/>
    <w:qFormat/>
    <w:uiPriority w:val="0"/>
    <w:pPr>
      <w:keepNext/>
      <w:keepLines/>
      <w:widowControl w:val="0"/>
      <w:adjustRightInd w:val="0"/>
      <w:spacing w:before="50" w:beforeLines="50" w:after="50" w:afterLines="50" w:line="360" w:lineRule="auto"/>
      <w:jc w:val="both"/>
      <w:outlineLvl w:val="7"/>
    </w:pPr>
    <w:rPr>
      <w:rFonts w:ascii="Times New Roman" w:hAnsi="Times New Roman" w:eastAsia="黑体" w:cs="Times New Roman"/>
      <w:kern w:val="2"/>
      <w:sz w:val="24"/>
      <w:szCs w:val="24"/>
      <w:lang w:bidi="ar-SA"/>
    </w:rPr>
  </w:style>
  <w:style w:type="paragraph" w:styleId="10">
    <w:name w:val="heading 9"/>
    <w:next w:val="1"/>
    <w:semiHidden/>
    <w:unhideWhenUsed/>
    <w:qFormat/>
    <w:uiPriority w:val="0"/>
    <w:pPr>
      <w:keepNext/>
      <w:keepLines/>
      <w:widowControl w:val="0"/>
      <w:adjustRightInd w:val="0"/>
      <w:spacing w:before="50" w:beforeLines="50" w:after="50" w:afterLines="50" w:line="360" w:lineRule="auto"/>
      <w:jc w:val="both"/>
      <w:outlineLvl w:val="8"/>
    </w:pPr>
    <w:rPr>
      <w:rFonts w:ascii="Times New Roman" w:hAnsi="Times New Roman" w:eastAsia="黑体" w:cs="Times New Roman"/>
      <w:kern w:val="2"/>
      <w:sz w:val="21"/>
      <w:szCs w:val="21"/>
      <w:lang w:bidi="ar-SA"/>
    </w:rPr>
  </w:style>
  <w:style w:type="character" w:default="1" w:styleId="21">
    <w:name w:val="Default Paragraph Font"/>
    <w:semiHidden/>
    <w:qFormat/>
    <w:uiPriority w:val="0"/>
  </w:style>
  <w:style w:type="table" w:default="1" w:styleId="20">
    <w:name w:val="Normal Table"/>
    <w:semiHidden/>
    <w:qFormat/>
    <w:uiPriority w:val="0"/>
    <w:tblPr>
      <w:tblCellMar>
        <w:top w:w="0" w:type="dxa"/>
        <w:left w:w="108" w:type="dxa"/>
        <w:bottom w:w="0" w:type="dxa"/>
        <w:right w:w="108" w:type="dxa"/>
      </w:tblCellMar>
    </w:tblPr>
  </w:style>
  <w:style w:type="paragraph" w:styleId="11">
    <w:name w:val="Body Text"/>
    <w:qFormat/>
    <w:uiPriority w:val="0"/>
    <w:pPr>
      <w:widowControl/>
      <w:spacing w:line="480" w:lineRule="auto"/>
      <w:ind w:firstLine="0" w:firstLineChars="0"/>
      <w:jc w:val="both"/>
      <w:textAlignment w:val="baseline"/>
      <w:outlineLvl w:val="9"/>
    </w:pPr>
    <w:rPr>
      <w:rFonts w:ascii="Arial" w:hAnsi="Calibri" w:eastAsia="宋体" w:cs="Times New Roman"/>
      <w:sz w:val="24"/>
    </w:rPr>
  </w:style>
  <w:style w:type="paragraph" w:styleId="12">
    <w:name w:val="toc 3"/>
    <w:next w:val="1"/>
    <w:qFormat/>
    <w:uiPriority w:val="0"/>
    <w:pPr>
      <w:widowControl w:val="0"/>
      <w:adjustRightInd w:val="0"/>
      <w:spacing w:line="288" w:lineRule="auto"/>
      <w:ind w:left="840" w:leftChars="400"/>
      <w:jc w:val="both"/>
    </w:pPr>
    <w:rPr>
      <w:rFonts w:ascii="Calibri" w:hAnsi="Calibri" w:eastAsia="宋体" w:cs="Times New Roman"/>
      <w:kern w:val="2"/>
      <w:sz w:val="24"/>
      <w:szCs w:val="24"/>
      <w:lang w:bidi="ar-SA"/>
    </w:rPr>
  </w:style>
  <w:style w:type="paragraph" w:styleId="13">
    <w:name w:val="footer"/>
    <w:basedOn w:val="1"/>
    <w:unhideWhenUsed/>
    <w:qFormat/>
    <w:uiPriority w:val="99"/>
    <w:pPr>
      <w:tabs>
        <w:tab w:val="center" w:pos="4680"/>
        <w:tab w:val="right" w:pos="9360"/>
      </w:tabs>
      <w:spacing w:after="0" w:line="240" w:lineRule="auto"/>
    </w:pPr>
  </w:style>
  <w:style w:type="paragraph" w:styleId="14">
    <w:name w:val="header"/>
    <w:basedOn w:val="1"/>
    <w:unhideWhenUsed/>
    <w:qFormat/>
    <w:uiPriority w:val="99"/>
    <w:pPr>
      <w:tabs>
        <w:tab w:val="center" w:pos="4680"/>
        <w:tab w:val="right" w:pos="9360"/>
      </w:tabs>
      <w:spacing w:after="0" w:line="240" w:lineRule="auto"/>
    </w:pPr>
  </w:style>
  <w:style w:type="paragraph" w:styleId="15">
    <w:name w:val="toc 1"/>
    <w:next w:val="1"/>
    <w:semiHidden/>
    <w:unhideWhenUsed/>
    <w:qFormat/>
    <w:uiPriority w:val="39"/>
    <w:pPr>
      <w:widowControl w:val="0"/>
      <w:adjustRightInd w:val="0"/>
      <w:spacing w:line="288" w:lineRule="auto"/>
      <w:jc w:val="both"/>
    </w:pPr>
    <w:rPr>
      <w:rFonts w:ascii="Calibri" w:hAnsi="Calibri" w:eastAsia="宋体" w:cs="Times New Roman"/>
      <w:kern w:val="2"/>
      <w:sz w:val="24"/>
      <w:szCs w:val="24"/>
      <w:lang w:bidi="ar-SA"/>
    </w:rPr>
  </w:style>
  <w:style w:type="paragraph" w:styleId="16">
    <w:name w:val="Subtitle"/>
    <w:qFormat/>
    <w:uiPriority w:val="0"/>
    <w:pPr>
      <w:widowControl w:val="0"/>
      <w:adjustRightInd w:val="0"/>
      <w:spacing w:before="50" w:beforeLines="50" w:after="50" w:afterLines="50" w:line="360" w:lineRule="auto"/>
      <w:jc w:val="center"/>
      <w:outlineLvl w:val="9"/>
    </w:pPr>
    <w:rPr>
      <w:rFonts w:ascii="Times New Roman" w:hAnsi="Times New Roman" w:eastAsia="黑体" w:cs="Times New Roman"/>
      <w:b/>
      <w:kern w:val="28"/>
      <w:sz w:val="32"/>
      <w:szCs w:val="24"/>
      <w:lang w:bidi="ar-SA"/>
    </w:rPr>
  </w:style>
  <w:style w:type="paragraph" w:styleId="17">
    <w:name w:val="toc 2"/>
    <w:next w:val="1"/>
    <w:qFormat/>
    <w:uiPriority w:val="0"/>
    <w:pPr>
      <w:widowControl w:val="0"/>
      <w:adjustRightInd w:val="0"/>
      <w:spacing w:line="288" w:lineRule="auto"/>
      <w:ind w:left="420" w:leftChars="200"/>
      <w:jc w:val="both"/>
    </w:pPr>
    <w:rPr>
      <w:rFonts w:ascii="Calibri" w:hAnsi="Calibri" w:eastAsia="宋体" w:cs="Times New Roman"/>
      <w:kern w:val="2"/>
      <w:sz w:val="24"/>
      <w:szCs w:val="24"/>
      <w:lang w:bidi="ar-SA"/>
    </w:rPr>
  </w:style>
  <w:style w:type="paragraph" w:styleId="18">
    <w:name w:val="Normal (Web)"/>
    <w:basedOn w:val="1"/>
    <w:qFormat/>
    <w:uiPriority w:val="0"/>
    <w:pPr>
      <w:spacing w:before="0" w:beforeAutospacing="1" w:after="0" w:afterAutospacing="1"/>
      <w:ind w:left="0" w:right="0"/>
      <w:jc w:val="left"/>
    </w:pPr>
    <w:rPr>
      <w:kern w:val="0"/>
      <w:sz w:val="24"/>
      <w:lang w:val="en-US" w:eastAsia="zh-CN" w:bidi="ar"/>
    </w:rPr>
  </w:style>
  <w:style w:type="paragraph" w:styleId="19">
    <w:name w:val="Title"/>
    <w:qFormat/>
    <w:uiPriority w:val="0"/>
    <w:pPr>
      <w:widowControl w:val="0"/>
      <w:jc w:val="center"/>
      <w:outlineLvl w:val="9"/>
    </w:pPr>
    <w:rPr>
      <w:rFonts w:ascii="Arial" w:hAnsi="Arial" w:eastAsia="宋体" w:cs="Arial"/>
      <w:b/>
      <w:bCs/>
      <w:kern w:val="2"/>
      <w:sz w:val="36"/>
      <w:szCs w:val="36"/>
      <w:lang w:bidi="ar-SA"/>
    </w:rPr>
  </w:style>
  <w:style w:type="character" w:styleId="22">
    <w:name w:val="Strong"/>
    <w:basedOn w:val="21"/>
    <w:qFormat/>
    <w:uiPriority w:val="0"/>
    <w:rPr>
      <w:b/>
    </w:rPr>
  </w:style>
  <w:style w:type="paragraph" w:customStyle="1" w:styleId="23">
    <w:name w:val="章标题"/>
    <w:next w:val="1"/>
    <w:qFormat/>
    <w:uiPriority w:val="0"/>
    <w:pPr>
      <w:widowControl w:val="0"/>
      <w:adjustRightInd w:val="0"/>
      <w:spacing w:before="50" w:beforeLines="50" w:after="100" w:afterLines="100" w:line="360" w:lineRule="auto"/>
      <w:jc w:val="center"/>
      <w:outlineLvl w:val="0"/>
    </w:pPr>
    <w:rPr>
      <w:rFonts w:ascii="Times New Roman" w:hAnsi="Times New Roman" w:eastAsia="黑体" w:cs="Times New Roman"/>
      <w:b/>
      <w:bCs/>
      <w:kern w:val="44"/>
      <w:sz w:val="36"/>
      <w:szCs w:val="44"/>
      <w:lang w:bidi="ar-SA"/>
    </w:rPr>
  </w:style>
  <w:style w:type="paragraph" w:customStyle="1" w:styleId="24">
    <w:name w:val="目录标题"/>
    <w:next w:val="1"/>
    <w:qFormat/>
    <w:uiPriority w:val="0"/>
    <w:pPr>
      <w:widowControl w:val="0"/>
      <w:tabs>
        <w:tab w:val="right" w:leader="dot" w:pos="8306"/>
      </w:tabs>
      <w:adjustRightInd w:val="0"/>
      <w:spacing w:line="480" w:lineRule="auto"/>
      <w:jc w:val="center"/>
      <w:outlineLvl w:val="9"/>
    </w:pPr>
    <w:rPr>
      <w:rFonts w:ascii="Arial" w:hAnsi="Arial" w:eastAsia="宋体" w:cs="Arial"/>
      <w:b/>
      <w:bCs/>
      <w:kern w:val="2"/>
      <w:sz w:val="24"/>
      <w:szCs w:val="24"/>
      <w:lang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32</Pages>
  <Words>5963</Words>
  <Characters>35922</Characters>
  <Lines>0</Lines>
  <Paragraphs>0</Paragraphs>
  <TotalTime>0</TotalTime>
  <ScaleCrop>false</ScaleCrop>
  <LinksUpToDate>false</LinksUpToDate>
  <CharactersWithSpaces>41742</CharactersWithSpaces>
  <Application>WPS Office_12.1.0.26895_F1E327BC-269C-435d-A152-05C5408002CA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2026-07-14T21:22:00Z</dcterms:created>
  <dc:creator>Salt.</dc:creator>
  <cp:lastModifiedBy>Salt.</cp:lastModifiedBy>
  <dcterms:modified xsi:type="dcterms:W3CDTF">2026-07-24T21:34:48Z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2052-12.1.0.26895</vt:lpwstr>
  </property>
  <property fmtid="{D5CDD505-2E9C-101B-9397-08002B2CF9AE}" pid="3" name="ICV">
    <vt:lpwstr>877A821FD2FC41E7A75BA12155D324BC_13</vt:lpwstr>
  </property>
  <property fmtid="{D5CDD505-2E9C-101B-9397-08002B2CF9AE}" pid="4" name="KSOTemplateDocerSaveRecord">
    <vt:lpwstr>eyJoZGlkIjoiZWY1ZWI0MTA2MTZjMzRmYTZjZjJlZmY3YWQ1YTRiOTkiLCJ1c2VySWQiOiI4NTU5NTgzNDYifQ==</vt:lpwstr>
  </property>
</Properties>
</file>