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8AB164" w14:textId="360FE331" w:rsidR="00E918A6" w:rsidRPr="00236BCE" w:rsidRDefault="00715881" w:rsidP="00715881">
      <w:pPr>
        <w:spacing w:line="360" w:lineRule="auto"/>
        <w:jc w:val="center"/>
        <w:rPr>
          <w:rFonts w:ascii="Garamond" w:hAnsi="Garamond" w:cs="Segoe UI"/>
          <w:b/>
          <w:bCs/>
          <w:u w:val="single"/>
          <w:shd w:val="clear" w:color="auto" w:fill="FFFFFF"/>
        </w:rPr>
      </w:pPr>
      <w:r w:rsidRPr="00236BCE">
        <w:rPr>
          <w:rFonts w:ascii="Garamond" w:hAnsi="Garamond" w:cs="Segoe UI"/>
          <w:b/>
          <w:bCs/>
          <w:u w:val="single"/>
          <w:shd w:val="clear" w:color="auto" w:fill="FFFFFF"/>
        </w:rPr>
        <w:t>“Using the work of one of the theorists discussed in class, examine a single cultural phenomenon using their analytical tools”.</w:t>
      </w:r>
    </w:p>
    <w:p w14:paraId="4D64937A" w14:textId="2A59FAB8" w:rsidR="00F84455" w:rsidRPr="00236BCE" w:rsidRDefault="00B322E0" w:rsidP="00A37D3E">
      <w:pPr>
        <w:spacing w:line="480" w:lineRule="auto"/>
        <w:jc w:val="both"/>
        <w:rPr>
          <w:rFonts w:ascii="Garamond" w:hAnsi="Garamond" w:cs="Segoe UI"/>
          <w:sz w:val="22"/>
          <w:szCs w:val="22"/>
          <w:shd w:val="clear" w:color="auto" w:fill="FFFFFF"/>
        </w:rPr>
      </w:pPr>
      <w:r w:rsidRPr="00236BCE">
        <w:rPr>
          <w:rFonts w:ascii="Garamond" w:hAnsi="Garamond" w:cs="Segoe UI"/>
          <w:sz w:val="22"/>
          <w:szCs w:val="22"/>
          <w:shd w:val="clear" w:color="auto" w:fill="FFFFFF"/>
        </w:rPr>
        <w:t xml:space="preserve">What is a </w:t>
      </w:r>
      <w:r w:rsidR="00636CD5" w:rsidRPr="00236BCE">
        <w:rPr>
          <w:rFonts w:ascii="Garamond" w:hAnsi="Garamond" w:cs="Segoe UI"/>
          <w:sz w:val="22"/>
          <w:szCs w:val="22"/>
          <w:shd w:val="clear" w:color="auto" w:fill="FFFFFF"/>
        </w:rPr>
        <w:t>cultural phenomenon? A cultural phenomenon is a</w:t>
      </w:r>
      <w:r w:rsidR="0036654B" w:rsidRPr="00236BCE">
        <w:rPr>
          <w:rFonts w:ascii="Garamond" w:hAnsi="Garamond" w:cs="Segoe UI"/>
          <w:sz w:val="22"/>
          <w:szCs w:val="22"/>
          <w:shd w:val="clear" w:color="auto" w:fill="FFFFFF"/>
        </w:rPr>
        <w:t>n</w:t>
      </w:r>
      <w:r w:rsidR="00636CD5" w:rsidRPr="00236BCE">
        <w:rPr>
          <w:rFonts w:ascii="Garamond" w:hAnsi="Garamond" w:cs="Segoe UI"/>
          <w:sz w:val="22"/>
          <w:szCs w:val="22"/>
          <w:shd w:val="clear" w:color="auto" w:fill="FFFFFF"/>
        </w:rPr>
        <w:t xml:space="preserve"> </w:t>
      </w:r>
      <w:r w:rsidR="0036654B" w:rsidRPr="00236BCE">
        <w:rPr>
          <w:rFonts w:ascii="Garamond" w:hAnsi="Garamond" w:cs="Segoe UI"/>
          <w:sz w:val="22"/>
          <w:szCs w:val="22"/>
          <w:shd w:val="clear" w:color="auto" w:fill="FFFFFF"/>
        </w:rPr>
        <w:t>interesting</w:t>
      </w:r>
      <w:r w:rsidR="00F668B5" w:rsidRPr="00236BCE">
        <w:rPr>
          <w:rFonts w:ascii="Garamond" w:hAnsi="Garamond" w:cs="Segoe UI"/>
          <w:sz w:val="22"/>
          <w:szCs w:val="22"/>
          <w:shd w:val="clear" w:color="auto" w:fill="FFFFFF"/>
        </w:rPr>
        <w:t>, although</w:t>
      </w:r>
      <w:r w:rsidR="00636CD5" w:rsidRPr="00236BCE">
        <w:rPr>
          <w:rFonts w:ascii="Garamond" w:hAnsi="Garamond" w:cs="Segoe UI"/>
          <w:sz w:val="22"/>
          <w:szCs w:val="22"/>
          <w:shd w:val="clear" w:color="auto" w:fill="FFFFFF"/>
        </w:rPr>
        <w:t xml:space="preserve"> </w:t>
      </w:r>
      <w:r w:rsidR="0099466E" w:rsidRPr="00236BCE">
        <w:rPr>
          <w:rFonts w:ascii="Garamond" w:hAnsi="Garamond" w:cs="Segoe UI"/>
          <w:sz w:val="22"/>
          <w:szCs w:val="22"/>
          <w:shd w:val="clear" w:color="auto" w:fill="FFFFFF"/>
        </w:rPr>
        <w:t>complex</w:t>
      </w:r>
      <w:r w:rsidR="00636CD5" w:rsidRPr="00236BCE">
        <w:rPr>
          <w:rFonts w:ascii="Garamond" w:hAnsi="Garamond" w:cs="Segoe UI"/>
          <w:sz w:val="22"/>
          <w:szCs w:val="22"/>
          <w:shd w:val="clear" w:color="auto" w:fill="FFFFFF"/>
        </w:rPr>
        <w:t xml:space="preserve"> </w:t>
      </w:r>
      <w:r w:rsidR="0099466E" w:rsidRPr="00236BCE">
        <w:rPr>
          <w:rFonts w:ascii="Garamond" w:hAnsi="Garamond" w:cs="Segoe UI"/>
          <w:sz w:val="22"/>
          <w:szCs w:val="22"/>
          <w:shd w:val="clear" w:color="auto" w:fill="FFFFFF"/>
        </w:rPr>
        <w:t>notion</w:t>
      </w:r>
      <w:r w:rsidR="00EE0382" w:rsidRPr="00236BCE">
        <w:rPr>
          <w:rFonts w:ascii="Garamond" w:hAnsi="Garamond" w:cs="Segoe UI"/>
          <w:sz w:val="22"/>
          <w:szCs w:val="22"/>
          <w:shd w:val="clear" w:color="auto" w:fill="FFFFFF"/>
        </w:rPr>
        <w:t xml:space="preserve"> reflect</w:t>
      </w:r>
      <w:r w:rsidR="0036654B" w:rsidRPr="00236BCE">
        <w:rPr>
          <w:rFonts w:ascii="Garamond" w:hAnsi="Garamond" w:cs="Segoe UI"/>
          <w:sz w:val="22"/>
          <w:szCs w:val="22"/>
          <w:shd w:val="clear" w:color="auto" w:fill="FFFFFF"/>
        </w:rPr>
        <w:t>ing</w:t>
      </w:r>
      <w:r w:rsidR="00EE0382" w:rsidRPr="00236BCE">
        <w:rPr>
          <w:rFonts w:ascii="Garamond" w:hAnsi="Garamond" w:cs="Segoe UI"/>
          <w:sz w:val="22"/>
          <w:szCs w:val="22"/>
          <w:shd w:val="clear" w:color="auto" w:fill="FFFFFF"/>
        </w:rPr>
        <w:t xml:space="preserve"> the dynamic </w:t>
      </w:r>
      <w:r w:rsidR="003F23FD" w:rsidRPr="00236BCE">
        <w:rPr>
          <w:rFonts w:ascii="Garamond" w:hAnsi="Garamond" w:cs="Segoe UI"/>
          <w:sz w:val="22"/>
          <w:szCs w:val="22"/>
          <w:shd w:val="clear" w:color="auto" w:fill="FFFFFF"/>
        </w:rPr>
        <w:t>relation</w:t>
      </w:r>
      <w:r w:rsidR="00EB4651" w:rsidRPr="00236BCE">
        <w:rPr>
          <w:rFonts w:ascii="Garamond" w:hAnsi="Garamond" w:cs="Segoe UI"/>
          <w:sz w:val="22"/>
          <w:szCs w:val="22"/>
          <w:shd w:val="clear" w:color="auto" w:fill="FFFFFF"/>
        </w:rPr>
        <w:t>s</w:t>
      </w:r>
      <w:r w:rsidR="000015F5" w:rsidRPr="00236BCE">
        <w:rPr>
          <w:rFonts w:ascii="Garamond" w:hAnsi="Garamond" w:cs="Segoe UI"/>
          <w:sz w:val="22"/>
          <w:szCs w:val="22"/>
          <w:shd w:val="clear" w:color="auto" w:fill="FFFFFF"/>
        </w:rPr>
        <w:t>hip</w:t>
      </w:r>
      <w:r w:rsidR="00EE0382" w:rsidRPr="00236BCE">
        <w:rPr>
          <w:rFonts w:ascii="Garamond" w:hAnsi="Garamond" w:cs="Segoe UI"/>
          <w:sz w:val="22"/>
          <w:szCs w:val="22"/>
          <w:shd w:val="clear" w:color="auto" w:fill="FFFFFF"/>
        </w:rPr>
        <w:t xml:space="preserve"> between society</w:t>
      </w:r>
      <w:r w:rsidR="003F23FD" w:rsidRPr="00236BCE">
        <w:rPr>
          <w:rFonts w:ascii="Garamond" w:hAnsi="Garamond" w:cs="Segoe UI"/>
          <w:sz w:val="22"/>
          <w:szCs w:val="22"/>
          <w:shd w:val="clear" w:color="auto" w:fill="FFFFFF"/>
        </w:rPr>
        <w:t>, culture</w:t>
      </w:r>
      <w:r w:rsidR="00EE0382" w:rsidRPr="00236BCE">
        <w:rPr>
          <w:rFonts w:ascii="Garamond" w:hAnsi="Garamond" w:cs="Segoe UI"/>
          <w:sz w:val="22"/>
          <w:szCs w:val="22"/>
          <w:shd w:val="clear" w:color="auto" w:fill="FFFFFF"/>
        </w:rPr>
        <w:t xml:space="preserve"> and human behaviour</w:t>
      </w:r>
      <w:sdt>
        <w:sdtPr>
          <w:rPr>
            <w:rFonts w:ascii="Garamond" w:hAnsi="Garamond" w:cs="Segoe UI"/>
            <w:sz w:val="22"/>
            <w:szCs w:val="22"/>
            <w:shd w:val="clear" w:color="auto" w:fill="FFFFFF"/>
          </w:rPr>
          <w:id w:val="-1950069900"/>
          <w:citation/>
        </w:sdtPr>
        <w:sdtContent>
          <w:r w:rsidR="003F269D" w:rsidRPr="00236BCE">
            <w:rPr>
              <w:rFonts w:ascii="Garamond" w:hAnsi="Garamond" w:cs="Segoe UI"/>
              <w:sz w:val="22"/>
              <w:szCs w:val="22"/>
              <w:shd w:val="clear" w:color="auto" w:fill="FFFFFF"/>
            </w:rPr>
            <w:fldChar w:fldCharType="begin"/>
          </w:r>
          <w:r w:rsidR="003F269D" w:rsidRPr="00236BCE">
            <w:rPr>
              <w:rFonts w:ascii="Garamond" w:hAnsi="Garamond" w:cs="Segoe UI"/>
              <w:sz w:val="22"/>
              <w:szCs w:val="22"/>
              <w:shd w:val="clear" w:color="auto" w:fill="FFFFFF"/>
            </w:rPr>
            <w:instrText xml:space="preserve">CITATION Saa23 \p 2 \l 2057 </w:instrText>
          </w:r>
          <w:r w:rsidR="003F269D" w:rsidRPr="00236BCE">
            <w:rPr>
              <w:rFonts w:ascii="Garamond" w:hAnsi="Garamond" w:cs="Segoe UI"/>
              <w:sz w:val="22"/>
              <w:szCs w:val="22"/>
              <w:shd w:val="clear" w:color="auto" w:fill="FFFFFF"/>
            </w:rPr>
            <w:fldChar w:fldCharType="separate"/>
          </w:r>
          <w:r w:rsidR="003F269D" w:rsidRPr="00236BCE">
            <w:rPr>
              <w:rFonts w:ascii="Garamond" w:hAnsi="Garamond" w:cs="Segoe UI"/>
              <w:noProof/>
              <w:sz w:val="22"/>
              <w:szCs w:val="22"/>
              <w:shd w:val="clear" w:color="auto" w:fill="FFFFFF"/>
            </w:rPr>
            <w:t xml:space="preserve"> (Saaida, 2023, p. 2)</w:t>
          </w:r>
          <w:r w:rsidR="003F269D" w:rsidRPr="00236BCE">
            <w:rPr>
              <w:rFonts w:ascii="Garamond" w:hAnsi="Garamond" w:cs="Segoe UI"/>
              <w:sz w:val="22"/>
              <w:szCs w:val="22"/>
              <w:shd w:val="clear" w:color="auto" w:fill="FFFFFF"/>
            </w:rPr>
            <w:fldChar w:fldCharType="end"/>
          </w:r>
        </w:sdtContent>
      </w:sdt>
      <w:r w:rsidR="00EE0382" w:rsidRPr="00236BCE">
        <w:rPr>
          <w:rFonts w:ascii="Garamond" w:hAnsi="Garamond" w:cs="Segoe UI"/>
          <w:sz w:val="22"/>
          <w:szCs w:val="22"/>
          <w:shd w:val="clear" w:color="auto" w:fill="FFFFFF"/>
        </w:rPr>
        <w:t xml:space="preserve">. In other words, </w:t>
      </w:r>
      <w:r w:rsidR="00926EF3" w:rsidRPr="00236BCE">
        <w:rPr>
          <w:rFonts w:ascii="Garamond" w:hAnsi="Garamond" w:cs="Segoe UI"/>
          <w:sz w:val="22"/>
          <w:szCs w:val="22"/>
          <w:shd w:val="clear" w:color="auto" w:fill="FFFFFF"/>
        </w:rPr>
        <w:t>it is</w:t>
      </w:r>
      <w:r w:rsidR="0094585D" w:rsidRPr="00236BCE">
        <w:rPr>
          <w:rFonts w:ascii="Garamond" w:hAnsi="Garamond" w:cs="Segoe UI"/>
          <w:sz w:val="22"/>
          <w:szCs w:val="22"/>
          <w:shd w:val="clear" w:color="auto" w:fill="FFFFFF"/>
        </w:rPr>
        <w:t xml:space="preserve"> understood to be</w:t>
      </w:r>
      <w:r w:rsidR="00926EF3" w:rsidRPr="00236BCE">
        <w:rPr>
          <w:rFonts w:ascii="Garamond" w:hAnsi="Garamond" w:cs="Segoe UI"/>
          <w:sz w:val="22"/>
          <w:szCs w:val="22"/>
          <w:shd w:val="clear" w:color="auto" w:fill="FFFFFF"/>
        </w:rPr>
        <w:t xml:space="preserve"> </w:t>
      </w:r>
      <w:r w:rsidR="00E11A65" w:rsidRPr="00236BCE">
        <w:rPr>
          <w:rFonts w:ascii="Garamond" w:hAnsi="Garamond" w:cs="Segoe UI"/>
          <w:sz w:val="22"/>
          <w:szCs w:val="22"/>
          <w:shd w:val="clear" w:color="auto" w:fill="FFFFFF"/>
        </w:rPr>
        <w:t xml:space="preserve">associated with established </w:t>
      </w:r>
      <w:r w:rsidR="0094585D" w:rsidRPr="00236BCE">
        <w:rPr>
          <w:rFonts w:ascii="Garamond" w:hAnsi="Garamond" w:cs="Segoe UI"/>
          <w:sz w:val="22"/>
          <w:szCs w:val="22"/>
          <w:shd w:val="clear" w:color="auto" w:fill="FFFFFF"/>
        </w:rPr>
        <w:t>beliefs</w:t>
      </w:r>
      <w:r w:rsidR="00E11A65" w:rsidRPr="00236BCE">
        <w:rPr>
          <w:rFonts w:ascii="Garamond" w:hAnsi="Garamond" w:cs="Segoe UI"/>
          <w:sz w:val="22"/>
          <w:szCs w:val="22"/>
          <w:shd w:val="clear" w:color="auto" w:fill="FFFFFF"/>
        </w:rPr>
        <w:t xml:space="preserve"> and values forming the </w:t>
      </w:r>
      <w:r w:rsidR="003A3BF8" w:rsidRPr="00236BCE">
        <w:rPr>
          <w:rFonts w:ascii="Garamond" w:hAnsi="Garamond" w:cs="Segoe UI"/>
          <w:sz w:val="22"/>
          <w:szCs w:val="22"/>
          <w:shd w:val="clear" w:color="auto" w:fill="FFFFFF"/>
        </w:rPr>
        <w:t>underpinnings</w:t>
      </w:r>
      <w:r w:rsidR="00E11A65" w:rsidRPr="00236BCE">
        <w:rPr>
          <w:rFonts w:ascii="Garamond" w:hAnsi="Garamond" w:cs="Segoe UI"/>
          <w:sz w:val="22"/>
          <w:szCs w:val="22"/>
          <w:shd w:val="clear" w:color="auto" w:fill="FFFFFF"/>
        </w:rPr>
        <w:t xml:space="preserve"> of cultural systems, </w:t>
      </w:r>
      <w:r w:rsidR="009D2637" w:rsidRPr="00236BCE">
        <w:rPr>
          <w:rFonts w:ascii="Garamond" w:hAnsi="Garamond" w:cs="Segoe UI"/>
          <w:sz w:val="22"/>
          <w:szCs w:val="22"/>
          <w:shd w:val="clear" w:color="auto" w:fill="FFFFFF"/>
        </w:rPr>
        <w:t xml:space="preserve">supporting </w:t>
      </w:r>
      <w:r w:rsidR="00E11A65" w:rsidRPr="00236BCE">
        <w:rPr>
          <w:rFonts w:ascii="Garamond" w:hAnsi="Garamond" w:cs="Segoe UI"/>
          <w:sz w:val="22"/>
          <w:szCs w:val="22"/>
          <w:shd w:val="clear" w:color="auto" w:fill="FFFFFF"/>
        </w:rPr>
        <w:t xml:space="preserve">individuals and </w:t>
      </w:r>
      <w:r w:rsidR="009D2637" w:rsidRPr="00236BCE">
        <w:rPr>
          <w:rFonts w:ascii="Garamond" w:hAnsi="Garamond" w:cs="Segoe UI"/>
          <w:sz w:val="22"/>
          <w:szCs w:val="22"/>
          <w:shd w:val="clear" w:color="auto" w:fill="FFFFFF"/>
        </w:rPr>
        <w:t>societies</w:t>
      </w:r>
      <w:r w:rsidR="00E11A65" w:rsidRPr="00236BCE">
        <w:rPr>
          <w:rFonts w:ascii="Garamond" w:hAnsi="Garamond" w:cs="Segoe UI"/>
          <w:sz w:val="22"/>
          <w:szCs w:val="22"/>
          <w:shd w:val="clear" w:color="auto" w:fill="FFFFFF"/>
        </w:rPr>
        <w:t xml:space="preserve"> </w:t>
      </w:r>
      <w:r w:rsidR="002A1070" w:rsidRPr="00236BCE">
        <w:rPr>
          <w:rFonts w:ascii="Garamond" w:hAnsi="Garamond" w:cs="Segoe UI"/>
          <w:sz w:val="22"/>
          <w:szCs w:val="22"/>
          <w:shd w:val="clear" w:color="auto" w:fill="FFFFFF"/>
        </w:rPr>
        <w:t xml:space="preserve">in their understanding </w:t>
      </w:r>
      <w:r w:rsidR="009D2637" w:rsidRPr="00236BCE">
        <w:rPr>
          <w:rFonts w:ascii="Garamond" w:hAnsi="Garamond" w:cs="Segoe UI"/>
          <w:sz w:val="22"/>
          <w:szCs w:val="22"/>
          <w:shd w:val="clear" w:color="auto" w:fill="FFFFFF"/>
        </w:rPr>
        <w:t xml:space="preserve">and interpretation </w:t>
      </w:r>
      <w:r w:rsidR="002A1070" w:rsidRPr="00236BCE">
        <w:rPr>
          <w:rFonts w:ascii="Garamond" w:hAnsi="Garamond" w:cs="Segoe UI"/>
          <w:sz w:val="22"/>
          <w:szCs w:val="22"/>
          <w:shd w:val="clear" w:color="auto" w:fill="FFFFFF"/>
        </w:rPr>
        <w:t xml:space="preserve">of the world, moral </w:t>
      </w:r>
      <w:r w:rsidR="009D2637" w:rsidRPr="00236BCE">
        <w:rPr>
          <w:rFonts w:ascii="Garamond" w:hAnsi="Garamond" w:cs="Segoe UI"/>
          <w:sz w:val="22"/>
          <w:szCs w:val="22"/>
          <w:shd w:val="clear" w:color="auto" w:fill="FFFFFF"/>
        </w:rPr>
        <w:t>structures</w:t>
      </w:r>
      <w:r w:rsidR="002A1070" w:rsidRPr="00236BCE">
        <w:rPr>
          <w:rFonts w:ascii="Garamond" w:hAnsi="Garamond" w:cs="Segoe UI"/>
          <w:sz w:val="22"/>
          <w:szCs w:val="22"/>
          <w:shd w:val="clear" w:color="auto" w:fill="FFFFFF"/>
        </w:rPr>
        <w:t xml:space="preserve"> and decision-making processes</w:t>
      </w:r>
      <w:sdt>
        <w:sdtPr>
          <w:rPr>
            <w:rFonts w:ascii="Garamond" w:hAnsi="Garamond" w:cs="Segoe UI"/>
            <w:sz w:val="22"/>
            <w:szCs w:val="22"/>
            <w:shd w:val="clear" w:color="auto" w:fill="FFFFFF"/>
          </w:rPr>
          <w:id w:val="-812336205"/>
          <w:citation/>
        </w:sdtPr>
        <w:sdtContent>
          <w:r w:rsidR="00E3499D" w:rsidRPr="00236BCE">
            <w:rPr>
              <w:rFonts w:ascii="Garamond" w:hAnsi="Garamond" w:cs="Segoe UI"/>
              <w:sz w:val="22"/>
              <w:szCs w:val="22"/>
              <w:shd w:val="clear" w:color="auto" w:fill="FFFFFF"/>
            </w:rPr>
            <w:fldChar w:fldCharType="begin"/>
          </w:r>
          <w:r w:rsidR="00E3499D" w:rsidRPr="00236BCE">
            <w:rPr>
              <w:rFonts w:ascii="Garamond" w:hAnsi="Garamond" w:cs="Segoe UI"/>
              <w:sz w:val="22"/>
              <w:szCs w:val="22"/>
              <w:shd w:val="clear" w:color="auto" w:fill="FFFFFF"/>
            </w:rPr>
            <w:instrText xml:space="preserve">CITATION Saa23 \p 2 \l 2057 </w:instrText>
          </w:r>
          <w:r w:rsidR="00E3499D" w:rsidRPr="00236BCE">
            <w:rPr>
              <w:rFonts w:ascii="Garamond" w:hAnsi="Garamond" w:cs="Segoe UI"/>
              <w:sz w:val="22"/>
              <w:szCs w:val="22"/>
              <w:shd w:val="clear" w:color="auto" w:fill="FFFFFF"/>
            </w:rPr>
            <w:fldChar w:fldCharType="separate"/>
          </w:r>
          <w:r w:rsidR="00E3499D" w:rsidRPr="00236BCE">
            <w:rPr>
              <w:rFonts w:ascii="Garamond" w:hAnsi="Garamond" w:cs="Segoe UI"/>
              <w:noProof/>
              <w:sz w:val="22"/>
              <w:szCs w:val="22"/>
              <w:shd w:val="clear" w:color="auto" w:fill="FFFFFF"/>
            </w:rPr>
            <w:t xml:space="preserve"> (Saaida, 2023, p. 2)</w:t>
          </w:r>
          <w:r w:rsidR="00E3499D" w:rsidRPr="00236BCE">
            <w:rPr>
              <w:rFonts w:ascii="Garamond" w:hAnsi="Garamond" w:cs="Segoe UI"/>
              <w:sz w:val="22"/>
              <w:szCs w:val="22"/>
              <w:shd w:val="clear" w:color="auto" w:fill="FFFFFF"/>
            </w:rPr>
            <w:fldChar w:fldCharType="end"/>
          </w:r>
        </w:sdtContent>
      </w:sdt>
      <w:r w:rsidR="002A1070" w:rsidRPr="00236BCE">
        <w:rPr>
          <w:rFonts w:ascii="Garamond" w:hAnsi="Garamond" w:cs="Segoe UI"/>
          <w:sz w:val="22"/>
          <w:szCs w:val="22"/>
          <w:shd w:val="clear" w:color="auto" w:fill="FFFFFF"/>
        </w:rPr>
        <w:t xml:space="preserve">. </w:t>
      </w:r>
      <w:r w:rsidR="007648F9" w:rsidRPr="00236BCE">
        <w:rPr>
          <w:rFonts w:ascii="Garamond" w:hAnsi="Garamond" w:cs="Segoe UI"/>
          <w:sz w:val="22"/>
          <w:szCs w:val="22"/>
          <w:shd w:val="clear" w:color="auto" w:fill="FFFFFF"/>
        </w:rPr>
        <w:t xml:space="preserve">The purpose of this essay is to </w:t>
      </w:r>
      <w:r w:rsidR="00183A8A" w:rsidRPr="00236BCE">
        <w:rPr>
          <w:rFonts w:ascii="Garamond" w:hAnsi="Garamond" w:cs="Segoe UI"/>
          <w:sz w:val="22"/>
          <w:szCs w:val="22"/>
          <w:shd w:val="clear" w:color="auto" w:fill="FFFFFF"/>
        </w:rPr>
        <w:t>ex</w:t>
      </w:r>
      <w:r w:rsidR="004E417F" w:rsidRPr="00236BCE">
        <w:rPr>
          <w:rFonts w:ascii="Garamond" w:hAnsi="Garamond" w:cs="Segoe UI"/>
          <w:sz w:val="22"/>
          <w:szCs w:val="22"/>
          <w:shd w:val="clear" w:color="auto" w:fill="FFFFFF"/>
        </w:rPr>
        <w:t>amine</w:t>
      </w:r>
      <w:r w:rsidR="00183A8A" w:rsidRPr="00236BCE">
        <w:rPr>
          <w:rFonts w:ascii="Garamond" w:hAnsi="Garamond" w:cs="Segoe UI"/>
          <w:sz w:val="22"/>
          <w:szCs w:val="22"/>
          <w:shd w:val="clear" w:color="auto" w:fill="FFFFFF"/>
        </w:rPr>
        <w:t xml:space="preserve"> </w:t>
      </w:r>
      <w:r w:rsidR="00246DB5" w:rsidRPr="00236BCE">
        <w:rPr>
          <w:rFonts w:ascii="Garamond" w:hAnsi="Garamond" w:cs="Segoe UI"/>
          <w:sz w:val="22"/>
          <w:szCs w:val="22"/>
          <w:shd w:val="clear" w:color="auto" w:fill="FFFFFF"/>
        </w:rPr>
        <w:t xml:space="preserve">the cultural phenomenon of </w:t>
      </w:r>
      <w:r w:rsidR="00212FF4" w:rsidRPr="00236BCE">
        <w:rPr>
          <w:rFonts w:ascii="Garamond" w:hAnsi="Garamond" w:cs="Segoe UI"/>
          <w:sz w:val="22"/>
          <w:szCs w:val="22"/>
          <w:shd w:val="clear" w:color="auto" w:fill="FFFFFF"/>
        </w:rPr>
        <w:t>shoulder pads</w:t>
      </w:r>
      <w:r w:rsidR="0073412A" w:rsidRPr="00236BCE">
        <w:rPr>
          <w:rFonts w:ascii="Garamond" w:hAnsi="Garamond" w:cs="Segoe UI"/>
          <w:sz w:val="22"/>
          <w:szCs w:val="22"/>
          <w:shd w:val="clear" w:color="auto" w:fill="FFFFFF"/>
        </w:rPr>
        <w:t>,</w:t>
      </w:r>
      <w:r w:rsidR="00EF207A" w:rsidRPr="00236BCE">
        <w:rPr>
          <w:rFonts w:ascii="Garamond" w:hAnsi="Garamond" w:cs="Segoe UI"/>
          <w:sz w:val="22"/>
          <w:szCs w:val="22"/>
          <w:shd w:val="clear" w:color="auto" w:fill="FFFFFF"/>
        </w:rPr>
        <w:t xml:space="preserve"> which rose to prominence</w:t>
      </w:r>
      <w:r w:rsidR="00212FF4" w:rsidRPr="00236BCE">
        <w:rPr>
          <w:rFonts w:ascii="Garamond" w:hAnsi="Garamond" w:cs="Segoe UI"/>
          <w:sz w:val="22"/>
          <w:szCs w:val="22"/>
          <w:shd w:val="clear" w:color="auto" w:fill="FFFFFF"/>
        </w:rPr>
        <w:t xml:space="preserve"> in the 1980s</w:t>
      </w:r>
      <w:r w:rsidR="00EF207A" w:rsidRPr="00236BCE">
        <w:rPr>
          <w:rFonts w:ascii="Garamond" w:hAnsi="Garamond" w:cs="Segoe UI"/>
          <w:sz w:val="22"/>
          <w:szCs w:val="22"/>
          <w:shd w:val="clear" w:color="auto" w:fill="FFFFFF"/>
        </w:rPr>
        <w:t>,</w:t>
      </w:r>
      <w:r w:rsidR="007D5964" w:rsidRPr="00236BCE">
        <w:rPr>
          <w:rFonts w:ascii="Garamond" w:hAnsi="Garamond" w:cs="Segoe UI"/>
          <w:sz w:val="22"/>
          <w:szCs w:val="22"/>
          <w:shd w:val="clear" w:color="auto" w:fill="FFFFFF"/>
        </w:rPr>
        <w:t xml:space="preserve"> through the application </w:t>
      </w:r>
      <w:r w:rsidR="00196D66" w:rsidRPr="00236BCE">
        <w:rPr>
          <w:rFonts w:ascii="Garamond" w:hAnsi="Garamond" w:cs="Segoe UI"/>
          <w:sz w:val="22"/>
          <w:szCs w:val="22"/>
          <w:shd w:val="clear" w:color="auto" w:fill="FFFFFF"/>
        </w:rPr>
        <w:t xml:space="preserve">and discussion </w:t>
      </w:r>
      <w:r w:rsidR="007D5964" w:rsidRPr="00236BCE">
        <w:rPr>
          <w:rFonts w:ascii="Garamond" w:hAnsi="Garamond" w:cs="Segoe UI"/>
          <w:sz w:val="22"/>
          <w:szCs w:val="22"/>
          <w:shd w:val="clear" w:color="auto" w:fill="FFFFFF"/>
        </w:rPr>
        <w:t>of</w:t>
      </w:r>
      <w:r w:rsidR="00183A8A" w:rsidRPr="00236BCE">
        <w:rPr>
          <w:rFonts w:ascii="Garamond" w:hAnsi="Garamond" w:cs="Segoe UI"/>
          <w:sz w:val="22"/>
          <w:szCs w:val="22"/>
          <w:shd w:val="clear" w:color="auto" w:fill="FFFFFF"/>
        </w:rPr>
        <w:t xml:space="preserve"> </w:t>
      </w:r>
      <w:r w:rsidR="00AE52A1" w:rsidRPr="00236BCE">
        <w:rPr>
          <w:rFonts w:ascii="Garamond" w:hAnsi="Garamond" w:cs="Segoe UI"/>
          <w:sz w:val="22"/>
          <w:szCs w:val="22"/>
          <w:shd w:val="clear" w:color="auto" w:fill="FFFFFF"/>
        </w:rPr>
        <w:t>Judith Butler’s theory o</w:t>
      </w:r>
      <w:r w:rsidR="00196D66" w:rsidRPr="00236BCE">
        <w:rPr>
          <w:rFonts w:ascii="Garamond" w:hAnsi="Garamond" w:cs="Segoe UI"/>
          <w:sz w:val="22"/>
          <w:szCs w:val="22"/>
          <w:shd w:val="clear" w:color="auto" w:fill="FFFFFF"/>
        </w:rPr>
        <w:t xml:space="preserve">n </w:t>
      </w:r>
      <w:r w:rsidR="00AE52A1" w:rsidRPr="00236BCE">
        <w:rPr>
          <w:rFonts w:ascii="Garamond" w:hAnsi="Garamond" w:cs="Segoe UI"/>
          <w:sz w:val="22"/>
          <w:szCs w:val="22"/>
          <w:shd w:val="clear" w:color="auto" w:fill="FFFFFF"/>
        </w:rPr>
        <w:t xml:space="preserve">gender </w:t>
      </w:r>
      <w:r w:rsidR="00EE119D" w:rsidRPr="00236BCE">
        <w:rPr>
          <w:rFonts w:ascii="Garamond" w:hAnsi="Garamond" w:cs="Segoe UI"/>
          <w:sz w:val="22"/>
          <w:szCs w:val="22"/>
          <w:shd w:val="clear" w:color="auto" w:fill="FFFFFF"/>
        </w:rPr>
        <w:t xml:space="preserve">performance and </w:t>
      </w:r>
      <w:r w:rsidR="00AE52A1" w:rsidRPr="00236BCE">
        <w:rPr>
          <w:rFonts w:ascii="Garamond" w:hAnsi="Garamond" w:cs="Segoe UI"/>
          <w:sz w:val="22"/>
          <w:szCs w:val="22"/>
          <w:shd w:val="clear" w:color="auto" w:fill="FFFFFF"/>
        </w:rPr>
        <w:t>performativity</w:t>
      </w:r>
      <w:r w:rsidR="007D5964" w:rsidRPr="00236BCE">
        <w:rPr>
          <w:rFonts w:ascii="Garamond" w:hAnsi="Garamond" w:cs="Segoe UI"/>
          <w:sz w:val="22"/>
          <w:szCs w:val="22"/>
          <w:shd w:val="clear" w:color="auto" w:fill="FFFFFF"/>
        </w:rPr>
        <w:t xml:space="preserve">. </w:t>
      </w:r>
      <w:r w:rsidR="00AC1EAD" w:rsidRPr="00236BCE">
        <w:rPr>
          <w:rFonts w:ascii="Garamond" w:hAnsi="Garamond" w:cs="Segoe UI"/>
          <w:sz w:val="22"/>
          <w:szCs w:val="22"/>
          <w:shd w:val="clear" w:color="auto" w:fill="FFFFFF"/>
        </w:rPr>
        <w:t>Judith Butler, a prominent</w:t>
      </w:r>
      <w:r w:rsidR="005A6A13" w:rsidRPr="00236BCE">
        <w:rPr>
          <w:rFonts w:ascii="Garamond" w:hAnsi="Garamond" w:cs="Segoe UI"/>
          <w:sz w:val="22"/>
          <w:szCs w:val="22"/>
          <w:shd w:val="clear" w:color="auto" w:fill="FFFFFF"/>
        </w:rPr>
        <w:t xml:space="preserve"> figure in contemporary</w:t>
      </w:r>
      <w:r w:rsidR="00AC1EAD" w:rsidRPr="00236BCE">
        <w:rPr>
          <w:rFonts w:ascii="Garamond" w:hAnsi="Garamond" w:cs="Segoe UI"/>
          <w:sz w:val="22"/>
          <w:szCs w:val="22"/>
          <w:shd w:val="clear" w:color="auto" w:fill="FFFFFF"/>
        </w:rPr>
        <w:t xml:space="preserve"> philosoph</w:t>
      </w:r>
      <w:r w:rsidR="005A6A13" w:rsidRPr="00236BCE">
        <w:rPr>
          <w:rFonts w:ascii="Garamond" w:hAnsi="Garamond" w:cs="Segoe UI"/>
          <w:sz w:val="22"/>
          <w:szCs w:val="22"/>
          <w:shd w:val="clear" w:color="auto" w:fill="FFFFFF"/>
        </w:rPr>
        <w:t>y</w:t>
      </w:r>
      <w:r w:rsidR="00AC1EAD" w:rsidRPr="00236BCE">
        <w:rPr>
          <w:rFonts w:ascii="Garamond" w:hAnsi="Garamond" w:cs="Segoe UI"/>
          <w:sz w:val="22"/>
          <w:szCs w:val="22"/>
          <w:shd w:val="clear" w:color="auto" w:fill="FFFFFF"/>
        </w:rPr>
        <w:t xml:space="preserve"> and gender theor</w:t>
      </w:r>
      <w:r w:rsidR="005A6A13" w:rsidRPr="00236BCE">
        <w:rPr>
          <w:rFonts w:ascii="Garamond" w:hAnsi="Garamond" w:cs="Segoe UI"/>
          <w:sz w:val="22"/>
          <w:szCs w:val="22"/>
          <w:shd w:val="clear" w:color="auto" w:fill="FFFFFF"/>
        </w:rPr>
        <w:t>y</w:t>
      </w:r>
      <w:r w:rsidR="00AC1EAD" w:rsidRPr="00236BCE">
        <w:rPr>
          <w:rFonts w:ascii="Garamond" w:hAnsi="Garamond" w:cs="Segoe UI"/>
          <w:sz w:val="22"/>
          <w:szCs w:val="22"/>
          <w:shd w:val="clear" w:color="auto" w:fill="FFFFFF"/>
        </w:rPr>
        <w:t xml:space="preserve">, has significantly contributed to </w:t>
      </w:r>
      <w:r w:rsidR="00516624" w:rsidRPr="00236BCE">
        <w:rPr>
          <w:rFonts w:ascii="Garamond" w:hAnsi="Garamond" w:cs="Segoe UI"/>
          <w:sz w:val="22"/>
          <w:szCs w:val="22"/>
          <w:shd w:val="clear" w:color="auto" w:fill="FFFFFF"/>
        </w:rPr>
        <w:t xml:space="preserve">reshaping </w:t>
      </w:r>
      <w:r w:rsidR="00AB63B2" w:rsidRPr="00236BCE">
        <w:rPr>
          <w:rFonts w:ascii="Garamond" w:hAnsi="Garamond" w:cs="Segoe UI"/>
          <w:sz w:val="22"/>
          <w:szCs w:val="22"/>
          <w:shd w:val="clear" w:color="auto" w:fill="FFFFFF"/>
        </w:rPr>
        <w:t>people’s</w:t>
      </w:r>
      <w:r w:rsidR="00AC1EAD" w:rsidRPr="00236BCE">
        <w:rPr>
          <w:rFonts w:ascii="Garamond" w:hAnsi="Garamond" w:cs="Segoe UI"/>
          <w:sz w:val="22"/>
          <w:szCs w:val="22"/>
          <w:shd w:val="clear" w:color="auto" w:fill="FFFFFF"/>
        </w:rPr>
        <w:t xml:space="preserve"> understanding of identity, gender, and</w:t>
      </w:r>
      <w:r w:rsidR="00516624" w:rsidRPr="00236BCE">
        <w:rPr>
          <w:rFonts w:ascii="Garamond" w:hAnsi="Garamond" w:cs="Segoe UI"/>
          <w:sz w:val="22"/>
          <w:szCs w:val="22"/>
          <w:shd w:val="clear" w:color="auto" w:fill="FFFFFF"/>
        </w:rPr>
        <w:t xml:space="preserve"> the construction of </w:t>
      </w:r>
      <w:r w:rsidR="00AC1EAD" w:rsidRPr="00236BCE">
        <w:rPr>
          <w:rFonts w:ascii="Garamond" w:hAnsi="Garamond" w:cs="Segoe UI"/>
          <w:sz w:val="22"/>
          <w:szCs w:val="22"/>
          <w:shd w:val="clear" w:color="auto" w:fill="FFFFFF"/>
        </w:rPr>
        <w:t>soci</w:t>
      </w:r>
      <w:r w:rsidR="00516624" w:rsidRPr="00236BCE">
        <w:rPr>
          <w:rFonts w:ascii="Garamond" w:hAnsi="Garamond" w:cs="Segoe UI"/>
          <w:sz w:val="22"/>
          <w:szCs w:val="22"/>
          <w:shd w:val="clear" w:color="auto" w:fill="FFFFFF"/>
        </w:rPr>
        <w:t>al</w:t>
      </w:r>
      <w:r w:rsidR="00AC1EAD" w:rsidRPr="00236BCE">
        <w:rPr>
          <w:rFonts w:ascii="Garamond" w:hAnsi="Garamond" w:cs="Segoe UI"/>
          <w:sz w:val="22"/>
          <w:szCs w:val="22"/>
          <w:shd w:val="clear" w:color="auto" w:fill="FFFFFF"/>
        </w:rPr>
        <w:t xml:space="preserve"> norms</w:t>
      </w:r>
      <w:sdt>
        <w:sdtPr>
          <w:rPr>
            <w:rFonts w:ascii="Garamond" w:hAnsi="Garamond" w:cs="Segoe UI"/>
            <w:sz w:val="22"/>
            <w:szCs w:val="22"/>
            <w:shd w:val="clear" w:color="auto" w:fill="FFFFFF"/>
          </w:rPr>
          <w:id w:val="1975629369"/>
          <w:citation/>
        </w:sdtPr>
        <w:sdtContent>
          <w:r w:rsidR="006D3C7F" w:rsidRPr="00236BCE">
            <w:rPr>
              <w:rFonts w:ascii="Garamond" w:hAnsi="Garamond" w:cs="Segoe UI"/>
              <w:sz w:val="22"/>
              <w:szCs w:val="22"/>
              <w:shd w:val="clear" w:color="auto" w:fill="FFFFFF"/>
            </w:rPr>
            <w:fldChar w:fldCharType="begin"/>
          </w:r>
          <w:r w:rsidR="006D3C7F" w:rsidRPr="00236BCE">
            <w:rPr>
              <w:rFonts w:ascii="Garamond" w:hAnsi="Garamond" w:cs="Segoe UI"/>
              <w:sz w:val="22"/>
              <w:szCs w:val="22"/>
              <w:shd w:val="clear" w:color="auto" w:fill="FFFFFF"/>
            </w:rPr>
            <w:instrText xml:space="preserve"> CITATION Mur18 \l 2057 </w:instrText>
          </w:r>
          <w:r w:rsidR="006D3C7F" w:rsidRPr="00236BCE">
            <w:rPr>
              <w:rFonts w:ascii="Garamond" w:hAnsi="Garamond" w:cs="Segoe UI"/>
              <w:sz w:val="22"/>
              <w:szCs w:val="22"/>
              <w:shd w:val="clear" w:color="auto" w:fill="FFFFFF"/>
            </w:rPr>
            <w:fldChar w:fldCharType="separate"/>
          </w:r>
          <w:r w:rsidR="006D3C7F" w:rsidRPr="00236BCE">
            <w:rPr>
              <w:rFonts w:ascii="Garamond" w:hAnsi="Garamond" w:cs="Segoe UI"/>
              <w:noProof/>
              <w:sz w:val="22"/>
              <w:szCs w:val="22"/>
              <w:shd w:val="clear" w:color="auto" w:fill="FFFFFF"/>
            </w:rPr>
            <w:t xml:space="preserve"> (Murphy, 2018)</w:t>
          </w:r>
          <w:r w:rsidR="006D3C7F" w:rsidRPr="00236BCE">
            <w:rPr>
              <w:rFonts w:ascii="Garamond" w:hAnsi="Garamond" w:cs="Segoe UI"/>
              <w:sz w:val="22"/>
              <w:szCs w:val="22"/>
              <w:shd w:val="clear" w:color="auto" w:fill="FFFFFF"/>
            </w:rPr>
            <w:fldChar w:fldCharType="end"/>
          </w:r>
        </w:sdtContent>
      </w:sdt>
      <w:r w:rsidR="006D3C7F" w:rsidRPr="00236BCE">
        <w:rPr>
          <w:rFonts w:ascii="Garamond" w:hAnsi="Garamond" w:cs="Segoe UI"/>
          <w:sz w:val="22"/>
          <w:szCs w:val="22"/>
          <w:shd w:val="clear" w:color="auto" w:fill="FFFFFF"/>
        </w:rPr>
        <w:t xml:space="preserve">. </w:t>
      </w:r>
      <w:r w:rsidR="00DB1F1F" w:rsidRPr="00236BCE">
        <w:rPr>
          <w:rFonts w:ascii="Garamond" w:hAnsi="Garamond" w:cs="Segoe UI"/>
          <w:sz w:val="22"/>
          <w:szCs w:val="22"/>
          <w:shd w:val="clear" w:color="auto" w:fill="FFFFFF"/>
        </w:rPr>
        <w:t xml:space="preserve">Through various </w:t>
      </w:r>
      <w:r w:rsidR="002C1385" w:rsidRPr="00236BCE">
        <w:rPr>
          <w:rFonts w:ascii="Garamond" w:hAnsi="Garamond" w:cs="Segoe UI"/>
          <w:sz w:val="22"/>
          <w:szCs w:val="22"/>
          <w:shd w:val="clear" w:color="auto" w:fill="FFFFFF"/>
        </w:rPr>
        <w:t>groundbreaking</w:t>
      </w:r>
      <w:r w:rsidR="0085239E" w:rsidRPr="00236BCE">
        <w:rPr>
          <w:rFonts w:ascii="Garamond" w:hAnsi="Garamond" w:cs="Segoe UI"/>
          <w:sz w:val="22"/>
          <w:szCs w:val="22"/>
          <w:shd w:val="clear" w:color="auto" w:fill="FFFFFF"/>
        </w:rPr>
        <w:t xml:space="preserve"> publications, particularly</w:t>
      </w:r>
      <w:r w:rsidR="006037AD" w:rsidRPr="00236BCE">
        <w:rPr>
          <w:rFonts w:ascii="Garamond" w:hAnsi="Garamond" w:cs="Segoe UI"/>
          <w:sz w:val="22"/>
          <w:szCs w:val="22"/>
          <w:shd w:val="clear" w:color="auto" w:fill="FFFFFF"/>
        </w:rPr>
        <w:t xml:space="preserve"> </w:t>
      </w:r>
      <w:r w:rsidR="00291028" w:rsidRPr="00236BCE">
        <w:rPr>
          <w:rFonts w:ascii="Garamond" w:hAnsi="Garamond" w:cs="Segoe UI"/>
          <w:i/>
          <w:iCs/>
          <w:sz w:val="22"/>
          <w:szCs w:val="22"/>
          <w:shd w:val="clear" w:color="auto" w:fill="FFFFFF"/>
        </w:rPr>
        <w:t>‘Gender Trouble:</w:t>
      </w:r>
      <w:r w:rsidR="002C1385" w:rsidRPr="00236BCE">
        <w:rPr>
          <w:rFonts w:ascii="Garamond" w:hAnsi="Garamond" w:cs="Segoe UI"/>
          <w:i/>
          <w:iCs/>
          <w:sz w:val="22"/>
          <w:szCs w:val="22"/>
          <w:shd w:val="clear" w:color="auto" w:fill="FFFFFF"/>
        </w:rPr>
        <w:t xml:space="preserve"> </w:t>
      </w:r>
      <w:r w:rsidR="00291028" w:rsidRPr="00236BCE">
        <w:rPr>
          <w:rFonts w:ascii="Garamond" w:hAnsi="Garamond" w:cs="Segoe UI"/>
          <w:i/>
          <w:iCs/>
          <w:sz w:val="22"/>
          <w:szCs w:val="22"/>
        </w:rPr>
        <w:t xml:space="preserve">Feminism and the Subversion of </w:t>
      </w:r>
      <w:r w:rsidR="004C6117" w:rsidRPr="00236BCE">
        <w:rPr>
          <w:rFonts w:ascii="Garamond" w:hAnsi="Garamond" w:cs="Segoe UI"/>
          <w:i/>
          <w:iCs/>
          <w:sz w:val="22"/>
          <w:szCs w:val="22"/>
        </w:rPr>
        <w:t>Identity</w:t>
      </w:r>
      <w:r w:rsidR="00291028" w:rsidRPr="00236BCE">
        <w:rPr>
          <w:rFonts w:ascii="Garamond" w:hAnsi="Garamond" w:cs="Segoe UI"/>
          <w:sz w:val="22"/>
          <w:szCs w:val="22"/>
        </w:rPr>
        <w:t xml:space="preserve"> (1990)</w:t>
      </w:r>
      <w:r w:rsidR="006037AD" w:rsidRPr="00236BCE">
        <w:rPr>
          <w:rFonts w:ascii="Garamond" w:hAnsi="Garamond" w:cs="Segoe UI"/>
          <w:sz w:val="22"/>
          <w:szCs w:val="22"/>
        </w:rPr>
        <w:t xml:space="preserve">, Butler </w:t>
      </w:r>
      <w:r w:rsidR="00EA0EED" w:rsidRPr="00236BCE">
        <w:rPr>
          <w:rFonts w:ascii="Garamond" w:hAnsi="Garamond" w:cs="Segoe UI"/>
          <w:sz w:val="22"/>
          <w:szCs w:val="22"/>
        </w:rPr>
        <w:t>challenges con</w:t>
      </w:r>
      <w:r w:rsidR="00E764D0" w:rsidRPr="00236BCE">
        <w:rPr>
          <w:rFonts w:ascii="Garamond" w:hAnsi="Garamond" w:cs="Segoe UI"/>
          <w:sz w:val="22"/>
          <w:szCs w:val="22"/>
        </w:rPr>
        <w:t xml:space="preserve">ventional notions </w:t>
      </w:r>
      <w:r w:rsidR="0061540B" w:rsidRPr="00236BCE">
        <w:rPr>
          <w:rFonts w:ascii="Garamond" w:hAnsi="Garamond" w:cs="Segoe UI"/>
          <w:sz w:val="22"/>
          <w:szCs w:val="22"/>
        </w:rPr>
        <w:t xml:space="preserve">of </w:t>
      </w:r>
      <w:r w:rsidR="00E764D0" w:rsidRPr="00236BCE">
        <w:rPr>
          <w:rFonts w:ascii="Garamond" w:hAnsi="Garamond" w:cs="Segoe UI"/>
          <w:sz w:val="22"/>
          <w:szCs w:val="22"/>
        </w:rPr>
        <w:t>gender,</w:t>
      </w:r>
      <w:r w:rsidR="004C6117" w:rsidRPr="00236BCE">
        <w:rPr>
          <w:rFonts w:ascii="Garamond" w:hAnsi="Garamond" w:cs="Segoe UI"/>
          <w:sz w:val="22"/>
          <w:szCs w:val="22"/>
        </w:rPr>
        <w:t xml:space="preserve"> arguing that it is not a fixed essence, but rather a performative act</w:t>
      </w:r>
      <w:r w:rsidR="00647584" w:rsidRPr="00236BCE">
        <w:rPr>
          <w:rFonts w:ascii="Garamond" w:hAnsi="Garamond" w:cs="Segoe UI"/>
          <w:sz w:val="22"/>
          <w:szCs w:val="22"/>
        </w:rPr>
        <w:t>, continually enacted and reinforced through social interactions</w:t>
      </w:r>
      <w:sdt>
        <w:sdtPr>
          <w:rPr>
            <w:rFonts w:ascii="Garamond" w:hAnsi="Garamond" w:cs="Segoe UI"/>
            <w:sz w:val="22"/>
            <w:szCs w:val="22"/>
          </w:rPr>
          <w:id w:val="-292133998"/>
          <w:citation/>
        </w:sdtPr>
        <w:sdtContent>
          <w:r w:rsidR="00130792" w:rsidRPr="00236BCE">
            <w:rPr>
              <w:rFonts w:ascii="Garamond" w:hAnsi="Garamond" w:cs="Segoe UI"/>
              <w:sz w:val="22"/>
              <w:szCs w:val="22"/>
            </w:rPr>
            <w:fldChar w:fldCharType="begin"/>
          </w:r>
          <w:r w:rsidR="00C24159" w:rsidRPr="00236BCE">
            <w:rPr>
              <w:rFonts w:ascii="Garamond" w:hAnsi="Garamond" w:cs="Segoe UI"/>
              <w:sz w:val="22"/>
              <w:szCs w:val="22"/>
            </w:rPr>
            <w:instrText xml:space="preserve">CITATION Jud90 \p 33 \l 2057 </w:instrText>
          </w:r>
          <w:r w:rsidR="00130792" w:rsidRPr="00236BCE">
            <w:rPr>
              <w:rFonts w:ascii="Garamond" w:hAnsi="Garamond" w:cs="Segoe UI"/>
              <w:sz w:val="22"/>
              <w:szCs w:val="22"/>
            </w:rPr>
            <w:fldChar w:fldCharType="separate"/>
          </w:r>
          <w:r w:rsidR="00C24159" w:rsidRPr="00236BCE">
            <w:rPr>
              <w:rFonts w:ascii="Garamond" w:hAnsi="Garamond" w:cs="Segoe UI"/>
              <w:noProof/>
              <w:sz w:val="22"/>
              <w:szCs w:val="22"/>
            </w:rPr>
            <w:t xml:space="preserve"> (Butler, 2006, p. 33)</w:t>
          </w:r>
          <w:r w:rsidR="00130792" w:rsidRPr="00236BCE">
            <w:rPr>
              <w:rFonts w:ascii="Garamond" w:hAnsi="Garamond" w:cs="Segoe UI"/>
              <w:sz w:val="22"/>
              <w:szCs w:val="22"/>
            </w:rPr>
            <w:fldChar w:fldCharType="end"/>
          </w:r>
        </w:sdtContent>
      </w:sdt>
      <w:r w:rsidR="00302C31" w:rsidRPr="00236BCE">
        <w:rPr>
          <w:rFonts w:ascii="Garamond" w:hAnsi="Garamond" w:cs="Segoe UI"/>
          <w:sz w:val="22"/>
          <w:szCs w:val="22"/>
        </w:rPr>
        <w:t xml:space="preserve">. </w:t>
      </w:r>
    </w:p>
    <w:p w14:paraId="49EAD466" w14:textId="7D42EF9C" w:rsidR="00CF3592" w:rsidRPr="00236BCE" w:rsidRDefault="00AC1EAD" w:rsidP="00A37D3E">
      <w:pPr>
        <w:spacing w:line="480" w:lineRule="auto"/>
        <w:jc w:val="both"/>
        <w:rPr>
          <w:rFonts w:ascii="Garamond" w:hAnsi="Garamond" w:cs="Segoe UI"/>
          <w:sz w:val="22"/>
          <w:szCs w:val="22"/>
          <w:shd w:val="clear" w:color="auto" w:fill="FFFFFF"/>
        </w:rPr>
      </w:pPr>
      <w:r w:rsidRPr="00236BCE">
        <w:rPr>
          <w:rFonts w:ascii="Garamond" w:hAnsi="Garamond" w:cs="Segoe UI"/>
          <w:sz w:val="22"/>
          <w:szCs w:val="22"/>
          <w:shd w:val="clear" w:color="auto" w:fill="FFFFFF"/>
        </w:rPr>
        <w:t xml:space="preserve"> Interestingly, Butler's theories intersect with the cultural phenomenon of shoulder pads. These exaggerated shoulder enhancements became </w:t>
      </w:r>
      <w:r w:rsidR="006837DE" w:rsidRPr="00236BCE">
        <w:rPr>
          <w:rFonts w:ascii="Garamond" w:hAnsi="Garamond" w:cs="Segoe UI"/>
          <w:sz w:val="22"/>
          <w:szCs w:val="22"/>
          <w:shd w:val="clear" w:color="auto" w:fill="FFFFFF"/>
        </w:rPr>
        <w:t>iconic symbols</w:t>
      </w:r>
      <w:r w:rsidRPr="00236BCE">
        <w:rPr>
          <w:rFonts w:ascii="Garamond" w:hAnsi="Garamond" w:cs="Segoe UI"/>
          <w:sz w:val="22"/>
          <w:szCs w:val="22"/>
          <w:shd w:val="clear" w:color="auto" w:fill="FFFFFF"/>
        </w:rPr>
        <w:t xml:space="preserve"> of power dressing, particularly for women in corporate settings</w:t>
      </w:r>
      <w:sdt>
        <w:sdtPr>
          <w:rPr>
            <w:rFonts w:ascii="Garamond" w:hAnsi="Garamond" w:cs="Segoe UI"/>
            <w:sz w:val="22"/>
            <w:szCs w:val="22"/>
            <w:shd w:val="clear" w:color="auto" w:fill="FFFFFF"/>
          </w:rPr>
          <w:id w:val="684707301"/>
          <w:citation/>
        </w:sdtPr>
        <w:sdtContent>
          <w:r w:rsidR="00D108FF" w:rsidRPr="00236BCE">
            <w:rPr>
              <w:rFonts w:ascii="Garamond" w:hAnsi="Garamond" w:cs="Segoe UI"/>
              <w:sz w:val="22"/>
              <w:szCs w:val="22"/>
              <w:shd w:val="clear" w:color="auto" w:fill="FFFFFF"/>
            </w:rPr>
            <w:fldChar w:fldCharType="begin"/>
          </w:r>
          <w:r w:rsidR="00D108FF" w:rsidRPr="00236BCE">
            <w:rPr>
              <w:rFonts w:ascii="Garamond" w:hAnsi="Garamond" w:cs="Segoe UI"/>
              <w:sz w:val="22"/>
              <w:szCs w:val="22"/>
              <w:shd w:val="clear" w:color="auto" w:fill="FFFFFF"/>
            </w:rPr>
            <w:instrText xml:space="preserve">CITATION Alm19 \p 6 \l 2057 </w:instrText>
          </w:r>
          <w:r w:rsidR="00D108FF" w:rsidRPr="00236BCE">
            <w:rPr>
              <w:rFonts w:ascii="Garamond" w:hAnsi="Garamond" w:cs="Segoe UI"/>
              <w:sz w:val="22"/>
              <w:szCs w:val="22"/>
              <w:shd w:val="clear" w:color="auto" w:fill="FFFFFF"/>
            </w:rPr>
            <w:fldChar w:fldCharType="separate"/>
          </w:r>
          <w:r w:rsidR="00D108FF" w:rsidRPr="00236BCE">
            <w:rPr>
              <w:rFonts w:ascii="Garamond" w:hAnsi="Garamond" w:cs="Segoe UI"/>
              <w:noProof/>
              <w:sz w:val="22"/>
              <w:szCs w:val="22"/>
              <w:shd w:val="clear" w:color="auto" w:fill="FFFFFF"/>
            </w:rPr>
            <w:t xml:space="preserve"> (Almond, 2019, p. 6)</w:t>
          </w:r>
          <w:r w:rsidR="00D108FF" w:rsidRPr="00236BCE">
            <w:rPr>
              <w:rFonts w:ascii="Garamond" w:hAnsi="Garamond" w:cs="Segoe UI"/>
              <w:sz w:val="22"/>
              <w:szCs w:val="22"/>
              <w:shd w:val="clear" w:color="auto" w:fill="FFFFFF"/>
            </w:rPr>
            <w:fldChar w:fldCharType="end"/>
          </w:r>
        </w:sdtContent>
      </w:sdt>
      <w:r w:rsidR="00D108FF" w:rsidRPr="00236BCE">
        <w:rPr>
          <w:rFonts w:ascii="Garamond" w:hAnsi="Garamond" w:cs="Segoe UI"/>
          <w:sz w:val="22"/>
          <w:szCs w:val="22"/>
          <w:shd w:val="clear" w:color="auto" w:fill="FFFFFF"/>
        </w:rPr>
        <w:t xml:space="preserve">. </w:t>
      </w:r>
      <w:r w:rsidR="004230D9" w:rsidRPr="00236BCE">
        <w:rPr>
          <w:rFonts w:ascii="Garamond" w:hAnsi="Garamond" w:cs="Segoe UI"/>
          <w:sz w:val="22"/>
          <w:szCs w:val="22"/>
          <w:shd w:val="clear" w:color="auto" w:fill="FFFFFF"/>
        </w:rPr>
        <w:t>Thus, representing a visual assertion of authority</w:t>
      </w:r>
      <w:r w:rsidR="00CB4B50" w:rsidRPr="00236BCE">
        <w:rPr>
          <w:rFonts w:ascii="Garamond" w:hAnsi="Garamond" w:cs="Segoe UI"/>
          <w:sz w:val="22"/>
          <w:szCs w:val="22"/>
          <w:shd w:val="clear" w:color="auto" w:fill="FFFFFF"/>
        </w:rPr>
        <w:t xml:space="preserve"> and competence, reflecting the shifting dynamics of power and gender in the workplace </w:t>
      </w:r>
      <w:sdt>
        <w:sdtPr>
          <w:rPr>
            <w:rFonts w:ascii="Garamond" w:hAnsi="Garamond" w:cs="Segoe UI"/>
            <w:sz w:val="22"/>
            <w:szCs w:val="22"/>
            <w:shd w:val="clear" w:color="auto" w:fill="FFFFFF"/>
          </w:rPr>
          <w:id w:val="811994669"/>
          <w:citation/>
        </w:sdtPr>
        <w:sdtContent>
          <w:r w:rsidR="00D108FF" w:rsidRPr="00236BCE">
            <w:rPr>
              <w:rFonts w:ascii="Garamond" w:hAnsi="Garamond" w:cs="Segoe UI"/>
              <w:sz w:val="22"/>
              <w:szCs w:val="22"/>
              <w:shd w:val="clear" w:color="auto" w:fill="FFFFFF"/>
            </w:rPr>
            <w:fldChar w:fldCharType="begin"/>
          </w:r>
          <w:r w:rsidR="00D108FF" w:rsidRPr="00236BCE">
            <w:rPr>
              <w:rFonts w:ascii="Garamond" w:hAnsi="Garamond" w:cs="Segoe UI"/>
              <w:sz w:val="22"/>
              <w:szCs w:val="22"/>
              <w:shd w:val="clear" w:color="auto" w:fill="FFFFFF"/>
            </w:rPr>
            <w:instrText xml:space="preserve">CITATION Alm19 \p 6 \l 2057 </w:instrText>
          </w:r>
          <w:r w:rsidR="00D108FF" w:rsidRPr="00236BCE">
            <w:rPr>
              <w:rFonts w:ascii="Garamond" w:hAnsi="Garamond" w:cs="Segoe UI"/>
              <w:sz w:val="22"/>
              <w:szCs w:val="22"/>
              <w:shd w:val="clear" w:color="auto" w:fill="FFFFFF"/>
            </w:rPr>
            <w:fldChar w:fldCharType="separate"/>
          </w:r>
          <w:r w:rsidR="00D108FF" w:rsidRPr="00236BCE">
            <w:rPr>
              <w:rFonts w:ascii="Garamond" w:hAnsi="Garamond" w:cs="Segoe UI"/>
              <w:noProof/>
              <w:sz w:val="22"/>
              <w:szCs w:val="22"/>
              <w:shd w:val="clear" w:color="auto" w:fill="FFFFFF"/>
            </w:rPr>
            <w:t>(Almond, 2019, p. 6)</w:t>
          </w:r>
          <w:r w:rsidR="00D108FF" w:rsidRPr="00236BCE">
            <w:rPr>
              <w:rFonts w:ascii="Garamond" w:hAnsi="Garamond" w:cs="Segoe UI"/>
              <w:sz w:val="22"/>
              <w:szCs w:val="22"/>
              <w:shd w:val="clear" w:color="auto" w:fill="FFFFFF"/>
            </w:rPr>
            <w:fldChar w:fldCharType="end"/>
          </w:r>
        </w:sdtContent>
      </w:sdt>
      <w:r w:rsidR="00D108FF" w:rsidRPr="00236BCE">
        <w:rPr>
          <w:rFonts w:ascii="Garamond" w:hAnsi="Garamond" w:cs="Segoe UI"/>
          <w:sz w:val="22"/>
          <w:szCs w:val="22"/>
          <w:shd w:val="clear" w:color="auto" w:fill="FFFFFF"/>
        </w:rPr>
        <w:t xml:space="preserve">. </w:t>
      </w:r>
      <w:r w:rsidRPr="00236BCE">
        <w:rPr>
          <w:rFonts w:ascii="Garamond" w:hAnsi="Garamond" w:cs="Segoe UI"/>
          <w:sz w:val="22"/>
          <w:szCs w:val="22"/>
          <w:shd w:val="clear" w:color="auto" w:fill="FFFFFF"/>
        </w:rPr>
        <w:t xml:space="preserve">The connection between Butler's theories and the popularity of shoulder pads lies </w:t>
      </w:r>
      <w:r w:rsidR="0004677B" w:rsidRPr="00236BCE">
        <w:rPr>
          <w:rFonts w:ascii="Garamond" w:hAnsi="Garamond" w:cs="Segoe UI"/>
          <w:sz w:val="22"/>
          <w:szCs w:val="22"/>
          <w:shd w:val="clear" w:color="auto" w:fill="FFFFFF"/>
        </w:rPr>
        <w:t>with</w:t>
      </w:r>
      <w:r w:rsidRPr="00236BCE">
        <w:rPr>
          <w:rFonts w:ascii="Garamond" w:hAnsi="Garamond" w:cs="Segoe UI"/>
          <w:sz w:val="22"/>
          <w:szCs w:val="22"/>
          <w:shd w:val="clear" w:color="auto" w:fill="FFFFFF"/>
        </w:rPr>
        <w:t>in their shared interrogation of gender performance and societal expectations</w:t>
      </w:r>
      <w:sdt>
        <w:sdtPr>
          <w:rPr>
            <w:rFonts w:ascii="Garamond" w:hAnsi="Garamond" w:cs="Segoe UI"/>
            <w:sz w:val="22"/>
            <w:szCs w:val="22"/>
            <w:shd w:val="clear" w:color="auto" w:fill="FFFFFF"/>
          </w:rPr>
          <w:id w:val="1409574630"/>
          <w:citation/>
        </w:sdtPr>
        <w:sdtContent>
          <w:r w:rsidR="00BC011C" w:rsidRPr="00236BCE">
            <w:rPr>
              <w:rFonts w:ascii="Garamond" w:hAnsi="Garamond" w:cs="Segoe UI"/>
              <w:sz w:val="22"/>
              <w:szCs w:val="22"/>
              <w:shd w:val="clear" w:color="auto" w:fill="FFFFFF"/>
            </w:rPr>
            <w:fldChar w:fldCharType="begin"/>
          </w:r>
          <w:r w:rsidR="00BC011C" w:rsidRPr="00236BCE">
            <w:rPr>
              <w:rFonts w:ascii="Garamond" w:hAnsi="Garamond" w:cs="Segoe UI"/>
              <w:sz w:val="22"/>
              <w:szCs w:val="22"/>
              <w:shd w:val="clear" w:color="auto" w:fill="FFFFFF"/>
            </w:rPr>
            <w:instrText xml:space="preserve"> CITATION Fel11 \l 2057 </w:instrText>
          </w:r>
          <w:r w:rsidR="00BC011C" w:rsidRPr="00236BCE">
            <w:rPr>
              <w:rFonts w:ascii="Garamond" w:hAnsi="Garamond" w:cs="Segoe UI"/>
              <w:sz w:val="22"/>
              <w:szCs w:val="22"/>
              <w:shd w:val="clear" w:color="auto" w:fill="FFFFFF"/>
            </w:rPr>
            <w:fldChar w:fldCharType="separate"/>
          </w:r>
          <w:r w:rsidR="00BC011C" w:rsidRPr="00236BCE">
            <w:rPr>
              <w:rFonts w:ascii="Garamond" w:hAnsi="Garamond" w:cs="Segoe UI"/>
              <w:noProof/>
              <w:sz w:val="22"/>
              <w:szCs w:val="22"/>
              <w:shd w:val="clear" w:color="auto" w:fill="FFFFFF"/>
            </w:rPr>
            <w:t xml:space="preserve"> (Felluga, 2011)</w:t>
          </w:r>
          <w:r w:rsidR="00BC011C" w:rsidRPr="00236BCE">
            <w:rPr>
              <w:rFonts w:ascii="Garamond" w:hAnsi="Garamond" w:cs="Segoe UI"/>
              <w:sz w:val="22"/>
              <w:szCs w:val="22"/>
              <w:shd w:val="clear" w:color="auto" w:fill="FFFFFF"/>
            </w:rPr>
            <w:fldChar w:fldCharType="end"/>
          </w:r>
        </w:sdtContent>
      </w:sdt>
      <w:r w:rsidR="00BC011C" w:rsidRPr="00236BCE">
        <w:rPr>
          <w:rFonts w:ascii="Garamond" w:hAnsi="Garamond" w:cs="Segoe UI"/>
          <w:sz w:val="22"/>
          <w:szCs w:val="22"/>
          <w:shd w:val="clear" w:color="auto" w:fill="FFFFFF"/>
        </w:rPr>
        <w:t xml:space="preserve">. </w:t>
      </w:r>
      <w:r w:rsidRPr="00236BCE">
        <w:rPr>
          <w:rFonts w:ascii="Garamond" w:hAnsi="Garamond" w:cs="Segoe UI"/>
          <w:sz w:val="22"/>
          <w:szCs w:val="22"/>
          <w:shd w:val="clear" w:color="auto" w:fill="FFFFFF"/>
        </w:rPr>
        <w:t>Both</w:t>
      </w:r>
      <w:r w:rsidR="00524AC5" w:rsidRPr="00236BCE">
        <w:rPr>
          <w:rFonts w:ascii="Garamond" w:hAnsi="Garamond" w:cs="Segoe UI"/>
          <w:sz w:val="22"/>
          <w:szCs w:val="22"/>
          <w:shd w:val="clear" w:color="auto" w:fill="FFFFFF"/>
        </w:rPr>
        <w:t xml:space="preserve"> appear to</w:t>
      </w:r>
      <w:r w:rsidRPr="00236BCE">
        <w:rPr>
          <w:rFonts w:ascii="Garamond" w:hAnsi="Garamond" w:cs="Segoe UI"/>
          <w:sz w:val="22"/>
          <w:szCs w:val="22"/>
          <w:shd w:val="clear" w:color="auto" w:fill="FFFFFF"/>
        </w:rPr>
        <w:t xml:space="preserve"> highlight how individuals conform to or resist societal norms through appearance and behaviour. </w:t>
      </w:r>
      <w:r w:rsidR="00841D4F" w:rsidRPr="00236BCE">
        <w:rPr>
          <w:rFonts w:ascii="Garamond" w:hAnsi="Garamond" w:cs="Segoe UI"/>
          <w:sz w:val="22"/>
          <w:szCs w:val="22"/>
          <w:shd w:val="clear" w:color="auto" w:fill="FFFFFF"/>
        </w:rPr>
        <w:t>Shoulder pads, like gender, are not inherent but adopted and performed, signalling adherence to certain ideals of femininity and power</w:t>
      </w:r>
      <w:sdt>
        <w:sdtPr>
          <w:rPr>
            <w:rFonts w:ascii="Garamond" w:hAnsi="Garamond" w:cs="Segoe UI"/>
            <w:sz w:val="22"/>
            <w:szCs w:val="22"/>
            <w:shd w:val="clear" w:color="auto" w:fill="FFFFFF"/>
          </w:rPr>
          <w:id w:val="1672133305"/>
          <w:citation/>
        </w:sdtPr>
        <w:sdtContent>
          <w:r w:rsidR="00BC011C" w:rsidRPr="00236BCE">
            <w:rPr>
              <w:rFonts w:ascii="Garamond" w:hAnsi="Garamond" w:cs="Segoe UI"/>
              <w:sz w:val="22"/>
              <w:szCs w:val="22"/>
              <w:shd w:val="clear" w:color="auto" w:fill="FFFFFF"/>
            </w:rPr>
            <w:fldChar w:fldCharType="begin"/>
          </w:r>
          <w:r w:rsidR="00BC011C" w:rsidRPr="00236BCE">
            <w:rPr>
              <w:rFonts w:ascii="Garamond" w:hAnsi="Garamond" w:cs="Segoe UI"/>
              <w:sz w:val="22"/>
              <w:szCs w:val="22"/>
              <w:shd w:val="clear" w:color="auto" w:fill="FFFFFF"/>
            </w:rPr>
            <w:instrText xml:space="preserve"> CITATION Fel11 \l 2057 </w:instrText>
          </w:r>
          <w:r w:rsidR="00BC011C" w:rsidRPr="00236BCE">
            <w:rPr>
              <w:rFonts w:ascii="Garamond" w:hAnsi="Garamond" w:cs="Segoe UI"/>
              <w:sz w:val="22"/>
              <w:szCs w:val="22"/>
              <w:shd w:val="clear" w:color="auto" w:fill="FFFFFF"/>
            </w:rPr>
            <w:fldChar w:fldCharType="separate"/>
          </w:r>
          <w:r w:rsidR="00BC011C" w:rsidRPr="00236BCE">
            <w:rPr>
              <w:rFonts w:ascii="Garamond" w:hAnsi="Garamond" w:cs="Segoe UI"/>
              <w:noProof/>
              <w:sz w:val="22"/>
              <w:szCs w:val="22"/>
              <w:shd w:val="clear" w:color="auto" w:fill="FFFFFF"/>
            </w:rPr>
            <w:t xml:space="preserve"> (Felluga, 2011)</w:t>
          </w:r>
          <w:r w:rsidR="00BC011C" w:rsidRPr="00236BCE">
            <w:rPr>
              <w:rFonts w:ascii="Garamond" w:hAnsi="Garamond" w:cs="Segoe UI"/>
              <w:sz w:val="22"/>
              <w:szCs w:val="22"/>
              <w:shd w:val="clear" w:color="auto" w:fill="FFFFFF"/>
            </w:rPr>
            <w:fldChar w:fldCharType="end"/>
          </w:r>
        </w:sdtContent>
      </w:sdt>
      <w:r w:rsidR="00BC011C" w:rsidRPr="00236BCE">
        <w:rPr>
          <w:rFonts w:ascii="Garamond" w:hAnsi="Garamond" w:cs="Segoe UI"/>
          <w:sz w:val="22"/>
          <w:szCs w:val="22"/>
          <w:shd w:val="clear" w:color="auto" w:fill="FFFFFF"/>
        </w:rPr>
        <w:t xml:space="preserve">. </w:t>
      </w:r>
      <w:r w:rsidRPr="00236BCE">
        <w:rPr>
          <w:rFonts w:ascii="Garamond" w:hAnsi="Garamond" w:cs="Segoe UI"/>
          <w:sz w:val="22"/>
          <w:szCs w:val="22"/>
          <w:shd w:val="clear" w:color="auto" w:fill="FFFFFF"/>
        </w:rPr>
        <w:t>Th</w:t>
      </w:r>
      <w:r w:rsidR="00CD3043" w:rsidRPr="00236BCE">
        <w:rPr>
          <w:rFonts w:ascii="Garamond" w:hAnsi="Garamond" w:cs="Segoe UI"/>
          <w:sz w:val="22"/>
          <w:szCs w:val="22"/>
          <w:shd w:val="clear" w:color="auto" w:fill="FFFFFF"/>
        </w:rPr>
        <w:t>erefore</w:t>
      </w:r>
      <w:r w:rsidRPr="00236BCE">
        <w:rPr>
          <w:rFonts w:ascii="Garamond" w:hAnsi="Garamond" w:cs="Segoe UI"/>
          <w:sz w:val="22"/>
          <w:szCs w:val="22"/>
          <w:shd w:val="clear" w:color="auto" w:fill="FFFFFF"/>
        </w:rPr>
        <w:t>,</w:t>
      </w:r>
      <w:r w:rsidR="00CD3043" w:rsidRPr="00236BCE">
        <w:rPr>
          <w:rFonts w:ascii="Garamond" w:hAnsi="Garamond" w:cs="Segoe UI"/>
          <w:sz w:val="22"/>
          <w:szCs w:val="22"/>
          <w:shd w:val="clear" w:color="auto" w:fill="FFFFFF"/>
        </w:rPr>
        <w:t xml:space="preserve"> in</w:t>
      </w:r>
      <w:r w:rsidRPr="00236BCE">
        <w:rPr>
          <w:rFonts w:ascii="Garamond" w:hAnsi="Garamond" w:cs="Segoe UI"/>
          <w:sz w:val="22"/>
          <w:szCs w:val="22"/>
          <w:shd w:val="clear" w:color="auto" w:fill="FFFFFF"/>
        </w:rPr>
        <w:t xml:space="preserve"> exploring the relationship between Judith Butler and the cultural phenomenon of shoulder pads</w:t>
      </w:r>
      <w:r w:rsidR="00912F8A" w:rsidRPr="00236BCE">
        <w:rPr>
          <w:rFonts w:ascii="Garamond" w:hAnsi="Garamond" w:cs="Segoe UI"/>
          <w:sz w:val="22"/>
          <w:szCs w:val="22"/>
          <w:shd w:val="clear" w:color="auto" w:fill="FFFFFF"/>
        </w:rPr>
        <w:t>, it is possible to gain</w:t>
      </w:r>
      <w:r w:rsidRPr="00236BCE">
        <w:rPr>
          <w:rFonts w:ascii="Garamond" w:hAnsi="Garamond" w:cs="Segoe UI"/>
          <w:sz w:val="22"/>
          <w:szCs w:val="22"/>
          <w:shd w:val="clear" w:color="auto" w:fill="FFFFFF"/>
        </w:rPr>
        <w:t xml:space="preserve"> valuable insights into the complex interplay between gender, power, and identity in contemporary society</w:t>
      </w:r>
      <w:sdt>
        <w:sdtPr>
          <w:rPr>
            <w:rFonts w:ascii="Garamond" w:hAnsi="Garamond" w:cs="Segoe UI"/>
            <w:sz w:val="22"/>
            <w:szCs w:val="22"/>
            <w:shd w:val="clear" w:color="auto" w:fill="FFFFFF"/>
          </w:rPr>
          <w:id w:val="-1809007217"/>
          <w:citation/>
        </w:sdtPr>
        <w:sdtContent>
          <w:r w:rsidR="00BC011C" w:rsidRPr="00236BCE">
            <w:rPr>
              <w:rFonts w:ascii="Garamond" w:hAnsi="Garamond" w:cs="Segoe UI"/>
              <w:sz w:val="22"/>
              <w:szCs w:val="22"/>
              <w:shd w:val="clear" w:color="auto" w:fill="FFFFFF"/>
            </w:rPr>
            <w:fldChar w:fldCharType="begin"/>
          </w:r>
          <w:r w:rsidR="00BC011C" w:rsidRPr="00236BCE">
            <w:rPr>
              <w:rFonts w:ascii="Garamond" w:hAnsi="Garamond" w:cs="Segoe UI"/>
              <w:sz w:val="22"/>
              <w:szCs w:val="22"/>
              <w:shd w:val="clear" w:color="auto" w:fill="FFFFFF"/>
            </w:rPr>
            <w:instrText xml:space="preserve"> CITATION Fel11 \l 2057 </w:instrText>
          </w:r>
          <w:r w:rsidR="00BC011C" w:rsidRPr="00236BCE">
            <w:rPr>
              <w:rFonts w:ascii="Garamond" w:hAnsi="Garamond" w:cs="Segoe UI"/>
              <w:sz w:val="22"/>
              <w:szCs w:val="22"/>
              <w:shd w:val="clear" w:color="auto" w:fill="FFFFFF"/>
            </w:rPr>
            <w:fldChar w:fldCharType="separate"/>
          </w:r>
          <w:r w:rsidR="00BC011C" w:rsidRPr="00236BCE">
            <w:rPr>
              <w:rFonts w:ascii="Garamond" w:hAnsi="Garamond" w:cs="Segoe UI"/>
              <w:noProof/>
              <w:sz w:val="22"/>
              <w:szCs w:val="22"/>
              <w:shd w:val="clear" w:color="auto" w:fill="FFFFFF"/>
            </w:rPr>
            <w:t xml:space="preserve"> (Felluga, 2011)</w:t>
          </w:r>
          <w:r w:rsidR="00BC011C" w:rsidRPr="00236BCE">
            <w:rPr>
              <w:rFonts w:ascii="Garamond" w:hAnsi="Garamond" w:cs="Segoe UI"/>
              <w:sz w:val="22"/>
              <w:szCs w:val="22"/>
              <w:shd w:val="clear" w:color="auto" w:fill="FFFFFF"/>
            </w:rPr>
            <w:fldChar w:fldCharType="end"/>
          </w:r>
        </w:sdtContent>
      </w:sdt>
      <w:r w:rsidR="00BC011C" w:rsidRPr="00236BCE">
        <w:rPr>
          <w:rFonts w:ascii="Garamond" w:hAnsi="Garamond" w:cs="Segoe UI"/>
          <w:sz w:val="22"/>
          <w:szCs w:val="22"/>
          <w:shd w:val="clear" w:color="auto" w:fill="FFFFFF"/>
        </w:rPr>
        <w:t xml:space="preserve">. </w:t>
      </w:r>
    </w:p>
    <w:p w14:paraId="2B7C6603" w14:textId="3E4870DA" w:rsidR="009C44B9" w:rsidRPr="00236BCE" w:rsidRDefault="00672092" w:rsidP="00A37D3E">
      <w:pPr>
        <w:spacing w:line="480" w:lineRule="auto"/>
        <w:jc w:val="both"/>
        <w:rPr>
          <w:rFonts w:ascii="Garamond" w:hAnsi="Garamond" w:cs="Segoe UI"/>
          <w:sz w:val="22"/>
          <w:szCs w:val="22"/>
          <w:shd w:val="clear" w:color="auto" w:fill="FFFFFF"/>
        </w:rPr>
      </w:pPr>
      <w:r w:rsidRPr="00236BCE">
        <w:rPr>
          <w:rFonts w:ascii="Garamond" w:hAnsi="Garamond" w:cs="Segoe UI"/>
          <w:sz w:val="22"/>
          <w:szCs w:val="22"/>
          <w:shd w:val="clear" w:color="auto" w:fill="FFFFFF"/>
        </w:rPr>
        <w:t>First and foremost,</w:t>
      </w:r>
      <w:r w:rsidR="00DF761E" w:rsidRPr="00236BCE">
        <w:rPr>
          <w:rFonts w:ascii="Garamond" w:hAnsi="Garamond" w:cs="Segoe UI"/>
          <w:sz w:val="22"/>
          <w:szCs w:val="22"/>
          <w:shd w:val="clear" w:color="auto" w:fill="FFFFFF"/>
        </w:rPr>
        <w:t xml:space="preserve"> as a means of </w:t>
      </w:r>
      <w:r w:rsidR="00C86AAB" w:rsidRPr="00236BCE">
        <w:rPr>
          <w:rFonts w:ascii="Garamond" w:hAnsi="Garamond" w:cs="Segoe UI"/>
          <w:sz w:val="22"/>
          <w:szCs w:val="22"/>
          <w:shd w:val="clear" w:color="auto" w:fill="FFFFFF"/>
        </w:rPr>
        <w:t xml:space="preserve">being able to apply </w:t>
      </w:r>
      <w:r w:rsidR="00DF761E" w:rsidRPr="00236BCE">
        <w:rPr>
          <w:rFonts w:ascii="Garamond" w:hAnsi="Garamond" w:cs="Segoe UI"/>
          <w:sz w:val="22"/>
          <w:szCs w:val="22"/>
          <w:shd w:val="clear" w:color="auto" w:fill="FFFFFF"/>
        </w:rPr>
        <w:t xml:space="preserve">Judith </w:t>
      </w:r>
      <w:r w:rsidR="003F55F9" w:rsidRPr="00236BCE">
        <w:rPr>
          <w:rFonts w:ascii="Garamond" w:hAnsi="Garamond" w:cs="Segoe UI"/>
          <w:sz w:val="22"/>
          <w:szCs w:val="22"/>
          <w:shd w:val="clear" w:color="auto" w:fill="FFFFFF"/>
        </w:rPr>
        <w:t>Butler’s theory o</w:t>
      </w:r>
      <w:r w:rsidR="00DF761E" w:rsidRPr="00236BCE">
        <w:rPr>
          <w:rFonts w:ascii="Garamond" w:hAnsi="Garamond" w:cs="Segoe UI"/>
          <w:sz w:val="22"/>
          <w:szCs w:val="22"/>
          <w:shd w:val="clear" w:color="auto" w:fill="FFFFFF"/>
        </w:rPr>
        <w:t>f</w:t>
      </w:r>
      <w:r w:rsidR="003F55F9" w:rsidRPr="00236BCE">
        <w:rPr>
          <w:rFonts w:ascii="Garamond" w:hAnsi="Garamond" w:cs="Segoe UI"/>
          <w:sz w:val="22"/>
          <w:szCs w:val="22"/>
          <w:shd w:val="clear" w:color="auto" w:fill="FFFFFF"/>
        </w:rPr>
        <w:t xml:space="preserve"> gender performance and </w:t>
      </w:r>
      <w:r w:rsidR="00717A75" w:rsidRPr="00236BCE">
        <w:rPr>
          <w:rFonts w:ascii="Garamond" w:hAnsi="Garamond" w:cs="Segoe UI"/>
          <w:sz w:val="22"/>
          <w:szCs w:val="22"/>
          <w:shd w:val="clear" w:color="auto" w:fill="FFFFFF"/>
        </w:rPr>
        <w:t>performativity</w:t>
      </w:r>
      <w:r w:rsidR="00D6026B" w:rsidRPr="00236BCE">
        <w:rPr>
          <w:rFonts w:ascii="Garamond" w:hAnsi="Garamond" w:cs="Segoe UI"/>
          <w:sz w:val="22"/>
          <w:szCs w:val="22"/>
          <w:shd w:val="clear" w:color="auto" w:fill="FFFFFF"/>
        </w:rPr>
        <w:t xml:space="preserve"> to the cultural phenomenon of shoulder pads, it is </w:t>
      </w:r>
      <w:r w:rsidR="00F075BC" w:rsidRPr="00236BCE">
        <w:rPr>
          <w:rFonts w:ascii="Garamond" w:hAnsi="Garamond" w:cs="Segoe UI"/>
          <w:sz w:val="22"/>
          <w:szCs w:val="22"/>
          <w:shd w:val="clear" w:color="auto" w:fill="FFFFFF"/>
        </w:rPr>
        <w:t>important to</w:t>
      </w:r>
      <w:r w:rsidR="00FB1C7A" w:rsidRPr="00236BCE">
        <w:rPr>
          <w:rFonts w:ascii="Garamond" w:hAnsi="Garamond" w:cs="Segoe UI"/>
          <w:sz w:val="22"/>
          <w:szCs w:val="22"/>
          <w:shd w:val="clear" w:color="auto" w:fill="FFFFFF"/>
        </w:rPr>
        <w:t xml:space="preserve"> delve deeply into the </w:t>
      </w:r>
      <w:r w:rsidR="00FB1C7A" w:rsidRPr="00236BCE">
        <w:rPr>
          <w:rFonts w:ascii="Garamond" w:hAnsi="Garamond" w:cs="Segoe UI"/>
          <w:sz w:val="22"/>
          <w:szCs w:val="22"/>
          <w:shd w:val="clear" w:color="auto" w:fill="FFFFFF"/>
        </w:rPr>
        <w:lastRenderedPageBreak/>
        <w:t>hist</w:t>
      </w:r>
      <w:r w:rsidR="009A541C" w:rsidRPr="00236BCE">
        <w:rPr>
          <w:rFonts w:ascii="Garamond" w:hAnsi="Garamond" w:cs="Segoe UI"/>
          <w:sz w:val="22"/>
          <w:szCs w:val="22"/>
          <w:shd w:val="clear" w:color="auto" w:fill="FFFFFF"/>
        </w:rPr>
        <w:t>orical context</w:t>
      </w:r>
      <w:r w:rsidR="0002692F" w:rsidRPr="00236BCE">
        <w:rPr>
          <w:rFonts w:ascii="Garamond" w:hAnsi="Garamond" w:cs="Segoe UI"/>
          <w:sz w:val="22"/>
          <w:szCs w:val="22"/>
          <w:shd w:val="clear" w:color="auto" w:fill="FFFFFF"/>
        </w:rPr>
        <w:t xml:space="preserve"> of</w:t>
      </w:r>
      <w:r w:rsidR="009A541C" w:rsidRPr="00236BCE">
        <w:rPr>
          <w:rFonts w:ascii="Garamond" w:hAnsi="Garamond" w:cs="Segoe UI"/>
          <w:sz w:val="22"/>
          <w:szCs w:val="22"/>
          <w:shd w:val="clear" w:color="auto" w:fill="FFFFFF"/>
        </w:rPr>
        <w:t xml:space="preserve"> </w:t>
      </w:r>
      <w:r w:rsidR="00FE5F28" w:rsidRPr="00236BCE">
        <w:rPr>
          <w:rFonts w:ascii="Garamond" w:hAnsi="Garamond" w:cs="Segoe UI"/>
          <w:sz w:val="22"/>
          <w:szCs w:val="22"/>
          <w:shd w:val="clear" w:color="auto" w:fill="FFFFFF"/>
        </w:rPr>
        <w:t>femin</w:t>
      </w:r>
      <w:r w:rsidR="0002692F" w:rsidRPr="00236BCE">
        <w:rPr>
          <w:rFonts w:ascii="Garamond" w:hAnsi="Garamond" w:cs="Segoe UI"/>
          <w:sz w:val="22"/>
          <w:szCs w:val="22"/>
          <w:shd w:val="clear" w:color="auto" w:fill="FFFFFF"/>
        </w:rPr>
        <w:t>ism in the 1980s and how this provide</w:t>
      </w:r>
      <w:r w:rsidR="003371FC" w:rsidRPr="00236BCE">
        <w:rPr>
          <w:rFonts w:ascii="Garamond" w:hAnsi="Garamond" w:cs="Segoe UI"/>
          <w:sz w:val="22"/>
          <w:szCs w:val="22"/>
          <w:shd w:val="clear" w:color="auto" w:fill="FFFFFF"/>
        </w:rPr>
        <w:t>s</w:t>
      </w:r>
      <w:r w:rsidR="0002692F" w:rsidRPr="00236BCE">
        <w:rPr>
          <w:rFonts w:ascii="Garamond" w:hAnsi="Garamond" w:cs="Segoe UI"/>
          <w:sz w:val="22"/>
          <w:szCs w:val="22"/>
          <w:shd w:val="clear" w:color="auto" w:fill="FFFFFF"/>
        </w:rPr>
        <w:t xml:space="preserve"> an explanation for the upsurge </w:t>
      </w:r>
      <w:r w:rsidR="009A541C" w:rsidRPr="00236BCE">
        <w:rPr>
          <w:rFonts w:ascii="Garamond" w:hAnsi="Garamond" w:cs="Segoe UI"/>
          <w:sz w:val="22"/>
          <w:szCs w:val="22"/>
          <w:shd w:val="clear" w:color="auto" w:fill="FFFFFF"/>
        </w:rPr>
        <w:t>of</w:t>
      </w:r>
      <w:r w:rsidR="009B4077" w:rsidRPr="00236BCE">
        <w:rPr>
          <w:rFonts w:ascii="Garamond" w:hAnsi="Garamond" w:cs="Segoe UI"/>
          <w:sz w:val="22"/>
          <w:szCs w:val="22"/>
          <w:shd w:val="clear" w:color="auto" w:fill="FFFFFF"/>
        </w:rPr>
        <w:t xml:space="preserve"> </w:t>
      </w:r>
      <w:r w:rsidR="009A541C" w:rsidRPr="00236BCE">
        <w:rPr>
          <w:rFonts w:ascii="Garamond" w:hAnsi="Garamond" w:cs="Segoe UI"/>
          <w:sz w:val="22"/>
          <w:szCs w:val="22"/>
          <w:shd w:val="clear" w:color="auto" w:fill="FFFFFF"/>
        </w:rPr>
        <w:t>shoulder pad fashion.</w:t>
      </w:r>
      <w:r w:rsidR="00270D2F" w:rsidRPr="00236BCE">
        <w:rPr>
          <w:rFonts w:ascii="Garamond" w:hAnsi="Garamond" w:cs="Segoe UI"/>
          <w:sz w:val="22"/>
          <w:szCs w:val="22"/>
          <w:shd w:val="clear" w:color="auto" w:fill="FFFFFF"/>
        </w:rPr>
        <w:t xml:space="preserve"> </w:t>
      </w:r>
      <w:r w:rsidR="00FE5F28" w:rsidRPr="00236BCE">
        <w:rPr>
          <w:rFonts w:ascii="Garamond" w:hAnsi="Garamond" w:cs="Segoe UI"/>
          <w:sz w:val="22"/>
          <w:szCs w:val="22"/>
          <w:shd w:val="clear" w:color="auto" w:fill="FFFFFF"/>
        </w:rPr>
        <w:t>The</w:t>
      </w:r>
      <w:r w:rsidR="00270D2F" w:rsidRPr="00236BCE">
        <w:rPr>
          <w:rFonts w:ascii="Garamond" w:hAnsi="Garamond" w:cs="Segoe UI"/>
          <w:sz w:val="22"/>
          <w:szCs w:val="22"/>
          <w:shd w:val="clear" w:color="auto" w:fill="FFFFFF"/>
        </w:rPr>
        <w:t xml:space="preserve"> 1980s marked a significant period for feminism, characterised by both progress and challenges.</w:t>
      </w:r>
      <w:r w:rsidR="004F327F" w:rsidRPr="00236BCE">
        <w:rPr>
          <w:rFonts w:ascii="Garamond" w:hAnsi="Garamond" w:cs="Segoe UI"/>
          <w:sz w:val="22"/>
          <w:szCs w:val="22"/>
          <w:shd w:val="clear" w:color="auto" w:fill="FFFFFF"/>
        </w:rPr>
        <w:t xml:space="preserve"> </w:t>
      </w:r>
      <w:r w:rsidR="00355CAA" w:rsidRPr="00236BCE">
        <w:rPr>
          <w:rFonts w:ascii="Garamond" w:hAnsi="Garamond" w:cs="Segoe UI"/>
          <w:sz w:val="22"/>
          <w:szCs w:val="22"/>
          <w:shd w:val="clear" w:color="auto" w:fill="FFFFFF"/>
        </w:rPr>
        <w:t>F</w:t>
      </w:r>
      <w:r w:rsidR="001B2820" w:rsidRPr="00236BCE">
        <w:rPr>
          <w:rFonts w:ascii="Garamond" w:hAnsi="Garamond" w:cs="Segoe UI"/>
          <w:sz w:val="22"/>
          <w:szCs w:val="22"/>
          <w:shd w:val="clear" w:color="auto" w:fill="FFFFFF"/>
        </w:rPr>
        <w:t>eminism continued its Second Wave momentum, persistently advocating for reproductive rights, workplace equality, and challenging gender stereotypes in</w:t>
      </w:r>
      <w:r w:rsidR="00355CAA" w:rsidRPr="00236BCE">
        <w:rPr>
          <w:rFonts w:ascii="Garamond" w:hAnsi="Garamond" w:cs="Segoe UI"/>
          <w:sz w:val="22"/>
          <w:szCs w:val="22"/>
          <w:shd w:val="clear" w:color="auto" w:fill="FFFFFF"/>
        </w:rPr>
        <w:t xml:space="preserve"> the</w:t>
      </w:r>
      <w:r w:rsidR="001B2820" w:rsidRPr="00236BCE">
        <w:rPr>
          <w:rFonts w:ascii="Garamond" w:hAnsi="Garamond" w:cs="Segoe UI"/>
          <w:sz w:val="22"/>
          <w:szCs w:val="22"/>
          <w:shd w:val="clear" w:color="auto" w:fill="FFFFFF"/>
        </w:rPr>
        <w:t xml:space="preserve"> media</w:t>
      </w:r>
      <w:sdt>
        <w:sdtPr>
          <w:rPr>
            <w:rFonts w:ascii="Garamond" w:hAnsi="Garamond" w:cs="Segoe UI"/>
            <w:sz w:val="22"/>
            <w:szCs w:val="22"/>
            <w:shd w:val="clear" w:color="auto" w:fill="FFFFFF"/>
          </w:rPr>
          <w:id w:val="21290966"/>
          <w:citation/>
        </w:sdtPr>
        <w:sdtContent>
          <w:r w:rsidR="00A624DC" w:rsidRPr="00236BCE">
            <w:rPr>
              <w:rFonts w:ascii="Garamond" w:hAnsi="Garamond" w:cs="Segoe UI"/>
              <w:sz w:val="22"/>
              <w:szCs w:val="22"/>
              <w:shd w:val="clear" w:color="auto" w:fill="FFFFFF"/>
            </w:rPr>
            <w:fldChar w:fldCharType="begin"/>
          </w:r>
          <w:r w:rsidR="008920AA" w:rsidRPr="00236BCE">
            <w:rPr>
              <w:rFonts w:ascii="Garamond" w:hAnsi="Garamond" w:cs="Segoe UI"/>
              <w:sz w:val="22"/>
              <w:szCs w:val="22"/>
              <w:shd w:val="clear" w:color="auto" w:fill="FFFFFF"/>
            </w:rPr>
            <w:instrText xml:space="preserve">CITATION Mor04 \p 4 \l 2057 </w:instrText>
          </w:r>
          <w:r w:rsidR="00A624DC" w:rsidRPr="00236BCE">
            <w:rPr>
              <w:rFonts w:ascii="Garamond" w:hAnsi="Garamond" w:cs="Segoe UI"/>
              <w:sz w:val="22"/>
              <w:szCs w:val="22"/>
              <w:shd w:val="clear" w:color="auto" w:fill="FFFFFF"/>
            </w:rPr>
            <w:fldChar w:fldCharType="separate"/>
          </w:r>
          <w:r w:rsidR="008920AA" w:rsidRPr="00236BCE">
            <w:rPr>
              <w:rFonts w:ascii="Garamond" w:hAnsi="Garamond" w:cs="Segoe UI"/>
              <w:noProof/>
              <w:sz w:val="22"/>
              <w:szCs w:val="22"/>
              <w:shd w:val="clear" w:color="auto" w:fill="FFFFFF"/>
            </w:rPr>
            <w:t xml:space="preserve"> (Moran, 2004, p. 4)</w:t>
          </w:r>
          <w:r w:rsidR="00A624DC" w:rsidRPr="00236BCE">
            <w:rPr>
              <w:rFonts w:ascii="Garamond" w:hAnsi="Garamond" w:cs="Segoe UI"/>
              <w:sz w:val="22"/>
              <w:szCs w:val="22"/>
              <w:shd w:val="clear" w:color="auto" w:fill="FFFFFF"/>
            </w:rPr>
            <w:fldChar w:fldCharType="end"/>
          </w:r>
        </w:sdtContent>
      </w:sdt>
      <w:r w:rsidR="008920AA" w:rsidRPr="00236BCE">
        <w:rPr>
          <w:rFonts w:ascii="Garamond" w:hAnsi="Garamond" w:cs="Segoe UI"/>
          <w:sz w:val="22"/>
          <w:szCs w:val="22"/>
          <w:shd w:val="clear" w:color="auto" w:fill="FFFFFF"/>
        </w:rPr>
        <w:t xml:space="preserve">. </w:t>
      </w:r>
      <w:r w:rsidR="00AF209C" w:rsidRPr="00236BCE">
        <w:rPr>
          <w:rFonts w:ascii="Garamond" w:hAnsi="Garamond" w:cs="Segoe UI"/>
          <w:sz w:val="22"/>
          <w:szCs w:val="22"/>
          <w:shd w:val="clear" w:color="auto" w:fill="FFFFFF"/>
        </w:rPr>
        <w:t>Likewise</w:t>
      </w:r>
      <w:r w:rsidR="0030148D" w:rsidRPr="00236BCE">
        <w:rPr>
          <w:rFonts w:ascii="Garamond" w:hAnsi="Garamond" w:cs="Segoe UI"/>
          <w:sz w:val="22"/>
          <w:szCs w:val="22"/>
          <w:shd w:val="clear" w:color="auto" w:fill="FFFFFF"/>
        </w:rPr>
        <w:t xml:space="preserve">, feminists sought equal pay and opportunities in the workplace, shedding light on the pervasive </w:t>
      </w:r>
      <w:r w:rsidR="00AB0FFB" w:rsidRPr="00236BCE">
        <w:rPr>
          <w:rFonts w:ascii="Garamond" w:hAnsi="Garamond" w:cs="Segoe UI"/>
          <w:sz w:val="22"/>
          <w:szCs w:val="22"/>
          <w:shd w:val="clear" w:color="auto" w:fill="FFFFFF"/>
        </w:rPr>
        <w:t>“</w:t>
      </w:r>
      <w:r w:rsidR="0030148D" w:rsidRPr="00236BCE">
        <w:rPr>
          <w:rFonts w:ascii="Garamond" w:hAnsi="Garamond" w:cs="Segoe UI"/>
          <w:sz w:val="22"/>
          <w:szCs w:val="22"/>
          <w:shd w:val="clear" w:color="auto" w:fill="FFFFFF"/>
        </w:rPr>
        <w:t>glass ceiling</w:t>
      </w:r>
      <w:r w:rsidR="00AB0FFB" w:rsidRPr="00236BCE">
        <w:rPr>
          <w:rFonts w:ascii="Garamond" w:hAnsi="Garamond" w:cs="Segoe UI"/>
          <w:sz w:val="22"/>
          <w:szCs w:val="22"/>
          <w:shd w:val="clear" w:color="auto" w:fill="FFFFFF"/>
        </w:rPr>
        <w:t>”</w:t>
      </w:r>
      <w:r w:rsidR="0030148D" w:rsidRPr="00236BCE">
        <w:rPr>
          <w:rFonts w:ascii="Garamond" w:hAnsi="Garamond" w:cs="Segoe UI"/>
          <w:sz w:val="22"/>
          <w:szCs w:val="22"/>
          <w:shd w:val="clear" w:color="auto" w:fill="FFFFFF"/>
        </w:rPr>
        <w:t xml:space="preserve"> that hindered women's advancement</w:t>
      </w:r>
      <w:sdt>
        <w:sdtPr>
          <w:rPr>
            <w:rFonts w:ascii="Garamond" w:hAnsi="Garamond" w:cs="Segoe UI"/>
            <w:sz w:val="22"/>
            <w:szCs w:val="22"/>
            <w:shd w:val="clear" w:color="auto" w:fill="FFFFFF"/>
          </w:rPr>
          <w:id w:val="-1738852191"/>
          <w:citation/>
        </w:sdtPr>
        <w:sdtContent>
          <w:r w:rsidR="00032BD2" w:rsidRPr="00236BCE">
            <w:rPr>
              <w:rFonts w:ascii="Garamond" w:hAnsi="Garamond" w:cs="Segoe UI"/>
              <w:sz w:val="22"/>
              <w:szCs w:val="22"/>
              <w:shd w:val="clear" w:color="auto" w:fill="FFFFFF"/>
            </w:rPr>
            <w:fldChar w:fldCharType="begin"/>
          </w:r>
          <w:r w:rsidR="00674430" w:rsidRPr="00236BCE">
            <w:rPr>
              <w:rFonts w:ascii="Garamond" w:hAnsi="Garamond" w:cs="Segoe UI"/>
              <w:sz w:val="22"/>
              <w:szCs w:val="22"/>
              <w:shd w:val="clear" w:color="auto" w:fill="FFFFFF"/>
            </w:rPr>
            <w:instrText xml:space="preserve">CITATION Bal23 \p 1 \l 2057 </w:instrText>
          </w:r>
          <w:r w:rsidR="00032BD2" w:rsidRPr="00236BCE">
            <w:rPr>
              <w:rFonts w:ascii="Garamond" w:hAnsi="Garamond" w:cs="Segoe UI"/>
              <w:sz w:val="22"/>
              <w:szCs w:val="22"/>
              <w:shd w:val="clear" w:color="auto" w:fill="FFFFFF"/>
            </w:rPr>
            <w:fldChar w:fldCharType="separate"/>
          </w:r>
          <w:r w:rsidR="00674430" w:rsidRPr="00236BCE">
            <w:rPr>
              <w:rFonts w:ascii="Garamond" w:hAnsi="Garamond" w:cs="Segoe UI"/>
              <w:noProof/>
              <w:sz w:val="22"/>
              <w:szCs w:val="22"/>
              <w:shd w:val="clear" w:color="auto" w:fill="FFFFFF"/>
            </w:rPr>
            <w:t xml:space="preserve"> (Balabantaray, 2023, p. 1)</w:t>
          </w:r>
          <w:r w:rsidR="00032BD2" w:rsidRPr="00236BCE">
            <w:rPr>
              <w:rFonts w:ascii="Garamond" w:hAnsi="Garamond" w:cs="Segoe UI"/>
              <w:sz w:val="22"/>
              <w:szCs w:val="22"/>
              <w:shd w:val="clear" w:color="auto" w:fill="FFFFFF"/>
            </w:rPr>
            <w:fldChar w:fldCharType="end"/>
          </w:r>
        </w:sdtContent>
      </w:sdt>
      <w:r w:rsidR="00674430" w:rsidRPr="00236BCE">
        <w:rPr>
          <w:rFonts w:ascii="Garamond" w:hAnsi="Garamond" w:cs="Segoe UI"/>
          <w:sz w:val="22"/>
          <w:szCs w:val="22"/>
          <w:shd w:val="clear" w:color="auto" w:fill="FFFFFF"/>
        </w:rPr>
        <w:t xml:space="preserve">. </w:t>
      </w:r>
      <w:r w:rsidR="001B2820" w:rsidRPr="00236BCE">
        <w:rPr>
          <w:rFonts w:ascii="Garamond" w:hAnsi="Garamond" w:cs="Segoe UI"/>
          <w:sz w:val="22"/>
          <w:szCs w:val="22"/>
          <w:shd w:val="clear" w:color="auto" w:fill="FFFFFF"/>
        </w:rPr>
        <w:t xml:space="preserve">Moreover, the decade fostered a deeper understanding of intersectionality within feminism, </w:t>
      </w:r>
      <w:r w:rsidR="00852C5A" w:rsidRPr="00236BCE">
        <w:rPr>
          <w:rFonts w:ascii="Garamond" w:hAnsi="Garamond" w:cs="Segoe UI"/>
          <w:sz w:val="22"/>
          <w:szCs w:val="22"/>
          <w:shd w:val="clear" w:color="auto" w:fill="FFFFFF"/>
        </w:rPr>
        <w:t xml:space="preserve">recognising </w:t>
      </w:r>
      <w:r w:rsidR="00A61D4B">
        <w:rPr>
          <w:rFonts w:ascii="Garamond" w:hAnsi="Garamond" w:cs="Segoe UI"/>
          <w:sz w:val="22"/>
          <w:szCs w:val="22"/>
          <w:shd w:val="clear" w:color="auto" w:fill="FFFFFF"/>
        </w:rPr>
        <w:t>“</w:t>
      </w:r>
      <w:r w:rsidR="00852C5A" w:rsidRPr="00236BCE">
        <w:rPr>
          <w:rFonts w:ascii="Garamond" w:hAnsi="Garamond" w:cs="Segoe UI"/>
          <w:sz w:val="22"/>
          <w:szCs w:val="22"/>
          <w:shd w:val="clear" w:color="auto" w:fill="FFFFFF"/>
        </w:rPr>
        <w:t xml:space="preserve">that </w:t>
      </w:r>
      <w:r w:rsidR="00455AB8" w:rsidRPr="00236BCE">
        <w:rPr>
          <w:rFonts w:ascii="Garamond" w:hAnsi="Garamond" w:cs="Segoe UI"/>
          <w:sz w:val="22"/>
          <w:szCs w:val="22"/>
          <w:shd w:val="clear" w:color="auto" w:fill="FFFFFF"/>
        </w:rPr>
        <w:t xml:space="preserve">women’s experiences of oppression were shaped not only by their gender but also by other </w:t>
      </w:r>
      <w:r w:rsidR="001B2820" w:rsidRPr="00236BCE">
        <w:rPr>
          <w:rFonts w:ascii="Garamond" w:hAnsi="Garamond" w:cs="Segoe UI"/>
          <w:sz w:val="22"/>
          <w:szCs w:val="22"/>
          <w:shd w:val="clear" w:color="auto" w:fill="FFFFFF"/>
        </w:rPr>
        <w:t>intersecting factors</w:t>
      </w:r>
      <w:r w:rsidR="00240754" w:rsidRPr="00236BCE">
        <w:rPr>
          <w:rFonts w:ascii="Garamond" w:hAnsi="Garamond" w:cs="Segoe UI"/>
          <w:sz w:val="22"/>
          <w:szCs w:val="22"/>
          <w:shd w:val="clear" w:color="auto" w:fill="FFFFFF"/>
        </w:rPr>
        <w:t xml:space="preserve"> such as</w:t>
      </w:r>
      <w:r w:rsidR="001B2820" w:rsidRPr="00236BCE">
        <w:rPr>
          <w:rFonts w:ascii="Garamond" w:hAnsi="Garamond" w:cs="Segoe UI"/>
          <w:sz w:val="22"/>
          <w:szCs w:val="22"/>
          <w:shd w:val="clear" w:color="auto" w:fill="FFFFFF"/>
        </w:rPr>
        <w:t xml:space="preserve"> race, class, and sexual</w:t>
      </w:r>
      <w:r w:rsidR="00D244C5" w:rsidRPr="00236BCE">
        <w:rPr>
          <w:rFonts w:ascii="Garamond" w:hAnsi="Garamond" w:cs="Segoe UI"/>
          <w:sz w:val="22"/>
          <w:szCs w:val="22"/>
          <w:shd w:val="clear" w:color="auto" w:fill="FFFFFF"/>
        </w:rPr>
        <w:t>ity</w:t>
      </w:r>
      <w:r w:rsidR="00A61D4B">
        <w:rPr>
          <w:rFonts w:ascii="Garamond" w:hAnsi="Garamond" w:cs="Segoe UI"/>
          <w:sz w:val="22"/>
          <w:szCs w:val="22"/>
          <w:shd w:val="clear" w:color="auto" w:fill="FFFFFF"/>
        </w:rPr>
        <w:t>”</w:t>
      </w:r>
      <w:r w:rsidR="00D244C5"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1423950809"/>
          <w:citation/>
        </w:sdtPr>
        <w:sdtContent>
          <w:r w:rsidR="00D244C5" w:rsidRPr="00236BCE">
            <w:rPr>
              <w:rFonts w:ascii="Garamond" w:hAnsi="Garamond" w:cs="Segoe UI"/>
              <w:sz w:val="22"/>
              <w:szCs w:val="22"/>
              <w:shd w:val="clear" w:color="auto" w:fill="FFFFFF"/>
            </w:rPr>
            <w:fldChar w:fldCharType="begin"/>
          </w:r>
          <w:r w:rsidR="00D244C5" w:rsidRPr="00236BCE">
            <w:rPr>
              <w:rFonts w:ascii="Garamond" w:hAnsi="Garamond" w:cs="Segoe UI"/>
              <w:sz w:val="22"/>
              <w:szCs w:val="22"/>
              <w:shd w:val="clear" w:color="auto" w:fill="FFFFFF"/>
            </w:rPr>
            <w:instrText xml:space="preserve">CITATION Cre91 \p 1242 \l 2057 </w:instrText>
          </w:r>
          <w:r w:rsidR="00D244C5" w:rsidRPr="00236BCE">
            <w:rPr>
              <w:rFonts w:ascii="Garamond" w:hAnsi="Garamond" w:cs="Segoe UI"/>
              <w:sz w:val="22"/>
              <w:szCs w:val="22"/>
              <w:shd w:val="clear" w:color="auto" w:fill="FFFFFF"/>
            </w:rPr>
            <w:fldChar w:fldCharType="separate"/>
          </w:r>
          <w:r w:rsidR="00D244C5" w:rsidRPr="00236BCE">
            <w:rPr>
              <w:rFonts w:ascii="Garamond" w:hAnsi="Garamond" w:cs="Segoe UI"/>
              <w:noProof/>
              <w:sz w:val="22"/>
              <w:szCs w:val="22"/>
              <w:shd w:val="clear" w:color="auto" w:fill="FFFFFF"/>
            </w:rPr>
            <w:t>(Crenshaw, 1991, p. 1242)</w:t>
          </w:r>
          <w:r w:rsidR="00D244C5" w:rsidRPr="00236BCE">
            <w:rPr>
              <w:rFonts w:ascii="Garamond" w:hAnsi="Garamond" w:cs="Segoe UI"/>
              <w:sz w:val="22"/>
              <w:szCs w:val="22"/>
              <w:shd w:val="clear" w:color="auto" w:fill="FFFFFF"/>
            </w:rPr>
            <w:fldChar w:fldCharType="end"/>
          </w:r>
        </w:sdtContent>
      </w:sdt>
      <w:r w:rsidR="00D244C5" w:rsidRPr="00236BCE">
        <w:rPr>
          <w:rFonts w:ascii="Garamond" w:hAnsi="Garamond" w:cs="Segoe UI"/>
          <w:sz w:val="22"/>
          <w:szCs w:val="22"/>
          <w:shd w:val="clear" w:color="auto" w:fill="FFFFFF"/>
        </w:rPr>
        <w:t>.</w:t>
      </w:r>
      <w:r w:rsidR="00084710" w:rsidRPr="00236BCE">
        <w:rPr>
          <w:rFonts w:ascii="Garamond" w:hAnsi="Garamond" w:cs="Segoe UI"/>
          <w:sz w:val="22"/>
          <w:szCs w:val="22"/>
          <w:shd w:val="clear" w:color="auto" w:fill="FFFFFF"/>
        </w:rPr>
        <w:t xml:space="preserve"> Therefore, </w:t>
      </w:r>
      <w:r w:rsidR="00E2052A" w:rsidRPr="00236BCE">
        <w:rPr>
          <w:rFonts w:ascii="Garamond" w:hAnsi="Garamond" w:cs="Segoe UI"/>
          <w:sz w:val="22"/>
          <w:szCs w:val="22"/>
          <w:shd w:val="clear" w:color="auto" w:fill="FFFFFF"/>
        </w:rPr>
        <w:t xml:space="preserve">during this period </w:t>
      </w:r>
      <w:r w:rsidR="00B83116" w:rsidRPr="00236BCE">
        <w:rPr>
          <w:rFonts w:ascii="Garamond" w:hAnsi="Garamond" w:cs="Segoe UI"/>
          <w:sz w:val="22"/>
          <w:szCs w:val="22"/>
          <w:shd w:val="clear" w:color="auto" w:fill="FFFFFF"/>
        </w:rPr>
        <w:t>when women faced</w:t>
      </w:r>
      <w:r w:rsidR="001E6D7A" w:rsidRPr="00236BCE">
        <w:rPr>
          <w:rFonts w:ascii="Garamond" w:hAnsi="Garamond" w:cs="Segoe UI"/>
          <w:sz w:val="22"/>
          <w:szCs w:val="22"/>
          <w:shd w:val="clear" w:color="auto" w:fill="FFFFFF"/>
        </w:rPr>
        <w:t xml:space="preserve"> extremely difficult challenges within society, </w:t>
      </w:r>
      <w:r w:rsidR="00056218" w:rsidRPr="00236BCE">
        <w:rPr>
          <w:rFonts w:ascii="Garamond" w:hAnsi="Garamond" w:cs="Segoe UI"/>
          <w:sz w:val="22"/>
          <w:szCs w:val="22"/>
          <w:shd w:val="clear" w:color="auto" w:fill="FFFFFF"/>
        </w:rPr>
        <w:t xml:space="preserve">they </w:t>
      </w:r>
      <w:r w:rsidR="001E6D7A" w:rsidRPr="00236BCE">
        <w:rPr>
          <w:rFonts w:ascii="Garamond" w:hAnsi="Garamond" w:cs="Segoe UI"/>
          <w:sz w:val="22"/>
          <w:szCs w:val="22"/>
          <w:shd w:val="clear" w:color="auto" w:fill="FFFFFF"/>
        </w:rPr>
        <w:t>increasingly turned to fashion</w:t>
      </w:r>
      <w:r w:rsidR="009D595D" w:rsidRPr="00236BCE">
        <w:rPr>
          <w:rFonts w:ascii="Garamond" w:hAnsi="Garamond" w:cs="Segoe UI"/>
          <w:sz w:val="22"/>
          <w:szCs w:val="22"/>
          <w:shd w:val="clear" w:color="auto" w:fill="FFFFFF"/>
        </w:rPr>
        <w:t xml:space="preserve">, </w:t>
      </w:r>
      <w:r w:rsidR="004527D8" w:rsidRPr="00236BCE">
        <w:rPr>
          <w:rFonts w:ascii="Garamond" w:hAnsi="Garamond" w:cs="Segoe UI"/>
          <w:sz w:val="22"/>
          <w:szCs w:val="22"/>
          <w:shd w:val="clear" w:color="auto" w:fill="FFFFFF"/>
        </w:rPr>
        <w:t>characterised by bold colours, exaggerated silhouettes and luxurious fabrics,</w:t>
      </w:r>
      <w:r w:rsidR="001E6D7A" w:rsidRPr="00236BCE">
        <w:rPr>
          <w:rFonts w:ascii="Garamond" w:hAnsi="Garamond" w:cs="Segoe UI"/>
          <w:sz w:val="22"/>
          <w:szCs w:val="22"/>
          <w:shd w:val="clear" w:color="auto" w:fill="FFFFFF"/>
        </w:rPr>
        <w:t xml:space="preserve"> as a means of expressing power and asserting their presence in various spheres of life</w:t>
      </w:r>
      <w:sdt>
        <w:sdtPr>
          <w:rPr>
            <w:rFonts w:ascii="Garamond" w:hAnsi="Garamond" w:cs="Segoe UI"/>
            <w:sz w:val="22"/>
            <w:szCs w:val="22"/>
            <w:shd w:val="clear" w:color="auto" w:fill="FFFFFF"/>
          </w:rPr>
          <w:id w:val="1423291062"/>
          <w:citation/>
        </w:sdtPr>
        <w:sdtContent>
          <w:r w:rsidR="0076672E" w:rsidRPr="00236BCE">
            <w:rPr>
              <w:rFonts w:ascii="Garamond" w:hAnsi="Garamond" w:cs="Segoe UI"/>
              <w:sz w:val="22"/>
              <w:szCs w:val="22"/>
              <w:shd w:val="clear" w:color="auto" w:fill="FFFFFF"/>
            </w:rPr>
            <w:fldChar w:fldCharType="begin"/>
          </w:r>
          <w:r w:rsidR="0076672E" w:rsidRPr="00236BCE">
            <w:rPr>
              <w:rFonts w:ascii="Garamond" w:hAnsi="Garamond" w:cs="Segoe UI"/>
              <w:sz w:val="22"/>
              <w:szCs w:val="22"/>
              <w:shd w:val="clear" w:color="auto" w:fill="FFFFFF"/>
            </w:rPr>
            <w:instrText xml:space="preserve">CITATION Alm19 \p 9 \l 2057 </w:instrText>
          </w:r>
          <w:r w:rsidR="0076672E" w:rsidRPr="00236BCE">
            <w:rPr>
              <w:rFonts w:ascii="Garamond" w:hAnsi="Garamond" w:cs="Segoe UI"/>
              <w:sz w:val="22"/>
              <w:szCs w:val="22"/>
              <w:shd w:val="clear" w:color="auto" w:fill="FFFFFF"/>
            </w:rPr>
            <w:fldChar w:fldCharType="separate"/>
          </w:r>
          <w:r w:rsidR="0076672E" w:rsidRPr="00236BCE">
            <w:rPr>
              <w:rFonts w:ascii="Garamond" w:hAnsi="Garamond" w:cs="Segoe UI"/>
              <w:noProof/>
              <w:sz w:val="22"/>
              <w:szCs w:val="22"/>
              <w:shd w:val="clear" w:color="auto" w:fill="FFFFFF"/>
            </w:rPr>
            <w:t xml:space="preserve"> (Almond, 2019, p. 9)</w:t>
          </w:r>
          <w:r w:rsidR="0076672E" w:rsidRPr="00236BCE">
            <w:rPr>
              <w:rFonts w:ascii="Garamond" w:hAnsi="Garamond" w:cs="Segoe UI"/>
              <w:sz w:val="22"/>
              <w:szCs w:val="22"/>
              <w:shd w:val="clear" w:color="auto" w:fill="FFFFFF"/>
            </w:rPr>
            <w:fldChar w:fldCharType="end"/>
          </w:r>
        </w:sdtContent>
      </w:sdt>
      <w:r w:rsidR="0076672E" w:rsidRPr="00236BCE">
        <w:rPr>
          <w:rFonts w:ascii="Garamond" w:hAnsi="Garamond" w:cs="Segoe UI"/>
          <w:sz w:val="22"/>
          <w:szCs w:val="22"/>
          <w:shd w:val="clear" w:color="auto" w:fill="FFFFFF"/>
        </w:rPr>
        <w:t xml:space="preserve">. </w:t>
      </w:r>
    </w:p>
    <w:p w14:paraId="61E4F8BC" w14:textId="421A5DAF" w:rsidR="00561C88" w:rsidRPr="00236BCE" w:rsidRDefault="00C76CF7" w:rsidP="00A37D3E">
      <w:pPr>
        <w:spacing w:line="480" w:lineRule="auto"/>
        <w:jc w:val="both"/>
        <w:rPr>
          <w:rFonts w:ascii="Garamond" w:hAnsi="Garamond" w:cs="Segoe UI"/>
          <w:sz w:val="22"/>
          <w:szCs w:val="22"/>
          <w:shd w:val="clear" w:color="auto" w:fill="FFFFFF"/>
        </w:rPr>
      </w:pPr>
      <w:r w:rsidRPr="00236BCE">
        <w:rPr>
          <w:rFonts w:ascii="Garamond" w:hAnsi="Garamond" w:cs="Segoe UI"/>
          <w:sz w:val="22"/>
          <w:szCs w:val="22"/>
          <w:shd w:val="clear" w:color="auto" w:fill="FFFFFF"/>
        </w:rPr>
        <w:t>One particular fashion trend</w:t>
      </w:r>
      <w:r w:rsidR="006A1CBC" w:rsidRPr="00236BCE">
        <w:rPr>
          <w:rFonts w:ascii="Garamond" w:hAnsi="Garamond" w:cs="Segoe UI"/>
          <w:sz w:val="22"/>
          <w:szCs w:val="22"/>
          <w:shd w:val="clear" w:color="auto" w:fill="FFFFFF"/>
        </w:rPr>
        <w:t xml:space="preserve"> </w:t>
      </w:r>
      <w:r w:rsidR="00717DD3" w:rsidRPr="00236BCE">
        <w:rPr>
          <w:rFonts w:ascii="Garamond" w:hAnsi="Garamond" w:cs="Segoe UI"/>
          <w:sz w:val="22"/>
          <w:szCs w:val="22"/>
          <w:shd w:val="clear" w:color="auto" w:fill="FFFFFF"/>
        </w:rPr>
        <w:t>that captivated</w:t>
      </w:r>
      <w:r w:rsidR="006A1CBC" w:rsidRPr="00236BCE">
        <w:rPr>
          <w:rFonts w:ascii="Garamond" w:hAnsi="Garamond" w:cs="Segoe UI"/>
          <w:sz w:val="22"/>
          <w:szCs w:val="22"/>
          <w:shd w:val="clear" w:color="auto" w:fill="FFFFFF"/>
        </w:rPr>
        <w:t xml:space="preserve"> attention </w:t>
      </w:r>
      <w:r w:rsidR="008F53DD" w:rsidRPr="00236BCE">
        <w:rPr>
          <w:rFonts w:ascii="Garamond" w:hAnsi="Garamond" w:cs="Segoe UI"/>
          <w:sz w:val="22"/>
          <w:szCs w:val="22"/>
          <w:shd w:val="clear" w:color="auto" w:fill="FFFFFF"/>
        </w:rPr>
        <w:t xml:space="preserve">throughout the 1980s </w:t>
      </w:r>
      <w:r w:rsidR="006A1CBC" w:rsidRPr="00236BCE">
        <w:rPr>
          <w:rFonts w:ascii="Garamond" w:hAnsi="Garamond" w:cs="Segoe UI"/>
          <w:sz w:val="22"/>
          <w:szCs w:val="22"/>
          <w:shd w:val="clear" w:color="auto" w:fill="FFFFFF"/>
        </w:rPr>
        <w:t>was</w:t>
      </w:r>
      <w:r w:rsidR="00E56244" w:rsidRPr="00236BCE">
        <w:rPr>
          <w:rFonts w:ascii="Garamond" w:hAnsi="Garamond" w:cs="Segoe UI"/>
          <w:sz w:val="22"/>
          <w:szCs w:val="22"/>
          <w:shd w:val="clear" w:color="auto" w:fill="FFFFFF"/>
        </w:rPr>
        <w:t xml:space="preserve"> the</w:t>
      </w:r>
      <w:r w:rsidR="00717DD3" w:rsidRPr="00236BCE">
        <w:rPr>
          <w:rFonts w:ascii="Garamond" w:hAnsi="Garamond" w:cs="Segoe UI"/>
          <w:sz w:val="22"/>
          <w:szCs w:val="22"/>
          <w:shd w:val="clear" w:color="auto" w:fill="FFFFFF"/>
        </w:rPr>
        <w:t xml:space="preserve"> resurgence</w:t>
      </w:r>
      <w:r w:rsidR="008F53DD" w:rsidRPr="00236BCE">
        <w:rPr>
          <w:rFonts w:ascii="Garamond" w:hAnsi="Garamond" w:cs="Segoe UI"/>
          <w:sz w:val="22"/>
          <w:szCs w:val="22"/>
          <w:shd w:val="clear" w:color="auto" w:fill="FFFFFF"/>
        </w:rPr>
        <w:t xml:space="preserve"> of</w:t>
      </w:r>
      <w:r w:rsidR="006A1CBC" w:rsidRPr="00236BCE">
        <w:rPr>
          <w:rFonts w:ascii="Garamond" w:hAnsi="Garamond" w:cs="Segoe UI"/>
          <w:sz w:val="22"/>
          <w:szCs w:val="22"/>
          <w:shd w:val="clear" w:color="auto" w:fill="FFFFFF"/>
        </w:rPr>
        <w:t xml:space="preserve"> shoulder pads</w:t>
      </w:r>
      <w:sdt>
        <w:sdtPr>
          <w:rPr>
            <w:rFonts w:ascii="Garamond" w:hAnsi="Garamond" w:cs="Segoe UI"/>
            <w:sz w:val="22"/>
            <w:szCs w:val="22"/>
            <w:shd w:val="clear" w:color="auto" w:fill="FFFFFF"/>
          </w:rPr>
          <w:id w:val="1963542032"/>
          <w:citation/>
        </w:sdtPr>
        <w:sdtContent>
          <w:r w:rsidR="00E066CD" w:rsidRPr="00236BCE">
            <w:rPr>
              <w:rFonts w:ascii="Garamond" w:hAnsi="Garamond" w:cs="Segoe UI"/>
              <w:sz w:val="22"/>
              <w:szCs w:val="22"/>
              <w:shd w:val="clear" w:color="auto" w:fill="FFFFFF"/>
            </w:rPr>
            <w:fldChar w:fldCharType="begin"/>
          </w:r>
          <w:r w:rsidR="00E066CD" w:rsidRPr="00236BCE">
            <w:rPr>
              <w:rFonts w:ascii="Garamond" w:hAnsi="Garamond" w:cs="Segoe UI"/>
              <w:sz w:val="22"/>
              <w:szCs w:val="22"/>
              <w:shd w:val="clear" w:color="auto" w:fill="FFFFFF"/>
            </w:rPr>
            <w:instrText xml:space="preserve">CITATION Alm19 \p "2 " \l 2057 </w:instrText>
          </w:r>
          <w:r w:rsidR="00E066CD" w:rsidRPr="00236BCE">
            <w:rPr>
              <w:rFonts w:ascii="Garamond" w:hAnsi="Garamond" w:cs="Segoe UI"/>
              <w:sz w:val="22"/>
              <w:szCs w:val="22"/>
              <w:shd w:val="clear" w:color="auto" w:fill="FFFFFF"/>
            </w:rPr>
            <w:fldChar w:fldCharType="separate"/>
          </w:r>
          <w:r w:rsidR="00E066CD" w:rsidRPr="00236BCE">
            <w:rPr>
              <w:rFonts w:ascii="Garamond" w:hAnsi="Garamond" w:cs="Segoe UI"/>
              <w:noProof/>
              <w:sz w:val="22"/>
              <w:szCs w:val="22"/>
              <w:shd w:val="clear" w:color="auto" w:fill="FFFFFF"/>
            </w:rPr>
            <w:t xml:space="preserve"> (Almond, 2019, p. 2 )</w:t>
          </w:r>
          <w:r w:rsidR="00E066CD" w:rsidRPr="00236BCE">
            <w:rPr>
              <w:rFonts w:ascii="Garamond" w:hAnsi="Garamond" w:cs="Segoe UI"/>
              <w:sz w:val="22"/>
              <w:szCs w:val="22"/>
              <w:shd w:val="clear" w:color="auto" w:fill="FFFFFF"/>
            </w:rPr>
            <w:fldChar w:fldCharType="end"/>
          </w:r>
        </w:sdtContent>
      </w:sdt>
      <w:r w:rsidR="006A1CBC" w:rsidRPr="00236BCE">
        <w:rPr>
          <w:rFonts w:ascii="Garamond" w:hAnsi="Garamond" w:cs="Segoe UI"/>
          <w:sz w:val="22"/>
          <w:szCs w:val="22"/>
          <w:shd w:val="clear" w:color="auto" w:fill="FFFFFF"/>
        </w:rPr>
        <w:t xml:space="preserve">. </w:t>
      </w:r>
      <w:r w:rsidR="00C20AFE" w:rsidRPr="00236BCE">
        <w:rPr>
          <w:rFonts w:ascii="Garamond" w:hAnsi="Garamond" w:cs="Segoe UI"/>
          <w:sz w:val="22"/>
          <w:szCs w:val="22"/>
          <w:shd w:val="clear" w:color="auto" w:fill="FFFFFF"/>
        </w:rPr>
        <w:t>However, i</w:t>
      </w:r>
      <w:r w:rsidR="00C03482" w:rsidRPr="00236BCE">
        <w:rPr>
          <w:rFonts w:ascii="Garamond" w:hAnsi="Garamond" w:cs="Segoe UI"/>
          <w:sz w:val="22"/>
          <w:szCs w:val="22"/>
          <w:shd w:val="clear" w:color="auto" w:fill="FFFFFF"/>
        </w:rPr>
        <w:t>t is important to acknowledge that</w:t>
      </w:r>
      <w:r w:rsidR="00021048" w:rsidRPr="00236BCE">
        <w:rPr>
          <w:rFonts w:ascii="Garamond" w:hAnsi="Garamond" w:cs="Segoe UI"/>
          <w:sz w:val="22"/>
          <w:szCs w:val="22"/>
          <w:shd w:val="clear" w:color="auto" w:fill="FFFFFF"/>
        </w:rPr>
        <w:t xml:space="preserve"> it was</w:t>
      </w:r>
      <w:r w:rsidR="00C03482" w:rsidRPr="00236BCE">
        <w:rPr>
          <w:rFonts w:ascii="Garamond" w:hAnsi="Garamond" w:cs="Segoe UI"/>
          <w:sz w:val="22"/>
          <w:szCs w:val="22"/>
          <w:shd w:val="clear" w:color="auto" w:fill="FFFFFF"/>
        </w:rPr>
        <w:t xml:space="preserve"> men</w:t>
      </w:r>
      <w:r w:rsidR="00021048" w:rsidRPr="00236BCE">
        <w:rPr>
          <w:rFonts w:ascii="Garamond" w:hAnsi="Garamond" w:cs="Segoe UI"/>
          <w:sz w:val="22"/>
          <w:szCs w:val="22"/>
          <w:shd w:val="clear" w:color="auto" w:fill="FFFFFF"/>
        </w:rPr>
        <w:t xml:space="preserve"> who</w:t>
      </w:r>
      <w:r w:rsidR="00C03482" w:rsidRPr="00236BCE">
        <w:rPr>
          <w:rFonts w:ascii="Garamond" w:hAnsi="Garamond" w:cs="Segoe UI"/>
          <w:sz w:val="22"/>
          <w:szCs w:val="22"/>
          <w:shd w:val="clear" w:color="auto" w:fill="FFFFFF"/>
        </w:rPr>
        <w:t xml:space="preserve"> were traditionally </w:t>
      </w:r>
      <w:r w:rsidR="00715F72" w:rsidRPr="00236BCE">
        <w:rPr>
          <w:rFonts w:ascii="Garamond" w:hAnsi="Garamond" w:cs="Segoe UI"/>
          <w:sz w:val="22"/>
          <w:szCs w:val="22"/>
          <w:shd w:val="clear" w:color="auto" w:fill="FFFFFF"/>
        </w:rPr>
        <w:t xml:space="preserve">seen as </w:t>
      </w:r>
      <w:r w:rsidR="00021048" w:rsidRPr="00236BCE">
        <w:rPr>
          <w:rFonts w:ascii="Garamond" w:hAnsi="Garamond" w:cs="Segoe UI"/>
          <w:sz w:val="22"/>
          <w:szCs w:val="22"/>
          <w:shd w:val="clear" w:color="auto" w:fill="FFFFFF"/>
        </w:rPr>
        <w:t>dominating the</w:t>
      </w:r>
      <w:r w:rsidR="00715F72" w:rsidRPr="00236BCE">
        <w:rPr>
          <w:rFonts w:ascii="Garamond" w:hAnsi="Garamond" w:cs="Segoe UI"/>
          <w:sz w:val="22"/>
          <w:szCs w:val="22"/>
          <w:shd w:val="clear" w:color="auto" w:fill="FFFFFF"/>
        </w:rPr>
        <w:t xml:space="preserve"> shoulder pad</w:t>
      </w:r>
      <w:r w:rsidR="00543BE0" w:rsidRPr="00236BCE">
        <w:rPr>
          <w:rFonts w:ascii="Garamond" w:hAnsi="Garamond" w:cs="Segoe UI"/>
          <w:sz w:val="22"/>
          <w:szCs w:val="22"/>
          <w:shd w:val="clear" w:color="auto" w:fill="FFFFFF"/>
        </w:rPr>
        <w:t xml:space="preserve"> fashion</w:t>
      </w:r>
      <w:r w:rsidR="00115122" w:rsidRPr="00236BCE">
        <w:rPr>
          <w:rFonts w:ascii="Garamond" w:hAnsi="Garamond" w:cs="Segoe UI"/>
          <w:sz w:val="22"/>
          <w:szCs w:val="22"/>
          <w:shd w:val="clear" w:color="auto" w:fill="FFFFFF"/>
        </w:rPr>
        <w:t>,</w:t>
      </w:r>
      <w:r w:rsidR="00715F72" w:rsidRPr="00236BCE">
        <w:rPr>
          <w:rFonts w:ascii="Garamond" w:hAnsi="Garamond" w:cs="Segoe UI"/>
          <w:sz w:val="22"/>
          <w:szCs w:val="22"/>
          <w:shd w:val="clear" w:color="auto" w:fill="FFFFFF"/>
        </w:rPr>
        <w:t xml:space="preserve"> primarily in the context of formal and professional attire, such as suits and blazers</w:t>
      </w:r>
      <w:r w:rsidR="00F860C1" w:rsidRPr="00236BCE">
        <w:rPr>
          <w:rFonts w:ascii="Garamond" w:hAnsi="Garamond" w:cs="Segoe UI"/>
          <w:sz w:val="22"/>
          <w:szCs w:val="22"/>
          <w:shd w:val="clear" w:color="auto" w:fill="FFFFFF"/>
        </w:rPr>
        <w:t xml:space="preserve">, </w:t>
      </w:r>
      <w:r w:rsidR="001879D6" w:rsidRPr="00236BCE">
        <w:rPr>
          <w:rFonts w:ascii="Garamond" w:hAnsi="Garamond" w:cs="Segoe UI"/>
          <w:sz w:val="22"/>
          <w:szCs w:val="22"/>
          <w:shd w:val="clear" w:color="auto" w:fill="FFFFFF"/>
        </w:rPr>
        <w:t xml:space="preserve">as a symbol of </w:t>
      </w:r>
      <w:r w:rsidR="00F12B85" w:rsidRPr="00236BCE">
        <w:rPr>
          <w:rFonts w:ascii="Garamond" w:hAnsi="Garamond" w:cs="Segoe UI"/>
          <w:sz w:val="22"/>
          <w:szCs w:val="22"/>
          <w:shd w:val="clear" w:color="auto" w:fill="FFFFFF"/>
        </w:rPr>
        <w:t xml:space="preserve">their </w:t>
      </w:r>
      <w:r w:rsidR="001879D6" w:rsidRPr="00236BCE">
        <w:rPr>
          <w:rFonts w:ascii="Garamond" w:hAnsi="Garamond" w:cs="Segoe UI"/>
          <w:sz w:val="22"/>
          <w:szCs w:val="22"/>
          <w:shd w:val="clear" w:color="auto" w:fill="FFFFFF"/>
        </w:rPr>
        <w:t>success and influence</w:t>
      </w:r>
      <w:sdt>
        <w:sdtPr>
          <w:rPr>
            <w:rFonts w:ascii="Garamond" w:hAnsi="Garamond" w:cs="Segoe UI"/>
            <w:sz w:val="22"/>
            <w:szCs w:val="22"/>
            <w:shd w:val="clear" w:color="auto" w:fill="FFFFFF"/>
          </w:rPr>
          <w:id w:val="-85855579"/>
          <w:citation/>
        </w:sdtPr>
        <w:sdtContent>
          <w:r w:rsidR="00930022" w:rsidRPr="00236BCE">
            <w:rPr>
              <w:rFonts w:ascii="Garamond" w:hAnsi="Garamond" w:cs="Segoe UI"/>
              <w:sz w:val="22"/>
              <w:szCs w:val="22"/>
              <w:shd w:val="clear" w:color="auto" w:fill="FFFFFF"/>
            </w:rPr>
            <w:fldChar w:fldCharType="begin"/>
          </w:r>
          <w:r w:rsidR="00930022" w:rsidRPr="00236BCE">
            <w:rPr>
              <w:rFonts w:ascii="Garamond" w:hAnsi="Garamond" w:cs="Segoe UI"/>
              <w:sz w:val="22"/>
              <w:szCs w:val="22"/>
              <w:shd w:val="clear" w:color="auto" w:fill="FFFFFF"/>
            </w:rPr>
            <w:instrText xml:space="preserve">CITATION Alm19 \p 10 \l 2057 </w:instrText>
          </w:r>
          <w:r w:rsidR="00930022" w:rsidRPr="00236BCE">
            <w:rPr>
              <w:rFonts w:ascii="Garamond" w:hAnsi="Garamond" w:cs="Segoe UI"/>
              <w:sz w:val="22"/>
              <w:szCs w:val="22"/>
              <w:shd w:val="clear" w:color="auto" w:fill="FFFFFF"/>
            </w:rPr>
            <w:fldChar w:fldCharType="separate"/>
          </w:r>
          <w:r w:rsidR="00930022" w:rsidRPr="00236BCE">
            <w:rPr>
              <w:rFonts w:ascii="Garamond" w:hAnsi="Garamond" w:cs="Segoe UI"/>
              <w:noProof/>
              <w:sz w:val="22"/>
              <w:szCs w:val="22"/>
              <w:shd w:val="clear" w:color="auto" w:fill="FFFFFF"/>
            </w:rPr>
            <w:t xml:space="preserve"> (Almond, 2019, p. 10)</w:t>
          </w:r>
          <w:r w:rsidR="00930022" w:rsidRPr="00236BCE">
            <w:rPr>
              <w:rFonts w:ascii="Garamond" w:hAnsi="Garamond" w:cs="Segoe UI"/>
              <w:sz w:val="22"/>
              <w:szCs w:val="22"/>
              <w:shd w:val="clear" w:color="auto" w:fill="FFFFFF"/>
            </w:rPr>
            <w:fldChar w:fldCharType="end"/>
          </w:r>
        </w:sdtContent>
      </w:sdt>
      <w:r w:rsidR="00715F72" w:rsidRPr="00236BCE">
        <w:rPr>
          <w:rFonts w:ascii="Garamond" w:hAnsi="Garamond" w:cs="Segoe UI"/>
          <w:sz w:val="22"/>
          <w:szCs w:val="22"/>
          <w:shd w:val="clear" w:color="auto" w:fill="FFFFFF"/>
        </w:rPr>
        <w:t xml:space="preserve">. </w:t>
      </w:r>
      <w:r w:rsidR="00D0441D" w:rsidRPr="00236BCE">
        <w:rPr>
          <w:rFonts w:ascii="Garamond" w:hAnsi="Garamond" w:cs="Segoe UI"/>
          <w:sz w:val="22"/>
          <w:szCs w:val="22"/>
          <w:shd w:val="clear" w:color="auto" w:fill="FFFFFF"/>
        </w:rPr>
        <w:t>Consequently</w:t>
      </w:r>
      <w:r w:rsidR="00F860C1" w:rsidRPr="00236BCE">
        <w:rPr>
          <w:rFonts w:ascii="Garamond" w:hAnsi="Garamond" w:cs="Segoe UI"/>
          <w:sz w:val="22"/>
          <w:szCs w:val="22"/>
          <w:shd w:val="clear" w:color="auto" w:fill="FFFFFF"/>
        </w:rPr>
        <w:t xml:space="preserve">, </w:t>
      </w:r>
      <w:r w:rsidR="00D0441D" w:rsidRPr="00236BCE">
        <w:rPr>
          <w:rFonts w:ascii="Garamond" w:hAnsi="Garamond" w:cs="Segoe UI"/>
          <w:sz w:val="22"/>
          <w:szCs w:val="22"/>
          <w:shd w:val="clear" w:color="auto" w:fill="FFFFFF"/>
        </w:rPr>
        <w:t>emphasising</w:t>
      </w:r>
      <w:r w:rsidR="00715F72" w:rsidRPr="00236BCE">
        <w:rPr>
          <w:rFonts w:ascii="Garamond" w:hAnsi="Garamond" w:cs="Segoe UI"/>
          <w:sz w:val="22"/>
          <w:szCs w:val="22"/>
          <w:shd w:val="clear" w:color="auto" w:fill="FFFFFF"/>
        </w:rPr>
        <w:t xml:space="preserve"> a sense of power, authority, and masculinity</w:t>
      </w:r>
      <w:r w:rsidR="001879D6" w:rsidRPr="00236BCE">
        <w:rPr>
          <w:rFonts w:ascii="Garamond" w:hAnsi="Garamond" w:cs="Segoe UI"/>
          <w:sz w:val="22"/>
          <w:szCs w:val="22"/>
          <w:shd w:val="clear" w:color="auto" w:fill="FFFFFF"/>
        </w:rPr>
        <w:t xml:space="preserve"> because men were perceived as</w:t>
      </w:r>
      <w:r w:rsidR="00D0441D" w:rsidRPr="00236BCE">
        <w:rPr>
          <w:rFonts w:ascii="Garamond" w:hAnsi="Garamond" w:cs="Segoe UI"/>
          <w:sz w:val="22"/>
          <w:szCs w:val="22"/>
          <w:shd w:val="clear" w:color="auto" w:fill="FFFFFF"/>
        </w:rPr>
        <w:t xml:space="preserve"> </w:t>
      </w:r>
      <w:r w:rsidR="001879D6" w:rsidRPr="00236BCE">
        <w:rPr>
          <w:rFonts w:ascii="Garamond" w:hAnsi="Garamond" w:cs="Segoe UI"/>
          <w:sz w:val="22"/>
          <w:szCs w:val="22"/>
          <w:shd w:val="clear" w:color="auto" w:fill="FFFFFF"/>
        </w:rPr>
        <w:t xml:space="preserve">the </w:t>
      </w:r>
      <w:r w:rsidR="00C03482" w:rsidRPr="00236BCE">
        <w:rPr>
          <w:rFonts w:ascii="Garamond" w:hAnsi="Garamond" w:cs="Segoe UI"/>
          <w:sz w:val="22"/>
          <w:szCs w:val="22"/>
          <w:shd w:val="clear" w:color="auto" w:fill="FFFFFF"/>
        </w:rPr>
        <w:t>breadwinners and providers</w:t>
      </w:r>
      <w:r w:rsidR="00CA7015" w:rsidRPr="00236BCE">
        <w:rPr>
          <w:rFonts w:ascii="Garamond" w:hAnsi="Garamond" w:cs="Segoe UI"/>
          <w:sz w:val="22"/>
          <w:szCs w:val="22"/>
          <w:shd w:val="clear" w:color="auto" w:fill="FFFFFF"/>
        </w:rPr>
        <w:t>,</w:t>
      </w:r>
      <w:r w:rsidR="005C66B4" w:rsidRPr="00236BCE">
        <w:rPr>
          <w:rFonts w:ascii="Garamond" w:hAnsi="Garamond" w:cs="Segoe UI"/>
          <w:sz w:val="22"/>
          <w:szCs w:val="22"/>
          <w:shd w:val="clear" w:color="auto" w:fill="FFFFFF"/>
        </w:rPr>
        <w:t xml:space="preserve"> </w:t>
      </w:r>
      <w:r w:rsidR="00D0441D" w:rsidRPr="00236BCE">
        <w:rPr>
          <w:rFonts w:ascii="Garamond" w:hAnsi="Garamond" w:cs="Segoe UI"/>
          <w:sz w:val="22"/>
          <w:szCs w:val="22"/>
          <w:shd w:val="clear" w:color="auto" w:fill="FFFFFF"/>
        </w:rPr>
        <w:t>always</w:t>
      </w:r>
      <w:r w:rsidR="006B51B5" w:rsidRPr="00236BCE">
        <w:rPr>
          <w:rFonts w:ascii="Garamond" w:hAnsi="Garamond" w:cs="Segoe UI"/>
          <w:sz w:val="22"/>
          <w:szCs w:val="22"/>
          <w:shd w:val="clear" w:color="auto" w:fill="FFFFFF"/>
        </w:rPr>
        <w:t xml:space="preserve"> </w:t>
      </w:r>
      <w:r w:rsidR="00CA7015" w:rsidRPr="00236BCE">
        <w:rPr>
          <w:rFonts w:ascii="Garamond" w:hAnsi="Garamond" w:cs="Segoe UI"/>
          <w:sz w:val="22"/>
          <w:szCs w:val="22"/>
          <w:shd w:val="clear" w:color="auto" w:fill="FFFFFF"/>
        </w:rPr>
        <w:t>demonstrat</w:t>
      </w:r>
      <w:r w:rsidR="00A61B7C" w:rsidRPr="00236BCE">
        <w:rPr>
          <w:rFonts w:ascii="Garamond" w:hAnsi="Garamond" w:cs="Segoe UI"/>
          <w:sz w:val="22"/>
          <w:szCs w:val="22"/>
          <w:shd w:val="clear" w:color="auto" w:fill="FFFFFF"/>
        </w:rPr>
        <w:t>ing</w:t>
      </w:r>
      <w:r w:rsidR="006B51B5" w:rsidRPr="00236BCE">
        <w:rPr>
          <w:rFonts w:ascii="Garamond" w:hAnsi="Garamond" w:cs="Segoe UI"/>
          <w:sz w:val="22"/>
          <w:szCs w:val="22"/>
          <w:shd w:val="clear" w:color="auto" w:fill="FFFFFF"/>
        </w:rPr>
        <w:t xml:space="preserve"> </w:t>
      </w:r>
      <w:r w:rsidR="00E3295C" w:rsidRPr="00236BCE">
        <w:rPr>
          <w:rFonts w:ascii="Garamond" w:hAnsi="Garamond" w:cs="Segoe UI"/>
          <w:sz w:val="22"/>
          <w:szCs w:val="22"/>
          <w:shd w:val="clear" w:color="auto" w:fill="FFFFFF"/>
        </w:rPr>
        <w:t>traits such as strength, assertiveness and emotional stoicism</w:t>
      </w:r>
      <w:sdt>
        <w:sdtPr>
          <w:rPr>
            <w:rFonts w:ascii="Garamond" w:hAnsi="Garamond" w:cs="Segoe UI"/>
            <w:sz w:val="22"/>
            <w:szCs w:val="22"/>
            <w:shd w:val="clear" w:color="auto" w:fill="FFFFFF"/>
          </w:rPr>
          <w:id w:val="1790696845"/>
          <w:citation/>
        </w:sdtPr>
        <w:sdtContent>
          <w:r w:rsidR="00F73C41" w:rsidRPr="00236BCE">
            <w:rPr>
              <w:rFonts w:ascii="Garamond" w:hAnsi="Garamond" w:cs="Segoe UI"/>
              <w:sz w:val="22"/>
              <w:szCs w:val="22"/>
              <w:shd w:val="clear" w:color="auto" w:fill="FFFFFF"/>
            </w:rPr>
            <w:fldChar w:fldCharType="begin"/>
          </w:r>
          <w:r w:rsidR="00F73C41" w:rsidRPr="00236BCE">
            <w:rPr>
              <w:rFonts w:ascii="Garamond" w:hAnsi="Garamond" w:cs="Segoe UI"/>
              <w:sz w:val="22"/>
              <w:szCs w:val="22"/>
              <w:shd w:val="clear" w:color="auto" w:fill="FFFFFF"/>
            </w:rPr>
            <w:instrText xml:space="preserve">CITATION Alm19 \p 10 \l 2057 </w:instrText>
          </w:r>
          <w:r w:rsidR="00F73C41" w:rsidRPr="00236BCE">
            <w:rPr>
              <w:rFonts w:ascii="Garamond" w:hAnsi="Garamond" w:cs="Segoe UI"/>
              <w:sz w:val="22"/>
              <w:szCs w:val="22"/>
              <w:shd w:val="clear" w:color="auto" w:fill="FFFFFF"/>
            </w:rPr>
            <w:fldChar w:fldCharType="separate"/>
          </w:r>
          <w:r w:rsidR="00F73C41" w:rsidRPr="00236BCE">
            <w:rPr>
              <w:rFonts w:ascii="Garamond" w:hAnsi="Garamond" w:cs="Segoe UI"/>
              <w:noProof/>
              <w:sz w:val="22"/>
              <w:szCs w:val="22"/>
              <w:shd w:val="clear" w:color="auto" w:fill="FFFFFF"/>
            </w:rPr>
            <w:t xml:space="preserve"> (Almond, 2019, p. 10)</w:t>
          </w:r>
          <w:r w:rsidR="00F73C41" w:rsidRPr="00236BCE">
            <w:rPr>
              <w:rFonts w:ascii="Garamond" w:hAnsi="Garamond" w:cs="Segoe UI"/>
              <w:sz w:val="22"/>
              <w:szCs w:val="22"/>
              <w:shd w:val="clear" w:color="auto" w:fill="FFFFFF"/>
            </w:rPr>
            <w:fldChar w:fldCharType="end"/>
          </w:r>
        </w:sdtContent>
      </w:sdt>
      <w:r w:rsidR="00F73C41" w:rsidRPr="00236BCE">
        <w:rPr>
          <w:rFonts w:ascii="Garamond" w:hAnsi="Garamond" w:cs="Segoe UI"/>
          <w:sz w:val="22"/>
          <w:szCs w:val="22"/>
          <w:shd w:val="clear" w:color="auto" w:fill="FFFFFF"/>
        </w:rPr>
        <w:t xml:space="preserve">. </w:t>
      </w:r>
    </w:p>
    <w:p w14:paraId="3C0EDABD" w14:textId="2E56B69F" w:rsidR="00DC4F1A" w:rsidRPr="00236BCE" w:rsidRDefault="00F12B85" w:rsidP="00A37D3E">
      <w:pPr>
        <w:spacing w:line="480" w:lineRule="auto"/>
        <w:jc w:val="both"/>
        <w:rPr>
          <w:rFonts w:ascii="Garamond" w:hAnsi="Garamond" w:cs="Segoe UI"/>
          <w:sz w:val="22"/>
          <w:szCs w:val="22"/>
          <w:shd w:val="clear" w:color="auto" w:fill="FFFFFF"/>
        </w:rPr>
      </w:pPr>
      <w:r w:rsidRPr="00236BCE">
        <w:rPr>
          <w:rFonts w:ascii="Garamond" w:hAnsi="Garamond" w:cs="Segoe UI"/>
          <w:sz w:val="22"/>
          <w:szCs w:val="22"/>
          <w:shd w:val="clear" w:color="auto" w:fill="FFFFFF"/>
        </w:rPr>
        <w:t>Nevertheless, t</w:t>
      </w:r>
      <w:r w:rsidR="005E6A4A" w:rsidRPr="00236BCE">
        <w:rPr>
          <w:rFonts w:ascii="Garamond" w:hAnsi="Garamond" w:cs="Segoe UI"/>
          <w:sz w:val="22"/>
          <w:szCs w:val="22"/>
          <w:shd w:val="clear" w:color="auto" w:fill="FFFFFF"/>
        </w:rPr>
        <w:t>he traditional association of shoulder pads with power and authority in men’s fashion had a significant impact on women’s fashion and perceptions of femininity</w:t>
      </w:r>
      <w:r w:rsidR="00855806"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966163017"/>
          <w:citation/>
        </w:sdtPr>
        <w:sdtContent>
          <w:r w:rsidR="00BF5E81" w:rsidRPr="00236BCE">
            <w:rPr>
              <w:rFonts w:ascii="Garamond" w:hAnsi="Garamond" w:cs="Segoe UI"/>
              <w:sz w:val="22"/>
              <w:szCs w:val="22"/>
              <w:shd w:val="clear" w:color="auto" w:fill="FFFFFF"/>
            </w:rPr>
            <w:fldChar w:fldCharType="begin"/>
          </w:r>
          <w:r w:rsidR="00BF5E81" w:rsidRPr="00236BCE">
            <w:rPr>
              <w:rFonts w:ascii="Garamond" w:hAnsi="Garamond" w:cs="Segoe UI"/>
              <w:sz w:val="22"/>
              <w:szCs w:val="22"/>
              <w:shd w:val="clear" w:color="auto" w:fill="FFFFFF"/>
            </w:rPr>
            <w:instrText xml:space="preserve">CITATION Alm19 \p 13 \l 2057 </w:instrText>
          </w:r>
          <w:r w:rsidR="00BF5E81" w:rsidRPr="00236BCE">
            <w:rPr>
              <w:rFonts w:ascii="Garamond" w:hAnsi="Garamond" w:cs="Segoe UI"/>
              <w:sz w:val="22"/>
              <w:szCs w:val="22"/>
              <w:shd w:val="clear" w:color="auto" w:fill="FFFFFF"/>
            </w:rPr>
            <w:fldChar w:fldCharType="separate"/>
          </w:r>
          <w:r w:rsidR="00BF5E81" w:rsidRPr="00236BCE">
            <w:rPr>
              <w:rFonts w:ascii="Garamond" w:hAnsi="Garamond" w:cs="Segoe UI"/>
              <w:noProof/>
              <w:sz w:val="22"/>
              <w:szCs w:val="22"/>
              <w:shd w:val="clear" w:color="auto" w:fill="FFFFFF"/>
            </w:rPr>
            <w:t>(Almond, 2019, p. 13)</w:t>
          </w:r>
          <w:r w:rsidR="00BF5E81" w:rsidRPr="00236BCE">
            <w:rPr>
              <w:rFonts w:ascii="Garamond" w:hAnsi="Garamond" w:cs="Segoe UI"/>
              <w:sz w:val="22"/>
              <w:szCs w:val="22"/>
              <w:shd w:val="clear" w:color="auto" w:fill="FFFFFF"/>
            </w:rPr>
            <w:fldChar w:fldCharType="end"/>
          </w:r>
        </w:sdtContent>
      </w:sdt>
      <w:r w:rsidR="00BF5E81" w:rsidRPr="00236BCE">
        <w:rPr>
          <w:rFonts w:ascii="Garamond" w:hAnsi="Garamond" w:cs="Segoe UI"/>
          <w:sz w:val="22"/>
          <w:szCs w:val="22"/>
          <w:shd w:val="clear" w:color="auto" w:fill="FFFFFF"/>
        </w:rPr>
        <w:t xml:space="preserve">. </w:t>
      </w:r>
      <w:r w:rsidR="005E6A4A" w:rsidRPr="00236BCE">
        <w:rPr>
          <w:rFonts w:ascii="Garamond" w:hAnsi="Garamond" w:cs="Segoe UI"/>
          <w:sz w:val="22"/>
          <w:szCs w:val="22"/>
          <w:shd w:val="clear" w:color="auto" w:fill="FFFFFF"/>
        </w:rPr>
        <w:t>As women sought to break into traditionally male-dominated spaces, such as the corporate world, they adopted elements of men</w:t>
      </w:r>
      <w:r w:rsidR="00855806" w:rsidRPr="00236BCE">
        <w:rPr>
          <w:rFonts w:ascii="Garamond" w:hAnsi="Garamond" w:cs="Segoe UI"/>
          <w:sz w:val="22"/>
          <w:szCs w:val="22"/>
          <w:shd w:val="clear" w:color="auto" w:fill="FFFFFF"/>
        </w:rPr>
        <w:t>’</w:t>
      </w:r>
      <w:r w:rsidR="005E6A4A" w:rsidRPr="00236BCE">
        <w:rPr>
          <w:rFonts w:ascii="Garamond" w:hAnsi="Garamond" w:cs="Segoe UI"/>
          <w:sz w:val="22"/>
          <w:szCs w:val="22"/>
          <w:shd w:val="clear" w:color="auto" w:fill="FFFFFF"/>
        </w:rPr>
        <w:t>s fashion</w:t>
      </w:r>
      <w:r w:rsidR="00470319" w:rsidRPr="00236BCE">
        <w:rPr>
          <w:rFonts w:ascii="Garamond" w:hAnsi="Garamond" w:cs="Segoe UI"/>
          <w:sz w:val="22"/>
          <w:szCs w:val="22"/>
          <w:shd w:val="clear" w:color="auto" w:fill="FFFFFF"/>
        </w:rPr>
        <w:t xml:space="preserve"> and style</w:t>
      </w:r>
      <w:r w:rsidR="005E6A4A" w:rsidRPr="00236BCE">
        <w:rPr>
          <w:rFonts w:ascii="Garamond" w:hAnsi="Garamond" w:cs="Segoe UI"/>
          <w:sz w:val="22"/>
          <w:szCs w:val="22"/>
          <w:shd w:val="clear" w:color="auto" w:fill="FFFFFF"/>
        </w:rPr>
        <w:t>, including shoulder pads, as a means of signalling strength and competence</w:t>
      </w:r>
      <w:r w:rsidR="00855806"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1270238494"/>
          <w:citation/>
        </w:sdtPr>
        <w:sdtContent>
          <w:r w:rsidR="008E5255" w:rsidRPr="00236BCE">
            <w:rPr>
              <w:rFonts w:ascii="Garamond" w:hAnsi="Garamond" w:cs="Segoe UI"/>
              <w:sz w:val="22"/>
              <w:szCs w:val="22"/>
              <w:shd w:val="clear" w:color="auto" w:fill="FFFFFF"/>
            </w:rPr>
            <w:fldChar w:fldCharType="begin"/>
          </w:r>
          <w:r w:rsidR="008E5255" w:rsidRPr="00236BCE">
            <w:rPr>
              <w:rFonts w:ascii="Garamond" w:hAnsi="Garamond" w:cs="Segoe UI"/>
              <w:sz w:val="22"/>
              <w:szCs w:val="22"/>
              <w:shd w:val="clear" w:color="auto" w:fill="FFFFFF"/>
            </w:rPr>
            <w:instrText xml:space="preserve">CITATION Alm19 \p 10 \l 2057 </w:instrText>
          </w:r>
          <w:r w:rsidR="008E5255" w:rsidRPr="00236BCE">
            <w:rPr>
              <w:rFonts w:ascii="Garamond" w:hAnsi="Garamond" w:cs="Segoe UI"/>
              <w:sz w:val="22"/>
              <w:szCs w:val="22"/>
              <w:shd w:val="clear" w:color="auto" w:fill="FFFFFF"/>
            </w:rPr>
            <w:fldChar w:fldCharType="separate"/>
          </w:r>
          <w:r w:rsidR="008E5255" w:rsidRPr="00236BCE">
            <w:rPr>
              <w:rFonts w:ascii="Garamond" w:hAnsi="Garamond" w:cs="Segoe UI"/>
              <w:noProof/>
              <w:sz w:val="22"/>
              <w:szCs w:val="22"/>
              <w:shd w:val="clear" w:color="auto" w:fill="FFFFFF"/>
            </w:rPr>
            <w:t>(Almond, 2019, p. 10)</w:t>
          </w:r>
          <w:r w:rsidR="008E5255" w:rsidRPr="00236BCE">
            <w:rPr>
              <w:rFonts w:ascii="Garamond" w:hAnsi="Garamond" w:cs="Segoe UI"/>
              <w:sz w:val="22"/>
              <w:szCs w:val="22"/>
              <w:shd w:val="clear" w:color="auto" w:fill="FFFFFF"/>
            </w:rPr>
            <w:fldChar w:fldCharType="end"/>
          </w:r>
        </w:sdtContent>
      </w:sdt>
      <w:r w:rsidR="008E5255" w:rsidRPr="00236BCE">
        <w:rPr>
          <w:rFonts w:ascii="Garamond" w:hAnsi="Garamond" w:cs="Segoe UI"/>
          <w:sz w:val="22"/>
          <w:szCs w:val="22"/>
          <w:shd w:val="clear" w:color="auto" w:fill="FFFFFF"/>
        </w:rPr>
        <w:t xml:space="preserve">. </w:t>
      </w:r>
      <w:r w:rsidR="007E2A84" w:rsidRPr="00236BCE">
        <w:rPr>
          <w:rFonts w:ascii="Garamond" w:hAnsi="Garamond" w:cs="Segoe UI"/>
          <w:sz w:val="22"/>
          <w:szCs w:val="22"/>
          <w:shd w:val="clear" w:color="auto" w:fill="FFFFFF"/>
        </w:rPr>
        <w:t>Shoulder pads</w:t>
      </w:r>
      <w:r w:rsidR="00A2763A" w:rsidRPr="00236BCE">
        <w:rPr>
          <w:rFonts w:ascii="Garamond" w:hAnsi="Garamond" w:cs="Segoe UI"/>
          <w:sz w:val="22"/>
          <w:szCs w:val="22"/>
          <w:shd w:val="clear" w:color="auto" w:fill="FFFFFF"/>
        </w:rPr>
        <w:t xml:space="preserve"> emerged as a defining feature</w:t>
      </w:r>
      <w:r w:rsidR="007E2A84" w:rsidRPr="00236BCE">
        <w:rPr>
          <w:rFonts w:ascii="Garamond" w:hAnsi="Garamond" w:cs="Segoe UI"/>
          <w:sz w:val="22"/>
          <w:szCs w:val="22"/>
          <w:shd w:val="clear" w:color="auto" w:fill="FFFFFF"/>
        </w:rPr>
        <w:t xml:space="preserve">, </w:t>
      </w:r>
      <w:r w:rsidR="00A42C76" w:rsidRPr="00236BCE">
        <w:rPr>
          <w:rFonts w:ascii="Garamond" w:hAnsi="Garamond" w:cs="Segoe UI"/>
          <w:sz w:val="22"/>
          <w:szCs w:val="22"/>
          <w:shd w:val="clear" w:color="auto" w:fill="FFFFFF"/>
        </w:rPr>
        <w:t>emphasising broad shoulders and a narrow waist</w:t>
      </w:r>
      <w:r w:rsidR="00E65FDA" w:rsidRPr="00236BCE">
        <w:rPr>
          <w:rFonts w:ascii="Garamond" w:hAnsi="Garamond" w:cs="Segoe UI"/>
          <w:sz w:val="22"/>
          <w:szCs w:val="22"/>
          <w:shd w:val="clear" w:color="auto" w:fill="FFFFFF"/>
        </w:rPr>
        <w:t xml:space="preserve">, </w:t>
      </w:r>
      <w:r w:rsidR="00616B60" w:rsidRPr="00236BCE">
        <w:rPr>
          <w:rFonts w:ascii="Garamond" w:hAnsi="Garamond" w:cs="Segoe UI"/>
          <w:sz w:val="22"/>
          <w:szCs w:val="22"/>
          <w:shd w:val="clear" w:color="auto" w:fill="FFFFFF"/>
        </w:rPr>
        <w:t>revolutioni</w:t>
      </w:r>
      <w:r w:rsidR="007E2A84" w:rsidRPr="00236BCE">
        <w:rPr>
          <w:rFonts w:ascii="Garamond" w:hAnsi="Garamond" w:cs="Segoe UI"/>
          <w:sz w:val="22"/>
          <w:szCs w:val="22"/>
          <w:shd w:val="clear" w:color="auto" w:fill="FFFFFF"/>
        </w:rPr>
        <w:t>s</w:t>
      </w:r>
      <w:r w:rsidR="00616B60" w:rsidRPr="00236BCE">
        <w:rPr>
          <w:rFonts w:ascii="Garamond" w:hAnsi="Garamond" w:cs="Segoe UI"/>
          <w:sz w:val="22"/>
          <w:szCs w:val="22"/>
          <w:shd w:val="clear" w:color="auto" w:fill="FFFFFF"/>
        </w:rPr>
        <w:t>ing the silhouette of garments and becoming synonymous with power dressing</w:t>
      </w:r>
      <w:r w:rsidR="00735628"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1401087371"/>
          <w:citation/>
        </w:sdtPr>
        <w:sdtContent>
          <w:r w:rsidR="00B04D1B" w:rsidRPr="00236BCE">
            <w:rPr>
              <w:rFonts w:ascii="Garamond" w:hAnsi="Garamond" w:cs="Segoe UI"/>
              <w:sz w:val="22"/>
              <w:szCs w:val="22"/>
              <w:shd w:val="clear" w:color="auto" w:fill="FFFFFF"/>
            </w:rPr>
            <w:fldChar w:fldCharType="begin"/>
          </w:r>
          <w:r w:rsidR="00B04D1B" w:rsidRPr="00236BCE">
            <w:rPr>
              <w:rFonts w:ascii="Garamond" w:hAnsi="Garamond" w:cs="Segoe UI"/>
              <w:sz w:val="22"/>
              <w:szCs w:val="22"/>
              <w:shd w:val="clear" w:color="auto" w:fill="FFFFFF"/>
            </w:rPr>
            <w:instrText xml:space="preserve">CITATION Mow15 \p 2 \l 2057 </w:instrText>
          </w:r>
          <w:r w:rsidR="00B04D1B" w:rsidRPr="00236BCE">
            <w:rPr>
              <w:rFonts w:ascii="Garamond" w:hAnsi="Garamond" w:cs="Segoe UI"/>
              <w:sz w:val="22"/>
              <w:szCs w:val="22"/>
              <w:shd w:val="clear" w:color="auto" w:fill="FFFFFF"/>
            </w:rPr>
            <w:fldChar w:fldCharType="separate"/>
          </w:r>
          <w:r w:rsidR="00B04D1B" w:rsidRPr="00236BCE">
            <w:rPr>
              <w:rFonts w:ascii="Garamond" w:hAnsi="Garamond" w:cs="Segoe UI"/>
              <w:noProof/>
              <w:sz w:val="22"/>
              <w:szCs w:val="22"/>
              <w:shd w:val="clear" w:color="auto" w:fill="FFFFFF"/>
            </w:rPr>
            <w:t>(Mower, 2015, p. 2)</w:t>
          </w:r>
          <w:r w:rsidR="00B04D1B" w:rsidRPr="00236BCE">
            <w:rPr>
              <w:rFonts w:ascii="Garamond" w:hAnsi="Garamond" w:cs="Segoe UI"/>
              <w:sz w:val="22"/>
              <w:szCs w:val="22"/>
              <w:shd w:val="clear" w:color="auto" w:fill="FFFFFF"/>
            </w:rPr>
            <w:fldChar w:fldCharType="end"/>
          </w:r>
        </w:sdtContent>
      </w:sdt>
      <w:r w:rsidR="00B04D1B" w:rsidRPr="00236BCE">
        <w:rPr>
          <w:rFonts w:ascii="Garamond" w:hAnsi="Garamond" w:cs="Segoe UI"/>
          <w:sz w:val="22"/>
          <w:szCs w:val="22"/>
          <w:shd w:val="clear" w:color="auto" w:fill="FFFFFF"/>
        </w:rPr>
        <w:t>.</w:t>
      </w:r>
      <w:r w:rsidR="00616B60" w:rsidRPr="00236BCE">
        <w:rPr>
          <w:rFonts w:ascii="Garamond" w:hAnsi="Garamond" w:cs="Segoe UI"/>
          <w:sz w:val="22"/>
          <w:szCs w:val="22"/>
          <w:shd w:val="clear" w:color="auto" w:fill="FFFFFF"/>
        </w:rPr>
        <w:t xml:space="preserve"> </w:t>
      </w:r>
      <w:r w:rsidR="00171927" w:rsidRPr="00236BCE">
        <w:rPr>
          <w:rFonts w:ascii="Garamond" w:hAnsi="Garamond" w:cs="Segoe UI"/>
          <w:sz w:val="22"/>
          <w:szCs w:val="22"/>
          <w:shd w:val="clear" w:color="auto" w:fill="FFFFFF"/>
        </w:rPr>
        <w:t xml:space="preserve">Power dressing refers to a style of dressing that is intended to convey authority, competence, and confidence in professional or formal settings </w:t>
      </w:r>
      <w:sdt>
        <w:sdtPr>
          <w:rPr>
            <w:rFonts w:ascii="Garamond" w:hAnsi="Garamond" w:cs="Segoe UI"/>
            <w:sz w:val="22"/>
            <w:szCs w:val="22"/>
            <w:shd w:val="clear" w:color="auto" w:fill="FFFFFF"/>
          </w:rPr>
          <w:id w:val="2020190625"/>
          <w:citation/>
        </w:sdtPr>
        <w:sdtContent>
          <w:r w:rsidR="008E5255" w:rsidRPr="00236BCE">
            <w:rPr>
              <w:rFonts w:ascii="Garamond" w:hAnsi="Garamond" w:cs="Segoe UI"/>
              <w:sz w:val="22"/>
              <w:szCs w:val="22"/>
              <w:shd w:val="clear" w:color="auto" w:fill="FFFFFF"/>
            </w:rPr>
            <w:fldChar w:fldCharType="begin"/>
          </w:r>
          <w:r w:rsidR="008E5255" w:rsidRPr="00236BCE">
            <w:rPr>
              <w:rFonts w:ascii="Garamond" w:hAnsi="Garamond" w:cs="Segoe UI"/>
              <w:sz w:val="22"/>
              <w:szCs w:val="22"/>
              <w:shd w:val="clear" w:color="auto" w:fill="FFFFFF"/>
            </w:rPr>
            <w:instrText xml:space="preserve">CITATION Alm19 \p 11 \l 2057 </w:instrText>
          </w:r>
          <w:r w:rsidR="008E5255" w:rsidRPr="00236BCE">
            <w:rPr>
              <w:rFonts w:ascii="Garamond" w:hAnsi="Garamond" w:cs="Segoe UI"/>
              <w:sz w:val="22"/>
              <w:szCs w:val="22"/>
              <w:shd w:val="clear" w:color="auto" w:fill="FFFFFF"/>
            </w:rPr>
            <w:fldChar w:fldCharType="separate"/>
          </w:r>
          <w:r w:rsidR="008E5255" w:rsidRPr="00236BCE">
            <w:rPr>
              <w:rFonts w:ascii="Garamond" w:hAnsi="Garamond" w:cs="Segoe UI"/>
              <w:noProof/>
              <w:sz w:val="22"/>
              <w:szCs w:val="22"/>
              <w:shd w:val="clear" w:color="auto" w:fill="FFFFFF"/>
            </w:rPr>
            <w:t>(Almond, 2019, p. 11)</w:t>
          </w:r>
          <w:r w:rsidR="008E5255" w:rsidRPr="00236BCE">
            <w:rPr>
              <w:rFonts w:ascii="Garamond" w:hAnsi="Garamond" w:cs="Segoe UI"/>
              <w:sz w:val="22"/>
              <w:szCs w:val="22"/>
              <w:shd w:val="clear" w:color="auto" w:fill="FFFFFF"/>
            </w:rPr>
            <w:fldChar w:fldCharType="end"/>
          </w:r>
        </w:sdtContent>
      </w:sdt>
      <w:r w:rsidR="008E5255" w:rsidRPr="00236BCE">
        <w:rPr>
          <w:rFonts w:ascii="Garamond" w:hAnsi="Garamond" w:cs="Segoe UI"/>
          <w:sz w:val="22"/>
          <w:szCs w:val="22"/>
          <w:shd w:val="clear" w:color="auto" w:fill="FFFFFF"/>
        </w:rPr>
        <w:t xml:space="preserve">. </w:t>
      </w:r>
      <w:r w:rsidR="000E0784" w:rsidRPr="00236BCE">
        <w:rPr>
          <w:rFonts w:ascii="Garamond" w:hAnsi="Garamond" w:cs="Segoe UI"/>
          <w:sz w:val="22"/>
          <w:szCs w:val="22"/>
          <w:shd w:val="clear" w:color="auto" w:fill="FFFFFF"/>
        </w:rPr>
        <w:t>It often involves wearing tailored suits, structured clothing, and high-quality materials that fit well and create a polished look</w:t>
      </w:r>
      <w:sdt>
        <w:sdtPr>
          <w:rPr>
            <w:rFonts w:ascii="Garamond" w:hAnsi="Garamond" w:cs="Segoe UI"/>
            <w:sz w:val="22"/>
            <w:szCs w:val="22"/>
            <w:shd w:val="clear" w:color="auto" w:fill="FFFFFF"/>
          </w:rPr>
          <w:id w:val="585504541"/>
          <w:citation/>
        </w:sdtPr>
        <w:sdtContent>
          <w:r w:rsidR="009029E6" w:rsidRPr="00236BCE">
            <w:rPr>
              <w:rFonts w:ascii="Garamond" w:hAnsi="Garamond" w:cs="Segoe UI"/>
              <w:sz w:val="22"/>
              <w:szCs w:val="22"/>
              <w:shd w:val="clear" w:color="auto" w:fill="FFFFFF"/>
            </w:rPr>
            <w:fldChar w:fldCharType="begin"/>
          </w:r>
          <w:r w:rsidR="009029E6" w:rsidRPr="00236BCE">
            <w:rPr>
              <w:rFonts w:ascii="Garamond" w:hAnsi="Garamond" w:cs="Segoe UI"/>
              <w:sz w:val="22"/>
              <w:szCs w:val="22"/>
              <w:shd w:val="clear" w:color="auto" w:fill="FFFFFF"/>
            </w:rPr>
            <w:instrText xml:space="preserve">CITATION Mow15 \p 2 \l 2057 </w:instrText>
          </w:r>
          <w:r w:rsidR="009029E6" w:rsidRPr="00236BCE">
            <w:rPr>
              <w:rFonts w:ascii="Garamond" w:hAnsi="Garamond" w:cs="Segoe UI"/>
              <w:sz w:val="22"/>
              <w:szCs w:val="22"/>
              <w:shd w:val="clear" w:color="auto" w:fill="FFFFFF"/>
            </w:rPr>
            <w:fldChar w:fldCharType="separate"/>
          </w:r>
          <w:r w:rsidR="009029E6" w:rsidRPr="00236BCE">
            <w:rPr>
              <w:rFonts w:ascii="Garamond" w:hAnsi="Garamond" w:cs="Segoe UI"/>
              <w:noProof/>
              <w:sz w:val="22"/>
              <w:szCs w:val="22"/>
              <w:shd w:val="clear" w:color="auto" w:fill="FFFFFF"/>
            </w:rPr>
            <w:t xml:space="preserve"> (Mower, 2015, p. 2)</w:t>
          </w:r>
          <w:r w:rsidR="009029E6" w:rsidRPr="00236BCE">
            <w:rPr>
              <w:rFonts w:ascii="Garamond" w:hAnsi="Garamond" w:cs="Segoe UI"/>
              <w:sz w:val="22"/>
              <w:szCs w:val="22"/>
              <w:shd w:val="clear" w:color="auto" w:fill="FFFFFF"/>
            </w:rPr>
            <w:fldChar w:fldCharType="end"/>
          </w:r>
        </w:sdtContent>
      </w:sdt>
      <w:r w:rsidR="009029E6" w:rsidRPr="00236BCE">
        <w:rPr>
          <w:rFonts w:ascii="Garamond" w:hAnsi="Garamond" w:cs="Segoe UI"/>
          <w:sz w:val="22"/>
          <w:szCs w:val="22"/>
          <w:shd w:val="clear" w:color="auto" w:fill="FFFFFF"/>
        </w:rPr>
        <w:t xml:space="preserve">. </w:t>
      </w:r>
      <w:r w:rsidR="000E0784" w:rsidRPr="00236BCE">
        <w:rPr>
          <w:rFonts w:ascii="Garamond" w:hAnsi="Garamond" w:cs="Segoe UI"/>
          <w:sz w:val="22"/>
          <w:szCs w:val="22"/>
          <w:shd w:val="clear" w:color="auto" w:fill="FFFFFF"/>
        </w:rPr>
        <w:t>Power dressing typically includes classic and timeless pieces, such as blazers, dress shirts, trousers or skirts, and formal shoes</w:t>
      </w:r>
      <w:sdt>
        <w:sdtPr>
          <w:rPr>
            <w:rFonts w:ascii="Garamond" w:hAnsi="Garamond" w:cs="Segoe UI"/>
            <w:sz w:val="22"/>
            <w:szCs w:val="22"/>
            <w:shd w:val="clear" w:color="auto" w:fill="FFFFFF"/>
          </w:rPr>
          <w:id w:val="-1489861307"/>
          <w:citation/>
        </w:sdtPr>
        <w:sdtContent>
          <w:r w:rsidR="008943C9" w:rsidRPr="00236BCE">
            <w:rPr>
              <w:rFonts w:ascii="Garamond" w:hAnsi="Garamond" w:cs="Segoe UI"/>
              <w:sz w:val="22"/>
              <w:szCs w:val="22"/>
              <w:shd w:val="clear" w:color="auto" w:fill="FFFFFF"/>
            </w:rPr>
            <w:fldChar w:fldCharType="begin"/>
          </w:r>
          <w:r w:rsidR="008943C9" w:rsidRPr="00236BCE">
            <w:rPr>
              <w:rFonts w:ascii="Garamond" w:hAnsi="Garamond" w:cs="Segoe UI"/>
              <w:sz w:val="22"/>
              <w:szCs w:val="22"/>
              <w:shd w:val="clear" w:color="auto" w:fill="FFFFFF"/>
            </w:rPr>
            <w:instrText xml:space="preserve"> CITATION Isa23 \l 2057 </w:instrText>
          </w:r>
          <w:r w:rsidR="008943C9" w:rsidRPr="00236BCE">
            <w:rPr>
              <w:rFonts w:ascii="Garamond" w:hAnsi="Garamond" w:cs="Segoe UI"/>
              <w:sz w:val="22"/>
              <w:szCs w:val="22"/>
              <w:shd w:val="clear" w:color="auto" w:fill="FFFFFF"/>
            </w:rPr>
            <w:fldChar w:fldCharType="separate"/>
          </w:r>
          <w:r w:rsidR="008943C9" w:rsidRPr="00236BCE">
            <w:rPr>
              <w:rFonts w:ascii="Garamond" w:hAnsi="Garamond" w:cs="Segoe UI"/>
              <w:noProof/>
              <w:sz w:val="22"/>
              <w:szCs w:val="22"/>
              <w:shd w:val="clear" w:color="auto" w:fill="FFFFFF"/>
            </w:rPr>
            <w:t xml:space="preserve"> (Josie, 2023)</w:t>
          </w:r>
          <w:r w:rsidR="008943C9" w:rsidRPr="00236BCE">
            <w:rPr>
              <w:rFonts w:ascii="Garamond" w:hAnsi="Garamond" w:cs="Segoe UI"/>
              <w:sz w:val="22"/>
              <w:szCs w:val="22"/>
              <w:shd w:val="clear" w:color="auto" w:fill="FFFFFF"/>
            </w:rPr>
            <w:fldChar w:fldCharType="end"/>
          </w:r>
        </w:sdtContent>
      </w:sdt>
      <w:r w:rsidR="008943C9" w:rsidRPr="00236BCE">
        <w:rPr>
          <w:rFonts w:ascii="Garamond" w:hAnsi="Garamond" w:cs="Segoe UI"/>
          <w:sz w:val="22"/>
          <w:szCs w:val="22"/>
          <w:shd w:val="clear" w:color="auto" w:fill="FFFFFF"/>
        </w:rPr>
        <w:t xml:space="preserve">. </w:t>
      </w:r>
      <w:r w:rsidR="00616B60" w:rsidRPr="00236BCE">
        <w:rPr>
          <w:rFonts w:ascii="Garamond" w:hAnsi="Garamond" w:cs="Segoe UI"/>
          <w:sz w:val="22"/>
          <w:szCs w:val="22"/>
          <w:shd w:val="clear" w:color="auto" w:fill="FFFFFF"/>
        </w:rPr>
        <w:t xml:space="preserve">These structural elements, incorporated </w:t>
      </w:r>
      <w:r w:rsidR="000E0784" w:rsidRPr="00236BCE">
        <w:rPr>
          <w:rFonts w:ascii="Garamond" w:hAnsi="Garamond" w:cs="Segoe UI"/>
          <w:sz w:val="22"/>
          <w:szCs w:val="22"/>
          <w:shd w:val="clear" w:color="auto" w:fill="FFFFFF"/>
        </w:rPr>
        <w:t>into clothing</w:t>
      </w:r>
      <w:r w:rsidR="00616B60" w:rsidRPr="00236BCE">
        <w:rPr>
          <w:rFonts w:ascii="Garamond" w:hAnsi="Garamond" w:cs="Segoe UI"/>
          <w:sz w:val="22"/>
          <w:szCs w:val="22"/>
          <w:shd w:val="clear" w:color="auto" w:fill="FFFFFF"/>
        </w:rPr>
        <w:t xml:space="preserve"> added volume and angularity to the shoulders, creating a bold and assertive look</w:t>
      </w:r>
      <w:r w:rsidR="00BE3305" w:rsidRPr="00236BCE">
        <w:rPr>
          <w:rFonts w:ascii="Garamond" w:hAnsi="Garamond" w:cs="Segoe UI"/>
          <w:sz w:val="22"/>
          <w:szCs w:val="22"/>
          <w:shd w:val="clear" w:color="auto" w:fill="FFFFFF"/>
        </w:rPr>
        <w:t xml:space="preserve"> for women</w:t>
      </w:r>
      <w:r w:rsidR="00561C88"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1882393068"/>
          <w:citation/>
        </w:sdtPr>
        <w:sdtContent>
          <w:r w:rsidR="00617BA7" w:rsidRPr="00236BCE">
            <w:rPr>
              <w:rFonts w:ascii="Garamond" w:hAnsi="Garamond" w:cs="Segoe UI"/>
              <w:sz w:val="22"/>
              <w:szCs w:val="22"/>
              <w:shd w:val="clear" w:color="auto" w:fill="FFFFFF"/>
            </w:rPr>
            <w:fldChar w:fldCharType="begin"/>
          </w:r>
          <w:r w:rsidR="00617BA7" w:rsidRPr="00236BCE">
            <w:rPr>
              <w:rFonts w:ascii="Garamond" w:hAnsi="Garamond" w:cs="Segoe UI"/>
              <w:sz w:val="22"/>
              <w:szCs w:val="22"/>
              <w:shd w:val="clear" w:color="auto" w:fill="FFFFFF"/>
            </w:rPr>
            <w:instrText xml:space="preserve"> CITATION Isa23 \l 2057 </w:instrText>
          </w:r>
          <w:r w:rsidR="00617BA7" w:rsidRPr="00236BCE">
            <w:rPr>
              <w:rFonts w:ascii="Garamond" w:hAnsi="Garamond" w:cs="Segoe UI"/>
              <w:sz w:val="22"/>
              <w:szCs w:val="22"/>
              <w:shd w:val="clear" w:color="auto" w:fill="FFFFFF"/>
            </w:rPr>
            <w:fldChar w:fldCharType="separate"/>
          </w:r>
          <w:r w:rsidR="00617BA7" w:rsidRPr="00236BCE">
            <w:rPr>
              <w:rFonts w:ascii="Garamond" w:hAnsi="Garamond" w:cs="Segoe UI"/>
              <w:noProof/>
              <w:sz w:val="22"/>
              <w:szCs w:val="22"/>
              <w:shd w:val="clear" w:color="auto" w:fill="FFFFFF"/>
            </w:rPr>
            <w:t>(Josie, 2023)</w:t>
          </w:r>
          <w:r w:rsidR="00617BA7" w:rsidRPr="00236BCE">
            <w:rPr>
              <w:rFonts w:ascii="Garamond" w:hAnsi="Garamond" w:cs="Segoe UI"/>
              <w:sz w:val="22"/>
              <w:szCs w:val="22"/>
              <w:shd w:val="clear" w:color="auto" w:fill="FFFFFF"/>
            </w:rPr>
            <w:fldChar w:fldCharType="end"/>
          </w:r>
        </w:sdtContent>
      </w:sdt>
      <w:r w:rsidR="00617BA7" w:rsidRPr="00236BCE">
        <w:rPr>
          <w:rFonts w:ascii="Garamond" w:hAnsi="Garamond" w:cs="Segoe UI"/>
          <w:sz w:val="22"/>
          <w:szCs w:val="22"/>
          <w:shd w:val="clear" w:color="auto" w:fill="FFFFFF"/>
        </w:rPr>
        <w:t xml:space="preserve">. </w:t>
      </w:r>
      <w:r w:rsidR="00616B60" w:rsidRPr="00236BCE">
        <w:rPr>
          <w:rFonts w:ascii="Garamond" w:hAnsi="Garamond" w:cs="Segoe UI"/>
          <w:sz w:val="22"/>
          <w:szCs w:val="22"/>
          <w:shd w:val="clear" w:color="auto" w:fill="FFFFFF"/>
        </w:rPr>
        <w:t>Symboli</w:t>
      </w:r>
      <w:r w:rsidR="005D084B" w:rsidRPr="00236BCE">
        <w:rPr>
          <w:rFonts w:ascii="Garamond" w:hAnsi="Garamond" w:cs="Segoe UI"/>
          <w:sz w:val="22"/>
          <w:szCs w:val="22"/>
          <w:shd w:val="clear" w:color="auto" w:fill="FFFFFF"/>
        </w:rPr>
        <w:t>s</w:t>
      </w:r>
      <w:r w:rsidR="00616B60" w:rsidRPr="00236BCE">
        <w:rPr>
          <w:rFonts w:ascii="Garamond" w:hAnsi="Garamond" w:cs="Segoe UI"/>
          <w:sz w:val="22"/>
          <w:szCs w:val="22"/>
          <w:shd w:val="clear" w:color="auto" w:fill="FFFFFF"/>
        </w:rPr>
        <w:t>ing the empowerment of women in the workforce, shoulder pads became emblematic of ambition and confidence, commanding attention and asserting authority</w:t>
      </w:r>
      <w:sdt>
        <w:sdtPr>
          <w:rPr>
            <w:rFonts w:ascii="Garamond" w:hAnsi="Garamond" w:cs="Segoe UI"/>
            <w:sz w:val="22"/>
            <w:szCs w:val="22"/>
            <w:shd w:val="clear" w:color="auto" w:fill="FFFFFF"/>
          </w:rPr>
          <w:id w:val="1614634592"/>
          <w:citation/>
        </w:sdtPr>
        <w:sdtContent>
          <w:r w:rsidR="007820AC" w:rsidRPr="00236BCE">
            <w:rPr>
              <w:rFonts w:ascii="Garamond" w:hAnsi="Garamond" w:cs="Segoe UI"/>
              <w:sz w:val="22"/>
              <w:szCs w:val="22"/>
              <w:shd w:val="clear" w:color="auto" w:fill="FFFFFF"/>
            </w:rPr>
            <w:fldChar w:fldCharType="begin"/>
          </w:r>
          <w:r w:rsidR="007820AC" w:rsidRPr="00236BCE">
            <w:rPr>
              <w:rFonts w:ascii="Garamond" w:hAnsi="Garamond" w:cs="Segoe UI"/>
              <w:sz w:val="22"/>
              <w:szCs w:val="22"/>
              <w:shd w:val="clear" w:color="auto" w:fill="FFFFFF"/>
            </w:rPr>
            <w:instrText xml:space="preserve">CITATION Alm19 \p 19 \l 2057 </w:instrText>
          </w:r>
          <w:r w:rsidR="007820AC" w:rsidRPr="00236BCE">
            <w:rPr>
              <w:rFonts w:ascii="Garamond" w:hAnsi="Garamond" w:cs="Segoe UI"/>
              <w:sz w:val="22"/>
              <w:szCs w:val="22"/>
              <w:shd w:val="clear" w:color="auto" w:fill="FFFFFF"/>
            </w:rPr>
            <w:fldChar w:fldCharType="separate"/>
          </w:r>
          <w:r w:rsidR="007820AC" w:rsidRPr="00236BCE">
            <w:rPr>
              <w:rFonts w:ascii="Garamond" w:hAnsi="Garamond" w:cs="Segoe UI"/>
              <w:noProof/>
              <w:sz w:val="22"/>
              <w:szCs w:val="22"/>
              <w:shd w:val="clear" w:color="auto" w:fill="FFFFFF"/>
            </w:rPr>
            <w:t xml:space="preserve"> (Almond, 2019, p. 19)</w:t>
          </w:r>
          <w:r w:rsidR="007820AC" w:rsidRPr="00236BCE">
            <w:rPr>
              <w:rFonts w:ascii="Garamond" w:hAnsi="Garamond" w:cs="Segoe UI"/>
              <w:sz w:val="22"/>
              <w:szCs w:val="22"/>
              <w:shd w:val="clear" w:color="auto" w:fill="FFFFFF"/>
            </w:rPr>
            <w:fldChar w:fldCharType="end"/>
          </w:r>
        </w:sdtContent>
      </w:sdt>
      <w:r w:rsidR="007820AC" w:rsidRPr="00236BCE">
        <w:rPr>
          <w:rFonts w:ascii="Garamond" w:hAnsi="Garamond" w:cs="Segoe UI"/>
          <w:sz w:val="22"/>
          <w:szCs w:val="22"/>
          <w:shd w:val="clear" w:color="auto" w:fill="FFFFFF"/>
        </w:rPr>
        <w:t xml:space="preserve">. </w:t>
      </w:r>
      <w:r w:rsidR="00735628" w:rsidRPr="00236BCE">
        <w:rPr>
          <w:rFonts w:ascii="Garamond" w:hAnsi="Garamond" w:cs="Segoe UI"/>
          <w:sz w:val="22"/>
          <w:szCs w:val="22"/>
          <w:shd w:val="clear" w:color="auto" w:fill="FFFFFF"/>
        </w:rPr>
        <w:t>Consequently,</w:t>
      </w:r>
      <w:r w:rsidR="00EE5976" w:rsidRPr="00236BCE">
        <w:rPr>
          <w:rFonts w:ascii="Segoe UI" w:hAnsi="Segoe UI" w:cs="Segoe UI"/>
          <w:shd w:val="clear" w:color="auto" w:fill="FFFFFF"/>
        </w:rPr>
        <w:t xml:space="preserve"> </w:t>
      </w:r>
      <w:r w:rsidR="00EE5976" w:rsidRPr="00236BCE">
        <w:rPr>
          <w:rFonts w:ascii="Garamond" w:hAnsi="Garamond" w:cs="Segoe UI"/>
          <w:sz w:val="22"/>
          <w:szCs w:val="22"/>
          <w:shd w:val="clear" w:color="auto" w:fill="FFFFFF"/>
        </w:rPr>
        <w:t>power dressing is not just about the clothing itself; it is also about how the individual carries themselves while wearing it</w:t>
      </w:r>
      <w:r w:rsidR="003B1458" w:rsidRPr="00236BCE">
        <w:rPr>
          <w:rFonts w:ascii="Garamond" w:hAnsi="Garamond" w:cs="Segoe UI"/>
          <w:sz w:val="22"/>
          <w:szCs w:val="22"/>
          <w:shd w:val="clear" w:color="auto" w:fill="FFFFFF"/>
        </w:rPr>
        <w:t xml:space="preserve">. </w:t>
      </w:r>
      <w:r w:rsidR="00EE5976" w:rsidRPr="00236BCE">
        <w:rPr>
          <w:rFonts w:ascii="Garamond" w:hAnsi="Garamond" w:cs="Segoe UI"/>
          <w:sz w:val="22"/>
          <w:szCs w:val="22"/>
          <w:shd w:val="clear" w:color="auto" w:fill="FFFFFF"/>
        </w:rPr>
        <w:t>Confidence, poise, and self-assuredness play significant roles in conveying power through dress</w:t>
      </w:r>
      <w:sdt>
        <w:sdtPr>
          <w:rPr>
            <w:rFonts w:ascii="Garamond" w:hAnsi="Garamond" w:cs="Segoe UI"/>
            <w:sz w:val="22"/>
            <w:szCs w:val="22"/>
            <w:shd w:val="clear" w:color="auto" w:fill="FFFFFF"/>
          </w:rPr>
          <w:id w:val="1231809014"/>
          <w:citation/>
        </w:sdtPr>
        <w:sdtContent>
          <w:r w:rsidR="001C74B4" w:rsidRPr="00236BCE">
            <w:rPr>
              <w:rFonts w:ascii="Garamond" w:hAnsi="Garamond" w:cs="Segoe UI"/>
              <w:sz w:val="22"/>
              <w:szCs w:val="22"/>
              <w:shd w:val="clear" w:color="auto" w:fill="FFFFFF"/>
            </w:rPr>
            <w:fldChar w:fldCharType="begin"/>
          </w:r>
          <w:r w:rsidR="001C74B4" w:rsidRPr="00236BCE">
            <w:rPr>
              <w:rFonts w:ascii="Garamond" w:hAnsi="Garamond" w:cs="Segoe UI"/>
              <w:sz w:val="22"/>
              <w:szCs w:val="22"/>
              <w:shd w:val="clear" w:color="auto" w:fill="FFFFFF"/>
            </w:rPr>
            <w:instrText xml:space="preserve"> CITATION MsS23 \l 2057 </w:instrText>
          </w:r>
          <w:r w:rsidR="001C74B4" w:rsidRPr="00236BCE">
            <w:rPr>
              <w:rFonts w:ascii="Garamond" w:hAnsi="Garamond" w:cs="Segoe UI"/>
              <w:sz w:val="22"/>
              <w:szCs w:val="22"/>
              <w:shd w:val="clear" w:color="auto" w:fill="FFFFFF"/>
            </w:rPr>
            <w:fldChar w:fldCharType="separate"/>
          </w:r>
          <w:r w:rsidR="001C74B4" w:rsidRPr="00236BCE">
            <w:rPr>
              <w:rFonts w:ascii="Garamond" w:hAnsi="Garamond" w:cs="Segoe UI"/>
              <w:noProof/>
              <w:sz w:val="22"/>
              <w:szCs w:val="22"/>
              <w:shd w:val="clear" w:color="auto" w:fill="FFFFFF"/>
            </w:rPr>
            <w:t xml:space="preserve"> (Mehta, 2023)</w:t>
          </w:r>
          <w:r w:rsidR="001C74B4" w:rsidRPr="00236BCE">
            <w:rPr>
              <w:rFonts w:ascii="Garamond" w:hAnsi="Garamond" w:cs="Segoe UI"/>
              <w:sz w:val="22"/>
              <w:szCs w:val="22"/>
              <w:shd w:val="clear" w:color="auto" w:fill="FFFFFF"/>
            </w:rPr>
            <w:fldChar w:fldCharType="end"/>
          </w:r>
        </w:sdtContent>
      </w:sdt>
      <w:r w:rsidR="001C74B4" w:rsidRPr="00236BCE">
        <w:rPr>
          <w:rFonts w:ascii="Garamond" w:hAnsi="Garamond" w:cs="Segoe UI"/>
          <w:sz w:val="22"/>
          <w:szCs w:val="22"/>
          <w:shd w:val="clear" w:color="auto" w:fill="FFFFFF"/>
        </w:rPr>
        <w:t xml:space="preserve">. </w:t>
      </w:r>
      <w:r w:rsidR="00EE5976" w:rsidRPr="00236BCE">
        <w:rPr>
          <w:rFonts w:ascii="Garamond" w:hAnsi="Garamond" w:cs="Segoe UI"/>
          <w:sz w:val="22"/>
          <w:szCs w:val="22"/>
          <w:shd w:val="clear" w:color="auto" w:fill="FFFFFF"/>
        </w:rPr>
        <w:t>Over time, the idea of power dressing has evolved to encompass a broader range of styles and interpretations, although the core principle remains the same: dressing to project authority and confidence</w:t>
      </w:r>
      <w:sdt>
        <w:sdtPr>
          <w:rPr>
            <w:rFonts w:ascii="Garamond" w:hAnsi="Garamond" w:cs="Segoe UI"/>
            <w:sz w:val="22"/>
            <w:szCs w:val="22"/>
            <w:shd w:val="clear" w:color="auto" w:fill="FFFFFF"/>
          </w:rPr>
          <w:id w:val="-1614971877"/>
          <w:citation/>
        </w:sdtPr>
        <w:sdtContent>
          <w:r w:rsidR="003B1458" w:rsidRPr="00236BCE">
            <w:rPr>
              <w:rFonts w:ascii="Garamond" w:hAnsi="Garamond" w:cs="Segoe UI"/>
              <w:sz w:val="22"/>
              <w:szCs w:val="22"/>
              <w:shd w:val="clear" w:color="auto" w:fill="FFFFFF"/>
            </w:rPr>
            <w:fldChar w:fldCharType="begin"/>
          </w:r>
          <w:r w:rsidR="003B1458" w:rsidRPr="00236BCE">
            <w:rPr>
              <w:rFonts w:ascii="Garamond" w:hAnsi="Garamond" w:cs="Segoe UI"/>
              <w:sz w:val="22"/>
              <w:szCs w:val="22"/>
              <w:shd w:val="clear" w:color="auto" w:fill="FFFFFF"/>
            </w:rPr>
            <w:instrText xml:space="preserve">CITATION Alm19 \p 19 \l 2057 </w:instrText>
          </w:r>
          <w:r w:rsidR="003B1458" w:rsidRPr="00236BCE">
            <w:rPr>
              <w:rFonts w:ascii="Garamond" w:hAnsi="Garamond" w:cs="Segoe UI"/>
              <w:sz w:val="22"/>
              <w:szCs w:val="22"/>
              <w:shd w:val="clear" w:color="auto" w:fill="FFFFFF"/>
            </w:rPr>
            <w:fldChar w:fldCharType="separate"/>
          </w:r>
          <w:r w:rsidR="003B1458" w:rsidRPr="00236BCE">
            <w:rPr>
              <w:rFonts w:ascii="Garamond" w:hAnsi="Garamond" w:cs="Segoe UI"/>
              <w:noProof/>
              <w:sz w:val="22"/>
              <w:szCs w:val="22"/>
              <w:shd w:val="clear" w:color="auto" w:fill="FFFFFF"/>
            </w:rPr>
            <w:t xml:space="preserve"> (Almond, 2019, p. 19)</w:t>
          </w:r>
          <w:r w:rsidR="003B1458" w:rsidRPr="00236BCE">
            <w:rPr>
              <w:rFonts w:ascii="Garamond" w:hAnsi="Garamond" w:cs="Segoe UI"/>
              <w:sz w:val="22"/>
              <w:szCs w:val="22"/>
              <w:shd w:val="clear" w:color="auto" w:fill="FFFFFF"/>
            </w:rPr>
            <w:fldChar w:fldCharType="end"/>
          </w:r>
        </w:sdtContent>
      </w:sdt>
      <w:r w:rsidR="003B1458" w:rsidRPr="00236BCE">
        <w:rPr>
          <w:rFonts w:ascii="Garamond" w:hAnsi="Garamond" w:cs="Segoe UI"/>
          <w:sz w:val="22"/>
          <w:szCs w:val="22"/>
          <w:shd w:val="clear" w:color="auto" w:fill="FFFFFF"/>
        </w:rPr>
        <w:t xml:space="preserve">. </w:t>
      </w:r>
      <w:r w:rsidR="00EE5976" w:rsidRPr="00236BCE">
        <w:rPr>
          <w:rFonts w:ascii="Garamond" w:hAnsi="Garamond" w:cs="Segoe UI"/>
          <w:sz w:val="22"/>
          <w:szCs w:val="22"/>
          <w:shd w:val="clear" w:color="auto" w:fill="FFFFFF"/>
        </w:rPr>
        <w:t xml:space="preserve">As a result, </w:t>
      </w:r>
      <w:r w:rsidR="00B83026" w:rsidRPr="00236BCE">
        <w:rPr>
          <w:rFonts w:ascii="Garamond" w:hAnsi="Garamond" w:cs="Segoe UI"/>
          <w:sz w:val="22"/>
          <w:szCs w:val="22"/>
          <w:shd w:val="clear" w:color="auto" w:fill="FFFFFF"/>
        </w:rPr>
        <w:t>these rapid changes regarding dress challenged</w:t>
      </w:r>
      <w:r w:rsidR="00616B60" w:rsidRPr="00236BCE">
        <w:rPr>
          <w:rFonts w:ascii="Garamond" w:hAnsi="Garamond" w:cs="Segoe UI"/>
          <w:sz w:val="22"/>
          <w:szCs w:val="22"/>
          <w:shd w:val="clear" w:color="auto" w:fill="FFFFFF"/>
        </w:rPr>
        <w:t xml:space="preserve"> gender norms, blurr</w:t>
      </w:r>
      <w:r w:rsidR="00B83026" w:rsidRPr="00236BCE">
        <w:rPr>
          <w:rFonts w:ascii="Garamond" w:hAnsi="Garamond" w:cs="Segoe UI"/>
          <w:sz w:val="22"/>
          <w:szCs w:val="22"/>
          <w:shd w:val="clear" w:color="auto" w:fill="FFFFFF"/>
        </w:rPr>
        <w:t>ed</w:t>
      </w:r>
      <w:r w:rsidR="00616B60" w:rsidRPr="00236BCE">
        <w:rPr>
          <w:rFonts w:ascii="Garamond" w:hAnsi="Garamond" w:cs="Segoe UI"/>
          <w:sz w:val="22"/>
          <w:szCs w:val="22"/>
          <w:shd w:val="clear" w:color="auto" w:fill="FFFFFF"/>
        </w:rPr>
        <w:t xml:space="preserve"> the lines between masculine and feminine aesthetics and </w:t>
      </w:r>
      <w:r w:rsidR="00B83026" w:rsidRPr="00236BCE">
        <w:rPr>
          <w:rFonts w:ascii="Garamond" w:hAnsi="Garamond" w:cs="Segoe UI"/>
          <w:sz w:val="22"/>
          <w:szCs w:val="22"/>
          <w:shd w:val="clear" w:color="auto" w:fill="FFFFFF"/>
        </w:rPr>
        <w:t>reflected</w:t>
      </w:r>
      <w:r w:rsidR="00616B60" w:rsidRPr="00236BCE">
        <w:rPr>
          <w:rFonts w:ascii="Garamond" w:hAnsi="Garamond" w:cs="Segoe UI"/>
          <w:sz w:val="22"/>
          <w:szCs w:val="22"/>
          <w:shd w:val="clear" w:color="auto" w:fill="FFFFFF"/>
        </w:rPr>
        <w:t xml:space="preserve"> the evolving attitudes towards identity and individualism in the 1980s</w:t>
      </w:r>
      <w:r w:rsidR="00561C88"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1588925766"/>
          <w:citation/>
        </w:sdtPr>
        <w:sdtContent>
          <w:r w:rsidR="008425C4" w:rsidRPr="00236BCE">
            <w:rPr>
              <w:rFonts w:ascii="Garamond" w:hAnsi="Garamond" w:cs="Segoe UI"/>
              <w:sz w:val="22"/>
              <w:szCs w:val="22"/>
              <w:shd w:val="clear" w:color="auto" w:fill="FFFFFF"/>
            </w:rPr>
            <w:fldChar w:fldCharType="begin"/>
          </w:r>
          <w:r w:rsidR="008425C4" w:rsidRPr="00236BCE">
            <w:rPr>
              <w:rFonts w:ascii="Garamond" w:hAnsi="Garamond" w:cs="Segoe UI"/>
              <w:sz w:val="22"/>
              <w:szCs w:val="22"/>
              <w:shd w:val="clear" w:color="auto" w:fill="FFFFFF"/>
            </w:rPr>
            <w:instrText xml:space="preserve">CITATION Jin23 \p 152 \l 2057 </w:instrText>
          </w:r>
          <w:r w:rsidR="008425C4" w:rsidRPr="00236BCE">
            <w:rPr>
              <w:rFonts w:ascii="Garamond" w:hAnsi="Garamond" w:cs="Segoe UI"/>
              <w:sz w:val="22"/>
              <w:szCs w:val="22"/>
              <w:shd w:val="clear" w:color="auto" w:fill="FFFFFF"/>
            </w:rPr>
            <w:fldChar w:fldCharType="separate"/>
          </w:r>
          <w:r w:rsidR="008425C4" w:rsidRPr="00236BCE">
            <w:rPr>
              <w:rFonts w:ascii="Garamond" w:hAnsi="Garamond" w:cs="Segoe UI"/>
              <w:noProof/>
              <w:sz w:val="22"/>
              <w:szCs w:val="22"/>
              <w:shd w:val="clear" w:color="auto" w:fill="FFFFFF"/>
            </w:rPr>
            <w:t>(Tang, 2023, p. 152)</w:t>
          </w:r>
          <w:r w:rsidR="008425C4" w:rsidRPr="00236BCE">
            <w:rPr>
              <w:rFonts w:ascii="Garamond" w:hAnsi="Garamond" w:cs="Segoe UI"/>
              <w:sz w:val="22"/>
              <w:szCs w:val="22"/>
              <w:shd w:val="clear" w:color="auto" w:fill="FFFFFF"/>
            </w:rPr>
            <w:fldChar w:fldCharType="end"/>
          </w:r>
        </w:sdtContent>
      </w:sdt>
      <w:r w:rsidR="008425C4" w:rsidRPr="00236BCE">
        <w:rPr>
          <w:rFonts w:ascii="Garamond" w:hAnsi="Garamond" w:cs="Segoe UI"/>
          <w:sz w:val="22"/>
          <w:szCs w:val="22"/>
          <w:shd w:val="clear" w:color="auto" w:fill="FFFFFF"/>
        </w:rPr>
        <w:t>.</w:t>
      </w:r>
    </w:p>
    <w:p w14:paraId="473ABB79" w14:textId="36A06C3F" w:rsidR="00192CF5" w:rsidRPr="00236BCE" w:rsidRDefault="00DB0247" w:rsidP="00A37D3E">
      <w:pPr>
        <w:spacing w:line="480" w:lineRule="auto"/>
        <w:jc w:val="both"/>
        <w:rPr>
          <w:rFonts w:ascii="Garamond" w:hAnsi="Garamond" w:cs="Segoe UI"/>
          <w:sz w:val="22"/>
          <w:szCs w:val="22"/>
          <w:shd w:val="clear" w:color="auto" w:fill="FFFFFF"/>
        </w:rPr>
      </w:pPr>
      <w:r w:rsidRPr="00236BCE">
        <w:rPr>
          <w:rFonts w:ascii="Garamond" w:hAnsi="Garamond" w:cs="Segoe UI"/>
          <w:sz w:val="22"/>
          <w:szCs w:val="22"/>
          <w:shd w:val="clear" w:color="auto" w:fill="FFFFFF"/>
        </w:rPr>
        <w:t xml:space="preserve">Equally, </w:t>
      </w:r>
      <w:r w:rsidR="009F0D7C" w:rsidRPr="00236BCE">
        <w:rPr>
          <w:rFonts w:ascii="Garamond" w:hAnsi="Garamond" w:cs="Segoe UI"/>
          <w:sz w:val="22"/>
          <w:szCs w:val="22"/>
          <w:shd w:val="clear" w:color="auto" w:fill="FFFFFF"/>
        </w:rPr>
        <w:t>Judith Butler</w:t>
      </w:r>
      <w:r w:rsidR="00C62C43" w:rsidRPr="00236BCE">
        <w:rPr>
          <w:rFonts w:ascii="Garamond" w:hAnsi="Garamond" w:cs="Segoe UI"/>
          <w:sz w:val="22"/>
          <w:szCs w:val="22"/>
          <w:shd w:val="clear" w:color="auto" w:fill="FFFFFF"/>
        </w:rPr>
        <w:t>’s</w:t>
      </w:r>
      <w:r w:rsidR="00040E0E" w:rsidRPr="00236BCE">
        <w:rPr>
          <w:rFonts w:ascii="Garamond" w:hAnsi="Garamond" w:cs="Segoe UI"/>
          <w:sz w:val="22"/>
          <w:szCs w:val="22"/>
          <w:shd w:val="clear" w:color="auto" w:fill="FFFFFF"/>
        </w:rPr>
        <w:t xml:space="preserve"> </w:t>
      </w:r>
      <w:r w:rsidR="00C62C43" w:rsidRPr="00236BCE">
        <w:rPr>
          <w:rFonts w:ascii="Garamond" w:hAnsi="Garamond" w:cs="Segoe UI"/>
          <w:sz w:val="22"/>
          <w:szCs w:val="22"/>
          <w:shd w:val="clear" w:color="auto" w:fill="FFFFFF"/>
        </w:rPr>
        <w:t xml:space="preserve">book </w:t>
      </w:r>
      <w:r w:rsidR="002B241F" w:rsidRPr="00236BCE">
        <w:rPr>
          <w:rFonts w:ascii="Garamond" w:hAnsi="Garamond" w:cs="Segoe UI"/>
          <w:sz w:val="22"/>
          <w:szCs w:val="22"/>
          <w:shd w:val="clear" w:color="auto" w:fill="FFFFFF"/>
        </w:rPr>
        <w:t>‘</w:t>
      </w:r>
      <w:r w:rsidR="00C62C43" w:rsidRPr="00236BCE">
        <w:rPr>
          <w:rFonts w:ascii="Garamond" w:hAnsi="Garamond" w:cs="Segoe UI"/>
          <w:sz w:val="22"/>
          <w:szCs w:val="22"/>
          <w:shd w:val="clear" w:color="auto" w:fill="FFFFFF"/>
        </w:rPr>
        <w:t>Gender Trouble</w:t>
      </w:r>
      <w:r w:rsidR="002B241F" w:rsidRPr="00236BCE">
        <w:rPr>
          <w:rFonts w:ascii="Garamond" w:hAnsi="Garamond" w:cs="Segoe UI"/>
          <w:sz w:val="22"/>
          <w:szCs w:val="22"/>
          <w:shd w:val="clear" w:color="auto" w:fill="FFFFFF"/>
        </w:rPr>
        <w:t>’</w:t>
      </w:r>
      <w:r w:rsidR="00C62C43" w:rsidRPr="00236BCE">
        <w:rPr>
          <w:rFonts w:ascii="Garamond" w:hAnsi="Garamond" w:cs="Segoe UI"/>
          <w:sz w:val="22"/>
          <w:szCs w:val="22"/>
          <w:shd w:val="clear" w:color="auto" w:fill="FFFFFF"/>
        </w:rPr>
        <w:t xml:space="preserve"> has revolutionised the way people think a</w:t>
      </w:r>
      <w:r w:rsidR="002B241F" w:rsidRPr="00236BCE">
        <w:rPr>
          <w:rFonts w:ascii="Garamond" w:hAnsi="Garamond" w:cs="Segoe UI"/>
          <w:sz w:val="22"/>
          <w:szCs w:val="22"/>
          <w:shd w:val="clear" w:color="auto" w:fill="FFFFFF"/>
        </w:rPr>
        <w:t>bout gender</w:t>
      </w:r>
      <w:r w:rsidR="00F65208" w:rsidRPr="00236BCE">
        <w:rPr>
          <w:rFonts w:ascii="Garamond" w:hAnsi="Garamond" w:cs="Segoe UI"/>
          <w:sz w:val="22"/>
          <w:szCs w:val="22"/>
          <w:shd w:val="clear" w:color="auto" w:fill="FFFFFF"/>
        </w:rPr>
        <w:t>, and therefore,</w:t>
      </w:r>
      <w:r w:rsidR="002B241F" w:rsidRPr="00236BCE">
        <w:rPr>
          <w:rFonts w:ascii="Garamond" w:hAnsi="Garamond" w:cs="Segoe UI"/>
          <w:sz w:val="22"/>
          <w:szCs w:val="22"/>
          <w:shd w:val="clear" w:color="auto" w:fill="FFFFFF"/>
        </w:rPr>
        <w:t xml:space="preserve"> </w:t>
      </w:r>
      <w:r w:rsidR="009F0D7C" w:rsidRPr="00236BCE">
        <w:rPr>
          <w:rFonts w:ascii="Garamond" w:hAnsi="Garamond" w:cs="Segoe UI"/>
          <w:sz w:val="22"/>
          <w:szCs w:val="22"/>
          <w:shd w:val="clear" w:color="auto" w:fill="FFFFFF"/>
        </w:rPr>
        <w:t>offer</w:t>
      </w:r>
      <w:r w:rsidR="00F65208" w:rsidRPr="00236BCE">
        <w:rPr>
          <w:rFonts w:ascii="Garamond" w:hAnsi="Garamond" w:cs="Segoe UI"/>
          <w:sz w:val="22"/>
          <w:szCs w:val="22"/>
          <w:shd w:val="clear" w:color="auto" w:fill="FFFFFF"/>
        </w:rPr>
        <w:t>s</w:t>
      </w:r>
      <w:r w:rsidR="009F0D7C" w:rsidRPr="00236BCE">
        <w:rPr>
          <w:rFonts w:ascii="Garamond" w:hAnsi="Garamond" w:cs="Segoe UI"/>
          <w:sz w:val="22"/>
          <w:szCs w:val="22"/>
          <w:shd w:val="clear" w:color="auto" w:fill="FFFFFF"/>
        </w:rPr>
        <w:t xml:space="preserve"> intriguing insights into the cultural significance of shoulder pads in the 1980s.</w:t>
      </w:r>
      <w:r w:rsidR="004E1F55" w:rsidRPr="00236BCE">
        <w:rPr>
          <w:rFonts w:ascii="Segoe UI" w:hAnsi="Segoe UI" w:cs="Segoe UI"/>
          <w:sz w:val="22"/>
          <w:szCs w:val="22"/>
          <w:shd w:val="clear" w:color="auto" w:fill="FFFFFF"/>
        </w:rPr>
        <w:t xml:space="preserve"> </w:t>
      </w:r>
      <w:r w:rsidR="004E1F55" w:rsidRPr="00236BCE">
        <w:rPr>
          <w:rFonts w:ascii="Garamond" w:hAnsi="Garamond" w:cs="Segoe UI"/>
          <w:sz w:val="22"/>
          <w:szCs w:val="22"/>
          <w:shd w:val="clear" w:color="auto" w:fill="FFFFFF"/>
        </w:rPr>
        <w:t xml:space="preserve">Butler's work on gender performativity suggests that gender is not an inherent </w:t>
      </w:r>
      <w:r w:rsidR="00602598" w:rsidRPr="00236BCE">
        <w:rPr>
          <w:rFonts w:ascii="Garamond" w:hAnsi="Garamond" w:cs="Segoe UI"/>
          <w:sz w:val="22"/>
          <w:szCs w:val="22"/>
          <w:shd w:val="clear" w:color="auto" w:fill="FFFFFF"/>
        </w:rPr>
        <w:t>or fixed aspect of individuals</w:t>
      </w:r>
      <w:r w:rsidR="004E1F55" w:rsidRPr="00236BCE">
        <w:rPr>
          <w:rFonts w:ascii="Garamond" w:hAnsi="Garamond" w:cs="Segoe UI"/>
          <w:sz w:val="22"/>
          <w:szCs w:val="22"/>
          <w:shd w:val="clear" w:color="auto" w:fill="FFFFFF"/>
        </w:rPr>
        <w:t xml:space="preserve"> but rather a social</w:t>
      </w:r>
      <w:r w:rsidR="00602598" w:rsidRPr="00236BCE">
        <w:rPr>
          <w:rFonts w:ascii="Garamond" w:hAnsi="Garamond" w:cs="Segoe UI"/>
          <w:sz w:val="22"/>
          <w:szCs w:val="22"/>
          <w:shd w:val="clear" w:color="auto" w:fill="FFFFFF"/>
        </w:rPr>
        <w:t>ly</w:t>
      </w:r>
      <w:r w:rsidR="004E1F55" w:rsidRPr="00236BCE">
        <w:rPr>
          <w:rFonts w:ascii="Garamond" w:hAnsi="Garamond" w:cs="Segoe UI"/>
          <w:sz w:val="22"/>
          <w:szCs w:val="22"/>
          <w:shd w:val="clear" w:color="auto" w:fill="FFFFFF"/>
        </w:rPr>
        <w:t xml:space="preserve"> construct</w:t>
      </w:r>
      <w:r w:rsidR="00602598" w:rsidRPr="00236BCE">
        <w:rPr>
          <w:rFonts w:ascii="Garamond" w:hAnsi="Garamond" w:cs="Segoe UI"/>
          <w:sz w:val="22"/>
          <w:szCs w:val="22"/>
          <w:shd w:val="clear" w:color="auto" w:fill="FFFFFF"/>
        </w:rPr>
        <w:t>ed</w:t>
      </w:r>
      <w:r w:rsidR="004E1F55" w:rsidRPr="00236BCE">
        <w:rPr>
          <w:rFonts w:ascii="Garamond" w:hAnsi="Garamond" w:cs="Segoe UI"/>
          <w:sz w:val="22"/>
          <w:szCs w:val="22"/>
          <w:shd w:val="clear" w:color="auto" w:fill="FFFFFF"/>
        </w:rPr>
        <w:t xml:space="preserve"> perform</w:t>
      </w:r>
      <w:r w:rsidR="00602598" w:rsidRPr="00236BCE">
        <w:rPr>
          <w:rFonts w:ascii="Garamond" w:hAnsi="Garamond" w:cs="Segoe UI"/>
          <w:sz w:val="22"/>
          <w:szCs w:val="22"/>
          <w:shd w:val="clear" w:color="auto" w:fill="FFFFFF"/>
        </w:rPr>
        <w:t>ance</w:t>
      </w:r>
      <w:r w:rsidR="000C0C2C" w:rsidRPr="00236BCE">
        <w:rPr>
          <w:rFonts w:ascii="Garamond" w:hAnsi="Garamond" w:cs="Segoe UI"/>
          <w:sz w:val="22"/>
          <w:szCs w:val="22"/>
          <w:shd w:val="clear" w:color="auto" w:fill="FFFFFF"/>
        </w:rPr>
        <w:t>. According to Butler, gender identity is continually produced and reinforced</w:t>
      </w:r>
      <w:r w:rsidR="004E1F55" w:rsidRPr="00236BCE">
        <w:rPr>
          <w:rFonts w:ascii="Garamond" w:hAnsi="Garamond" w:cs="Segoe UI"/>
          <w:sz w:val="22"/>
          <w:szCs w:val="22"/>
          <w:shd w:val="clear" w:color="auto" w:fill="FFFFFF"/>
        </w:rPr>
        <w:t xml:space="preserve"> </w:t>
      </w:r>
      <w:r w:rsidR="00793B0A" w:rsidRPr="00236BCE">
        <w:rPr>
          <w:rFonts w:ascii="Garamond" w:hAnsi="Garamond" w:cs="Segoe UI"/>
          <w:sz w:val="22"/>
          <w:szCs w:val="22"/>
          <w:shd w:val="clear" w:color="auto" w:fill="FFFFFF"/>
        </w:rPr>
        <w:t>through the repetition of</w:t>
      </w:r>
      <w:r w:rsidR="004E1F55" w:rsidRPr="00236BCE">
        <w:rPr>
          <w:rFonts w:ascii="Garamond" w:hAnsi="Garamond" w:cs="Segoe UI"/>
          <w:sz w:val="22"/>
          <w:szCs w:val="22"/>
          <w:shd w:val="clear" w:color="auto" w:fill="FFFFFF"/>
        </w:rPr>
        <w:t xml:space="preserve"> everyday actions and </w:t>
      </w:r>
      <w:r w:rsidR="00BD6271" w:rsidRPr="00236BCE">
        <w:rPr>
          <w:rFonts w:ascii="Garamond" w:hAnsi="Garamond" w:cs="Segoe UI"/>
          <w:sz w:val="22"/>
          <w:szCs w:val="22"/>
          <w:shd w:val="clear" w:color="auto" w:fill="FFFFFF"/>
        </w:rPr>
        <w:t>behaviours</w:t>
      </w:r>
      <w:r w:rsidR="00294CBF" w:rsidRPr="00236BCE">
        <w:rPr>
          <w:rFonts w:ascii="Garamond" w:hAnsi="Garamond" w:cs="Segoe UI"/>
          <w:sz w:val="22"/>
          <w:szCs w:val="22"/>
          <w:shd w:val="clear" w:color="auto" w:fill="FFFFFF"/>
        </w:rPr>
        <w:t>, it is a “doing” rather than a “being”</w:t>
      </w:r>
      <w:r w:rsidR="00D30996" w:rsidRPr="00236BCE">
        <w:rPr>
          <w:rFonts w:ascii="Garamond" w:hAnsi="Garamond" w:cs="Segoe UI"/>
          <w:sz w:val="22"/>
          <w:szCs w:val="22"/>
          <w:shd w:val="clear" w:color="auto" w:fill="FFFFFF"/>
        </w:rPr>
        <w:t xml:space="preserve"> and, therefore, cannot be</w:t>
      </w:r>
      <w:r w:rsidR="00793B0A" w:rsidRPr="00236BCE">
        <w:rPr>
          <w:rFonts w:ascii="Garamond" w:hAnsi="Garamond" w:cs="Segoe UI"/>
          <w:sz w:val="22"/>
          <w:szCs w:val="22"/>
          <w:shd w:val="clear" w:color="auto" w:fill="FFFFFF"/>
        </w:rPr>
        <w:t xml:space="preserve"> predetermined by </w:t>
      </w:r>
      <w:r w:rsidR="005E6E68" w:rsidRPr="00236BCE">
        <w:rPr>
          <w:rFonts w:ascii="Garamond" w:hAnsi="Garamond" w:cs="Segoe UI"/>
          <w:sz w:val="22"/>
          <w:szCs w:val="22"/>
          <w:shd w:val="clear" w:color="auto" w:fill="FFFFFF"/>
        </w:rPr>
        <w:t xml:space="preserve">one’s </w:t>
      </w:r>
      <w:r w:rsidR="00793B0A" w:rsidRPr="00236BCE">
        <w:rPr>
          <w:rFonts w:ascii="Garamond" w:hAnsi="Garamond" w:cs="Segoe UI"/>
          <w:sz w:val="22"/>
          <w:szCs w:val="22"/>
          <w:shd w:val="clear" w:color="auto" w:fill="FFFFFF"/>
        </w:rPr>
        <w:t xml:space="preserve">biological sex </w:t>
      </w:r>
      <w:sdt>
        <w:sdtPr>
          <w:rPr>
            <w:rFonts w:ascii="Garamond" w:hAnsi="Garamond" w:cs="Segoe UI"/>
            <w:sz w:val="22"/>
            <w:szCs w:val="22"/>
            <w:shd w:val="clear" w:color="auto" w:fill="FFFFFF"/>
          </w:rPr>
          <w:id w:val="-1923095686"/>
          <w:citation/>
        </w:sdtPr>
        <w:sdtContent>
          <w:r w:rsidR="008B1D92" w:rsidRPr="00236BCE">
            <w:rPr>
              <w:rFonts w:ascii="Garamond" w:hAnsi="Garamond" w:cs="Segoe UI"/>
              <w:sz w:val="22"/>
              <w:szCs w:val="22"/>
              <w:shd w:val="clear" w:color="auto" w:fill="FFFFFF"/>
            </w:rPr>
            <w:fldChar w:fldCharType="begin"/>
          </w:r>
          <w:r w:rsidR="008B1D92" w:rsidRPr="00236BCE">
            <w:rPr>
              <w:rFonts w:ascii="Garamond" w:hAnsi="Garamond" w:cs="Segoe UI"/>
              <w:sz w:val="22"/>
              <w:szCs w:val="22"/>
              <w:shd w:val="clear" w:color="auto" w:fill="FFFFFF"/>
            </w:rPr>
            <w:instrText xml:space="preserve">CITATION Sal06 \p 55 \l 2057 </w:instrText>
          </w:r>
          <w:r w:rsidR="008B1D92" w:rsidRPr="00236BCE">
            <w:rPr>
              <w:rFonts w:ascii="Garamond" w:hAnsi="Garamond" w:cs="Segoe UI"/>
              <w:sz w:val="22"/>
              <w:szCs w:val="22"/>
              <w:shd w:val="clear" w:color="auto" w:fill="FFFFFF"/>
            </w:rPr>
            <w:fldChar w:fldCharType="separate"/>
          </w:r>
          <w:r w:rsidR="008B1D92" w:rsidRPr="00236BCE">
            <w:rPr>
              <w:rFonts w:ascii="Garamond" w:hAnsi="Garamond" w:cs="Segoe UI"/>
              <w:noProof/>
              <w:sz w:val="22"/>
              <w:szCs w:val="22"/>
              <w:shd w:val="clear" w:color="auto" w:fill="FFFFFF"/>
            </w:rPr>
            <w:t>(Salih, 2006, p. 55)</w:t>
          </w:r>
          <w:r w:rsidR="008B1D92" w:rsidRPr="00236BCE">
            <w:rPr>
              <w:rFonts w:ascii="Garamond" w:hAnsi="Garamond" w:cs="Segoe UI"/>
              <w:sz w:val="22"/>
              <w:szCs w:val="22"/>
              <w:shd w:val="clear" w:color="auto" w:fill="FFFFFF"/>
            </w:rPr>
            <w:fldChar w:fldCharType="end"/>
          </w:r>
        </w:sdtContent>
      </w:sdt>
      <w:r w:rsidR="008B1D92" w:rsidRPr="00236BCE">
        <w:rPr>
          <w:rFonts w:ascii="Garamond" w:hAnsi="Garamond" w:cs="Segoe UI"/>
          <w:sz w:val="22"/>
          <w:szCs w:val="22"/>
          <w:shd w:val="clear" w:color="auto" w:fill="FFFFFF"/>
        </w:rPr>
        <w:t xml:space="preserve">. </w:t>
      </w:r>
      <w:r w:rsidR="007B42E4" w:rsidRPr="00236BCE">
        <w:rPr>
          <w:rFonts w:ascii="Garamond" w:hAnsi="Garamond" w:cs="Segoe UI"/>
          <w:sz w:val="22"/>
          <w:szCs w:val="22"/>
          <w:shd w:val="clear" w:color="auto" w:fill="FFFFFF"/>
        </w:rPr>
        <w:t>Butler reinforces this idea in the first chapter of Gender Trouble</w:t>
      </w:r>
      <w:r w:rsidR="007B423C" w:rsidRPr="00236BCE">
        <w:rPr>
          <w:rFonts w:ascii="Garamond" w:hAnsi="Garamond" w:cs="Segoe UI"/>
          <w:sz w:val="22"/>
          <w:szCs w:val="22"/>
          <w:shd w:val="clear" w:color="auto" w:fill="FFFFFF"/>
        </w:rPr>
        <w:t>, highlighting gender as “the repeated</w:t>
      </w:r>
      <w:r w:rsidR="00E97BBA" w:rsidRPr="00236BCE">
        <w:rPr>
          <w:rFonts w:eastAsiaTheme="minorEastAsia" w:hAnsi="Tw Cen MT"/>
          <w:kern w:val="24"/>
          <w:sz w:val="22"/>
          <w:szCs w:val="22"/>
        </w:rPr>
        <w:t xml:space="preserve"> </w:t>
      </w:r>
      <w:r w:rsidR="00E97BBA" w:rsidRPr="00236BCE">
        <w:rPr>
          <w:rFonts w:ascii="Garamond" w:hAnsi="Garamond" w:cs="Segoe UI"/>
          <w:sz w:val="22"/>
          <w:szCs w:val="22"/>
          <w:shd w:val="clear" w:color="auto" w:fill="FFFFFF"/>
        </w:rPr>
        <w:t>stylization of the body, a set of repeated acts within a highly rigid regulatory framework that congeal over time to produce the appearance of substance, of a natural sort of being</w:t>
      </w:r>
      <w:r w:rsidR="00334901"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386839176"/>
          <w:citation/>
        </w:sdtPr>
        <w:sdtContent>
          <w:r w:rsidR="001B6234" w:rsidRPr="00236BCE">
            <w:rPr>
              <w:rFonts w:ascii="Garamond" w:hAnsi="Garamond" w:cs="Segoe UI"/>
              <w:sz w:val="22"/>
              <w:szCs w:val="22"/>
              <w:shd w:val="clear" w:color="auto" w:fill="FFFFFF"/>
            </w:rPr>
            <w:fldChar w:fldCharType="begin"/>
          </w:r>
          <w:r w:rsidR="001B6234" w:rsidRPr="00236BCE">
            <w:rPr>
              <w:rFonts w:ascii="Garamond" w:hAnsi="Garamond" w:cs="Segoe UI"/>
              <w:sz w:val="22"/>
              <w:szCs w:val="22"/>
              <w:shd w:val="clear" w:color="auto" w:fill="FFFFFF"/>
            </w:rPr>
            <w:instrText xml:space="preserve">CITATION Jud90 \p 45 \l 2057 </w:instrText>
          </w:r>
          <w:r w:rsidR="001B6234" w:rsidRPr="00236BCE">
            <w:rPr>
              <w:rFonts w:ascii="Garamond" w:hAnsi="Garamond" w:cs="Segoe UI"/>
              <w:sz w:val="22"/>
              <w:szCs w:val="22"/>
              <w:shd w:val="clear" w:color="auto" w:fill="FFFFFF"/>
            </w:rPr>
            <w:fldChar w:fldCharType="separate"/>
          </w:r>
          <w:r w:rsidR="001B6234" w:rsidRPr="00236BCE">
            <w:rPr>
              <w:rFonts w:ascii="Garamond" w:hAnsi="Garamond" w:cs="Segoe UI"/>
              <w:noProof/>
              <w:sz w:val="22"/>
              <w:szCs w:val="22"/>
              <w:shd w:val="clear" w:color="auto" w:fill="FFFFFF"/>
            </w:rPr>
            <w:t>(Butler, 2006, p. 45)</w:t>
          </w:r>
          <w:r w:rsidR="001B6234" w:rsidRPr="00236BCE">
            <w:rPr>
              <w:rFonts w:ascii="Garamond" w:hAnsi="Garamond" w:cs="Segoe UI"/>
              <w:sz w:val="22"/>
              <w:szCs w:val="22"/>
              <w:shd w:val="clear" w:color="auto" w:fill="FFFFFF"/>
            </w:rPr>
            <w:fldChar w:fldCharType="end"/>
          </w:r>
        </w:sdtContent>
      </w:sdt>
      <w:r w:rsidR="001B6234" w:rsidRPr="00236BCE">
        <w:rPr>
          <w:rFonts w:ascii="Garamond" w:hAnsi="Garamond" w:cs="Segoe UI"/>
          <w:sz w:val="22"/>
          <w:szCs w:val="22"/>
          <w:shd w:val="clear" w:color="auto" w:fill="FFFFFF"/>
        </w:rPr>
        <w:t xml:space="preserve">. </w:t>
      </w:r>
      <w:r w:rsidR="004E1F55" w:rsidRPr="00236BCE">
        <w:rPr>
          <w:rFonts w:ascii="Garamond" w:hAnsi="Garamond" w:cs="Segoe UI"/>
          <w:sz w:val="22"/>
          <w:szCs w:val="22"/>
          <w:shd w:val="clear" w:color="auto" w:fill="FFFFFF"/>
        </w:rPr>
        <w:t xml:space="preserve">In the context of the 1980s, </w:t>
      </w:r>
      <w:r w:rsidR="00F058EC" w:rsidRPr="00236BCE">
        <w:rPr>
          <w:rFonts w:ascii="Garamond" w:hAnsi="Garamond" w:cs="Segoe UI"/>
          <w:sz w:val="22"/>
          <w:szCs w:val="22"/>
          <w:shd w:val="clear" w:color="auto" w:fill="FFFFFF"/>
        </w:rPr>
        <w:t>the prominence of shoulder pad</w:t>
      </w:r>
      <w:r w:rsidR="00963901" w:rsidRPr="00236BCE">
        <w:rPr>
          <w:rFonts w:ascii="Garamond" w:hAnsi="Garamond" w:cs="Segoe UI"/>
          <w:sz w:val="22"/>
          <w:szCs w:val="22"/>
          <w:shd w:val="clear" w:color="auto" w:fill="FFFFFF"/>
        </w:rPr>
        <w:t xml:space="preserve"> </w:t>
      </w:r>
      <w:r w:rsidR="00F058EC" w:rsidRPr="00236BCE">
        <w:rPr>
          <w:rFonts w:ascii="Garamond" w:hAnsi="Garamond" w:cs="Segoe UI"/>
          <w:sz w:val="22"/>
          <w:szCs w:val="22"/>
          <w:shd w:val="clear" w:color="auto" w:fill="FFFFFF"/>
        </w:rPr>
        <w:t>fashion can be seen as a reflection of broader societal changes and challenges to traditional gender</w:t>
      </w:r>
      <w:sdt>
        <w:sdtPr>
          <w:rPr>
            <w:rFonts w:ascii="Garamond" w:hAnsi="Garamond" w:cs="Segoe UI"/>
            <w:sz w:val="22"/>
            <w:szCs w:val="22"/>
            <w:shd w:val="clear" w:color="auto" w:fill="FFFFFF"/>
          </w:rPr>
          <w:id w:val="-1024401671"/>
          <w:citation/>
        </w:sdtPr>
        <w:sdtContent>
          <w:r w:rsidR="002C2738" w:rsidRPr="00236BCE">
            <w:rPr>
              <w:rFonts w:ascii="Garamond" w:hAnsi="Garamond" w:cs="Segoe UI"/>
              <w:sz w:val="22"/>
              <w:szCs w:val="22"/>
              <w:shd w:val="clear" w:color="auto" w:fill="FFFFFF"/>
            </w:rPr>
            <w:fldChar w:fldCharType="begin"/>
          </w:r>
          <w:r w:rsidR="002C2738" w:rsidRPr="00236BCE">
            <w:rPr>
              <w:rFonts w:ascii="Garamond" w:hAnsi="Garamond" w:cs="Segoe UI"/>
              <w:sz w:val="22"/>
              <w:szCs w:val="22"/>
              <w:shd w:val="clear" w:color="auto" w:fill="FFFFFF"/>
            </w:rPr>
            <w:instrText xml:space="preserve">CITATION Alm19 \p 10 \l 2057 </w:instrText>
          </w:r>
          <w:r w:rsidR="002C2738" w:rsidRPr="00236BCE">
            <w:rPr>
              <w:rFonts w:ascii="Garamond" w:hAnsi="Garamond" w:cs="Segoe UI"/>
              <w:sz w:val="22"/>
              <w:szCs w:val="22"/>
              <w:shd w:val="clear" w:color="auto" w:fill="FFFFFF"/>
            </w:rPr>
            <w:fldChar w:fldCharType="separate"/>
          </w:r>
          <w:r w:rsidR="002C2738" w:rsidRPr="00236BCE">
            <w:rPr>
              <w:rFonts w:ascii="Garamond" w:hAnsi="Garamond" w:cs="Segoe UI"/>
              <w:noProof/>
              <w:sz w:val="22"/>
              <w:szCs w:val="22"/>
              <w:shd w:val="clear" w:color="auto" w:fill="FFFFFF"/>
            </w:rPr>
            <w:t xml:space="preserve"> (Almond, 2019, p. 10)</w:t>
          </w:r>
          <w:r w:rsidR="002C2738" w:rsidRPr="00236BCE">
            <w:rPr>
              <w:rFonts w:ascii="Garamond" w:hAnsi="Garamond" w:cs="Segoe UI"/>
              <w:sz w:val="22"/>
              <w:szCs w:val="22"/>
              <w:shd w:val="clear" w:color="auto" w:fill="FFFFFF"/>
            </w:rPr>
            <w:fldChar w:fldCharType="end"/>
          </w:r>
        </w:sdtContent>
      </w:sdt>
      <w:r w:rsidR="002C2738" w:rsidRPr="00236BCE">
        <w:rPr>
          <w:rFonts w:ascii="Garamond" w:hAnsi="Garamond" w:cs="Segoe UI"/>
          <w:sz w:val="22"/>
          <w:szCs w:val="22"/>
          <w:shd w:val="clear" w:color="auto" w:fill="FFFFFF"/>
        </w:rPr>
        <w:t xml:space="preserve">. </w:t>
      </w:r>
      <w:r w:rsidR="00963901" w:rsidRPr="00236BCE">
        <w:rPr>
          <w:rFonts w:ascii="Garamond" w:hAnsi="Garamond" w:cs="Segoe UI"/>
          <w:sz w:val="22"/>
          <w:szCs w:val="22"/>
          <w:shd w:val="clear" w:color="auto" w:fill="FFFFFF"/>
        </w:rPr>
        <w:t>This movement</w:t>
      </w:r>
      <w:r w:rsidR="004E1F55" w:rsidRPr="00236BCE">
        <w:rPr>
          <w:rFonts w:ascii="Garamond" w:hAnsi="Garamond" w:cs="Segoe UI"/>
          <w:sz w:val="22"/>
          <w:szCs w:val="22"/>
          <w:shd w:val="clear" w:color="auto" w:fill="FFFFFF"/>
        </w:rPr>
        <w:t xml:space="preserve"> can be seen as a form of gender performance, as they were predominantly associated with power dressing and notions of masculinity</w:t>
      </w:r>
      <w:sdt>
        <w:sdtPr>
          <w:rPr>
            <w:rFonts w:ascii="Garamond" w:hAnsi="Garamond" w:cs="Segoe UI"/>
            <w:sz w:val="22"/>
            <w:szCs w:val="22"/>
            <w:shd w:val="clear" w:color="auto" w:fill="FFFFFF"/>
          </w:rPr>
          <w:id w:val="-437292126"/>
          <w:citation/>
        </w:sdtPr>
        <w:sdtContent>
          <w:r w:rsidR="002C2738" w:rsidRPr="00236BCE">
            <w:rPr>
              <w:rFonts w:ascii="Garamond" w:hAnsi="Garamond" w:cs="Segoe UI"/>
              <w:sz w:val="22"/>
              <w:szCs w:val="22"/>
              <w:shd w:val="clear" w:color="auto" w:fill="FFFFFF"/>
            </w:rPr>
            <w:fldChar w:fldCharType="begin"/>
          </w:r>
          <w:r w:rsidR="002C2738" w:rsidRPr="00236BCE">
            <w:rPr>
              <w:rFonts w:ascii="Garamond" w:hAnsi="Garamond" w:cs="Segoe UI"/>
              <w:sz w:val="22"/>
              <w:szCs w:val="22"/>
              <w:shd w:val="clear" w:color="auto" w:fill="FFFFFF"/>
            </w:rPr>
            <w:instrText xml:space="preserve">CITATION Alm19 \p 10 \l 2057 </w:instrText>
          </w:r>
          <w:r w:rsidR="002C2738" w:rsidRPr="00236BCE">
            <w:rPr>
              <w:rFonts w:ascii="Garamond" w:hAnsi="Garamond" w:cs="Segoe UI"/>
              <w:sz w:val="22"/>
              <w:szCs w:val="22"/>
              <w:shd w:val="clear" w:color="auto" w:fill="FFFFFF"/>
            </w:rPr>
            <w:fldChar w:fldCharType="separate"/>
          </w:r>
          <w:r w:rsidR="002C2738" w:rsidRPr="00236BCE">
            <w:rPr>
              <w:rFonts w:ascii="Garamond" w:hAnsi="Garamond" w:cs="Segoe UI"/>
              <w:noProof/>
              <w:sz w:val="22"/>
              <w:szCs w:val="22"/>
              <w:shd w:val="clear" w:color="auto" w:fill="FFFFFF"/>
            </w:rPr>
            <w:t xml:space="preserve"> (Almond, 2019, p. 10)</w:t>
          </w:r>
          <w:r w:rsidR="002C2738" w:rsidRPr="00236BCE">
            <w:rPr>
              <w:rFonts w:ascii="Garamond" w:hAnsi="Garamond" w:cs="Segoe UI"/>
              <w:sz w:val="22"/>
              <w:szCs w:val="22"/>
              <w:shd w:val="clear" w:color="auto" w:fill="FFFFFF"/>
            </w:rPr>
            <w:fldChar w:fldCharType="end"/>
          </w:r>
        </w:sdtContent>
      </w:sdt>
      <w:r w:rsidR="002C2738" w:rsidRPr="00236BCE">
        <w:rPr>
          <w:rFonts w:ascii="Garamond" w:hAnsi="Garamond" w:cs="Segoe UI"/>
          <w:sz w:val="22"/>
          <w:szCs w:val="22"/>
          <w:shd w:val="clear" w:color="auto" w:fill="FFFFFF"/>
        </w:rPr>
        <w:t xml:space="preserve">. </w:t>
      </w:r>
      <w:r w:rsidR="004E1F55" w:rsidRPr="00236BCE">
        <w:rPr>
          <w:rFonts w:ascii="Garamond" w:hAnsi="Garamond" w:cs="Segoe UI"/>
          <w:sz w:val="22"/>
          <w:szCs w:val="22"/>
          <w:shd w:val="clear" w:color="auto" w:fill="FFFFFF"/>
        </w:rPr>
        <w:t>However, their widespread adoption by women in professional settings also subverted traditional gender norms, challenging the binary distinctions between masculine and feminine attire</w:t>
      </w:r>
      <w:r w:rsidR="00F965C6"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402534696"/>
          <w:citation/>
        </w:sdtPr>
        <w:sdtContent>
          <w:r w:rsidR="002C2738" w:rsidRPr="00236BCE">
            <w:rPr>
              <w:rFonts w:ascii="Garamond" w:hAnsi="Garamond" w:cs="Segoe UI"/>
              <w:sz w:val="22"/>
              <w:szCs w:val="22"/>
              <w:shd w:val="clear" w:color="auto" w:fill="FFFFFF"/>
            </w:rPr>
            <w:fldChar w:fldCharType="begin"/>
          </w:r>
          <w:r w:rsidR="002C2738" w:rsidRPr="00236BCE">
            <w:rPr>
              <w:rFonts w:ascii="Garamond" w:hAnsi="Garamond" w:cs="Segoe UI"/>
              <w:sz w:val="22"/>
              <w:szCs w:val="22"/>
              <w:shd w:val="clear" w:color="auto" w:fill="FFFFFF"/>
            </w:rPr>
            <w:instrText xml:space="preserve">CITATION Alm19 \p 11 \l 2057 </w:instrText>
          </w:r>
          <w:r w:rsidR="002C2738" w:rsidRPr="00236BCE">
            <w:rPr>
              <w:rFonts w:ascii="Garamond" w:hAnsi="Garamond" w:cs="Segoe UI"/>
              <w:sz w:val="22"/>
              <w:szCs w:val="22"/>
              <w:shd w:val="clear" w:color="auto" w:fill="FFFFFF"/>
            </w:rPr>
            <w:fldChar w:fldCharType="separate"/>
          </w:r>
          <w:r w:rsidR="002C2738" w:rsidRPr="00236BCE">
            <w:rPr>
              <w:rFonts w:ascii="Garamond" w:hAnsi="Garamond" w:cs="Segoe UI"/>
              <w:noProof/>
              <w:sz w:val="22"/>
              <w:szCs w:val="22"/>
              <w:shd w:val="clear" w:color="auto" w:fill="FFFFFF"/>
            </w:rPr>
            <w:t>(Almond, 2019, p. 11)</w:t>
          </w:r>
          <w:r w:rsidR="002C2738" w:rsidRPr="00236BCE">
            <w:rPr>
              <w:rFonts w:ascii="Garamond" w:hAnsi="Garamond" w:cs="Segoe UI"/>
              <w:sz w:val="22"/>
              <w:szCs w:val="22"/>
              <w:shd w:val="clear" w:color="auto" w:fill="FFFFFF"/>
            </w:rPr>
            <w:fldChar w:fldCharType="end"/>
          </w:r>
        </w:sdtContent>
      </w:sdt>
      <w:r w:rsidR="002C2738" w:rsidRPr="00236BCE">
        <w:rPr>
          <w:rFonts w:ascii="Garamond" w:hAnsi="Garamond" w:cs="Segoe UI"/>
          <w:sz w:val="22"/>
          <w:szCs w:val="22"/>
          <w:shd w:val="clear" w:color="auto" w:fill="FFFFFF"/>
        </w:rPr>
        <w:t xml:space="preserve">. </w:t>
      </w:r>
      <w:r w:rsidR="00C66D9E" w:rsidRPr="00236BCE">
        <w:rPr>
          <w:rFonts w:ascii="Garamond" w:hAnsi="Garamond" w:cs="Segoe UI"/>
          <w:sz w:val="22"/>
          <w:szCs w:val="22"/>
          <w:shd w:val="clear" w:color="auto" w:fill="FFFFFF"/>
        </w:rPr>
        <w:t xml:space="preserve">By exaggerating the shoulders and creating a more assertive silhouette, shoulder pads challenged the idea that women needed to adhere to narrow standards of femininity to be taken seriously in professional settings </w:t>
      </w:r>
      <w:sdt>
        <w:sdtPr>
          <w:rPr>
            <w:rFonts w:ascii="Garamond" w:hAnsi="Garamond" w:cs="Segoe UI"/>
            <w:sz w:val="22"/>
            <w:szCs w:val="22"/>
            <w:shd w:val="clear" w:color="auto" w:fill="FFFFFF"/>
          </w:rPr>
          <w:id w:val="-648591283"/>
          <w:citation/>
        </w:sdtPr>
        <w:sdtContent>
          <w:r w:rsidR="00942381" w:rsidRPr="00236BCE">
            <w:rPr>
              <w:rFonts w:ascii="Garamond" w:hAnsi="Garamond" w:cs="Segoe UI"/>
              <w:sz w:val="22"/>
              <w:szCs w:val="22"/>
              <w:shd w:val="clear" w:color="auto" w:fill="FFFFFF"/>
            </w:rPr>
            <w:fldChar w:fldCharType="begin"/>
          </w:r>
          <w:r w:rsidR="00942381" w:rsidRPr="00236BCE">
            <w:rPr>
              <w:rFonts w:ascii="Garamond" w:hAnsi="Garamond" w:cs="Segoe UI"/>
              <w:sz w:val="22"/>
              <w:szCs w:val="22"/>
              <w:shd w:val="clear" w:color="auto" w:fill="FFFFFF"/>
            </w:rPr>
            <w:instrText xml:space="preserve">CITATION Alm19 \p 11 \l 2057 </w:instrText>
          </w:r>
          <w:r w:rsidR="00942381" w:rsidRPr="00236BCE">
            <w:rPr>
              <w:rFonts w:ascii="Garamond" w:hAnsi="Garamond" w:cs="Segoe UI"/>
              <w:sz w:val="22"/>
              <w:szCs w:val="22"/>
              <w:shd w:val="clear" w:color="auto" w:fill="FFFFFF"/>
            </w:rPr>
            <w:fldChar w:fldCharType="separate"/>
          </w:r>
          <w:r w:rsidR="00942381" w:rsidRPr="00236BCE">
            <w:rPr>
              <w:rFonts w:ascii="Garamond" w:hAnsi="Garamond" w:cs="Segoe UI"/>
              <w:noProof/>
              <w:sz w:val="22"/>
              <w:szCs w:val="22"/>
              <w:shd w:val="clear" w:color="auto" w:fill="FFFFFF"/>
            </w:rPr>
            <w:t>(Almond, 2019, p. 11)</w:t>
          </w:r>
          <w:r w:rsidR="00942381" w:rsidRPr="00236BCE">
            <w:rPr>
              <w:rFonts w:ascii="Garamond" w:hAnsi="Garamond" w:cs="Segoe UI"/>
              <w:sz w:val="22"/>
              <w:szCs w:val="22"/>
              <w:shd w:val="clear" w:color="auto" w:fill="FFFFFF"/>
            </w:rPr>
            <w:fldChar w:fldCharType="end"/>
          </w:r>
        </w:sdtContent>
      </w:sdt>
      <w:r w:rsidR="00942381" w:rsidRPr="00236BCE">
        <w:rPr>
          <w:rFonts w:ascii="Garamond" w:hAnsi="Garamond" w:cs="Segoe UI"/>
          <w:sz w:val="22"/>
          <w:szCs w:val="22"/>
          <w:shd w:val="clear" w:color="auto" w:fill="FFFFFF"/>
        </w:rPr>
        <w:t>.</w:t>
      </w:r>
    </w:p>
    <w:p w14:paraId="51D6A26E" w14:textId="7B1DF9B6" w:rsidR="009F0D7C" w:rsidRPr="00236BCE" w:rsidRDefault="00B8285E" w:rsidP="00A37D3E">
      <w:pPr>
        <w:spacing w:line="480" w:lineRule="auto"/>
        <w:jc w:val="both"/>
        <w:rPr>
          <w:rFonts w:ascii="Garamond" w:hAnsi="Garamond" w:cs="Segoe UI"/>
          <w:sz w:val="22"/>
          <w:szCs w:val="22"/>
          <w:shd w:val="clear" w:color="auto" w:fill="FFFFFF"/>
        </w:rPr>
      </w:pPr>
      <w:r w:rsidRPr="00236BCE">
        <w:rPr>
          <w:rFonts w:ascii="Garamond" w:hAnsi="Garamond" w:cs="Segoe UI"/>
          <w:sz w:val="22"/>
          <w:szCs w:val="22"/>
          <w:shd w:val="clear" w:color="auto" w:fill="FFFFFF"/>
        </w:rPr>
        <w:t xml:space="preserve">Furthermore, </w:t>
      </w:r>
      <w:r w:rsidR="004E1F55" w:rsidRPr="00236BCE">
        <w:rPr>
          <w:rFonts w:ascii="Garamond" w:hAnsi="Garamond" w:cs="Segoe UI"/>
          <w:sz w:val="22"/>
          <w:szCs w:val="22"/>
          <w:shd w:val="clear" w:color="auto" w:fill="FFFFFF"/>
        </w:rPr>
        <w:t xml:space="preserve">Butler </w:t>
      </w:r>
      <w:r w:rsidRPr="00236BCE">
        <w:rPr>
          <w:rFonts w:ascii="Garamond" w:hAnsi="Garamond" w:cs="Segoe UI"/>
          <w:sz w:val="22"/>
          <w:szCs w:val="22"/>
          <w:shd w:val="clear" w:color="auto" w:fill="FFFFFF"/>
        </w:rPr>
        <w:t xml:space="preserve">would </w:t>
      </w:r>
      <w:r w:rsidR="004E1F55" w:rsidRPr="00236BCE">
        <w:rPr>
          <w:rFonts w:ascii="Garamond" w:hAnsi="Garamond" w:cs="Segoe UI"/>
          <w:sz w:val="22"/>
          <w:szCs w:val="22"/>
          <w:shd w:val="clear" w:color="auto" w:fill="FFFFFF"/>
        </w:rPr>
        <w:t>argue that the exaggerated shoulder silhouette facilitated a performative expression of power and authority traditionally associated with masculinity, while simultaneously destabili</w:t>
      </w:r>
      <w:r w:rsidR="00F965C6" w:rsidRPr="00236BCE">
        <w:rPr>
          <w:rFonts w:ascii="Garamond" w:hAnsi="Garamond" w:cs="Segoe UI"/>
          <w:sz w:val="22"/>
          <w:szCs w:val="22"/>
          <w:shd w:val="clear" w:color="auto" w:fill="FFFFFF"/>
        </w:rPr>
        <w:t>s</w:t>
      </w:r>
      <w:r w:rsidR="004E1F55" w:rsidRPr="00236BCE">
        <w:rPr>
          <w:rFonts w:ascii="Garamond" w:hAnsi="Garamond" w:cs="Segoe UI"/>
          <w:sz w:val="22"/>
          <w:szCs w:val="22"/>
          <w:shd w:val="clear" w:color="auto" w:fill="FFFFFF"/>
        </w:rPr>
        <w:t>ing fixed understandings of gender identity</w:t>
      </w:r>
      <w:r w:rsidR="00F965C6"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1521611705"/>
          <w:citation/>
        </w:sdtPr>
        <w:sdtContent>
          <w:r w:rsidR="00496D2B" w:rsidRPr="00236BCE">
            <w:rPr>
              <w:rFonts w:ascii="Garamond" w:hAnsi="Garamond" w:cs="Segoe UI"/>
              <w:sz w:val="22"/>
              <w:szCs w:val="22"/>
              <w:shd w:val="clear" w:color="auto" w:fill="FFFFFF"/>
            </w:rPr>
            <w:fldChar w:fldCharType="begin"/>
          </w:r>
          <w:r w:rsidR="00496D2B" w:rsidRPr="00236BCE">
            <w:rPr>
              <w:rFonts w:ascii="Garamond" w:hAnsi="Garamond" w:cs="Segoe UI"/>
              <w:sz w:val="22"/>
              <w:szCs w:val="22"/>
              <w:shd w:val="clear" w:color="auto" w:fill="FFFFFF"/>
            </w:rPr>
            <w:instrText xml:space="preserve">CITATION Jud90 \p 12 \l 2057 </w:instrText>
          </w:r>
          <w:r w:rsidR="00496D2B" w:rsidRPr="00236BCE">
            <w:rPr>
              <w:rFonts w:ascii="Garamond" w:hAnsi="Garamond" w:cs="Segoe UI"/>
              <w:sz w:val="22"/>
              <w:szCs w:val="22"/>
              <w:shd w:val="clear" w:color="auto" w:fill="FFFFFF"/>
            </w:rPr>
            <w:fldChar w:fldCharType="separate"/>
          </w:r>
          <w:r w:rsidR="00496D2B" w:rsidRPr="00236BCE">
            <w:rPr>
              <w:rFonts w:ascii="Garamond" w:hAnsi="Garamond" w:cs="Segoe UI"/>
              <w:noProof/>
              <w:sz w:val="22"/>
              <w:szCs w:val="22"/>
              <w:shd w:val="clear" w:color="auto" w:fill="FFFFFF"/>
            </w:rPr>
            <w:t>(Butler, 2006, p. 12)</w:t>
          </w:r>
          <w:r w:rsidR="00496D2B" w:rsidRPr="00236BCE">
            <w:rPr>
              <w:rFonts w:ascii="Garamond" w:hAnsi="Garamond" w:cs="Segoe UI"/>
              <w:sz w:val="22"/>
              <w:szCs w:val="22"/>
              <w:shd w:val="clear" w:color="auto" w:fill="FFFFFF"/>
            </w:rPr>
            <w:fldChar w:fldCharType="end"/>
          </w:r>
        </w:sdtContent>
      </w:sdt>
      <w:r w:rsidR="00496D2B" w:rsidRPr="00236BCE">
        <w:rPr>
          <w:rFonts w:ascii="Garamond" w:hAnsi="Garamond" w:cs="Segoe UI"/>
          <w:sz w:val="22"/>
          <w:szCs w:val="22"/>
          <w:shd w:val="clear" w:color="auto" w:fill="FFFFFF"/>
        </w:rPr>
        <w:t xml:space="preserve">. </w:t>
      </w:r>
      <w:r w:rsidR="004E1F55" w:rsidRPr="00236BCE">
        <w:rPr>
          <w:rFonts w:ascii="Garamond" w:hAnsi="Garamond" w:cs="Segoe UI"/>
          <w:sz w:val="22"/>
          <w:szCs w:val="22"/>
          <w:shd w:val="clear" w:color="auto" w:fill="FFFFFF"/>
        </w:rPr>
        <w:t>Thus, shoulder pads</w:t>
      </w:r>
      <w:r w:rsidR="00C8568E" w:rsidRPr="00236BCE">
        <w:rPr>
          <w:rFonts w:ascii="Garamond" w:hAnsi="Garamond" w:cs="Segoe UI"/>
          <w:sz w:val="22"/>
          <w:szCs w:val="22"/>
          <w:shd w:val="clear" w:color="auto" w:fill="FFFFFF"/>
        </w:rPr>
        <w:t xml:space="preserve"> </w:t>
      </w:r>
      <w:r w:rsidR="004E1F55" w:rsidRPr="00236BCE">
        <w:rPr>
          <w:rFonts w:ascii="Garamond" w:hAnsi="Garamond" w:cs="Segoe UI"/>
          <w:sz w:val="22"/>
          <w:szCs w:val="22"/>
          <w:shd w:val="clear" w:color="auto" w:fill="FFFFFF"/>
        </w:rPr>
        <w:t>could be interpreted as both reinforcing and subverting gender norms, illustrating the complexities of gender performance and the fluidity of identity in fashion and culture</w:t>
      </w:r>
      <w:r w:rsidR="00F965C6"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1111346544"/>
          <w:citation/>
        </w:sdtPr>
        <w:sdtContent>
          <w:r w:rsidR="00B52FE6" w:rsidRPr="00236BCE">
            <w:rPr>
              <w:rFonts w:ascii="Garamond" w:hAnsi="Garamond" w:cs="Segoe UI"/>
              <w:sz w:val="22"/>
              <w:szCs w:val="22"/>
              <w:shd w:val="clear" w:color="auto" w:fill="FFFFFF"/>
            </w:rPr>
            <w:fldChar w:fldCharType="begin"/>
          </w:r>
          <w:r w:rsidR="00B52FE6" w:rsidRPr="00236BCE">
            <w:rPr>
              <w:rFonts w:ascii="Garamond" w:hAnsi="Garamond" w:cs="Segoe UI"/>
              <w:sz w:val="22"/>
              <w:szCs w:val="22"/>
              <w:shd w:val="clear" w:color="auto" w:fill="FFFFFF"/>
            </w:rPr>
            <w:instrText xml:space="preserve">CITATION Goo07 \p 101 \l 2057 </w:instrText>
          </w:r>
          <w:r w:rsidR="00B52FE6" w:rsidRPr="00236BCE">
            <w:rPr>
              <w:rFonts w:ascii="Garamond" w:hAnsi="Garamond" w:cs="Segoe UI"/>
              <w:sz w:val="22"/>
              <w:szCs w:val="22"/>
              <w:shd w:val="clear" w:color="auto" w:fill="FFFFFF"/>
            </w:rPr>
            <w:fldChar w:fldCharType="separate"/>
          </w:r>
          <w:r w:rsidR="00B52FE6" w:rsidRPr="00236BCE">
            <w:rPr>
              <w:rFonts w:ascii="Garamond" w:hAnsi="Garamond" w:cs="Segoe UI"/>
              <w:noProof/>
              <w:sz w:val="22"/>
              <w:szCs w:val="22"/>
              <w:shd w:val="clear" w:color="auto" w:fill="FFFFFF"/>
            </w:rPr>
            <w:t>(Goodman, et al., 2007, p. 101)</w:t>
          </w:r>
          <w:r w:rsidR="00B52FE6" w:rsidRPr="00236BCE">
            <w:rPr>
              <w:rFonts w:ascii="Garamond" w:hAnsi="Garamond" w:cs="Segoe UI"/>
              <w:sz w:val="22"/>
              <w:szCs w:val="22"/>
              <w:shd w:val="clear" w:color="auto" w:fill="FFFFFF"/>
            </w:rPr>
            <w:fldChar w:fldCharType="end"/>
          </w:r>
        </w:sdtContent>
      </w:sdt>
      <w:r w:rsidR="00B52FE6" w:rsidRPr="00236BCE">
        <w:rPr>
          <w:rFonts w:ascii="Garamond" w:hAnsi="Garamond" w:cs="Segoe UI"/>
          <w:sz w:val="22"/>
          <w:szCs w:val="22"/>
          <w:shd w:val="clear" w:color="auto" w:fill="FFFFFF"/>
        </w:rPr>
        <w:t xml:space="preserve">. </w:t>
      </w:r>
      <w:r w:rsidR="00C8568E" w:rsidRPr="00236BCE">
        <w:rPr>
          <w:rFonts w:ascii="Garamond" w:hAnsi="Garamond" w:cs="Segoe UI"/>
          <w:sz w:val="22"/>
          <w:szCs w:val="22"/>
          <w:shd w:val="clear" w:color="auto" w:fill="FFFFFF"/>
        </w:rPr>
        <w:t>Therefore, when considering Judith Butler's theory of gender performativity alongside the fashion trends of the 1980s, we can see parallels in their disruption of established gender norms. Both Butler's work and the adoption of shoulder pads challenge the idea of gender as a fixed and immutable category, highlighting its performative nature</w:t>
      </w:r>
      <w:r w:rsidR="00192CF5"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1885631635"/>
          <w:citation/>
        </w:sdtPr>
        <w:sdtContent>
          <w:r w:rsidR="00993B6F" w:rsidRPr="00236BCE">
            <w:rPr>
              <w:rFonts w:ascii="Garamond" w:hAnsi="Garamond" w:cs="Segoe UI"/>
              <w:sz w:val="22"/>
              <w:szCs w:val="22"/>
              <w:shd w:val="clear" w:color="auto" w:fill="FFFFFF"/>
            </w:rPr>
            <w:fldChar w:fldCharType="begin"/>
          </w:r>
          <w:r w:rsidR="00993B6F" w:rsidRPr="00236BCE">
            <w:rPr>
              <w:rFonts w:ascii="Garamond" w:hAnsi="Garamond" w:cs="Segoe UI"/>
              <w:sz w:val="22"/>
              <w:szCs w:val="22"/>
              <w:shd w:val="clear" w:color="auto" w:fill="FFFFFF"/>
            </w:rPr>
            <w:instrText xml:space="preserve">CITATION Jud90 \p 45 \l 2057 </w:instrText>
          </w:r>
          <w:r w:rsidR="00993B6F" w:rsidRPr="00236BCE">
            <w:rPr>
              <w:rFonts w:ascii="Garamond" w:hAnsi="Garamond" w:cs="Segoe UI"/>
              <w:sz w:val="22"/>
              <w:szCs w:val="22"/>
              <w:shd w:val="clear" w:color="auto" w:fill="FFFFFF"/>
            </w:rPr>
            <w:fldChar w:fldCharType="separate"/>
          </w:r>
          <w:r w:rsidR="00993B6F" w:rsidRPr="00236BCE">
            <w:rPr>
              <w:rFonts w:ascii="Garamond" w:hAnsi="Garamond" w:cs="Segoe UI"/>
              <w:noProof/>
              <w:sz w:val="22"/>
              <w:szCs w:val="22"/>
              <w:shd w:val="clear" w:color="auto" w:fill="FFFFFF"/>
            </w:rPr>
            <w:t>(Butler, 2006, p. 45)</w:t>
          </w:r>
          <w:r w:rsidR="00993B6F" w:rsidRPr="00236BCE">
            <w:rPr>
              <w:rFonts w:ascii="Garamond" w:hAnsi="Garamond" w:cs="Segoe UI"/>
              <w:sz w:val="22"/>
              <w:szCs w:val="22"/>
              <w:shd w:val="clear" w:color="auto" w:fill="FFFFFF"/>
            </w:rPr>
            <w:fldChar w:fldCharType="end"/>
          </w:r>
        </w:sdtContent>
      </w:sdt>
      <w:r w:rsidR="00993B6F" w:rsidRPr="00236BCE">
        <w:rPr>
          <w:rFonts w:ascii="Garamond" w:hAnsi="Garamond" w:cs="Segoe UI"/>
          <w:sz w:val="22"/>
          <w:szCs w:val="22"/>
          <w:shd w:val="clear" w:color="auto" w:fill="FFFFFF"/>
        </w:rPr>
        <w:t xml:space="preserve">. </w:t>
      </w:r>
      <w:r w:rsidR="00C8568E" w:rsidRPr="00236BCE">
        <w:rPr>
          <w:rFonts w:ascii="Garamond" w:hAnsi="Garamond" w:cs="Segoe UI"/>
          <w:sz w:val="22"/>
          <w:szCs w:val="22"/>
          <w:shd w:val="clear" w:color="auto" w:fill="FFFFFF"/>
        </w:rPr>
        <w:t xml:space="preserve">Whether consciously or </w:t>
      </w:r>
      <w:r w:rsidRPr="00236BCE">
        <w:rPr>
          <w:rFonts w:ascii="Garamond" w:hAnsi="Garamond" w:cs="Segoe UI"/>
          <w:sz w:val="22"/>
          <w:szCs w:val="22"/>
          <w:shd w:val="clear" w:color="auto" w:fill="FFFFFF"/>
        </w:rPr>
        <w:t>unconsciously</w:t>
      </w:r>
      <w:r w:rsidR="00C8568E" w:rsidRPr="00236BCE">
        <w:rPr>
          <w:rFonts w:ascii="Garamond" w:hAnsi="Garamond" w:cs="Segoe UI"/>
          <w:sz w:val="22"/>
          <w:szCs w:val="22"/>
          <w:shd w:val="clear" w:color="auto" w:fill="FFFFFF"/>
        </w:rPr>
        <w:t xml:space="preserve">, women who embraced shoulder pads were participating in a form of gender performance, subverting expectations and redefining what it meant to be feminine in a patriarchal society </w:t>
      </w:r>
      <w:sdt>
        <w:sdtPr>
          <w:rPr>
            <w:rFonts w:ascii="Garamond" w:hAnsi="Garamond" w:cs="Segoe UI"/>
            <w:sz w:val="22"/>
            <w:szCs w:val="22"/>
            <w:shd w:val="clear" w:color="auto" w:fill="FFFFFF"/>
          </w:rPr>
          <w:id w:val="-2125062210"/>
          <w:citation/>
        </w:sdtPr>
        <w:sdtContent>
          <w:r w:rsidR="006039E7" w:rsidRPr="00236BCE">
            <w:rPr>
              <w:rFonts w:ascii="Garamond" w:hAnsi="Garamond" w:cs="Segoe UI"/>
              <w:sz w:val="22"/>
              <w:szCs w:val="22"/>
              <w:shd w:val="clear" w:color="auto" w:fill="FFFFFF"/>
            </w:rPr>
            <w:fldChar w:fldCharType="begin"/>
          </w:r>
          <w:r w:rsidR="006039E7" w:rsidRPr="00236BCE">
            <w:rPr>
              <w:rFonts w:ascii="Garamond" w:hAnsi="Garamond" w:cs="Segoe UI"/>
              <w:sz w:val="22"/>
              <w:szCs w:val="22"/>
              <w:shd w:val="clear" w:color="auto" w:fill="FFFFFF"/>
            </w:rPr>
            <w:instrText xml:space="preserve">CITATION Jud90 \p 45 \l 2057 </w:instrText>
          </w:r>
          <w:r w:rsidR="006039E7" w:rsidRPr="00236BCE">
            <w:rPr>
              <w:rFonts w:ascii="Garamond" w:hAnsi="Garamond" w:cs="Segoe UI"/>
              <w:sz w:val="22"/>
              <w:szCs w:val="22"/>
              <w:shd w:val="clear" w:color="auto" w:fill="FFFFFF"/>
            </w:rPr>
            <w:fldChar w:fldCharType="separate"/>
          </w:r>
          <w:r w:rsidR="006039E7" w:rsidRPr="00236BCE">
            <w:rPr>
              <w:rFonts w:ascii="Garamond" w:hAnsi="Garamond" w:cs="Segoe UI"/>
              <w:noProof/>
              <w:sz w:val="22"/>
              <w:szCs w:val="22"/>
              <w:shd w:val="clear" w:color="auto" w:fill="FFFFFF"/>
            </w:rPr>
            <w:t>(Butler, 2006, p. 45)</w:t>
          </w:r>
          <w:r w:rsidR="006039E7" w:rsidRPr="00236BCE">
            <w:rPr>
              <w:rFonts w:ascii="Garamond" w:hAnsi="Garamond" w:cs="Segoe UI"/>
              <w:sz w:val="22"/>
              <w:szCs w:val="22"/>
              <w:shd w:val="clear" w:color="auto" w:fill="FFFFFF"/>
            </w:rPr>
            <w:fldChar w:fldCharType="end"/>
          </w:r>
        </w:sdtContent>
      </w:sdt>
      <w:r w:rsidR="006039E7" w:rsidRPr="00236BCE">
        <w:rPr>
          <w:rFonts w:ascii="Garamond" w:hAnsi="Garamond" w:cs="Segoe UI"/>
          <w:sz w:val="22"/>
          <w:szCs w:val="22"/>
          <w:shd w:val="clear" w:color="auto" w:fill="FFFFFF"/>
        </w:rPr>
        <w:t xml:space="preserve">. </w:t>
      </w:r>
      <w:r w:rsidR="006806EE" w:rsidRPr="00236BCE">
        <w:rPr>
          <w:rFonts w:ascii="Garamond" w:hAnsi="Garamond" w:cs="Segoe UI"/>
          <w:sz w:val="22"/>
          <w:szCs w:val="22"/>
          <w:shd w:val="clear" w:color="auto" w:fill="FFFFFF"/>
        </w:rPr>
        <w:t>In this way, the cultural phenomenon of shoulder pads in the 1980s serves as a tangible expression of the broader shifts in gender discourse that Butler's work</w:t>
      </w:r>
      <w:r w:rsidRPr="00236BCE">
        <w:rPr>
          <w:rFonts w:ascii="Garamond" w:hAnsi="Garamond" w:cs="Segoe UI"/>
          <w:sz w:val="22"/>
          <w:szCs w:val="22"/>
          <w:shd w:val="clear" w:color="auto" w:fill="FFFFFF"/>
        </w:rPr>
        <w:t xml:space="preserve"> has</w:t>
      </w:r>
      <w:r w:rsidR="006806EE" w:rsidRPr="00236BCE">
        <w:rPr>
          <w:rFonts w:ascii="Garamond" w:hAnsi="Garamond" w:cs="Segoe UI"/>
          <w:sz w:val="22"/>
          <w:szCs w:val="22"/>
          <w:shd w:val="clear" w:color="auto" w:fill="FFFFFF"/>
        </w:rPr>
        <w:t xml:space="preserve"> helped to catalyse</w:t>
      </w:r>
      <w:r w:rsidR="00AE7E05" w:rsidRPr="00236BCE">
        <w:rPr>
          <w:rFonts w:ascii="Garamond" w:hAnsi="Garamond" w:cs="Segoe UI"/>
          <w:sz w:val="22"/>
          <w:szCs w:val="22"/>
          <w:shd w:val="clear" w:color="auto" w:fill="FFFFFF"/>
        </w:rPr>
        <w:t xml:space="preserve">. </w:t>
      </w:r>
      <w:r w:rsidR="006806EE" w:rsidRPr="00236BCE">
        <w:rPr>
          <w:rFonts w:ascii="Garamond" w:hAnsi="Garamond" w:cs="Segoe UI"/>
          <w:sz w:val="22"/>
          <w:szCs w:val="22"/>
          <w:shd w:val="clear" w:color="auto" w:fill="FFFFFF"/>
        </w:rPr>
        <w:t>While they may seem like unrelated topics at first glance, a deeper examination reveals how both contribute to a richer understanding of the complex interplay between fashion, culture, and gender identity</w:t>
      </w:r>
      <w:sdt>
        <w:sdtPr>
          <w:rPr>
            <w:rFonts w:ascii="Garamond" w:hAnsi="Garamond" w:cs="Segoe UI"/>
            <w:sz w:val="22"/>
            <w:szCs w:val="22"/>
            <w:shd w:val="clear" w:color="auto" w:fill="FFFFFF"/>
          </w:rPr>
          <w:id w:val="-343019330"/>
          <w:citation/>
        </w:sdtPr>
        <w:sdtContent>
          <w:r w:rsidR="00D72608" w:rsidRPr="00236BCE">
            <w:rPr>
              <w:rFonts w:ascii="Garamond" w:hAnsi="Garamond" w:cs="Segoe UI"/>
              <w:sz w:val="22"/>
              <w:szCs w:val="22"/>
              <w:shd w:val="clear" w:color="auto" w:fill="FFFFFF"/>
            </w:rPr>
            <w:fldChar w:fldCharType="begin"/>
          </w:r>
          <w:r w:rsidR="00BA7DF5" w:rsidRPr="00236BCE">
            <w:rPr>
              <w:rFonts w:ascii="Garamond" w:hAnsi="Garamond" w:cs="Segoe UI"/>
              <w:sz w:val="22"/>
              <w:szCs w:val="22"/>
              <w:shd w:val="clear" w:color="auto" w:fill="FFFFFF"/>
            </w:rPr>
            <w:instrText xml:space="preserve">CITATION Obe23 \p 28 \l 2057 </w:instrText>
          </w:r>
          <w:r w:rsidR="00D72608" w:rsidRPr="00236BCE">
            <w:rPr>
              <w:rFonts w:ascii="Garamond" w:hAnsi="Garamond" w:cs="Segoe UI"/>
              <w:sz w:val="22"/>
              <w:szCs w:val="22"/>
              <w:shd w:val="clear" w:color="auto" w:fill="FFFFFF"/>
            </w:rPr>
            <w:fldChar w:fldCharType="separate"/>
          </w:r>
          <w:r w:rsidR="00BA7DF5" w:rsidRPr="00236BCE">
            <w:rPr>
              <w:rFonts w:ascii="Garamond" w:hAnsi="Garamond" w:cs="Segoe UI"/>
              <w:noProof/>
              <w:sz w:val="22"/>
              <w:szCs w:val="22"/>
              <w:shd w:val="clear" w:color="auto" w:fill="FFFFFF"/>
            </w:rPr>
            <w:t xml:space="preserve"> (Oberhagemann, 2023, p. 28)</w:t>
          </w:r>
          <w:r w:rsidR="00D72608" w:rsidRPr="00236BCE">
            <w:rPr>
              <w:rFonts w:ascii="Garamond" w:hAnsi="Garamond" w:cs="Segoe UI"/>
              <w:sz w:val="22"/>
              <w:szCs w:val="22"/>
              <w:shd w:val="clear" w:color="auto" w:fill="FFFFFF"/>
            </w:rPr>
            <w:fldChar w:fldCharType="end"/>
          </w:r>
        </w:sdtContent>
      </w:sdt>
      <w:r w:rsidR="00BA7DF5" w:rsidRPr="00236BCE">
        <w:rPr>
          <w:rFonts w:ascii="Garamond" w:hAnsi="Garamond" w:cs="Segoe UI"/>
          <w:sz w:val="22"/>
          <w:szCs w:val="22"/>
          <w:shd w:val="clear" w:color="auto" w:fill="FFFFFF"/>
        </w:rPr>
        <w:t>.</w:t>
      </w:r>
    </w:p>
    <w:p w14:paraId="62E12910" w14:textId="7EE5CBEF" w:rsidR="00ED5BC0" w:rsidRPr="00ED5BC0" w:rsidRDefault="00FD4BF1" w:rsidP="00ED5BC0">
      <w:pPr>
        <w:spacing w:line="480" w:lineRule="auto"/>
        <w:jc w:val="both"/>
        <w:rPr>
          <w:rFonts w:ascii="Garamond" w:hAnsi="Garamond" w:cs="Segoe UI"/>
          <w:sz w:val="22"/>
          <w:szCs w:val="22"/>
          <w:shd w:val="clear" w:color="auto" w:fill="FFFFFF"/>
        </w:rPr>
      </w:pPr>
      <w:r w:rsidRPr="00236BCE">
        <w:rPr>
          <w:rFonts w:ascii="Garamond" w:hAnsi="Garamond" w:cs="Segoe UI"/>
          <w:sz w:val="22"/>
          <w:szCs w:val="22"/>
          <w:shd w:val="clear" w:color="auto" w:fill="FFFFFF"/>
        </w:rPr>
        <w:t xml:space="preserve">However, </w:t>
      </w:r>
      <w:r w:rsidR="00A61E66" w:rsidRPr="00236BCE">
        <w:rPr>
          <w:rFonts w:ascii="Garamond" w:hAnsi="Garamond" w:cs="Segoe UI"/>
          <w:sz w:val="22"/>
          <w:szCs w:val="22"/>
          <w:shd w:val="clear" w:color="auto" w:fill="FFFFFF"/>
        </w:rPr>
        <w:t xml:space="preserve">it is equally important to recognise that Butler’s </w:t>
      </w:r>
      <w:r w:rsidR="00D313E2" w:rsidRPr="00236BCE">
        <w:rPr>
          <w:rFonts w:ascii="Garamond" w:hAnsi="Garamond" w:cs="Segoe UI"/>
          <w:sz w:val="22"/>
          <w:szCs w:val="22"/>
          <w:shd w:val="clear" w:color="auto" w:fill="FFFFFF"/>
        </w:rPr>
        <w:t xml:space="preserve">work on gender performance and performativity has </w:t>
      </w:r>
      <w:r w:rsidR="00412509" w:rsidRPr="00236BCE">
        <w:rPr>
          <w:rFonts w:ascii="Garamond" w:hAnsi="Garamond" w:cs="Segoe UI"/>
          <w:sz w:val="22"/>
          <w:szCs w:val="22"/>
          <w:shd w:val="clear" w:color="auto" w:fill="FFFFFF"/>
        </w:rPr>
        <w:t xml:space="preserve">also </w:t>
      </w:r>
      <w:r w:rsidR="00D313E2" w:rsidRPr="00236BCE">
        <w:rPr>
          <w:rFonts w:ascii="Garamond" w:hAnsi="Garamond" w:cs="Segoe UI"/>
          <w:sz w:val="22"/>
          <w:szCs w:val="22"/>
          <w:shd w:val="clear" w:color="auto" w:fill="FFFFFF"/>
        </w:rPr>
        <w:t xml:space="preserve">come under </w:t>
      </w:r>
      <w:r w:rsidR="00445B5B" w:rsidRPr="00236BCE">
        <w:rPr>
          <w:rFonts w:ascii="Garamond" w:hAnsi="Garamond" w:cs="Segoe UI"/>
          <w:sz w:val="22"/>
          <w:szCs w:val="22"/>
          <w:shd w:val="clear" w:color="auto" w:fill="FFFFFF"/>
        </w:rPr>
        <w:t>significant</w:t>
      </w:r>
      <w:r w:rsidR="00D313E2" w:rsidRPr="00236BCE">
        <w:rPr>
          <w:rFonts w:ascii="Garamond" w:hAnsi="Garamond" w:cs="Segoe UI"/>
          <w:sz w:val="22"/>
          <w:szCs w:val="22"/>
          <w:shd w:val="clear" w:color="auto" w:fill="FFFFFF"/>
        </w:rPr>
        <w:t xml:space="preserve"> criticism</w:t>
      </w:r>
      <w:r w:rsidR="00445B5B" w:rsidRPr="00236BCE">
        <w:rPr>
          <w:rFonts w:ascii="Garamond" w:hAnsi="Garamond" w:cs="Segoe UI"/>
          <w:sz w:val="22"/>
          <w:szCs w:val="22"/>
          <w:shd w:val="clear" w:color="auto" w:fill="FFFFFF"/>
        </w:rPr>
        <w:t xml:space="preserve">. </w:t>
      </w:r>
      <w:r w:rsidR="00ED5BC0" w:rsidRPr="00ED5BC0">
        <w:rPr>
          <w:rFonts w:ascii="Garamond" w:hAnsi="Garamond" w:cs="Segoe UI"/>
          <w:sz w:val="22"/>
          <w:szCs w:val="22"/>
        </w:rPr>
        <w:t>The</w:t>
      </w:r>
      <w:r w:rsidR="00CE40E2" w:rsidRPr="00236BCE">
        <w:rPr>
          <w:rFonts w:ascii="Garamond" w:hAnsi="Garamond" w:cs="Segoe UI"/>
          <w:sz w:val="22"/>
          <w:szCs w:val="22"/>
        </w:rPr>
        <w:t xml:space="preserve"> gender</w:t>
      </w:r>
      <w:r w:rsidR="00ED5BC0" w:rsidRPr="00ED5BC0">
        <w:rPr>
          <w:rFonts w:ascii="Garamond" w:hAnsi="Garamond" w:cs="Segoe UI"/>
          <w:sz w:val="22"/>
          <w:szCs w:val="22"/>
        </w:rPr>
        <w:t xml:space="preserve"> essentialism critique of Judith Butler's theory of gender performativity is one of the primary points of contention among scholars and activists</w:t>
      </w:r>
      <w:r w:rsidR="00986975" w:rsidRPr="00236BCE">
        <w:rPr>
          <w:rFonts w:ascii="Garamond" w:hAnsi="Garamond" w:cs="Segoe UI"/>
          <w:sz w:val="22"/>
          <w:szCs w:val="22"/>
        </w:rPr>
        <w:t xml:space="preserve">. </w:t>
      </w:r>
      <w:r w:rsidR="00ED5BC0" w:rsidRPr="00ED5BC0">
        <w:rPr>
          <w:rFonts w:ascii="Garamond" w:hAnsi="Garamond" w:cs="Segoe UI"/>
          <w:sz w:val="22"/>
          <w:szCs w:val="22"/>
        </w:rPr>
        <w:t>Essentialism, in this context, refers to the belief that there are inherent, fixed qualities that define gender, such as biological differences between men and women</w:t>
      </w:r>
      <w:sdt>
        <w:sdtPr>
          <w:rPr>
            <w:rFonts w:ascii="Garamond" w:hAnsi="Garamond" w:cs="Segoe UI"/>
            <w:sz w:val="22"/>
            <w:szCs w:val="22"/>
          </w:rPr>
          <w:id w:val="-219282569"/>
          <w:citation/>
        </w:sdtPr>
        <w:sdtContent>
          <w:r w:rsidR="008915E5" w:rsidRPr="00236BCE">
            <w:rPr>
              <w:rFonts w:ascii="Garamond" w:hAnsi="Garamond" w:cs="Segoe UI"/>
              <w:sz w:val="22"/>
              <w:szCs w:val="22"/>
            </w:rPr>
            <w:fldChar w:fldCharType="begin"/>
          </w:r>
          <w:r w:rsidR="008915E5" w:rsidRPr="00236BCE">
            <w:rPr>
              <w:rFonts w:ascii="Garamond" w:hAnsi="Garamond" w:cs="Segoe UI"/>
              <w:sz w:val="22"/>
              <w:szCs w:val="22"/>
            </w:rPr>
            <w:instrText xml:space="preserve"> CITATION Hey06 \l 2057 </w:instrText>
          </w:r>
          <w:r w:rsidR="008915E5" w:rsidRPr="00236BCE">
            <w:rPr>
              <w:rFonts w:ascii="Garamond" w:hAnsi="Garamond" w:cs="Segoe UI"/>
              <w:sz w:val="22"/>
              <w:szCs w:val="22"/>
            </w:rPr>
            <w:fldChar w:fldCharType="separate"/>
          </w:r>
          <w:r w:rsidR="008915E5" w:rsidRPr="00236BCE">
            <w:rPr>
              <w:rFonts w:ascii="Garamond" w:hAnsi="Garamond" w:cs="Segoe UI"/>
              <w:noProof/>
              <w:sz w:val="22"/>
              <w:szCs w:val="22"/>
            </w:rPr>
            <w:t xml:space="preserve"> (Heyman &amp; Giles, 2006)</w:t>
          </w:r>
          <w:r w:rsidR="008915E5" w:rsidRPr="00236BCE">
            <w:rPr>
              <w:rFonts w:ascii="Garamond" w:hAnsi="Garamond" w:cs="Segoe UI"/>
              <w:sz w:val="22"/>
              <w:szCs w:val="22"/>
            </w:rPr>
            <w:fldChar w:fldCharType="end"/>
          </w:r>
        </w:sdtContent>
      </w:sdt>
      <w:r w:rsidR="008915E5" w:rsidRPr="00236BCE">
        <w:rPr>
          <w:rFonts w:ascii="Garamond" w:hAnsi="Garamond" w:cs="Segoe UI"/>
          <w:sz w:val="22"/>
          <w:szCs w:val="22"/>
        </w:rPr>
        <w:t xml:space="preserve">. </w:t>
      </w:r>
      <w:r w:rsidR="004A740A" w:rsidRPr="00236BCE">
        <w:rPr>
          <w:rFonts w:ascii="Garamond" w:hAnsi="Garamond" w:cs="Segoe UI"/>
          <w:sz w:val="22"/>
          <w:szCs w:val="22"/>
        </w:rPr>
        <w:t xml:space="preserve">Scholars who support this view would argue that Judith Butler’s theory </w:t>
      </w:r>
      <w:r w:rsidR="00ED5BC0" w:rsidRPr="00ED5BC0">
        <w:rPr>
          <w:rFonts w:ascii="Garamond" w:hAnsi="Garamond" w:cs="Segoe UI"/>
          <w:sz w:val="22"/>
          <w:szCs w:val="22"/>
        </w:rPr>
        <w:t>undermines the experiences of individuals whose gender identity aligns with traditional norms or who feel a strong sense of innate gender identity</w:t>
      </w:r>
      <w:sdt>
        <w:sdtPr>
          <w:rPr>
            <w:rFonts w:ascii="Garamond" w:hAnsi="Garamond" w:cs="Segoe UI"/>
            <w:sz w:val="22"/>
            <w:szCs w:val="22"/>
          </w:rPr>
          <w:id w:val="-113901133"/>
          <w:citation/>
        </w:sdtPr>
        <w:sdtContent>
          <w:r w:rsidR="00961122" w:rsidRPr="00236BCE">
            <w:rPr>
              <w:rFonts w:ascii="Garamond" w:hAnsi="Garamond" w:cs="Segoe UI"/>
              <w:sz w:val="22"/>
              <w:szCs w:val="22"/>
            </w:rPr>
            <w:fldChar w:fldCharType="begin"/>
          </w:r>
          <w:r w:rsidR="00961122" w:rsidRPr="00236BCE">
            <w:rPr>
              <w:rFonts w:ascii="Garamond" w:hAnsi="Garamond" w:cs="Segoe UI"/>
              <w:sz w:val="22"/>
              <w:szCs w:val="22"/>
            </w:rPr>
            <w:instrText xml:space="preserve">CITATION Bou06 \p 112 \l 2057 </w:instrText>
          </w:r>
          <w:r w:rsidR="00961122" w:rsidRPr="00236BCE">
            <w:rPr>
              <w:rFonts w:ascii="Garamond" w:hAnsi="Garamond" w:cs="Segoe UI"/>
              <w:sz w:val="22"/>
              <w:szCs w:val="22"/>
            </w:rPr>
            <w:fldChar w:fldCharType="separate"/>
          </w:r>
          <w:r w:rsidR="00961122" w:rsidRPr="00236BCE">
            <w:rPr>
              <w:rFonts w:ascii="Garamond" w:hAnsi="Garamond" w:cs="Segoe UI"/>
              <w:noProof/>
              <w:sz w:val="22"/>
              <w:szCs w:val="22"/>
            </w:rPr>
            <w:t xml:space="preserve"> (Boucher, 2006, p. 112)</w:t>
          </w:r>
          <w:r w:rsidR="00961122" w:rsidRPr="00236BCE">
            <w:rPr>
              <w:rFonts w:ascii="Garamond" w:hAnsi="Garamond" w:cs="Segoe UI"/>
              <w:sz w:val="22"/>
              <w:szCs w:val="22"/>
            </w:rPr>
            <w:fldChar w:fldCharType="end"/>
          </w:r>
        </w:sdtContent>
      </w:sdt>
      <w:r w:rsidR="00961122" w:rsidRPr="00236BCE">
        <w:rPr>
          <w:rFonts w:ascii="Garamond" w:hAnsi="Garamond" w:cs="Segoe UI"/>
          <w:sz w:val="22"/>
          <w:szCs w:val="22"/>
        </w:rPr>
        <w:t xml:space="preserve">. </w:t>
      </w:r>
      <w:r w:rsidR="00ED5BC0" w:rsidRPr="00ED5BC0">
        <w:rPr>
          <w:rFonts w:ascii="Garamond" w:hAnsi="Garamond" w:cs="Segoe UI"/>
          <w:sz w:val="22"/>
          <w:szCs w:val="22"/>
        </w:rPr>
        <w:t>They</w:t>
      </w:r>
      <w:r w:rsidR="00D053F8" w:rsidRPr="00236BCE">
        <w:rPr>
          <w:rFonts w:ascii="Garamond" w:hAnsi="Garamond" w:cs="Segoe UI"/>
          <w:sz w:val="22"/>
          <w:szCs w:val="22"/>
        </w:rPr>
        <w:t xml:space="preserve"> would</w:t>
      </w:r>
      <w:r w:rsidR="00ED5BC0" w:rsidRPr="00ED5BC0">
        <w:rPr>
          <w:rFonts w:ascii="Garamond" w:hAnsi="Garamond" w:cs="Segoe UI"/>
          <w:sz w:val="22"/>
          <w:szCs w:val="22"/>
        </w:rPr>
        <w:t xml:space="preserve"> contend that by asserting that gender is solely a social construct enacted through repetitive performances, Butler overlooks the biological and psychological aspects of gender identity</w:t>
      </w:r>
      <w:r w:rsidR="00D053F8" w:rsidRPr="00236BCE">
        <w:rPr>
          <w:rFonts w:ascii="Garamond" w:hAnsi="Garamond" w:cs="Segoe UI"/>
          <w:sz w:val="22"/>
          <w:szCs w:val="22"/>
        </w:rPr>
        <w:t xml:space="preserve"> </w:t>
      </w:r>
      <w:sdt>
        <w:sdtPr>
          <w:rPr>
            <w:rFonts w:ascii="Garamond" w:hAnsi="Garamond" w:cs="Segoe UI"/>
            <w:sz w:val="22"/>
            <w:szCs w:val="22"/>
          </w:rPr>
          <w:id w:val="-791518446"/>
          <w:citation/>
        </w:sdtPr>
        <w:sdtContent>
          <w:r w:rsidR="00472C2F" w:rsidRPr="00236BCE">
            <w:rPr>
              <w:rFonts w:ascii="Garamond" w:hAnsi="Garamond" w:cs="Segoe UI"/>
              <w:sz w:val="22"/>
              <w:szCs w:val="22"/>
            </w:rPr>
            <w:fldChar w:fldCharType="begin"/>
          </w:r>
          <w:r w:rsidR="00472C2F" w:rsidRPr="00236BCE">
            <w:rPr>
              <w:rFonts w:ascii="Garamond" w:hAnsi="Garamond" w:cs="Segoe UI"/>
              <w:sz w:val="22"/>
              <w:szCs w:val="22"/>
            </w:rPr>
            <w:instrText xml:space="preserve">CITATION Mor18 \p 1 \l 2057 </w:instrText>
          </w:r>
          <w:r w:rsidR="00472C2F" w:rsidRPr="00236BCE">
            <w:rPr>
              <w:rFonts w:ascii="Garamond" w:hAnsi="Garamond" w:cs="Segoe UI"/>
              <w:sz w:val="22"/>
              <w:szCs w:val="22"/>
            </w:rPr>
            <w:fldChar w:fldCharType="separate"/>
          </w:r>
          <w:r w:rsidR="00472C2F" w:rsidRPr="00236BCE">
            <w:rPr>
              <w:rFonts w:ascii="Garamond" w:hAnsi="Garamond" w:cs="Segoe UI"/>
              <w:noProof/>
              <w:sz w:val="22"/>
              <w:szCs w:val="22"/>
            </w:rPr>
            <w:t>(Morgenroth &amp; Ryan, 2018, p. 1)</w:t>
          </w:r>
          <w:r w:rsidR="00472C2F" w:rsidRPr="00236BCE">
            <w:rPr>
              <w:rFonts w:ascii="Garamond" w:hAnsi="Garamond" w:cs="Segoe UI"/>
              <w:sz w:val="22"/>
              <w:szCs w:val="22"/>
            </w:rPr>
            <w:fldChar w:fldCharType="end"/>
          </w:r>
        </w:sdtContent>
      </w:sdt>
      <w:r w:rsidR="00472C2F" w:rsidRPr="00236BCE">
        <w:rPr>
          <w:rFonts w:ascii="Garamond" w:hAnsi="Garamond" w:cs="Segoe UI"/>
          <w:sz w:val="22"/>
          <w:szCs w:val="22"/>
        </w:rPr>
        <w:t xml:space="preserve">. </w:t>
      </w:r>
      <w:r w:rsidR="00EC52B8" w:rsidRPr="00236BCE">
        <w:rPr>
          <w:rFonts w:ascii="Garamond" w:hAnsi="Garamond" w:cs="Segoe UI"/>
          <w:sz w:val="22"/>
          <w:szCs w:val="22"/>
        </w:rPr>
        <w:t>This is because, f</w:t>
      </w:r>
      <w:r w:rsidR="00ED5BC0" w:rsidRPr="00ED5BC0">
        <w:rPr>
          <w:rFonts w:ascii="Garamond" w:hAnsi="Garamond" w:cs="Segoe UI"/>
          <w:sz w:val="22"/>
          <w:szCs w:val="22"/>
        </w:rPr>
        <w:t xml:space="preserve">rom an essentialist perspective, gender is </w:t>
      </w:r>
      <w:r w:rsidR="00EC52B8" w:rsidRPr="00236BCE">
        <w:rPr>
          <w:rFonts w:ascii="Garamond" w:hAnsi="Garamond" w:cs="Segoe UI"/>
          <w:sz w:val="22"/>
          <w:szCs w:val="22"/>
        </w:rPr>
        <w:t>perceived</w:t>
      </w:r>
      <w:r w:rsidR="00ED5BC0" w:rsidRPr="00ED5BC0">
        <w:rPr>
          <w:rFonts w:ascii="Garamond" w:hAnsi="Garamond" w:cs="Segoe UI"/>
          <w:sz w:val="22"/>
          <w:szCs w:val="22"/>
        </w:rPr>
        <w:t xml:space="preserve"> as</w:t>
      </w:r>
      <w:r w:rsidR="00EC52B8" w:rsidRPr="00236BCE">
        <w:rPr>
          <w:rFonts w:ascii="Garamond" w:hAnsi="Garamond" w:cs="Segoe UI"/>
          <w:sz w:val="22"/>
          <w:szCs w:val="22"/>
        </w:rPr>
        <w:t xml:space="preserve"> being</w:t>
      </w:r>
      <w:r w:rsidR="00ED5BC0" w:rsidRPr="00ED5BC0">
        <w:rPr>
          <w:rFonts w:ascii="Garamond" w:hAnsi="Garamond" w:cs="Segoe UI"/>
          <w:sz w:val="22"/>
          <w:szCs w:val="22"/>
        </w:rPr>
        <w:t xml:space="preserve"> rooted in biological sex, with distinct differences between male and female bodies that influence </w:t>
      </w:r>
      <w:r w:rsidR="00ED5BC0" w:rsidRPr="00236BCE">
        <w:rPr>
          <w:rFonts w:ascii="Garamond" w:hAnsi="Garamond" w:cs="Segoe UI"/>
          <w:sz w:val="22"/>
          <w:szCs w:val="22"/>
        </w:rPr>
        <w:t>behaviour</w:t>
      </w:r>
      <w:r w:rsidR="00ED5BC0" w:rsidRPr="00ED5BC0">
        <w:rPr>
          <w:rFonts w:ascii="Garamond" w:hAnsi="Garamond" w:cs="Segoe UI"/>
          <w:sz w:val="22"/>
          <w:szCs w:val="22"/>
        </w:rPr>
        <w:t xml:space="preserve"> and identity</w:t>
      </w:r>
      <w:r w:rsidR="00B873DC" w:rsidRPr="00236BCE">
        <w:rPr>
          <w:rFonts w:ascii="Garamond" w:hAnsi="Garamond" w:cs="Segoe UI"/>
          <w:sz w:val="22"/>
          <w:szCs w:val="22"/>
        </w:rPr>
        <w:t xml:space="preserve"> </w:t>
      </w:r>
      <w:sdt>
        <w:sdtPr>
          <w:rPr>
            <w:rFonts w:ascii="Garamond" w:hAnsi="Garamond" w:cs="Segoe UI"/>
            <w:sz w:val="22"/>
            <w:szCs w:val="22"/>
          </w:rPr>
          <w:id w:val="1900320239"/>
          <w:citation/>
        </w:sdtPr>
        <w:sdtContent>
          <w:r w:rsidR="00987362" w:rsidRPr="00236BCE">
            <w:rPr>
              <w:rFonts w:ascii="Garamond" w:hAnsi="Garamond" w:cs="Segoe UI"/>
              <w:sz w:val="22"/>
              <w:szCs w:val="22"/>
            </w:rPr>
            <w:fldChar w:fldCharType="begin"/>
          </w:r>
          <w:r w:rsidR="00987362" w:rsidRPr="00236BCE">
            <w:rPr>
              <w:rFonts w:ascii="Garamond" w:hAnsi="Garamond" w:cs="Segoe UI"/>
              <w:sz w:val="22"/>
              <w:szCs w:val="22"/>
            </w:rPr>
            <w:instrText xml:space="preserve"> CITATION Hey06 \l 2057 </w:instrText>
          </w:r>
          <w:r w:rsidR="00987362" w:rsidRPr="00236BCE">
            <w:rPr>
              <w:rFonts w:ascii="Garamond" w:hAnsi="Garamond" w:cs="Segoe UI"/>
              <w:sz w:val="22"/>
              <w:szCs w:val="22"/>
            </w:rPr>
            <w:fldChar w:fldCharType="separate"/>
          </w:r>
          <w:r w:rsidR="00987362" w:rsidRPr="00236BCE">
            <w:rPr>
              <w:rFonts w:ascii="Garamond" w:hAnsi="Garamond" w:cs="Segoe UI"/>
              <w:noProof/>
              <w:sz w:val="22"/>
              <w:szCs w:val="22"/>
            </w:rPr>
            <w:t>(Heyman &amp; Giles, 2006)</w:t>
          </w:r>
          <w:r w:rsidR="00987362" w:rsidRPr="00236BCE">
            <w:rPr>
              <w:rFonts w:ascii="Garamond" w:hAnsi="Garamond" w:cs="Segoe UI"/>
              <w:sz w:val="22"/>
              <w:szCs w:val="22"/>
            </w:rPr>
            <w:fldChar w:fldCharType="end"/>
          </w:r>
        </w:sdtContent>
      </w:sdt>
      <w:r w:rsidR="00987362" w:rsidRPr="00236BCE">
        <w:rPr>
          <w:rFonts w:ascii="Garamond" w:hAnsi="Garamond" w:cs="Segoe UI"/>
          <w:sz w:val="22"/>
          <w:szCs w:val="22"/>
        </w:rPr>
        <w:t xml:space="preserve">. </w:t>
      </w:r>
      <w:r w:rsidR="00B873DC" w:rsidRPr="00236BCE">
        <w:rPr>
          <w:rFonts w:ascii="Garamond" w:hAnsi="Garamond" w:cs="Segoe UI"/>
          <w:sz w:val="22"/>
          <w:szCs w:val="22"/>
        </w:rPr>
        <w:t xml:space="preserve">Therefore, </w:t>
      </w:r>
      <w:r w:rsidR="00ED5BC0" w:rsidRPr="00ED5BC0">
        <w:rPr>
          <w:rFonts w:ascii="Garamond" w:hAnsi="Garamond" w:cs="Segoe UI"/>
          <w:sz w:val="22"/>
          <w:szCs w:val="22"/>
        </w:rPr>
        <w:t xml:space="preserve"> Butler's theory of gender performativity</w:t>
      </w:r>
      <w:r w:rsidR="00B873DC" w:rsidRPr="00236BCE">
        <w:rPr>
          <w:rFonts w:ascii="Garamond" w:hAnsi="Garamond" w:cs="Segoe UI"/>
          <w:sz w:val="22"/>
          <w:szCs w:val="22"/>
        </w:rPr>
        <w:t xml:space="preserve"> </w:t>
      </w:r>
      <w:r w:rsidR="00ED5BC0" w:rsidRPr="00ED5BC0">
        <w:rPr>
          <w:rFonts w:ascii="Garamond" w:hAnsi="Garamond" w:cs="Segoe UI"/>
          <w:sz w:val="22"/>
          <w:szCs w:val="22"/>
        </w:rPr>
        <w:t>fails to acknowledge the role of biology in shaping gender identity, reducing gender to a purely cultural or linguistic phenomenon</w:t>
      </w:r>
      <w:r w:rsidR="00B873DC" w:rsidRPr="00236BCE">
        <w:rPr>
          <w:rFonts w:ascii="Garamond" w:hAnsi="Garamond" w:cs="Segoe UI"/>
          <w:sz w:val="22"/>
          <w:szCs w:val="22"/>
        </w:rPr>
        <w:t xml:space="preserve"> </w:t>
      </w:r>
      <w:sdt>
        <w:sdtPr>
          <w:rPr>
            <w:rFonts w:ascii="Garamond" w:hAnsi="Garamond" w:cs="Segoe UI"/>
            <w:sz w:val="22"/>
            <w:szCs w:val="22"/>
          </w:rPr>
          <w:id w:val="-319429096"/>
          <w:citation/>
        </w:sdtPr>
        <w:sdtContent>
          <w:r w:rsidR="00987362" w:rsidRPr="00236BCE">
            <w:rPr>
              <w:rFonts w:ascii="Garamond" w:hAnsi="Garamond" w:cs="Segoe UI"/>
              <w:sz w:val="22"/>
              <w:szCs w:val="22"/>
            </w:rPr>
            <w:fldChar w:fldCharType="begin"/>
          </w:r>
          <w:r w:rsidR="00987362" w:rsidRPr="00236BCE">
            <w:rPr>
              <w:rFonts w:ascii="Garamond" w:hAnsi="Garamond" w:cs="Segoe UI"/>
              <w:sz w:val="22"/>
              <w:szCs w:val="22"/>
            </w:rPr>
            <w:instrText xml:space="preserve"> CITATION Hey06 \l 2057 </w:instrText>
          </w:r>
          <w:r w:rsidR="00987362" w:rsidRPr="00236BCE">
            <w:rPr>
              <w:rFonts w:ascii="Garamond" w:hAnsi="Garamond" w:cs="Segoe UI"/>
              <w:sz w:val="22"/>
              <w:szCs w:val="22"/>
            </w:rPr>
            <w:fldChar w:fldCharType="separate"/>
          </w:r>
          <w:r w:rsidR="00987362" w:rsidRPr="00236BCE">
            <w:rPr>
              <w:rFonts w:ascii="Garamond" w:hAnsi="Garamond" w:cs="Segoe UI"/>
              <w:noProof/>
              <w:sz w:val="22"/>
              <w:szCs w:val="22"/>
            </w:rPr>
            <w:t>(Heyman &amp; Giles, 2006)</w:t>
          </w:r>
          <w:r w:rsidR="00987362" w:rsidRPr="00236BCE">
            <w:rPr>
              <w:rFonts w:ascii="Garamond" w:hAnsi="Garamond" w:cs="Segoe UI"/>
              <w:sz w:val="22"/>
              <w:szCs w:val="22"/>
            </w:rPr>
            <w:fldChar w:fldCharType="end"/>
          </w:r>
        </w:sdtContent>
      </w:sdt>
      <w:r w:rsidR="00987362" w:rsidRPr="00236BCE">
        <w:rPr>
          <w:rFonts w:ascii="Garamond" w:hAnsi="Garamond" w:cs="Segoe UI"/>
          <w:sz w:val="22"/>
          <w:szCs w:val="22"/>
        </w:rPr>
        <w:t xml:space="preserve">. </w:t>
      </w:r>
      <w:r w:rsidR="00ED5BC0" w:rsidRPr="00ED5BC0">
        <w:rPr>
          <w:rFonts w:ascii="Garamond" w:hAnsi="Garamond" w:cs="Segoe UI"/>
          <w:sz w:val="22"/>
          <w:szCs w:val="22"/>
        </w:rPr>
        <w:t>Overall, the essentialism critique of Butler's theory of gender performativity highlights tensions between social constructionist approaches to gender and essentialist understandings of gender identity grounded in biology</w:t>
      </w:r>
      <w:r w:rsidR="003D01FB" w:rsidRPr="00236BCE">
        <w:rPr>
          <w:rFonts w:ascii="Garamond" w:hAnsi="Garamond" w:cs="Segoe UI"/>
          <w:sz w:val="22"/>
          <w:szCs w:val="22"/>
        </w:rPr>
        <w:t xml:space="preserve">. </w:t>
      </w:r>
      <w:r w:rsidR="00B60645" w:rsidRPr="00236BCE">
        <w:rPr>
          <w:rFonts w:ascii="Garamond" w:hAnsi="Garamond" w:cs="Segoe UI"/>
          <w:sz w:val="22"/>
          <w:szCs w:val="22"/>
        </w:rPr>
        <w:t>Although</w:t>
      </w:r>
      <w:r w:rsidR="00ED5BC0" w:rsidRPr="00ED5BC0">
        <w:rPr>
          <w:rFonts w:ascii="Garamond" w:hAnsi="Garamond" w:cs="Segoe UI"/>
          <w:sz w:val="22"/>
          <w:szCs w:val="22"/>
        </w:rPr>
        <w:t xml:space="preserve"> Butler's work has been influential in challenging traditional notions of gender, it has also sparked debate and criticism regarding the relationship between biology, culture, and identi</w:t>
      </w:r>
      <w:r w:rsidR="003D01FB" w:rsidRPr="00236BCE">
        <w:rPr>
          <w:rFonts w:ascii="Garamond" w:hAnsi="Garamond" w:cs="Segoe UI"/>
          <w:sz w:val="22"/>
          <w:szCs w:val="22"/>
        </w:rPr>
        <w:t>ty</w:t>
      </w:r>
      <w:sdt>
        <w:sdtPr>
          <w:rPr>
            <w:rFonts w:ascii="Garamond" w:hAnsi="Garamond" w:cs="Segoe UI"/>
            <w:sz w:val="22"/>
            <w:szCs w:val="22"/>
          </w:rPr>
          <w:id w:val="-1716568443"/>
          <w:citation/>
        </w:sdtPr>
        <w:sdtContent>
          <w:r w:rsidR="00AF406F" w:rsidRPr="00236BCE">
            <w:rPr>
              <w:rFonts w:ascii="Garamond" w:hAnsi="Garamond" w:cs="Segoe UI"/>
              <w:sz w:val="22"/>
              <w:szCs w:val="22"/>
            </w:rPr>
            <w:fldChar w:fldCharType="begin"/>
          </w:r>
          <w:r w:rsidR="00AF406F" w:rsidRPr="00236BCE">
            <w:rPr>
              <w:rFonts w:ascii="Garamond" w:hAnsi="Garamond" w:cs="Segoe UI"/>
              <w:sz w:val="22"/>
              <w:szCs w:val="22"/>
            </w:rPr>
            <w:instrText xml:space="preserve"> CITATION Hey06 \l 2057 </w:instrText>
          </w:r>
          <w:r w:rsidR="00AF406F" w:rsidRPr="00236BCE">
            <w:rPr>
              <w:rFonts w:ascii="Garamond" w:hAnsi="Garamond" w:cs="Segoe UI"/>
              <w:sz w:val="22"/>
              <w:szCs w:val="22"/>
            </w:rPr>
            <w:fldChar w:fldCharType="separate"/>
          </w:r>
          <w:r w:rsidR="00AF406F" w:rsidRPr="00236BCE">
            <w:rPr>
              <w:rFonts w:ascii="Garamond" w:hAnsi="Garamond" w:cs="Segoe UI"/>
              <w:noProof/>
              <w:sz w:val="22"/>
              <w:szCs w:val="22"/>
            </w:rPr>
            <w:t xml:space="preserve"> (Heyman &amp; Giles, 2006)</w:t>
          </w:r>
          <w:r w:rsidR="00AF406F" w:rsidRPr="00236BCE">
            <w:rPr>
              <w:rFonts w:ascii="Garamond" w:hAnsi="Garamond" w:cs="Segoe UI"/>
              <w:sz w:val="22"/>
              <w:szCs w:val="22"/>
            </w:rPr>
            <w:fldChar w:fldCharType="end"/>
          </w:r>
        </w:sdtContent>
      </w:sdt>
      <w:r w:rsidR="003D01FB" w:rsidRPr="00236BCE">
        <w:rPr>
          <w:rFonts w:ascii="Garamond" w:hAnsi="Garamond" w:cs="Segoe UI"/>
          <w:sz w:val="22"/>
          <w:szCs w:val="22"/>
        </w:rPr>
        <w:t>.</w:t>
      </w:r>
    </w:p>
    <w:p w14:paraId="2055B704" w14:textId="796FDC6E" w:rsidR="00C66067" w:rsidRPr="00236BCE" w:rsidRDefault="003B7583" w:rsidP="00C66067">
      <w:pPr>
        <w:spacing w:line="480" w:lineRule="auto"/>
        <w:jc w:val="both"/>
        <w:rPr>
          <w:rFonts w:ascii="Garamond" w:hAnsi="Garamond" w:cs="Segoe UI"/>
          <w:sz w:val="22"/>
          <w:szCs w:val="22"/>
        </w:rPr>
      </w:pPr>
      <w:r w:rsidRPr="00236BCE">
        <w:rPr>
          <w:rFonts w:ascii="Garamond" w:hAnsi="Garamond" w:cs="Segoe UI"/>
          <w:sz w:val="22"/>
          <w:szCs w:val="22"/>
        </w:rPr>
        <w:t xml:space="preserve">Nonetheless, </w:t>
      </w:r>
      <w:r w:rsidR="00172305" w:rsidRPr="00236BCE">
        <w:rPr>
          <w:rFonts w:ascii="Garamond" w:hAnsi="Garamond" w:cs="Segoe UI"/>
          <w:sz w:val="22"/>
          <w:szCs w:val="22"/>
        </w:rPr>
        <w:t xml:space="preserve">as a </w:t>
      </w:r>
      <w:r w:rsidR="00C66067" w:rsidRPr="00236BCE">
        <w:rPr>
          <w:rFonts w:ascii="Garamond" w:hAnsi="Garamond" w:cs="Segoe UI"/>
          <w:sz w:val="22"/>
          <w:szCs w:val="22"/>
        </w:rPr>
        <w:t xml:space="preserve">response to </w:t>
      </w:r>
      <w:r w:rsidR="00172305" w:rsidRPr="00236BCE">
        <w:rPr>
          <w:rFonts w:ascii="Garamond" w:hAnsi="Garamond" w:cs="Segoe UI"/>
          <w:sz w:val="22"/>
          <w:szCs w:val="22"/>
        </w:rPr>
        <w:t xml:space="preserve">the proposed </w:t>
      </w:r>
      <w:r w:rsidR="00C66067" w:rsidRPr="00236BCE">
        <w:rPr>
          <w:rFonts w:ascii="Garamond" w:hAnsi="Garamond" w:cs="Segoe UI"/>
          <w:sz w:val="22"/>
          <w:szCs w:val="22"/>
        </w:rPr>
        <w:t>criticisms of essentialism against her theory of gender performativity, Judith Butler would likely assert the inadequacy of biological determinism in explaining the complexities of gender identity</w:t>
      </w:r>
      <w:r w:rsidR="00172305" w:rsidRPr="00236BCE">
        <w:rPr>
          <w:rFonts w:ascii="Garamond" w:hAnsi="Garamond" w:cs="Segoe UI"/>
          <w:sz w:val="22"/>
          <w:szCs w:val="22"/>
        </w:rPr>
        <w:t xml:space="preserve"> </w:t>
      </w:r>
      <w:sdt>
        <w:sdtPr>
          <w:rPr>
            <w:rFonts w:ascii="Garamond" w:hAnsi="Garamond" w:cs="Segoe UI"/>
            <w:sz w:val="22"/>
            <w:szCs w:val="22"/>
          </w:rPr>
          <w:id w:val="-1831970858"/>
          <w:citation/>
        </w:sdtPr>
        <w:sdtContent>
          <w:r w:rsidR="00FC7D7F" w:rsidRPr="00236BCE">
            <w:rPr>
              <w:rFonts w:ascii="Garamond" w:hAnsi="Garamond" w:cs="Segoe UI"/>
              <w:sz w:val="22"/>
              <w:szCs w:val="22"/>
            </w:rPr>
            <w:fldChar w:fldCharType="begin"/>
          </w:r>
          <w:r w:rsidR="00FC7D7F" w:rsidRPr="00236BCE">
            <w:rPr>
              <w:rFonts w:ascii="Garamond" w:hAnsi="Garamond" w:cs="Segoe UI"/>
              <w:sz w:val="22"/>
              <w:szCs w:val="22"/>
            </w:rPr>
            <w:instrText xml:space="preserve"> CITATION Fel11 \l 2057 </w:instrText>
          </w:r>
          <w:r w:rsidR="00FC7D7F" w:rsidRPr="00236BCE">
            <w:rPr>
              <w:rFonts w:ascii="Garamond" w:hAnsi="Garamond" w:cs="Segoe UI"/>
              <w:sz w:val="22"/>
              <w:szCs w:val="22"/>
            </w:rPr>
            <w:fldChar w:fldCharType="separate"/>
          </w:r>
          <w:r w:rsidR="00FC7D7F" w:rsidRPr="00236BCE">
            <w:rPr>
              <w:rFonts w:ascii="Garamond" w:hAnsi="Garamond" w:cs="Segoe UI"/>
              <w:noProof/>
              <w:sz w:val="22"/>
              <w:szCs w:val="22"/>
            </w:rPr>
            <w:t>(Felluga, 2011)</w:t>
          </w:r>
          <w:r w:rsidR="00FC7D7F" w:rsidRPr="00236BCE">
            <w:rPr>
              <w:rFonts w:ascii="Garamond" w:hAnsi="Garamond" w:cs="Segoe UI"/>
              <w:sz w:val="22"/>
              <w:szCs w:val="22"/>
            </w:rPr>
            <w:fldChar w:fldCharType="end"/>
          </w:r>
        </w:sdtContent>
      </w:sdt>
      <w:r w:rsidR="00FC7D7F" w:rsidRPr="00236BCE">
        <w:rPr>
          <w:rFonts w:ascii="Garamond" w:hAnsi="Garamond" w:cs="Segoe UI"/>
          <w:sz w:val="22"/>
          <w:szCs w:val="22"/>
        </w:rPr>
        <w:t xml:space="preserve">. </w:t>
      </w:r>
      <w:r w:rsidR="003338A7" w:rsidRPr="00236BCE">
        <w:rPr>
          <w:rFonts w:ascii="Garamond" w:hAnsi="Garamond" w:cs="Segoe UI"/>
          <w:sz w:val="22"/>
          <w:szCs w:val="22"/>
        </w:rPr>
        <w:t xml:space="preserve">Similarly, </w:t>
      </w:r>
      <w:r w:rsidR="00C66067" w:rsidRPr="00236BCE">
        <w:rPr>
          <w:rFonts w:ascii="Garamond" w:hAnsi="Garamond" w:cs="Segoe UI"/>
          <w:sz w:val="22"/>
          <w:szCs w:val="22"/>
        </w:rPr>
        <w:t>Butler would</w:t>
      </w:r>
      <w:r w:rsidR="000575E3" w:rsidRPr="00236BCE">
        <w:rPr>
          <w:rFonts w:ascii="Garamond" w:hAnsi="Garamond" w:cs="Segoe UI"/>
          <w:sz w:val="22"/>
          <w:szCs w:val="22"/>
        </w:rPr>
        <w:t xml:space="preserve"> emphasise the multifaceted nature of identity, and</w:t>
      </w:r>
      <w:r w:rsidR="00C66067" w:rsidRPr="00236BCE">
        <w:rPr>
          <w:rFonts w:ascii="Garamond" w:hAnsi="Garamond" w:cs="Segoe UI"/>
          <w:sz w:val="22"/>
          <w:szCs w:val="22"/>
        </w:rPr>
        <w:t xml:space="preserve"> argue against </w:t>
      </w:r>
      <w:r w:rsidR="00242DBB" w:rsidRPr="00236BCE">
        <w:rPr>
          <w:rFonts w:ascii="Garamond" w:hAnsi="Garamond" w:cs="Segoe UI"/>
          <w:sz w:val="22"/>
          <w:szCs w:val="22"/>
        </w:rPr>
        <w:t xml:space="preserve">the </w:t>
      </w:r>
      <w:r w:rsidR="00D34B5C" w:rsidRPr="00236BCE">
        <w:rPr>
          <w:rFonts w:ascii="Garamond" w:hAnsi="Garamond" w:cs="Segoe UI"/>
          <w:sz w:val="22"/>
          <w:szCs w:val="22"/>
        </w:rPr>
        <w:t>reduction</w:t>
      </w:r>
      <w:r w:rsidR="00C66067" w:rsidRPr="00236BCE">
        <w:rPr>
          <w:rFonts w:ascii="Garamond" w:hAnsi="Garamond" w:cs="Segoe UI"/>
          <w:sz w:val="22"/>
          <w:szCs w:val="22"/>
        </w:rPr>
        <w:t xml:space="preserve"> </w:t>
      </w:r>
      <w:r w:rsidR="00242DBB" w:rsidRPr="00236BCE">
        <w:rPr>
          <w:rFonts w:ascii="Garamond" w:hAnsi="Garamond" w:cs="Segoe UI"/>
          <w:sz w:val="22"/>
          <w:szCs w:val="22"/>
        </w:rPr>
        <w:t xml:space="preserve">of </w:t>
      </w:r>
      <w:r w:rsidR="00C66067" w:rsidRPr="00236BCE">
        <w:rPr>
          <w:rFonts w:ascii="Garamond" w:hAnsi="Garamond" w:cs="Segoe UI"/>
          <w:sz w:val="22"/>
          <w:szCs w:val="22"/>
        </w:rPr>
        <w:t>gender</w:t>
      </w:r>
      <w:r w:rsidR="00242DBB" w:rsidRPr="00236BCE">
        <w:rPr>
          <w:rFonts w:ascii="Garamond" w:hAnsi="Garamond" w:cs="Segoe UI"/>
          <w:sz w:val="22"/>
          <w:szCs w:val="22"/>
        </w:rPr>
        <w:t xml:space="preserve"> as</w:t>
      </w:r>
      <w:r w:rsidR="00C66067" w:rsidRPr="00236BCE">
        <w:rPr>
          <w:rFonts w:ascii="Garamond" w:hAnsi="Garamond" w:cs="Segoe UI"/>
          <w:sz w:val="22"/>
          <w:szCs w:val="22"/>
        </w:rPr>
        <w:t xml:space="preserve"> solely </w:t>
      </w:r>
      <w:r w:rsidR="00242DBB" w:rsidRPr="00236BCE">
        <w:rPr>
          <w:rFonts w:ascii="Garamond" w:hAnsi="Garamond" w:cs="Segoe UI"/>
          <w:sz w:val="22"/>
          <w:szCs w:val="22"/>
        </w:rPr>
        <w:t>associated with</w:t>
      </w:r>
      <w:r w:rsidR="00C66067" w:rsidRPr="00236BCE">
        <w:rPr>
          <w:rFonts w:ascii="Garamond" w:hAnsi="Garamond" w:cs="Segoe UI"/>
          <w:sz w:val="22"/>
          <w:szCs w:val="22"/>
        </w:rPr>
        <w:t xml:space="preserve"> biological factors, instead advocating for an understanding that incorporates the role of social, cultural, and psychological influences</w:t>
      </w:r>
      <w:r w:rsidR="000575E3" w:rsidRPr="00236BCE">
        <w:rPr>
          <w:rFonts w:ascii="Garamond" w:hAnsi="Garamond" w:cs="Segoe UI"/>
          <w:sz w:val="22"/>
          <w:szCs w:val="22"/>
        </w:rPr>
        <w:t xml:space="preserve"> </w:t>
      </w:r>
      <w:sdt>
        <w:sdtPr>
          <w:rPr>
            <w:rFonts w:ascii="Garamond" w:hAnsi="Garamond" w:cs="Segoe UI"/>
            <w:sz w:val="22"/>
            <w:szCs w:val="22"/>
          </w:rPr>
          <w:id w:val="952064211"/>
          <w:citation/>
        </w:sdtPr>
        <w:sdtContent>
          <w:r w:rsidR="00FA172F" w:rsidRPr="00236BCE">
            <w:rPr>
              <w:rFonts w:ascii="Garamond" w:hAnsi="Garamond" w:cs="Segoe UI"/>
              <w:sz w:val="22"/>
              <w:szCs w:val="22"/>
            </w:rPr>
            <w:fldChar w:fldCharType="begin"/>
          </w:r>
          <w:r w:rsidR="00FA172F" w:rsidRPr="00236BCE">
            <w:rPr>
              <w:rFonts w:ascii="Garamond" w:hAnsi="Garamond" w:cs="Segoe UI"/>
              <w:sz w:val="22"/>
              <w:szCs w:val="22"/>
            </w:rPr>
            <w:instrText xml:space="preserve"> CITATION Fel11 \l 2057 </w:instrText>
          </w:r>
          <w:r w:rsidR="00FA172F" w:rsidRPr="00236BCE">
            <w:rPr>
              <w:rFonts w:ascii="Garamond" w:hAnsi="Garamond" w:cs="Segoe UI"/>
              <w:sz w:val="22"/>
              <w:szCs w:val="22"/>
            </w:rPr>
            <w:fldChar w:fldCharType="separate"/>
          </w:r>
          <w:r w:rsidR="00FA172F" w:rsidRPr="00236BCE">
            <w:rPr>
              <w:rFonts w:ascii="Garamond" w:hAnsi="Garamond" w:cs="Segoe UI"/>
              <w:noProof/>
              <w:sz w:val="22"/>
              <w:szCs w:val="22"/>
            </w:rPr>
            <w:t>(Felluga, 2011)</w:t>
          </w:r>
          <w:r w:rsidR="00FA172F" w:rsidRPr="00236BCE">
            <w:rPr>
              <w:rFonts w:ascii="Garamond" w:hAnsi="Garamond" w:cs="Segoe UI"/>
              <w:sz w:val="22"/>
              <w:szCs w:val="22"/>
            </w:rPr>
            <w:fldChar w:fldCharType="end"/>
          </w:r>
        </w:sdtContent>
      </w:sdt>
      <w:r w:rsidR="00FA172F" w:rsidRPr="00236BCE">
        <w:rPr>
          <w:rFonts w:ascii="Garamond" w:hAnsi="Garamond" w:cs="Segoe UI"/>
          <w:sz w:val="22"/>
          <w:szCs w:val="22"/>
        </w:rPr>
        <w:t xml:space="preserve">. </w:t>
      </w:r>
      <w:r w:rsidR="00242DBB" w:rsidRPr="00236BCE">
        <w:rPr>
          <w:rFonts w:ascii="Garamond" w:hAnsi="Garamond" w:cs="Segoe UI"/>
          <w:sz w:val="22"/>
          <w:szCs w:val="22"/>
        </w:rPr>
        <w:t xml:space="preserve">Thus, </w:t>
      </w:r>
      <w:r w:rsidR="00C66067" w:rsidRPr="00236BCE">
        <w:rPr>
          <w:rFonts w:ascii="Garamond" w:hAnsi="Garamond" w:cs="Segoe UI"/>
          <w:sz w:val="22"/>
          <w:szCs w:val="22"/>
        </w:rPr>
        <w:t>clarify</w:t>
      </w:r>
      <w:r w:rsidR="00242DBB" w:rsidRPr="00236BCE">
        <w:rPr>
          <w:rFonts w:ascii="Garamond" w:hAnsi="Garamond" w:cs="Segoe UI"/>
          <w:sz w:val="22"/>
          <w:szCs w:val="22"/>
        </w:rPr>
        <w:t>ing</w:t>
      </w:r>
      <w:r w:rsidR="00C66067" w:rsidRPr="00236BCE">
        <w:rPr>
          <w:rFonts w:ascii="Garamond" w:hAnsi="Garamond" w:cs="Segoe UI"/>
          <w:sz w:val="22"/>
          <w:szCs w:val="22"/>
        </w:rPr>
        <w:t xml:space="preserve"> that </w:t>
      </w:r>
      <w:r w:rsidR="00726C06" w:rsidRPr="00236BCE">
        <w:rPr>
          <w:rFonts w:ascii="Garamond" w:hAnsi="Garamond" w:cs="Segoe UI"/>
          <w:sz w:val="22"/>
          <w:szCs w:val="22"/>
        </w:rPr>
        <w:t xml:space="preserve">her </w:t>
      </w:r>
      <w:r w:rsidR="00C66067" w:rsidRPr="00236BCE">
        <w:rPr>
          <w:rFonts w:ascii="Garamond" w:hAnsi="Garamond" w:cs="Segoe UI"/>
          <w:sz w:val="22"/>
          <w:szCs w:val="22"/>
        </w:rPr>
        <w:t>the</w:t>
      </w:r>
      <w:r w:rsidR="000575E3" w:rsidRPr="00236BCE">
        <w:rPr>
          <w:rFonts w:ascii="Garamond" w:hAnsi="Garamond" w:cs="Segoe UI"/>
          <w:sz w:val="22"/>
          <w:szCs w:val="22"/>
        </w:rPr>
        <w:t xml:space="preserve">ory </w:t>
      </w:r>
      <w:r w:rsidR="00C66067" w:rsidRPr="00236BCE">
        <w:rPr>
          <w:rFonts w:ascii="Garamond" w:hAnsi="Garamond" w:cs="Segoe UI"/>
          <w:sz w:val="22"/>
          <w:szCs w:val="22"/>
        </w:rPr>
        <w:t>does not deny the existence of biological differences between sexes but rather focuses on how gender is enacted and reproduced through repeated performances within cultural contexts</w:t>
      </w:r>
      <w:r w:rsidR="000575E3" w:rsidRPr="00236BCE">
        <w:rPr>
          <w:rFonts w:ascii="Garamond" w:hAnsi="Garamond" w:cs="Segoe UI"/>
          <w:sz w:val="22"/>
          <w:szCs w:val="22"/>
        </w:rPr>
        <w:t xml:space="preserve"> </w:t>
      </w:r>
      <w:sdt>
        <w:sdtPr>
          <w:rPr>
            <w:rFonts w:ascii="Garamond" w:hAnsi="Garamond" w:cs="Segoe UI"/>
            <w:sz w:val="22"/>
            <w:szCs w:val="22"/>
          </w:rPr>
          <w:id w:val="645165960"/>
          <w:citation/>
        </w:sdtPr>
        <w:sdtContent>
          <w:r w:rsidR="00FA172F" w:rsidRPr="00236BCE">
            <w:rPr>
              <w:rFonts w:ascii="Garamond" w:hAnsi="Garamond" w:cs="Segoe UI"/>
              <w:sz w:val="22"/>
              <w:szCs w:val="22"/>
            </w:rPr>
            <w:fldChar w:fldCharType="begin"/>
          </w:r>
          <w:r w:rsidR="00FA172F" w:rsidRPr="00236BCE">
            <w:rPr>
              <w:rFonts w:ascii="Garamond" w:hAnsi="Garamond" w:cs="Segoe UI"/>
              <w:sz w:val="22"/>
              <w:szCs w:val="22"/>
            </w:rPr>
            <w:instrText xml:space="preserve">CITATION Jud90 \p 45 \l 2057 </w:instrText>
          </w:r>
          <w:r w:rsidR="00FA172F" w:rsidRPr="00236BCE">
            <w:rPr>
              <w:rFonts w:ascii="Garamond" w:hAnsi="Garamond" w:cs="Segoe UI"/>
              <w:sz w:val="22"/>
              <w:szCs w:val="22"/>
            </w:rPr>
            <w:fldChar w:fldCharType="separate"/>
          </w:r>
          <w:r w:rsidR="00FA172F" w:rsidRPr="00236BCE">
            <w:rPr>
              <w:rFonts w:ascii="Garamond" w:hAnsi="Garamond" w:cs="Segoe UI"/>
              <w:noProof/>
              <w:sz w:val="22"/>
              <w:szCs w:val="22"/>
            </w:rPr>
            <w:t>(Butler, 2006, p. 45)</w:t>
          </w:r>
          <w:r w:rsidR="00FA172F" w:rsidRPr="00236BCE">
            <w:rPr>
              <w:rFonts w:ascii="Garamond" w:hAnsi="Garamond" w:cs="Segoe UI"/>
              <w:sz w:val="22"/>
              <w:szCs w:val="22"/>
            </w:rPr>
            <w:fldChar w:fldCharType="end"/>
          </w:r>
        </w:sdtContent>
      </w:sdt>
      <w:r w:rsidR="00FA172F" w:rsidRPr="00236BCE">
        <w:rPr>
          <w:rFonts w:ascii="Garamond" w:hAnsi="Garamond" w:cs="Segoe UI"/>
          <w:sz w:val="22"/>
          <w:szCs w:val="22"/>
        </w:rPr>
        <w:t xml:space="preserve">. </w:t>
      </w:r>
      <w:r w:rsidR="00E50D5E" w:rsidRPr="00236BCE">
        <w:rPr>
          <w:rFonts w:ascii="Garamond" w:hAnsi="Garamond" w:cs="Segoe UI"/>
          <w:sz w:val="22"/>
          <w:szCs w:val="22"/>
        </w:rPr>
        <w:t xml:space="preserve">Additionally, </w:t>
      </w:r>
      <w:r w:rsidR="007346D1" w:rsidRPr="00236BCE">
        <w:rPr>
          <w:rFonts w:ascii="Garamond" w:hAnsi="Garamond" w:cs="Segoe UI"/>
          <w:sz w:val="22"/>
          <w:szCs w:val="22"/>
        </w:rPr>
        <w:t xml:space="preserve">Butler </w:t>
      </w:r>
      <w:r w:rsidR="00682C0E" w:rsidRPr="00236BCE">
        <w:rPr>
          <w:rFonts w:ascii="Garamond" w:hAnsi="Garamond" w:cs="Segoe UI"/>
          <w:sz w:val="22"/>
          <w:szCs w:val="22"/>
        </w:rPr>
        <w:t>stresses</w:t>
      </w:r>
      <w:r w:rsidR="00C66067" w:rsidRPr="00236BCE">
        <w:rPr>
          <w:rFonts w:ascii="Garamond" w:hAnsi="Garamond" w:cs="Segoe UI"/>
          <w:sz w:val="22"/>
          <w:szCs w:val="22"/>
        </w:rPr>
        <w:t xml:space="preserve"> the importance of intersectionality in understanding gender, acknowledging the diverse experiences shaped by intersecting factors such as race, class, sexuality, and disability</w:t>
      </w:r>
      <w:sdt>
        <w:sdtPr>
          <w:rPr>
            <w:rFonts w:ascii="Garamond" w:hAnsi="Garamond" w:cs="Segoe UI"/>
            <w:sz w:val="22"/>
            <w:szCs w:val="22"/>
          </w:rPr>
          <w:id w:val="-824043786"/>
          <w:citation/>
        </w:sdtPr>
        <w:sdtContent>
          <w:r w:rsidR="00144902" w:rsidRPr="00236BCE">
            <w:rPr>
              <w:rFonts w:ascii="Garamond" w:hAnsi="Garamond" w:cs="Segoe UI"/>
              <w:sz w:val="22"/>
              <w:szCs w:val="22"/>
            </w:rPr>
            <w:fldChar w:fldCharType="begin"/>
          </w:r>
          <w:r w:rsidR="0061155F" w:rsidRPr="00236BCE">
            <w:rPr>
              <w:rFonts w:ascii="Garamond" w:hAnsi="Garamond" w:cs="Segoe UI"/>
              <w:sz w:val="22"/>
              <w:szCs w:val="22"/>
            </w:rPr>
            <w:instrText xml:space="preserve">CITATION Vee11 \p 1 \l 2057 </w:instrText>
          </w:r>
          <w:r w:rsidR="00144902" w:rsidRPr="00236BCE">
            <w:rPr>
              <w:rFonts w:ascii="Garamond" w:hAnsi="Garamond" w:cs="Segoe UI"/>
              <w:sz w:val="22"/>
              <w:szCs w:val="22"/>
            </w:rPr>
            <w:fldChar w:fldCharType="separate"/>
          </w:r>
          <w:r w:rsidR="0061155F" w:rsidRPr="00236BCE">
            <w:rPr>
              <w:rFonts w:ascii="Garamond" w:hAnsi="Garamond" w:cs="Segoe UI"/>
              <w:noProof/>
              <w:sz w:val="22"/>
              <w:szCs w:val="22"/>
            </w:rPr>
            <w:t xml:space="preserve"> (Veenstra, 2011, p. 1)</w:t>
          </w:r>
          <w:r w:rsidR="00144902" w:rsidRPr="00236BCE">
            <w:rPr>
              <w:rFonts w:ascii="Garamond" w:hAnsi="Garamond" w:cs="Segoe UI"/>
              <w:sz w:val="22"/>
              <w:szCs w:val="22"/>
            </w:rPr>
            <w:fldChar w:fldCharType="end"/>
          </w:r>
        </w:sdtContent>
      </w:sdt>
      <w:r w:rsidR="0061155F" w:rsidRPr="00236BCE">
        <w:rPr>
          <w:rFonts w:ascii="Garamond" w:hAnsi="Garamond" w:cs="Segoe UI"/>
          <w:sz w:val="22"/>
          <w:szCs w:val="22"/>
        </w:rPr>
        <w:t xml:space="preserve">. </w:t>
      </w:r>
      <w:r w:rsidR="00C66067" w:rsidRPr="00236BCE">
        <w:rPr>
          <w:rFonts w:ascii="Garamond" w:hAnsi="Garamond" w:cs="Segoe UI"/>
          <w:sz w:val="22"/>
          <w:szCs w:val="22"/>
        </w:rPr>
        <w:t xml:space="preserve">Overall, </w:t>
      </w:r>
      <w:r w:rsidR="00682C0E" w:rsidRPr="00236BCE">
        <w:rPr>
          <w:rFonts w:ascii="Garamond" w:hAnsi="Garamond" w:cs="Segoe UI"/>
          <w:sz w:val="22"/>
          <w:szCs w:val="22"/>
        </w:rPr>
        <w:t xml:space="preserve">this </w:t>
      </w:r>
      <w:r w:rsidR="00D34B5C" w:rsidRPr="00236BCE">
        <w:rPr>
          <w:rFonts w:ascii="Garamond" w:hAnsi="Garamond" w:cs="Segoe UI"/>
          <w:sz w:val="22"/>
          <w:szCs w:val="22"/>
        </w:rPr>
        <w:t>reaffirms</w:t>
      </w:r>
      <w:r w:rsidR="00C66067" w:rsidRPr="00236BCE">
        <w:rPr>
          <w:rFonts w:ascii="Garamond" w:hAnsi="Garamond" w:cs="Segoe UI"/>
          <w:sz w:val="22"/>
          <w:szCs w:val="22"/>
        </w:rPr>
        <w:t xml:space="preserve"> the significance of</w:t>
      </w:r>
      <w:r w:rsidR="00682C0E" w:rsidRPr="00236BCE">
        <w:rPr>
          <w:rFonts w:ascii="Garamond" w:hAnsi="Garamond" w:cs="Segoe UI"/>
          <w:sz w:val="22"/>
          <w:szCs w:val="22"/>
        </w:rPr>
        <w:t xml:space="preserve"> Butler’s</w:t>
      </w:r>
      <w:r w:rsidR="00C66067" w:rsidRPr="00236BCE">
        <w:rPr>
          <w:rFonts w:ascii="Garamond" w:hAnsi="Garamond" w:cs="Segoe UI"/>
          <w:sz w:val="22"/>
          <w:szCs w:val="22"/>
        </w:rPr>
        <w:t xml:space="preserve"> theoretical framework in challenging traditional understandings of gender while advocating for an inclusive approach that recogni</w:t>
      </w:r>
      <w:r w:rsidR="00682C0E" w:rsidRPr="00236BCE">
        <w:rPr>
          <w:rFonts w:ascii="Garamond" w:hAnsi="Garamond" w:cs="Segoe UI"/>
          <w:sz w:val="22"/>
          <w:szCs w:val="22"/>
        </w:rPr>
        <w:t>s</w:t>
      </w:r>
      <w:r w:rsidR="00C66067" w:rsidRPr="00236BCE">
        <w:rPr>
          <w:rFonts w:ascii="Garamond" w:hAnsi="Garamond" w:cs="Segoe UI"/>
          <w:sz w:val="22"/>
          <w:szCs w:val="22"/>
        </w:rPr>
        <w:t>es the complexity and fluidity of gender identities and experiences</w:t>
      </w:r>
      <w:r w:rsidR="007F4BBB" w:rsidRPr="00236BCE">
        <w:rPr>
          <w:rFonts w:ascii="Garamond" w:hAnsi="Garamond" w:cs="Segoe UI"/>
          <w:sz w:val="22"/>
          <w:szCs w:val="22"/>
        </w:rPr>
        <w:t xml:space="preserve">. </w:t>
      </w:r>
    </w:p>
    <w:p w14:paraId="41C34B87" w14:textId="0A4BB87E" w:rsidR="0021105E" w:rsidRPr="00236BCE" w:rsidRDefault="00A60F27" w:rsidP="001105C7">
      <w:pPr>
        <w:spacing w:line="480" w:lineRule="auto"/>
        <w:jc w:val="both"/>
        <w:rPr>
          <w:rFonts w:ascii="Garamond" w:hAnsi="Garamond" w:cs="Segoe UI"/>
          <w:sz w:val="22"/>
          <w:szCs w:val="22"/>
        </w:rPr>
      </w:pPr>
      <w:r w:rsidRPr="00236BCE">
        <w:rPr>
          <w:rFonts w:ascii="Garamond" w:hAnsi="Garamond" w:cs="Segoe UI"/>
          <w:sz w:val="22"/>
          <w:szCs w:val="22"/>
        </w:rPr>
        <w:t xml:space="preserve">In the context of the shoulder pad fashion trend of the 1980s, Judith Butler's theory of gender performativity offers insights into how fashion choices can be understood as a form of gender expression and identity construction </w:t>
      </w:r>
      <w:sdt>
        <w:sdtPr>
          <w:rPr>
            <w:rFonts w:ascii="Garamond" w:hAnsi="Garamond" w:cs="Segoe UI"/>
            <w:sz w:val="22"/>
            <w:szCs w:val="22"/>
          </w:rPr>
          <w:id w:val="-1601637971"/>
          <w:citation/>
        </w:sdtPr>
        <w:sdtContent>
          <w:r w:rsidR="0061155F" w:rsidRPr="00236BCE">
            <w:rPr>
              <w:rFonts w:ascii="Garamond" w:hAnsi="Garamond" w:cs="Segoe UI"/>
              <w:sz w:val="22"/>
              <w:szCs w:val="22"/>
            </w:rPr>
            <w:fldChar w:fldCharType="begin"/>
          </w:r>
          <w:r w:rsidR="0061155F" w:rsidRPr="00236BCE">
            <w:rPr>
              <w:rFonts w:ascii="Garamond" w:hAnsi="Garamond" w:cs="Segoe UI"/>
              <w:sz w:val="22"/>
              <w:szCs w:val="22"/>
            </w:rPr>
            <w:instrText xml:space="preserve">CITATION Jud90 \p 45 \l 2057 </w:instrText>
          </w:r>
          <w:r w:rsidR="0061155F" w:rsidRPr="00236BCE">
            <w:rPr>
              <w:rFonts w:ascii="Garamond" w:hAnsi="Garamond" w:cs="Segoe UI"/>
              <w:sz w:val="22"/>
              <w:szCs w:val="22"/>
            </w:rPr>
            <w:fldChar w:fldCharType="separate"/>
          </w:r>
          <w:r w:rsidR="0061155F" w:rsidRPr="00236BCE">
            <w:rPr>
              <w:rFonts w:ascii="Garamond" w:hAnsi="Garamond" w:cs="Segoe UI"/>
              <w:noProof/>
              <w:sz w:val="22"/>
              <w:szCs w:val="22"/>
            </w:rPr>
            <w:t>(Butler, 2006, p. 45)</w:t>
          </w:r>
          <w:r w:rsidR="0061155F" w:rsidRPr="00236BCE">
            <w:rPr>
              <w:rFonts w:ascii="Garamond" w:hAnsi="Garamond" w:cs="Segoe UI"/>
              <w:sz w:val="22"/>
              <w:szCs w:val="22"/>
            </w:rPr>
            <w:fldChar w:fldCharType="end"/>
          </w:r>
        </w:sdtContent>
      </w:sdt>
      <w:r w:rsidR="0061155F" w:rsidRPr="00236BCE">
        <w:rPr>
          <w:rFonts w:ascii="Garamond" w:hAnsi="Garamond" w:cs="Segoe UI"/>
          <w:sz w:val="22"/>
          <w:szCs w:val="22"/>
        </w:rPr>
        <w:t xml:space="preserve">. </w:t>
      </w:r>
      <w:r w:rsidR="000A0CE1" w:rsidRPr="00236BCE">
        <w:rPr>
          <w:rFonts w:ascii="Garamond" w:hAnsi="Garamond" w:cs="Segoe UI"/>
          <w:sz w:val="22"/>
          <w:szCs w:val="22"/>
        </w:rPr>
        <w:t>To reiterate, f</w:t>
      </w:r>
      <w:r w:rsidRPr="00236BCE">
        <w:rPr>
          <w:rFonts w:ascii="Garamond" w:hAnsi="Garamond" w:cs="Segoe UI"/>
          <w:sz w:val="22"/>
          <w:szCs w:val="22"/>
        </w:rPr>
        <w:t xml:space="preserve">rom a Butlerian perspective, </w:t>
      </w:r>
      <w:r w:rsidR="00FB1AF6" w:rsidRPr="00236BCE">
        <w:rPr>
          <w:rFonts w:ascii="Garamond" w:hAnsi="Garamond" w:cs="Segoe UI"/>
          <w:sz w:val="22"/>
          <w:szCs w:val="22"/>
        </w:rPr>
        <w:t xml:space="preserve">the intersection of gender performance and fashion, in this case, </w:t>
      </w:r>
      <w:r w:rsidRPr="00236BCE">
        <w:rPr>
          <w:rFonts w:ascii="Garamond" w:hAnsi="Garamond" w:cs="Segoe UI"/>
          <w:sz w:val="22"/>
          <w:szCs w:val="22"/>
        </w:rPr>
        <w:t>the adoption of shoulder pads</w:t>
      </w:r>
      <w:r w:rsidR="00FB1AF6" w:rsidRPr="00236BCE">
        <w:rPr>
          <w:rFonts w:ascii="Garamond" w:hAnsi="Garamond" w:cs="Segoe UI"/>
          <w:sz w:val="22"/>
          <w:szCs w:val="22"/>
        </w:rPr>
        <w:t xml:space="preserve">, explores how clothing </w:t>
      </w:r>
      <w:r w:rsidR="00DE6380" w:rsidRPr="00236BCE">
        <w:rPr>
          <w:rFonts w:ascii="Garamond" w:hAnsi="Garamond" w:cs="Segoe UI"/>
          <w:sz w:val="22"/>
          <w:szCs w:val="22"/>
        </w:rPr>
        <w:t xml:space="preserve">and style choices are utilised </w:t>
      </w:r>
      <w:r w:rsidRPr="00236BCE">
        <w:rPr>
          <w:rFonts w:ascii="Garamond" w:hAnsi="Garamond" w:cs="Segoe UI"/>
          <w:sz w:val="22"/>
          <w:szCs w:val="22"/>
        </w:rPr>
        <w:t xml:space="preserve">as </w:t>
      </w:r>
      <w:r w:rsidR="000D1E86" w:rsidRPr="00236BCE">
        <w:rPr>
          <w:rFonts w:ascii="Garamond" w:hAnsi="Garamond" w:cs="Segoe UI"/>
          <w:sz w:val="22"/>
          <w:szCs w:val="22"/>
        </w:rPr>
        <w:t>a</w:t>
      </w:r>
      <w:r w:rsidRPr="00236BCE">
        <w:rPr>
          <w:rFonts w:ascii="Garamond" w:hAnsi="Garamond" w:cs="Segoe UI"/>
          <w:sz w:val="22"/>
          <w:szCs w:val="22"/>
        </w:rPr>
        <w:t xml:space="preserve"> performative act through which individuals</w:t>
      </w:r>
      <w:r w:rsidR="000D1E86" w:rsidRPr="00236BCE">
        <w:rPr>
          <w:rFonts w:ascii="Garamond" w:hAnsi="Garamond" w:cs="Segoe UI"/>
          <w:sz w:val="22"/>
          <w:szCs w:val="22"/>
        </w:rPr>
        <w:t xml:space="preserve"> express,</w:t>
      </w:r>
      <w:r w:rsidRPr="00236BCE">
        <w:rPr>
          <w:rFonts w:ascii="Garamond" w:hAnsi="Garamond" w:cs="Segoe UI"/>
          <w:sz w:val="22"/>
          <w:szCs w:val="22"/>
        </w:rPr>
        <w:t xml:space="preserve"> conform to or challenge societal expectations of gender presentation</w:t>
      </w:r>
      <w:r w:rsidR="000A0CE1" w:rsidRPr="00236BCE">
        <w:rPr>
          <w:rFonts w:ascii="Garamond" w:hAnsi="Garamond" w:cs="Segoe UI"/>
          <w:sz w:val="22"/>
          <w:szCs w:val="22"/>
        </w:rPr>
        <w:t xml:space="preserve"> </w:t>
      </w:r>
      <w:sdt>
        <w:sdtPr>
          <w:rPr>
            <w:rFonts w:ascii="Garamond" w:hAnsi="Garamond" w:cs="Segoe UI"/>
            <w:sz w:val="22"/>
            <w:szCs w:val="22"/>
          </w:rPr>
          <w:id w:val="-508521941"/>
          <w:citation/>
        </w:sdtPr>
        <w:sdtContent>
          <w:r w:rsidR="004527DB" w:rsidRPr="00236BCE">
            <w:rPr>
              <w:rFonts w:ascii="Garamond" w:hAnsi="Garamond" w:cs="Segoe UI"/>
              <w:sz w:val="22"/>
              <w:szCs w:val="22"/>
            </w:rPr>
            <w:fldChar w:fldCharType="begin"/>
          </w:r>
          <w:r w:rsidR="004527DB" w:rsidRPr="00236BCE">
            <w:rPr>
              <w:rFonts w:ascii="Garamond" w:hAnsi="Garamond" w:cs="Segoe UI"/>
              <w:sz w:val="22"/>
              <w:szCs w:val="22"/>
            </w:rPr>
            <w:instrText xml:space="preserve">CITATION Alm19 \p 2 \l 2057 </w:instrText>
          </w:r>
          <w:r w:rsidR="004527DB" w:rsidRPr="00236BCE">
            <w:rPr>
              <w:rFonts w:ascii="Garamond" w:hAnsi="Garamond" w:cs="Segoe UI"/>
              <w:sz w:val="22"/>
              <w:szCs w:val="22"/>
            </w:rPr>
            <w:fldChar w:fldCharType="separate"/>
          </w:r>
          <w:r w:rsidR="004527DB" w:rsidRPr="00236BCE">
            <w:rPr>
              <w:rFonts w:ascii="Garamond" w:hAnsi="Garamond" w:cs="Segoe UI"/>
              <w:noProof/>
              <w:sz w:val="22"/>
              <w:szCs w:val="22"/>
            </w:rPr>
            <w:t>(Almond, 2019, p. 2)</w:t>
          </w:r>
          <w:r w:rsidR="004527DB" w:rsidRPr="00236BCE">
            <w:rPr>
              <w:rFonts w:ascii="Garamond" w:hAnsi="Garamond" w:cs="Segoe UI"/>
              <w:sz w:val="22"/>
              <w:szCs w:val="22"/>
            </w:rPr>
            <w:fldChar w:fldCharType="end"/>
          </w:r>
        </w:sdtContent>
      </w:sdt>
      <w:r w:rsidR="004527DB" w:rsidRPr="00236BCE">
        <w:rPr>
          <w:rFonts w:ascii="Garamond" w:hAnsi="Garamond" w:cs="Segoe UI"/>
          <w:sz w:val="22"/>
          <w:szCs w:val="22"/>
        </w:rPr>
        <w:t xml:space="preserve">. </w:t>
      </w:r>
      <w:r w:rsidR="000A0CE1" w:rsidRPr="00236BCE">
        <w:rPr>
          <w:rFonts w:ascii="Garamond" w:hAnsi="Garamond" w:cs="Segoe UI"/>
          <w:sz w:val="22"/>
          <w:szCs w:val="22"/>
        </w:rPr>
        <w:t>Therefore, w</w:t>
      </w:r>
      <w:r w:rsidRPr="00236BCE">
        <w:rPr>
          <w:rFonts w:ascii="Garamond" w:hAnsi="Garamond" w:cs="Segoe UI"/>
          <w:sz w:val="22"/>
          <w:szCs w:val="22"/>
        </w:rPr>
        <w:t xml:space="preserve">omen wearing shoulder pads </w:t>
      </w:r>
      <w:r w:rsidR="000A0CE1" w:rsidRPr="00236BCE">
        <w:rPr>
          <w:rFonts w:ascii="Garamond" w:hAnsi="Garamond" w:cs="Segoe UI"/>
          <w:sz w:val="22"/>
          <w:szCs w:val="22"/>
        </w:rPr>
        <w:t xml:space="preserve">are likely to </w:t>
      </w:r>
      <w:r w:rsidRPr="00236BCE">
        <w:rPr>
          <w:rFonts w:ascii="Garamond" w:hAnsi="Garamond" w:cs="Segoe UI"/>
          <w:sz w:val="22"/>
          <w:szCs w:val="22"/>
        </w:rPr>
        <w:t>have been engaging in a performance of masculinity or adopting a traditionally male-coded aesthetic as a means of asserting authority and breaking gender norms</w:t>
      </w:r>
      <w:r w:rsidR="000A0CE1" w:rsidRPr="00236BCE">
        <w:rPr>
          <w:rFonts w:ascii="Garamond" w:hAnsi="Garamond" w:cs="Segoe UI"/>
          <w:sz w:val="22"/>
          <w:szCs w:val="22"/>
        </w:rPr>
        <w:t xml:space="preserve"> </w:t>
      </w:r>
      <w:sdt>
        <w:sdtPr>
          <w:rPr>
            <w:rFonts w:ascii="Garamond" w:hAnsi="Garamond" w:cs="Segoe UI"/>
            <w:sz w:val="22"/>
            <w:szCs w:val="22"/>
          </w:rPr>
          <w:id w:val="-66584662"/>
          <w:citation/>
        </w:sdtPr>
        <w:sdtContent>
          <w:r w:rsidR="00D60BA0" w:rsidRPr="00236BCE">
            <w:rPr>
              <w:rFonts w:ascii="Garamond" w:hAnsi="Garamond" w:cs="Segoe UI"/>
              <w:sz w:val="22"/>
              <w:szCs w:val="22"/>
            </w:rPr>
            <w:fldChar w:fldCharType="begin"/>
          </w:r>
          <w:r w:rsidR="00D60BA0" w:rsidRPr="00236BCE">
            <w:rPr>
              <w:rFonts w:ascii="Garamond" w:hAnsi="Garamond" w:cs="Segoe UI"/>
              <w:sz w:val="22"/>
              <w:szCs w:val="22"/>
            </w:rPr>
            <w:instrText xml:space="preserve">CITATION Bou06 \p 117 \l 2057 </w:instrText>
          </w:r>
          <w:r w:rsidR="00D60BA0" w:rsidRPr="00236BCE">
            <w:rPr>
              <w:rFonts w:ascii="Garamond" w:hAnsi="Garamond" w:cs="Segoe UI"/>
              <w:sz w:val="22"/>
              <w:szCs w:val="22"/>
            </w:rPr>
            <w:fldChar w:fldCharType="separate"/>
          </w:r>
          <w:r w:rsidR="00D60BA0" w:rsidRPr="00236BCE">
            <w:rPr>
              <w:rFonts w:ascii="Garamond" w:hAnsi="Garamond" w:cs="Segoe UI"/>
              <w:noProof/>
              <w:sz w:val="22"/>
              <w:szCs w:val="22"/>
            </w:rPr>
            <w:t>(Boucher, 2006, p. 117)</w:t>
          </w:r>
          <w:r w:rsidR="00D60BA0" w:rsidRPr="00236BCE">
            <w:rPr>
              <w:rFonts w:ascii="Garamond" w:hAnsi="Garamond" w:cs="Segoe UI"/>
              <w:sz w:val="22"/>
              <w:szCs w:val="22"/>
            </w:rPr>
            <w:fldChar w:fldCharType="end"/>
          </w:r>
        </w:sdtContent>
      </w:sdt>
      <w:r w:rsidR="00D60BA0" w:rsidRPr="00236BCE">
        <w:rPr>
          <w:rFonts w:ascii="Garamond" w:hAnsi="Garamond" w:cs="Segoe UI"/>
          <w:sz w:val="22"/>
          <w:szCs w:val="22"/>
        </w:rPr>
        <w:t xml:space="preserve">. </w:t>
      </w:r>
      <w:r w:rsidRPr="00236BCE">
        <w:rPr>
          <w:rFonts w:ascii="Garamond" w:hAnsi="Garamond" w:cs="Segoe UI"/>
          <w:sz w:val="22"/>
          <w:szCs w:val="22"/>
        </w:rPr>
        <w:t>Conversely, the exaggerat</w:t>
      </w:r>
      <w:r w:rsidR="000A0CE1" w:rsidRPr="00236BCE">
        <w:rPr>
          <w:rFonts w:ascii="Garamond" w:hAnsi="Garamond" w:cs="Segoe UI"/>
          <w:sz w:val="22"/>
          <w:szCs w:val="22"/>
        </w:rPr>
        <w:t>ion of</w:t>
      </w:r>
      <w:r w:rsidRPr="00236BCE">
        <w:rPr>
          <w:rFonts w:ascii="Garamond" w:hAnsi="Garamond" w:cs="Segoe UI"/>
          <w:sz w:val="22"/>
          <w:szCs w:val="22"/>
        </w:rPr>
        <w:t xml:space="preserve"> </w:t>
      </w:r>
      <w:r w:rsidR="000A0CE1" w:rsidRPr="00236BCE">
        <w:rPr>
          <w:rFonts w:ascii="Garamond" w:hAnsi="Garamond" w:cs="Segoe UI"/>
          <w:sz w:val="22"/>
          <w:szCs w:val="22"/>
        </w:rPr>
        <w:t xml:space="preserve">the </w:t>
      </w:r>
      <w:r w:rsidRPr="00236BCE">
        <w:rPr>
          <w:rFonts w:ascii="Garamond" w:hAnsi="Garamond" w:cs="Segoe UI"/>
          <w:sz w:val="22"/>
          <w:szCs w:val="22"/>
        </w:rPr>
        <w:t>size and shape of shoulder pads could also be interpreted as a subversive form of gender play, challenging conventional notions of femininity and emphasising the constructed nature of gender roles</w:t>
      </w:r>
      <w:r w:rsidR="000A0CE1" w:rsidRPr="00236BCE">
        <w:rPr>
          <w:rFonts w:ascii="Garamond" w:hAnsi="Garamond" w:cs="Segoe UI"/>
          <w:sz w:val="22"/>
          <w:szCs w:val="22"/>
        </w:rPr>
        <w:t xml:space="preserve"> </w:t>
      </w:r>
      <w:sdt>
        <w:sdtPr>
          <w:rPr>
            <w:rFonts w:ascii="Garamond" w:hAnsi="Garamond" w:cs="Segoe UI"/>
            <w:sz w:val="22"/>
            <w:szCs w:val="22"/>
          </w:rPr>
          <w:id w:val="-863834663"/>
          <w:citation/>
        </w:sdtPr>
        <w:sdtContent>
          <w:r w:rsidR="00454533" w:rsidRPr="00236BCE">
            <w:rPr>
              <w:rFonts w:ascii="Garamond" w:hAnsi="Garamond" w:cs="Segoe UI"/>
              <w:sz w:val="22"/>
              <w:szCs w:val="22"/>
            </w:rPr>
            <w:fldChar w:fldCharType="begin"/>
          </w:r>
          <w:r w:rsidR="00454533" w:rsidRPr="00236BCE">
            <w:rPr>
              <w:rFonts w:ascii="Garamond" w:hAnsi="Garamond" w:cs="Segoe UI"/>
              <w:sz w:val="22"/>
              <w:szCs w:val="22"/>
            </w:rPr>
            <w:instrText xml:space="preserve">CITATION Alm19 \p 11 \l 2057 </w:instrText>
          </w:r>
          <w:r w:rsidR="00454533" w:rsidRPr="00236BCE">
            <w:rPr>
              <w:rFonts w:ascii="Garamond" w:hAnsi="Garamond" w:cs="Segoe UI"/>
              <w:sz w:val="22"/>
              <w:szCs w:val="22"/>
            </w:rPr>
            <w:fldChar w:fldCharType="separate"/>
          </w:r>
          <w:r w:rsidR="00454533" w:rsidRPr="00236BCE">
            <w:rPr>
              <w:rFonts w:ascii="Garamond" w:hAnsi="Garamond" w:cs="Segoe UI"/>
              <w:noProof/>
              <w:sz w:val="22"/>
              <w:szCs w:val="22"/>
            </w:rPr>
            <w:t>(Almond, 2019, p. 11)</w:t>
          </w:r>
          <w:r w:rsidR="00454533" w:rsidRPr="00236BCE">
            <w:rPr>
              <w:rFonts w:ascii="Garamond" w:hAnsi="Garamond" w:cs="Segoe UI"/>
              <w:sz w:val="22"/>
              <w:szCs w:val="22"/>
            </w:rPr>
            <w:fldChar w:fldCharType="end"/>
          </w:r>
        </w:sdtContent>
      </w:sdt>
      <w:r w:rsidR="00454533" w:rsidRPr="00236BCE">
        <w:rPr>
          <w:rFonts w:ascii="Garamond" w:hAnsi="Garamond" w:cs="Segoe UI"/>
          <w:sz w:val="22"/>
          <w:szCs w:val="22"/>
        </w:rPr>
        <w:t xml:space="preserve">. </w:t>
      </w:r>
      <w:r w:rsidRPr="00236BCE">
        <w:rPr>
          <w:rFonts w:ascii="Garamond" w:hAnsi="Garamond" w:cs="Segoe UI"/>
          <w:sz w:val="22"/>
          <w:szCs w:val="22"/>
        </w:rPr>
        <w:t>In this way, Butler</w:t>
      </w:r>
      <w:r w:rsidR="00293171" w:rsidRPr="00236BCE">
        <w:rPr>
          <w:rFonts w:ascii="Garamond" w:hAnsi="Garamond" w:cs="Segoe UI"/>
          <w:sz w:val="22"/>
          <w:szCs w:val="22"/>
        </w:rPr>
        <w:t>’</w:t>
      </w:r>
      <w:r w:rsidRPr="00236BCE">
        <w:rPr>
          <w:rFonts w:ascii="Garamond" w:hAnsi="Garamond" w:cs="Segoe UI"/>
          <w:sz w:val="22"/>
          <w:szCs w:val="22"/>
        </w:rPr>
        <w:t xml:space="preserve">s theory invites </w:t>
      </w:r>
      <w:r w:rsidR="00293171" w:rsidRPr="00236BCE">
        <w:rPr>
          <w:rFonts w:ascii="Garamond" w:hAnsi="Garamond" w:cs="Segoe UI"/>
          <w:sz w:val="22"/>
          <w:szCs w:val="22"/>
        </w:rPr>
        <w:t>a</w:t>
      </w:r>
      <w:r w:rsidRPr="00236BCE">
        <w:rPr>
          <w:rFonts w:ascii="Garamond" w:hAnsi="Garamond" w:cs="Segoe UI"/>
          <w:sz w:val="22"/>
          <w:szCs w:val="22"/>
        </w:rPr>
        <w:t xml:space="preserve"> critical</w:t>
      </w:r>
      <w:r w:rsidR="00293171" w:rsidRPr="00236BCE">
        <w:rPr>
          <w:rFonts w:ascii="Garamond" w:hAnsi="Garamond" w:cs="Segoe UI"/>
          <w:sz w:val="22"/>
          <w:szCs w:val="22"/>
        </w:rPr>
        <w:t xml:space="preserve"> </w:t>
      </w:r>
      <w:r w:rsidRPr="00236BCE">
        <w:rPr>
          <w:rFonts w:ascii="Garamond" w:hAnsi="Garamond" w:cs="Segoe UI"/>
          <w:sz w:val="22"/>
          <w:szCs w:val="22"/>
        </w:rPr>
        <w:t>analy</w:t>
      </w:r>
      <w:r w:rsidR="00293171" w:rsidRPr="00236BCE">
        <w:rPr>
          <w:rFonts w:ascii="Garamond" w:hAnsi="Garamond" w:cs="Segoe UI"/>
          <w:sz w:val="22"/>
          <w:szCs w:val="22"/>
        </w:rPr>
        <w:t xml:space="preserve">sis of </w:t>
      </w:r>
      <w:r w:rsidRPr="00236BCE">
        <w:rPr>
          <w:rFonts w:ascii="Garamond" w:hAnsi="Garamond" w:cs="Segoe UI"/>
          <w:sz w:val="22"/>
          <w:szCs w:val="22"/>
        </w:rPr>
        <w:t>fashion trends like shoulder pads not just as aesthetic choices but as meaningful expressions of gender identity and social power dynamics</w:t>
      </w:r>
      <w:r w:rsidR="00454533" w:rsidRPr="00236BCE">
        <w:rPr>
          <w:rFonts w:ascii="Garamond" w:hAnsi="Garamond" w:cs="Segoe UI"/>
          <w:sz w:val="22"/>
          <w:szCs w:val="22"/>
        </w:rPr>
        <w:t xml:space="preserve">. </w:t>
      </w:r>
    </w:p>
    <w:p w14:paraId="135AE12F" w14:textId="468119C5" w:rsidR="00C66067" w:rsidRPr="00C66067" w:rsidRDefault="001105C7" w:rsidP="001105C7">
      <w:pPr>
        <w:spacing w:line="480" w:lineRule="auto"/>
        <w:jc w:val="both"/>
        <w:rPr>
          <w:rFonts w:ascii="Garamond" w:hAnsi="Garamond" w:cs="Segoe UI"/>
          <w:sz w:val="22"/>
          <w:szCs w:val="22"/>
        </w:rPr>
      </w:pPr>
      <w:r w:rsidRPr="00236BCE">
        <w:rPr>
          <w:rFonts w:ascii="Garamond" w:hAnsi="Garamond" w:cs="Segoe UI"/>
          <w:sz w:val="22"/>
          <w:szCs w:val="22"/>
        </w:rPr>
        <w:t>Fashion operates as a form of performance, where individuals use clothing to embody different facets of their identity or make statements about gender and sexuality</w:t>
      </w:r>
      <w:r w:rsidR="00894253" w:rsidRPr="00236BCE">
        <w:rPr>
          <w:rFonts w:ascii="Garamond" w:hAnsi="Garamond" w:cs="Segoe UI"/>
          <w:sz w:val="22"/>
          <w:szCs w:val="22"/>
        </w:rPr>
        <w:t xml:space="preserve"> </w:t>
      </w:r>
      <w:sdt>
        <w:sdtPr>
          <w:rPr>
            <w:rFonts w:ascii="Garamond" w:hAnsi="Garamond" w:cs="Segoe UI"/>
            <w:sz w:val="22"/>
            <w:szCs w:val="22"/>
          </w:rPr>
          <w:id w:val="1265344337"/>
          <w:citation/>
        </w:sdtPr>
        <w:sdtContent>
          <w:r w:rsidR="00AD0E3D" w:rsidRPr="00236BCE">
            <w:rPr>
              <w:rFonts w:ascii="Garamond" w:hAnsi="Garamond" w:cs="Segoe UI"/>
              <w:sz w:val="22"/>
              <w:szCs w:val="22"/>
            </w:rPr>
            <w:fldChar w:fldCharType="begin"/>
          </w:r>
          <w:r w:rsidR="00AD0E3D" w:rsidRPr="00236BCE">
            <w:rPr>
              <w:rFonts w:ascii="Garamond" w:hAnsi="Garamond" w:cs="Segoe UI"/>
              <w:sz w:val="22"/>
              <w:szCs w:val="22"/>
            </w:rPr>
            <w:instrText xml:space="preserve">CITATION Taj19 \p 21 \l 2057 </w:instrText>
          </w:r>
          <w:r w:rsidR="00AD0E3D" w:rsidRPr="00236BCE">
            <w:rPr>
              <w:rFonts w:ascii="Garamond" w:hAnsi="Garamond" w:cs="Segoe UI"/>
              <w:sz w:val="22"/>
              <w:szCs w:val="22"/>
            </w:rPr>
            <w:fldChar w:fldCharType="separate"/>
          </w:r>
          <w:r w:rsidR="00AD0E3D" w:rsidRPr="00236BCE">
            <w:rPr>
              <w:rFonts w:ascii="Garamond" w:hAnsi="Garamond" w:cs="Segoe UI"/>
              <w:noProof/>
              <w:sz w:val="22"/>
              <w:szCs w:val="22"/>
            </w:rPr>
            <w:t>(Tajuddin, 2019, p. 21)</w:t>
          </w:r>
          <w:r w:rsidR="00AD0E3D" w:rsidRPr="00236BCE">
            <w:rPr>
              <w:rFonts w:ascii="Garamond" w:hAnsi="Garamond" w:cs="Segoe UI"/>
              <w:sz w:val="22"/>
              <w:szCs w:val="22"/>
            </w:rPr>
            <w:fldChar w:fldCharType="end"/>
          </w:r>
        </w:sdtContent>
      </w:sdt>
      <w:r w:rsidR="00AD0E3D" w:rsidRPr="00236BCE">
        <w:rPr>
          <w:rFonts w:ascii="Garamond" w:hAnsi="Garamond" w:cs="Segoe UI"/>
          <w:sz w:val="22"/>
          <w:szCs w:val="22"/>
        </w:rPr>
        <w:t xml:space="preserve">. </w:t>
      </w:r>
      <w:r w:rsidRPr="00236BCE">
        <w:rPr>
          <w:rFonts w:ascii="Garamond" w:hAnsi="Garamond" w:cs="Segoe UI"/>
          <w:sz w:val="22"/>
          <w:szCs w:val="22"/>
        </w:rPr>
        <w:t>The meaning of fashion in relation to gender varies across social and cultural contexts, influenced by factors such as location and subculture</w:t>
      </w:r>
      <w:r w:rsidR="00894253" w:rsidRPr="00236BCE">
        <w:rPr>
          <w:rFonts w:ascii="Garamond" w:hAnsi="Garamond" w:cs="Segoe UI"/>
          <w:sz w:val="22"/>
          <w:szCs w:val="22"/>
        </w:rPr>
        <w:t xml:space="preserve"> </w:t>
      </w:r>
      <w:sdt>
        <w:sdtPr>
          <w:rPr>
            <w:rFonts w:ascii="Garamond" w:hAnsi="Garamond" w:cs="Segoe UI"/>
            <w:sz w:val="22"/>
            <w:szCs w:val="22"/>
          </w:rPr>
          <w:id w:val="620271250"/>
          <w:citation/>
        </w:sdtPr>
        <w:sdtContent>
          <w:r w:rsidR="00376B70" w:rsidRPr="00236BCE">
            <w:rPr>
              <w:rFonts w:ascii="Garamond" w:hAnsi="Garamond" w:cs="Segoe UI"/>
              <w:sz w:val="22"/>
              <w:szCs w:val="22"/>
            </w:rPr>
            <w:fldChar w:fldCharType="begin"/>
          </w:r>
          <w:r w:rsidR="00376B70" w:rsidRPr="00236BCE">
            <w:rPr>
              <w:rFonts w:ascii="Garamond" w:hAnsi="Garamond" w:cs="Segoe UI"/>
              <w:sz w:val="22"/>
              <w:szCs w:val="22"/>
            </w:rPr>
            <w:instrText xml:space="preserve">CITATION Taj19 \p 20 \l 2057 </w:instrText>
          </w:r>
          <w:r w:rsidR="00376B70" w:rsidRPr="00236BCE">
            <w:rPr>
              <w:rFonts w:ascii="Garamond" w:hAnsi="Garamond" w:cs="Segoe UI"/>
              <w:sz w:val="22"/>
              <w:szCs w:val="22"/>
            </w:rPr>
            <w:fldChar w:fldCharType="separate"/>
          </w:r>
          <w:r w:rsidR="00376B70" w:rsidRPr="00236BCE">
            <w:rPr>
              <w:rFonts w:ascii="Garamond" w:hAnsi="Garamond" w:cs="Segoe UI"/>
              <w:noProof/>
              <w:sz w:val="22"/>
              <w:szCs w:val="22"/>
            </w:rPr>
            <w:t>(Tajuddin, 2019, p. 20)</w:t>
          </w:r>
          <w:r w:rsidR="00376B70" w:rsidRPr="00236BCE">
            <w:rPr>
              <w:rFonts w:ascii="Garamond" w:hAnsi="Garamond" w:cs="Segoe UI"/>
              <w:sz w:val="22"/>
              <w:szCs w:val="22"/>
            </w:rPr>
            <w:fldChar w:fldCharType="end"/>
          </w:r>
        </w:sdtContent>
      </w:sdt>
      <w:r w:rsidR="00376B70" w:rsidRPr="00236BCE">
        <w:rPr>
          <w:rFonts w:ascii="Garamond" w:hAnsi="Garamond" w:cs="Segoe UI"/>
          <w:sz w:val="22"/>
          <w:szCs w:val="22"/>
        </w:rPr>
        <w:t xml:space="preserve">. </w:t>
      </w:r>
      <w:r w:rsidRPr="00236BCE">
        <w:rPr>
          <w:rFonts w:ascii="Garamond" w:hAnsi="Garamond" w:cs="Segoe UI"/>
          <w:sz w:val="22"/>
          <w:szCs w:val="22"/>
        </w:rPr>
        <w:t>While the fashion industry has historically perpetuated gender norms, there</w:t>
      </w:r>
      <w:r w:rsidR="00894253" w:rsidRPr="00236BCE">
        <w:rPr>
          <w:rFonts w:ascii="Garamond" w:hAnsi="Garamond" w:cs="Segoe UI"/>
          <w:sz w:val="22"/>
          <w:szCs w:val="22"/>
        </w:rPr>
        <w:t xml:space="preserve"> is</w:t>
      </w:r>
      <w:r w:rsidRPr="00236BCE">
        <w:rPr>
          <w:rFonts w:ascii="Garamond" w:hAnsi="Garamond" w:cs="Segoe UI"/>
          <w:sz w:val="22"/>
          <w:szCs w:val="22"/>
        </w:rPr>
        <w:t xml:space="preserve"> a growing demand for greater inclusivity and representation, challenging traditional standards and promoting acceptance of diverse gender identities and expressions</w:t>
      </w:r>
      <w:r w:rsidR="00894253" w:rsidRPr="00236BCE">
        <w:rPr>
          <w:rFonts w:ascii="Garamond" w:hAnsi="Garamond" w:cs="Segoe UI"/>
          <w:sz w:val="22"/>
          <w:szCs w:val="22"/>
        </w:rPr>
        <w:t xml:space="preserve"> </w:t>
      </w:r>
      <w:sdt>
        <w:sdtPr>
          <w:rPr>
            <w:rFonts w:ascii="Garamond" w:hAnsi="Garamond" w:cs="Segoe UI"/>
            <w:sz w:val="22"/>
            <w:szCs w:val="22"/>
          </w:rPr>
          <w:id w:val="1818918884"/>
          <w:citation/>
        </w:sdtPr>
        <w:sdtContent>
          <w:r w:rsidR="00236BCE" w:rsidRPr="00236BCE">
            <w:rPr>
              <w:rFonts w:ascii="Garamond" w:hAnsi="Garamond" w:cs="Segoe UI"/>
              <w:sz w:val="22"/>
              <w:szCs w:val="22"/>
            </w:rPr>
            <w:fldChar w:fldCharType="begin"/>
          </w:r>
          <w:r w:rsidR="00236BCE" w:rsidRPr="00236BCE">
            <w:rPr>
              <w:rFonts w:ascii="Garamond" w:hAnsi="Garamond" w:cs="Segoe UI"/>
              <w:sz w:val="22"/>
              <w:szCs w:val="22"/>
            </w:rPr>
            <w:instrText xml:space="preserve">CITATION Taj19 \p 23 \l 2057 </w:instrText>
          </w:r>
          <w:r w:rsidR="00236BCE" w:rsidRPr="00236BCE">
            <w:rPr>
              <w:rFonts w:ascii="Garamond" w:hAnsi="Garamond" w:cs="Segoe UI"/>
              <w:sz w:val="22"/>
              <w:szCs w:val="22"/>
            </w:rPr>
            <w:fldChar w:fldCharType="separate"/>
          </w:r>
          <w:r w:rsidR="00236BCE" w:rsidRPr="00236BCE">
            <w:rPr>
              <w:rFonts w:ascii="Garamond" w:hAnsi="Garamond" w:cs="Segoe UI"/>
              <w:noProof/>
              <w:sz w:val="22"/>
              <w:szCs w:val="22"/>
            </w:rPr>
            <w:t>(Tajuddin, 2019, p. 23)</w:t>
          </w:r>
          <w:r w:rsidR="00236BCE" w:rsidRPr="00236BCE">
            <w:rPr>
              <w:rFonts w:ascii="Garamond" w:hAnsi="Garamond" w:cs="Segoe UI"/>
              <w:sz w:val="22"/>
              <w:szCs w:val="22"/>
            </w:rPr>
            <w:fldChar w:fldCharType="end"/>
          </w:r>
        </w:sdtContent>
      </w:sdt>
      <w:r w:rsidR="00236BCE" w:rsidRPr="00236BCE">
        <w:rPr>
          <w:rFonts w:ascii="Garamond" w:hAnsi="Garamond" w:cs="Segoe UI"/>
          <w:sz w:val="22"/>
          <w:szCs w:val="22"/>
        </w:rPr>
        <w:t>.</w:t>
      </w:r>
      <w:r w:rsidR="00C66067" w:rsidRPr="00C66067">
        <w:rPr>
          <w:rFonts w:ascii="Garamond" w:hAnsi="Garamond" w:cs="Segoe UI"/>
          <w:vanish/>
          <w:sz w:val="22"/>
          <w:szCs w:val="22"/>
          <w:lang w:val="cy-GB"/>
        </w:rPr>
        <w:t>Top of Form</w:t>
      </w:r>
    </w:p>
    <w:p w14:paraId="01775661" w14:textId="77777777" w:rsidR="008035EF" w:rsidRPr="00236BCE" w:rsidRDefault="003E47F2" w:rsidP="003E47F2">
      <w:pPr>
        <w:spacing w:line="480" w:lineRule="auto"/>
        <w:jc w:val="both"/>
        <w:rPr>
          <w:rFonts w:ascii="Garamond" w:hAnsi="Garamond" w:cs="Segoe UI"/>
          <w:sz w:val="22"/>
          <w:szCs w:val="22"/>
          <w:lang w:val="cy-GB"/>
        </w:rPr>
      </w:pPr>
      <w:r w:rsidRPr="003E47F2">
        <w:rPr>
          <w:rFonts w:ascii="Garamond" w:hAnsi="Garamond" w:cs="Segoe UI"/>
          <w:sz w:val="22"/>
          <w:szCs w:val="22"/>
          <w:lang w:val="cy-GB"/>
        </w:rPr>
        <w:t>In conclusion, the cultural phenomenon of shoulder pads in the 1980s serves as a compelling case study for examining the intricate dynamics of gender, power, and identity within society. Through the application of Judith Butler's theory of gender performance and performativity, we have gained valuable insights into how fashion choices, such as the adoption of shoulder pads, can be understood as deliberate acts of expression, resistance, and negotiation within the broader landscape of gender norms.</w:t>
      </w:r>
      <w:r w:rsidR="007201F8" w:rsidRPr="00236BCE">
        <w:rPr>
          <w:rFonts w:ascii="Garamond" w:hAnsi="Garamond" w:cs="Segoe UI"/>
          <w:sz w:val="22"/>
          <w:szCs w:val="22"/>
          <w:lang w:val="cy-GB"/>
        </w:rPr>
        <w:t xml:space="preserve"> </w:t>
      </w:r>
      <w:r w:rsidRPr="003E47F2">
        <w:rPr>
          <w:rFonts w:ascii="Garamond" w:hAnsi="Garamond" w:cs="Segoe UI"/>
          <w:sz w:val="22"/>
          <w:szCs w:val="22"/>
          <w:lang w:val="cy-GB"/>
        </w:rPr>
        <w:t>The resurgence of shoulder pads during</w:t>
      </w:r>
      <w:r w:rsidR="007201F8" w:rsidRPr="00236BCE">
        <w:rPr>
          <w:rFonts w:ascii="Garamond" w:hAnsi="Garamond" w:cs="Segoe UI"/>
          <w:sz w:val="22"/>
          <w:szCs w:val="22"/>
          <w:lang w:val="cy-GB"/>
        </w:rPr>
        <w:t xml:space="preserve"> the 1980s</w:t>
      </w:r>
      <w:r w:rsidRPr="003E47F2">
        <w:rPr>
          <w:rFonts w:ascii="Garamond" w:hAnsi="Garamond" w:cs="Segoe UI"/>
          <w:sz w:val="22"/>
          <w:szCs w:val="22"/>
          <w:lang w:val="cy-GB"/>
        </w:rPr>
        <w:t xml:space="preserve"> was not merely a fashion trend but a reflection of significant social and cultural shifts, particularly within the context of feminism</w:t>
      </w:r>
      <w:r w:rsidR="007201F8" w:rsidRPr="00236BCE">
        <w:rPr>
          <w:rFonts w:ascii="Garamond" w:hAnsi="Garamond" w:cs="Segoe UI"/>
          <w:sz w:val="22"/>
          <w:szCs w:val="22"/>
          <w:lang w:val="cy-GB"/>
        </w:rPr>
        <w:t>’</w:t>
      </w:r>
      <w:r w:rsidRPr="003E47F2">
        <w:rPr>
          <w:rFonts w:ascii="Garamond" w:hAnsi="Garamond" w:cs="Segoe UI"/>
          <w:sz w:val="22"/>
          <w:szCs w:val="22"/>
          <w:lang w:val="cy-GB"/>
        </w:rPr>
        <w:t>s Second Wave. Women, increasingly entering male-dominated spaces such as the corporate world, utili</w:t>
      </w:r>
      <w:r w:rsidR="007201F8" w:rsidRPr="00236BCE">
        <w:rPr>
          <w:rFonts w:ascii="Garamond" w:hAnsi="Garamond" w:cs="Segoe UI"/>
          <w:sz w:val="22"/>
          <w:szCs w:val="22"/>
          <w:lang w:val="cy-GB"/>
        </w:rPr>
        <w:t>s</w:t>
      </w:r>
      <w:r w:rsidRPr="003E47F2">
        <w:rPr>
          <w:rFonts w:ascii="Garamond" w:hAnsi="Garamond" w:cs="Segoe UI"/>
          <w:sz w:val="22"/>
          <w:szCs w:val="22"/>
          <w:lang w:val="cy-GB"/>
        </w:rPr>
        <w:t>ed shoulder pads as a visual assertion of authority and competence, challenging traditional gender roles and expectations.</w:t>
      </w:r>
      <w:r w:rsidR="008035EF" w:rsidRPr="00236BCE">
        <w:rPr>
          <w:rFonts w:ascii="Garamond" w:hAnsi="Garamond" w:cs="Segoe UI"/>
          <w:sz w:val="22"/>
          <w:szCs w:val="22"/>
          <w:lang w:val="cy-GB"/>
        </w:rPr>
        <w:t xml:space="preserve"> </w:t>
      </w:r>
    </w:p>
    <w:p w14:paraId="1E07D3C2" w14:textId="05B9A9BE" w:rsidR="00ED5BC0" w:rsidRDefault="003E47F2" w:rsidP="003E47F2">
      <w:pPr>
        <w:spacing w:line="480" w:lineRule="auto"/>
        <w:jc w:val="both"/>
        <w:rPr>
          <w:rFonts w:ascii="Garamond" w:hAnsi="Garamond" w:cs="Segoe UI"/>
          <w:sz w:val="22"/>
          <w:szCs w:val="22"/>
          <w:lang w:val="cy-GB"/>
        </w:rPr>
      </w:pPr>
      <w:r w:rsidRPr="003E47F2">
        <w:rPr>
          <w:rFonts w:ascii="Garamond" w:hAnsi="Garamond" w:cs="Segoe UI"/>
          <w:sz w:val="22"/>
          <w:szCs w:val="22"/>
          <w:lang w:val="cy-GB"/>
        </w:rPr>
        <w:t>By critically analy</w:t>
      </w:r>
      <w:r w:rsidR="007201F8" w:rsidRPr="00236BCE">
        <w:rPr>
          <w:rFonts w:ascii="Garamond" w:hAnsi="Garamond" w:cs="Segoe UI"/>
          <w:sz w:val="22"/>
          <w:szCs w:val="22"/>
          <w:lang w:val="cy-GB"/>
        </w:rPr>
        <w:t>s</w:t>
      </w:r>
      <w:r w:rsidRPr="003E47F2">
        <w:rPr>
          <w:rFonts w:ascii="Garamond" w:hAnsi="Garamond" w:cs="Segoe UI"/>
          <w:sz w:val="22"/>
          <w:szCs w:val="22"/>
          <w:lang w:val="cy-GB"/>
        </w:rPr>
        <w:t>ing the intersection of Butler's theoretical framework with the cultural significance of shoulder pads, the complexities of gender identity and the performative nature of societal norms</w:t>
      </w:r>
      <w:r w:rsidR="008035EF" w:rsidRPr="00236BCE">
        <w:rPr>
          <w:rFonts w:ascii="Garamond" w:hAnsi="Garamond" w:cs="Segoe UI"/>
          <w:sz w:val="22"/>
          <w:szCs w:val="22"/>
          <w:lang w:val="cy-GB"/>
        </w:rPr>
        <w:t xml:space="preserve"> have been highlighted</w:t>
      </w:r>
      <w:r w:rsidRPr="003E47F2">
        <w:rPr>
          <w:rFonts w:ascii="Garamond" w:hAnsi="Garamond" w:cs="Segoe UI"/>
          <w:sz w:val="22"/>
          <w:szCs w:val="22"/>
          <w:lang w:val="cy-GB"/>
        </w:rPr>
        <w:t xml:space="preserve">. Shoulder pads, once emblematic of masculine power, were adopted by women to navigate and subvert these norms, demonstrating the fluidity and </w:t>
      </w:r>
      <w:r w:rsidR="008035EF" w:rsidRPr="00236BCE">
        <w:rPr>
          <w:rFonts w:ascii="Garamond" w:hAnsi="Garamond" w:cs="Segoe UI"/>
          <w:sz w:val="22"/>
          <w:szCs w:val="22"/>
          <w:lang w:val="cy-GB"/>
        </w:rPr>
        <w:t>constructed-ness</w:t>
      </w:r>
      <w:r w:rsidRPr="003E47F2">
        <w:rPr>
          <w:rFonts w:ascii="Garamond" w:hAnsi="Garamond" w:cs="Segoe UI"/>
          <w:sz w:val="22"/>
          <w:szCs w:val="22"/>
          <w:lang w:val="cy-GB"/>
        </w:rPr>
        <w:t xml:space="preserve"> of gender identities.</w:t>
      </w:r>
      <w:r w:rsidR="008035EF" w:rsidRPr="00236BCE">
        <w:rPr>
          <w:rFonts w:ascii="Garamond" w:hAnsi="Garamond" w:cs="Segoe UI"/>
          <w:sz w:val="22"/>
          <w:szCs w:val="22"/>
          <w:lang w:val="cy-GB"/>
        </w:rPr>
        <w:t xml:space="preserve"> </w:t>
      </w:r>
      <w:r w:rsidRPr="003E47F2">
        <w:rPr>
          <w:rFonts w:ascii="Garamond" w:hAnsi="Garamond" w:cs="Segoe UI"/>
          <w:sz w:val="22"/>
          <w:szCs w:val="22"/>
          <w:lang w:val="cy-GB"/>
        </w:rPr>
        <w:t>However, it is essential to acknowledge the critiques Butler's theory has faced, particularly regarding essentialism. While Butler's framework offers a valuable perspective on gender as performative, it does not fully account for the diverse experiences and intersections of identity, including those rooted in biology.</w:t>
      </w:r>
      <w:r w:rsidR="008035EF" w:rsidRPr="00236BCE">
        <w:rPr>
          <w:rFonts w:ascii="Garamond" w:hAnsi="Garamond" w:cs="Segoe UI"/>
          <w:sz w:val="22"/>
          <w:szCs w:val="22"/>
          <w:lang w:val="cy-GB"/>
        </w:rPr>
        <w:t xml:space="preserve"> </w:t>
      </w:r>
      <w:r w:rsidRPr="003E47F2">
        <w:rPr>
          <w:rFonts w:ascii="Garamond" w:hAnsi="Garamond" w:cs="Segoe UI"/>
          <w:sz w:val="22"/>
          <w:szCs w:val="22"/>
          <w:lang w:val="cy-GB"/>
        </w:rPr>
        <w:t xml:space="preserve">Nevertheless, the examination of shoulder pads through Butler's lens underscores the interconnectedness of fashion, culture, and identity, inviting further exploration into how clothing choices shape and reflect societal understandings of gender and power. As society continues to evolve, so too will </w:t>
      </w:r>
      <w:r w:rsidR="0075276D" w:rsidRPr="00236BCE">
        <w:rPr>
          <w:rFonts w:ascii="Garamond" w:hAnsi="Garamond" w:cs="Segoe UI"/>
          <w:sz w:val="22"/>
          <w:szCs w:val="22"/>
          <w:lang w:val="cy-GB"/>
        </w:rPr>
        <w:t>people’s</w:t>
      </w:r>
      <w:r w:rsidRPr="003E47F2">
        <w:rPr>
          <w:rFonts w:ascii="Garamond" w:hAnsi="Garamond" w:cs="Segoe UI"/>
          <w:sz w:val="22"/>
          <w:szCs w:val="22"/>
          <w:lang w:val="cy-GB"/>
        </w:rPr>
        <w:t xml:space="preserve"> understanding of gender dynamics, ensuring that voices from various perspectives contribute to a more inclusive and nuanced discourse on identity and expression.</w:t>
      </w:r>
    </w:p>
    <w:p w14:paraId="30F86D07" w14:textId="77777777" w:rsidR="00236BCE" w:rsidRDefault="00236BCE" w:rsidP="003E47F2">
      <w:pPr>
        <w:spacing w:line="480" w:lineRule="auto"/>
        <w:jc w:val="both"/>
        <w:rPr>
          <w:rFonts w:ascii="Garamond" w:hAnsi="Garamond" w:cs="Segoe UI"/>
          <w:sz w:val="22"/>
          <w:szCs w:val="22"/>
          <w:lang w:val="cy-GB"/>
        </w:rPr>
      </w:pPr>
    </w:p>
    <w:p w14:paraId="2D7F4806" w14:textId="77777777" w:rsidR="00236BCE" w:rsidRDefault="00236BCE" w:rsidP="003E47F2">
      <w:pPr>
        <w:spacing w:line="480" w:lineRule="auto"/>
        <w:jc w:val="both"/>
        <w:rPr>
          <w:rFonts w:ascii="Garamond" w:hAnsi="Garamond" w:cs="Segoe UI"/>
          <w:sz w:val="22"/>
          <w:szCs w:val="22"/>
          <w:lang w:val="cy-GB"/>
        </w:rPr>
      </w:pPr>
    </w:p>
    <w:p w14:paraId="633C32A2" w14:textId="77777777" w:rsidR="00236BCE" w:rsidRDefault="00236BCE" w:rsidP="003E47F2">
      <w:pPr>
        <w:spacing w:line="480" w:lineRule="auto"/>
        <w:jc w:val="both"/>
        <w:rPr>
          <w:rFonts w:ascii="Garamond" w:hAnsi="Garamond" w:cs="Segoe UI"/>
          <w:sz w:val="22"/>
          <w:szCs w:val="22"/>
          <w:lang w:val="cy-GB"/>
        </w:rPr>
      </w:pPr>
    </w:p>
    <w:p w14:paraId="25434672" w14:textId="77777777" w:rsidR="00236BCE" w:rsidRDefault="00236BCE" w:rsidP="003E47F2">
      <w:pPr>
        <w:spacing w:line="480" w:lineRule="auto"/>
        <w:jc w:val="both"/>
        <w:rPr>
          <w:rFonts w:ascii="Garamond" w:hAnsi="Garamond" w:cs="Segoe UI"/>
          <w:sz w:val="22"/>
          <w:szCs w:val="22"/>
          <w:lang w:val="cy-GB"/>
        </w:rPr>
      </w:pPr>
    </w:p>
    <w:p w14:paraId="0B9A47AE" w14:textId="77777777" w:rsidR="00236BCE" w:rsidRDefault="00236BCE" w:rsidP="003E47F2">
      <w:pPr>
        <w:spacing w:line="480" w:lineRule="auto"/>
        <w:jc w:val="both"/>
        <w:rPr>
          <w:rFonts w:ascii="Garamond" w:hAnsi="Garamond" w:cs="Segoe UI"/>
          <w:sz w:val="22"/>
          <w:szCs w:val="22"/>
          <w:lang w:val="cy-GB"/>
        </w:rPr>
      </w:pPr>
    </w:p>
    <w:p w14:paraId="33DD8DBE" w14:textId="77777777" w:rsidR="00236BCE" w:rsidRDefault="00236BCE" w:rsidP="003E47F2">
      <w:pPr>
        <w:spacing w:line="480" w:lineRule="auto"/>
        <w:jc w:val="both"/>
        <w:rPr>
          <w:rFonts w:ascii="Garamond" w:hAnsi="Garamond" w:cs="Segoe UI"/>
          <w:sz w:val="22"/>
          <w:szCs w:val="22"/>
          <w:lang w:val="cy-GB"/>
        </w:rPr>
      </w:pPr>
    </w:p>
    <w:p w14:paraId="15DCEC51" w14:textId="77777777" w:rsidR="00236BCE" w:rsidRDefault="00236BCE" w:rsidP="003E47F2">
      <w:pPr>
        <w:spacing w:line="480" w:lineRule="auto"/>
        <w:jc w:val="both"/>
        <w:rPr>
          <w:rFonts w:ascii="Garamond" w:hAnsi="Garamond" w:cs="Segoe UI"/>
          <w:sz w:val="22"/>
          <w:szCs w:val="22"/>
          <w:lang w:val="cy-GB"/>
        </w:rPr>
      </w:pPr>
    </w:p>
    <w:p w14:paraId="7DCF80E3" w14:textId="77777777" w:rsidR="00236BCE" w:rsidRDefault="00236BCE" w:rsidP="003E47F2">
      <w:pPr>
        <w:spacing w:line="480" w:lineRule="auto"/>
        <w:jc w:val="both"/>
        <w:rPr>
          <w:rFonts w:ascii="Garamond" w:hAnsi="Garamond" w:cs="Segoe UI"/>
          <w:sz w:val="22"/>
          <w:szCs w:val="22"/>
          <w:lang w:val="cy-GB"/>
        </w:rPr>
      </w:pPr>
    </w:p>
    <w:p w14:paraId="6C3368D6" w14:textId="77777777" w:rsidR="00236BCE" w:rsidRDefault="00236BCE" w:rsidP="003E47F2">
      <w:pPr>
        <w:spacing w:line="480" w:lineRule="auto"/>
        <w:jc w:val="both"/>
        <w:rPr>
          <w:rFonts w:ascii="Garamond" w:hAnsi="Garamond" w:cs="Segoe UI"/>
          <w:sz w:val="22"/>
          <w:szCs w:val="22"/>
          <w:lang w:val="cy-GB"/>
        </w:rPr>
      </w:pPr>
    </w:p>
    <w:p w14:paraId="535AFFA3" w14:textId="77777777" w:rsidR="00236BCE" w:rsidRDefault="00236BCE" w:rsidP="003E47F2">
      <w:pPr>
        <w:spacing w:line="480" w:lineRule="auto"/>
        <w:jc w:val="both"/>
        <w:rPr>
          <w:rFonts w:ascii="Garamond" w:hAnsi="Garamond" w:cs="Segoe UI"/>
          <w:sz w:val="22"/>
          <w:szCs w:val="22"/>
          <w:lang w:val="cy-GB"/>
        </w:rPr>
      </w:pPr>
    </w:p>
    <w:p w14:paraId="64964D33" w14:textId="77777777" w:rsidR="00236BCE" w:rsidRDefault="00236BCE" w:rsidP="003E47F2">
      <w:pPr>
        <w:spacing w:line="480" w:lineRule="auto"/>
        <w:jc w:val="both"/>
        <w:rPr>
          <w:rFonts w:ascii="Garamond" w:hAnsi="Garamond" w:cs="Segoe UI"/>
          <w:sz w:val="22"/>
          <w:szCs w:val="22"/>
          <w:lang w:val="cy-GB"/>
        </w:rPr>
      </w:pPr>
    </w:p>
    <w:p w14:paraId="64942F59" w14:textId="77777777" w:rsidR="00236BCE" w:rsidRDefault="00236BCE" w:rsidP="003E47F2">
      <w:pPr>
        <w:spacing w:line="480" w:lineRule="auto"/>
        <w:jc w:val="both"/>
        <w:rPr>
          <w:rFonts w:ascii="Garamond" w:hAnsi="Garamond" w:cs="Segoe UI"/>
          <w:sz w:val="22"/>
          <w:szCs w:val="22"/>
          <w:lang w:val="cy-GB"/>
        </w:rPr>
      </w:pPr>
    </w:p>
    <w:p w14:paraId="481BB123" w14:textId="77777777" w:rsidR="00236BCE" w:rsidRDefault="00236BCE" w:rsidP="003E47F2">
      <w:pPr>
        <w:spacing w:line="480" w:lineRule="auto"/>
        <w:jc w:val="both"/>
        <w:rPr>
          <w:rFonts w:ascii="Garamond" w:hAnsi="Garamond" w:cs="Segoe UI"/>
          <w:sz w:val="22"/>
          <w:szCs w:val="22"/>
          <w:lang w:val="cy-GB"/>
        </w:rPr>
      </w:pPr>
    </w:p>
    <w:p w14:paraId="3F3F83CB" w14:textId="77777777" w:rsidR="00236BCE" w:rsidRDefault="00236BCE" w:rsidP="003E47F2">
      <w:pPr>
        <w:spacing w:line="480" w:lineRule="auto"/>
        <w:jc w:val="both"/>
        <w:rPr>
          <w:rFonts w:ascii="Garamond" w:hAnsi="Garamond" w:cs="Segoe UI"/>
          <w:sz w:val="22"/>
          <w:szCs w:val="22"/>
          <w:lang w:val="cy-GB"/>
        </w:rPr>
      </w:pPr>
    </w:p>
    <w:p w14:paraId="2D7AD183" w14:textId="77777777" w:rsidR="00236BCE" w:rsidRDefault="00236BCE" w:rsidP="003E47F2">
      <w:pPr>
        <w:spacing w:line="480" w:lineRule="auto"/>
        <w:jc w:val="both"/>
        <w:rPr>
          <w:rFonts w:ascii="Garamond" w:hAnsi="Garamond" w:cs="Segoe UI"/>
          <w:sz w:val="22"/>
          <w:szCs w:val="22"/>
          <w:lang w:val="cy-GB"/>
        </w:rPr>
      </w:pPr>
    </w:p>
    <w:p w14:paraId="192669CB" w14:textId="77777777" w:rsidR="00236BCE" w:rsidRDefault="00236BCE" w:rsidP="003E47F2">
      <w:pPr>
        <w:spacing w:line="480" w:lineRule="auto"/>
        <w:jc w:val="both"/>
        <w:rPr>
          <w:rFonts w:ascii="Garamond" w:hAnsi="Garamond" w:cs="Segoe UI"/>
          <w:sz w:val="22"/>
          <w:szCs w:val="22"/>
          <w:lang w:val="cy-GB"/>
        </w:rPr>
      </w:pPr>
    </w:p>
    <w:p w14:paraId="544316A4" w14:textId="77777777" w:rsidR="00236BCE" w:rsidRDefault="00236BCE" w:rsidP="003E47F2">
      <w:pPr>
        <w:spacing w:line="480" w:lineRule="auto"/>
        <w:jc w:val="both"/>
        <w:rPr>
          <w:rFonts w:ascii="Garamond" w:hAnsi="Garamond" w:cs="Segoe UI"/>
          <w:sz w:val="22"/>
          <w:szCs w:val="22"/>
          <w:lang w:val="cy-GB"/>
        </w:rPr>
      </w:pPr>
    </w:p>
    <w:p w14:paraId="235450F0" w14:textId="77777777" w:rsidR="00236BCE" w:rsidRDefault="00236BCE" w:rsidP="003E47F2">
      <w:pPr>
        <w:spacing w:line="480" w:lineRule="auto"/>
        <w:jc w:val="both"/>
        <w:rPr>
          <w:rFonts w:ascii="Garamond" w:hAnsi="Garamond" w:cs="Segoe UI"/>
          <w:sz w:val="22"/>
          <w:szCs w:val="22"/>
          <w:lang w:val="cy-GB"/>
        </w:rPr>
      </w:pPr>
    </w:p>
    <w:sdt>
      <w:sdtPr>
        <w:rPr>
          <w:rFonts w:asciiTheme="minorHAnsi" w:eastAsiaTheme="minorHAnsi" w:hAnsiTheme="minorHAnsi" w:cstheme="minorBidi"/>
          <w:color w:val="auto"/>
          <w:sz w:val="24"/>
          <w:szCs w:val="24"/>
        </w:rPr>
        <w:id w:val="1139458403"/>
        <w:docPartObj>
          <w:docPartGallery w:val="Bibliographies"/>
          <w:docPartUnique/>
        </w:docPartObj>
      </w:sdtPr>
      <w:sdtEndPr>
        <w:rPr>
          <w:rFonts w:ascii="Garamond" w:hAnsi="Garamond"/>
        </w:rPr>
      </w:sdtEndPr>
      <w:sdtContent>
        <w:p w14:paraId="1690C500" w14:textId="14732F97" w:rsidR="00236BCE" w:rsidRPr="00236BCE" w:rsidRDefault="00236BCE">
          <w:pPr>
            <w:pStyle w:val="Heading1"/>
            <w:rPr>
              <w:rFonts w:ascii="Garamond" w:hAnsi="Garamond"/>
              <w:b/>
              <w:bCs/>
              <w:color w:val="auto"/>
            </w:rPr>
          </w:pPr>
          <w:r w:rsidRPr="00236BCE">
            <w:rPr>
              <w:rFonts w:ascii="Garamond" w:hAnsi="Garamond"/>
              <w:b/>
              <w:bCs/>
              <w:color w:val="auto"/>
            </w:rPr>
            <w:t>References</w:t>
          </w:r>
        </w:p>
        <w:sdt>
          <w:sdtPr>
            <w:rPr>
              <w:rFonts w:ascii="Garamond" w:hAnsi="Garamond"/>
            </w:rPr>
            <w:id w:val="-573587230"/>
            <w:bibliography/>
          </w:sdtPr>
          <w:sdtContent>
            <w:p w14:paraId="573C1650" w14:textId="463DDA81" w:rsidR="00236BCE" w:rsidRPr="00236BCE" w:rsidRDefault="00236BCE" w:rsidP="00236BCE">
              <w:pPr>
                <w:pStyle w:val="Bibliography"/>
                <w:rPr>
                  <w:rFonts w:ascii="Garamond" w:hAnsi="Garamond"/>
                  <w:noProof/>
                  <w:kern w:val="0"/>
                  <w14:ligatures w14:val="none"/>
                </w:rPr>
              </w:pPr>
              <w:r w:rsidRPr="00236BCE">
                <w:rPr>
                  <w:rFonts w:ascii="Garamond" w:hAnsi="Garamond"/>
                </w:rPr>
                <w:fldChar w:fldCharType="begin"/>
              </w:r>
              <w:r w:rsidRPr="00236BCE">
                <w:rPr>
                  <w:rFonts w:ascii="Garamond" w:hAnsi="Garamond"/>
                </w:rPr>
                <w:instrText xml:space="preserve"> BIBLIOGRAPHY </w:instrText>
              </w:r>
              <w:r w:rsidRPr="00236BCE">
                <w:rPr>
                  <w:rFonts w:ascii="Garamond" w:hAnsi="Garamond"/>
                </w:rPr>
                <w:fldChar w:fldCharType="separate"/>
              </w:r>
              <w:r w:rsidRPr="00236BCE">
                <w:rPr>
                  <w:rFonts w:ascii="Garamond" w:hAnsi="Garamond"/>
                  <w:noProof/>
                </w:rPr>
                <w:t xml:space="preserve">Almond, D. K., </w:t>
              </w:r>
              <w:r>
                <w:rPr>
                  <w:rFonts w:ascii="Garamond" w:hAnsi="Garamond"/>
                  <w:noProof/>
                </w:rPr>
                <w:t>(</w:t>
              </w:r>
              <w:r w:rsidRPr="00236BCE">
                <w:rPr>
                  <w:rFonts w:ascii="Garamond" w:hAnsi="Garamond"/>
                  <w:noProof/>
                </w:rPr>
                <w:t>2019</w:t>
              </w:r>
              <w:r>
                <w:rPr>
                  <w:rFonts w:ascii="Garamond" w:hAnsi="Garamond"/>
                  <w:noProof/>
                </w:rPr>
                <w:t>)</w:t>
              </w:r>
              <w:r w:rsidRPr="00236BCE">
                <w:rPr>
                  <w:rFonts w:ascii="Garamond" w:hAnsi="Garamond"/>
                  <w:noProof/>
                </w:rPr>
                <w:t xml:space="preserve">. An Analysis of the Shoulder Pad in Female Fashion. </w:t>
              </w:r>
              <w:r w:rsidRPr="00236BCE">
                <w:rPr>
                  <w:rFonts w:ascii="Garamond" w:hAnsi="Garamond"/>
                  <w:i/>
                  <w:iCs/>
                  <w:noProof/>
                </w:rPr>
                <w:t xml:space="preserve">Style and Popular Culture, </w:t>
              </w:r>
              <w:r w:rsidRPr="00236BCE">
                <w:rPr>
                  <w:rFonts w:ascii="Garamond" w:hAnsi="Garamond"/>
                  <w:noProof/>
                </w:rPr>
                <w:t>6(1), pp. 31-47.</w:t>
              </w:r>
            </w:p>
            <w:p w14:paraId="3730EFE0" w14:textId="75BDCB88" w:rsidR="00236BCE" w:rsidRPr="00236BCE" w:rsidRDefault="00236BCE" w:rsidP="00236BCE">
              <w:pPr>
                <w:pStyle w:val="Bibliography"/>
                <w:rPr>
                  <w:rFonts w:ascii="Garamond" w:hAnsi="Garamond"/>
                  <w:noProof/>
                </w:rPr>
              </w:pPr>
              <w:r w:rsidRPr="00236BCE">
                <w:rPr>
                  <w:rFonts w:ascii="Garamond" w:hAnsi="Garamond"/>
                  <w:noProof/>
                </w:rPr>
                <w:t xml:space="preserve">Balabantaray, D. S. R., </w:t>
              </w:r>
              <w:r>
                <w:rPr>
                  <w:rFonts w:ascii="Garamond" w:hAnsi="Garamond"/>
                  <w:noProof/>
                </w:rPr>
                <w:t>(</w:t>
              </w:r>
              <w:r w:rsidRPr="00236BCE">
                <w:rPr>
                  <w:rFonts w:ascii="Garamond" w:hAnsi="Garamond"/>
                  <w:noProof/>
                </w:rPr>
                <w:t>2023</w:t>
              </w:r>
              <w:r>
                <w:rPr>
                  <w:rFonts w:ascii="Garamond" w:hAnsi="Garamond"/>
                  <w:noProof/>
                </w:rPr>
                <w:t>)</w:t>
              </w:r>
              <w:r w:rsidRPr="00236BCE">
                <w:rPr>
                  <w:rFonts w:ascii="Garamond" w:hAnsi="Garamond"/>
                  <w:noProof/>
                </w:rPr>
                <w:t xml:space="preserve">. Breaking the glass ceiling: Analyzing gender stereotypes and bias in contemporary work environments. </w:t>
              </w:r>
              <w:r w:rsidRPr="00236BCE">
                <w:rPr>
                  <w:rFonts w:ascii="Garamond" w:hAnsi="Garamond"/>
                  <w:i/>
                  <w:iCs/>
                  <w:noProof/>
                </w:rPr>
                <w:t xml:space="preserve">International Journal of </w:t>
              </w:r>
              <w:r>
                <w:rPr>
                  <w:rFonts w:ascii="Garamond" w:hAnsi="Garamond"/>
                  <w:i/>
                  <w:iCs/>
                  <w:noProof/>
                </w:rPr>
                <w:t>Multidisciplinary Comprehensive</w:t>
              </w:r>
              <w:r w:rsidRPr="00236BCE">
                <w:rPr>
                  <w:rFonts w:ascii="Garamond" w:hAnsi="Garamond"/>
                  <w:i/>
                  <w:iCs/>
                  <w:noProof/>
                </w:rPr>
                <w:t xml:space="preserve"> Research, </w:t>
              </w:r>
              <w:r w:rsidRPr="00236BCE">
                <w:rPr>
                  <w:rFonts w:ascii="Garamond" w:hAnsi="Garamond"/>
                  <w:noProof/>
                </w:rPr>
                <w:t>2(5), pp. 01-09.</w:t>
              </w:r>
            </w:p>
            <w:p w14:paraId="6B6F4508" w14:textId="7F7AF188" w:rsidR="00236BCE" w:rsidRPr="00236BCE" w:rsidRDefault="00236BCE" w:rsidP="00236BCE">
              <w:pPr>
                <w:pStyle w:val="Bibliography"/>
                <w:rPr>
                  <w:rFonts w:ascii="Garamond" w:hAnsi="Garamond"/>
                  <w:noProof/>
                </w:rPr>
              </w:pPr>
              <w:r w:rsidRPr="00236BCE">
                <w:rPr>
                  <w:rFonts w:ascii="Garamond" w:hAnsi="Garamond"/>
                  <w:noProof/>
                </w:rPr>
                <w:t xml:space="preserve">Boucher, D. G., </w:t>
              </w:r>
              <w:r>
                <w:rPr>
                  <w:rFonts w:ascii="Garamond" w:hAnsi="Garamond"/>
                  <w:noProof/>
                </w:rPr>
                <w:t>(</w:t>
              </w:r>
              <w:r w:rsidRPr="00236BCE">
                <w:rPr>
                  <w:rFonts w:ascii="Garamond" w:hAnsi="Garamond"/>
                  <w:noProof/>
                </w:rPr>
                <w:t>2006</w:t>
              </w:r>
              <w:r>
                <w:rPr>
                  <w:rFonts w:ascii="Garamond" w:hAnsi="Garamond"/>
                  <w:noProof/>
                </w:rPr>
                <w:t>)</w:t>
              </w:r>
              <w:r w:rsidRPr="00236BCE">
                <w:rPr>
                  <w:rFonts w:ascii="Garamond" w:hAnsi="Garamond"/>
                  <w:noProof/>
                </w:rPr>
                <w:t xml:space="preserve">. The Politics of Performativity: A Critique of Judith Butler. </w:t>
              </w:r>
              <w:r w:rsidRPr="00236BCE">
                <w:rPr>
                  <w:rFonts w:ascii="Garamond" w:hAnsi="Garamond"/>
                  <w:i/>
                  <w:iCs/>
                  <w:noProof/>
                </w:rPr>
                <w:t xml:space="preserve">PARRHESIA, </w:t>
              </w:r>
              <w:r w:rsidRPr="00236BCE">
                <w:rPr>
                  <w:rFonts w:ascii="Garamond" w:hAnsi="Garamond"/>
                  <w:noProof/>
                </w:rPr>
                <w:t>pp. 112-141.</w:t>
              </w:r>
            </w:p>
            <w:p w14:paraId="26B829E3" w14:textId="14F94A2E" w:rsidR="00236BCE" w:rsidRPr="00236BCE" w:rsidRDefault="00236BCE" w:rsidP="00236BCE">
              <w:pPr>
                <w:pStyle w:val="Bibliography"/>
                <w:rPr>
                  <w:rFonts w:ascii="Garamond" w:hAnsi="Garamond"/>
                  <w:noProof/>
                </w:rPr>
              </w:pPr>
              <w:r w:rsidRPr="00236BCE">
                <w:rPr>
                  <w:rFonts w:ascii="Garamond" w:hAnsi="Garamond"/>
                  <w:noProof/>
                </w:rPr>
                <w:t xml:space="preserve">Butler, J., </w:t>
              </w:r>
              <w:r>
                <w:rPr>
                  <w:rFonts w:ascii="Garamond" w:hAnsi="Garamond"/>
                  <w:noProof/>
                </w:rPr>
                <w:t>(</w:t>
              </w:r>
              <w:r w:rsidRPr="00236BCE">
                <w:rPr>
                  <w:rFonts w:ascii="Garamond" w:hAnsi="Garamond"/>
                  <w:noProof/>
                </w:rPr>
                <w:t>2006</w:t>
              </w:r>
              <w:r>
                <w:rPr>
                  <w:rFonts w:ascii="Garamond" w:hAnsi="Garamond"/>
                  <w:noProof/>
                </w:rPr>
                <w:t>)</w:t>
              </w:r>
              <w:r w:rsidRPr="00236BCE">
                <w:rPr>
                  <w:rFonts w:ascii="Garamond" w:hAnsi="Garamond"/>
                  <w:noProof/>
                </w:rPr>
                <w:t xml:space="preserve">. </w:t>
              </w:r>
              <w:r w:rsidRPr="00236BCE">
                <w:rPr>
                  <w:rFonts w:ascii="Garamond" w:hAnsi="Garamond"/>
                  <w:i/>
                  <w:iCs/>
                  <w:noProof/>
                </w:rPr>
                <w:t xml:space="preserve">Gender Trouble: Feminism and The Subversion of Identity. </w:t>
              </w:r>
              <w:r w:rsidRPr="00236BCE">
                <w:rPr>
                  <w:rFonts w:ascii="Garamond" w:hAnsi="Garamond"/>
                  <w:noProof/>
                </w:rPr>
                <w:t>Second ed. New York and London: Routledge.</w:t>
              </w:r>
            </w:p>
            <w:p w14:paraId="022BA530" w14:textId="11AC85CC" w:rsidR="00236BCE" w:rsidRPr="00236BCE" w:rsidRDefault="00236BCE" w:rsidP="00236BCE">
              <w:pPr>
                <w:pStyle w:val="Bibliography"/>
                <w:rPr>
                  <w:rFonts w:ascii="Garamond" w:hAnsi="Garamond"/>
                  <w:noProof/>
                </w:rPr>
              </w:pPr>
              <w:r w:rsidRPr="00236BCE">
                <w:rPr>
                  <w:rFonts w:ascii="Garamond" w:hAnsi="Garamond"/>
                  <w:noProof/>
                </w:rPr>
                <w:t xml:space="preserve">Crenshaw, K., </w:t>
              </w:r>
              <w:r>
                <w:rPr>
                  <w:rFonts w:ascii="Garamond" w:hAnsi="Garamond"/>
                  <w:noProof/>
                </w:rPr>
                <w:t>(</w:t>
              </w:r>
              <w:r w:rsidRPr="00236BCE">
                <w:rPr>
                  <w:rFonts w:ascii="Garamond" w:hAnsi="Garamond"/>
                  <w:noProof/>
                </w:rPr>
                <w:t>1991</w:t>
              </w:r>
              <w:r>
                <w:rPr>
                  <w:rFonts w:ascii="Garamond" w:hAnsi="Garamond"/>
                  <w:noProof/>
                </w:rPr>
                <w:t>)</w:t>
              </w:r>
              <w:r w:rsidRPr="00236BCE">
                <w:rPr>
                  <w:rFonts w:ascii="Garamond" w:hAnsi="Garamond"/>
                  <w:noProof/>
                </w:rPr>
                <w:t xml:space="preserve">. Mapping the Margins: Intersectionality, Identity Politics, and Violence against Women of Color. </w:t>
              </w:r>
              <w:r w:rsidRPr="00236BCE">
                <w:rPr>
                  <w:rFonts w:ascii="Garamond" w:hAnsi="Garamond"/>
                  <w:i/>
                  <w:iCs/>
                  <w:noProof/>
                </w:rPr>
                <w:t xml:space="preserve">Stanford Law Review, </w:t>
              </w:r>
              <w:r w:rsidRPr="00236BCE">
                <w:rPr>
                  <w:rFonts w:ascii="Garamond" w:hAnsi="Garamond"/>
                  <w:noProof/>
                </w:rPr>
                <w:t>43(6), pp. 1241-1299.</w:t>
              </w:r>
            </w:p>
            <w:p w14:paraId="5F6CCCFF" w14:textId="0449ED16" w:rsidR="00236BCE" w:rsidRPr="00236BCE" w:rsidRDefault="00236BCE" w:rsidP="00236BCE">
              <w:pPr>
                <w:pStyle w:val="Bibliography"/>
                <w:rPr>
                  <w:rFonts w:ascii="Garamond" w:hAnsi="Garamond"/>
                  <w:noProof/>
                </w:rPr>
              </w:pPr>
              <w:r w:rsidRPr="00236BCE">
                <w:rPr>
                  <w:rFonts w:ascii="Garamond" w:hAnsi="Garamond"/>
                  <w:noProof/>
                </w:rPr>
                <w:t xml:space="preserve">Felluga, D., </w:t>
              </w:r>
              <w:r>
                <w:rPr>
                  <w:rFonts w:ascii="Garamond" w:hAnsi="Garamond"/>
                  <w:noProof/>
                </w:rPr>
                <w:t>(</w:t>
              </w:r>
              <w:r w:rsidRPr="00236BCE">
                <w:rPr>
                  <w:rFonts w:ascii="Garamond" w:hAnsi="Garamond"/>
                  <w:noProof/>
                </w:rPr>
                <w:t>2011</w:t>
              </w:r>
              <w:r>
                <w:rPr>
                  <w:rFonts w:ascii="Garamond" w:hAnsi="Garamond"/>
                  <w:noProof/>
                </w:rPr>
                <w:t>)</w:t>
              </w:r>
              <w:r w:rsidRPr="00236BCE">
                <w:rPr>
                  <w:rFonts w:ascii="Garamond" w:hAnsi="Garamond"/>
                  <w:noProof/>
                </w:rPr>
                <w:t xml:space="preserve">. </w:t>
              </w:r>
              <w:r w:rsidRPr="00236BCE">
                <w:rPr>
                  <w:rFonts w:ascii="Garamond" w:hAnsi="Garamond"/>
                  <w:i/>
                  <w:iCs/>
                  <w:noProof/>
                </w:rPr>
                <w:t xml:space="preserve">Modules on Butler: On Gender and Sex. </w:t>
              </w:r>
              <w:r w:rsidRPr="00236BCE">
                <w:rPr>
                  <w:rFonts w:ascii="Garamond" w:hAnsi="Garamond"/>
                  <w:noProof/>
                </w:rPr>
                <w:br/>
                <w:t xml:space="preserve">Available at: </w:t>
              </w:r>
              <w:r w:rsidRPr="00236BCE">
                <w:rPr>
                  <w:rFonts w:ascii="Garamond" w:hAnsi="Garamond"/>
                  <w:noProof/>
                  <w:color w:val="0070C0"/>
                  <w:u w:val="single"/>
                </w:rPr>
                <w:t>&lt;http://www.purdue.edu/guidetotheory/genderandsex/modules/butlergendersex.html&gt;.</w:t>
              </w:r>
              <w:r w:rsidRPr="00236BCE">
                <w:rPr>
                  <w:rFonts w:ascii="Garamond" w:hAnsi="Garamond"/>
                  <w:noProof/>
                </w:rPr>
                <w:br/>
                <w:t>[Accessed 04 May 2024].</w:t>
              </w:r>
            </w:p>
            <w:p w14:paraId="6C013312" w14:textId="6CD52667" w:rsidR="00236BCE" w:rsidRPr="00236BCE" w:rsidRDefault="00236BCE" w:rsidP="00236BCE">
              <w:pPr>
                <w:pStyle w:val="Bibliography"/>
                <w:rPr>
                  <w:rFonts w:ascii="Garamond" w:hAnsi="Garamond"/>
                  <w:noProof/>
                </w:rPr>
              </w:pPr>
              <w:r w:rsidRPr="00236BCE">
                <w:rPr>
                  <w:rFonts w:ascii="Garamond" w:hAnsi="Garamond"/>
                  <w:noProof/>
                </w:rPr>
                <w:t xml:space="preserve">Goodman, J., Greg, K. &amp; Jeanne Jackson, </w:t>
              </w:r>
              <w:r>
                <w:rPr>
                  <w:rFonts w:ascii="Garamond" w:hAnsi="Garamond"/>
                  <w:noProof/>
                </w:rPr>
                <w:t>(</w:t>
              </w:r>
              <w:r w:rsidRPr="00236BCE">
                <w:rPr>
                  <w:rFonts w:ascii="Garamond" w:hAnsi="Garamond"/>
                  <w:noProof/>
                </w:rPr>
                <w:t>2007</w:t>
              </w:r>
              <w:r>
                <w:rPr>
                  <w:rFonts w:ascii="Garamond" w:hAnsi="Garamond"/>
                  <w:noProof/>
                </w:rPr>
                <w:t>)</w:t>
              </w:r>
              <w:r w:rsidRPr="00236BCE">
                <w:rPr>
                  <w:rFonts w:ascii="Garamond" w:hAnsi="Garamond"/>
                  <w:noProof/>
                </w:rPr>
                <w:t xml:space="preserve">. Doing Dress and the Construction of Women's Gender Identity. </w:t>
              </w:r>
              <w:r w:rsidRPr="00236BCE">
                <w:rPr>
                  <w:rFonts w:ascii="Garamond" w:hAnsi="Garamond"/>
                  <w:i/>
                  <w:iCs/>
                  <w:noProof/>
                </w:rPr>
                <w:t xml:space="preserve">Journal of Occupational Science, </w:t>
              </w:r>
              <w:r w:rsidRPr="00236BCE">
                <w:rPr>
                  <w:rFonts w:ascii="Garamond" w:hAnsi="Garamond"/>
                  <w:noProof/>
                </w:rPr>
                <w:t>14(2), pp. 100-107.</w:t>
              </w:r>
            </w:p>
            <w:p w14:paraId="0511219E" w14:textId="043127EB" w:rsidR="00236BCE" w:rsidRPr="00236BCE" w:rsidRDefault="00236BCE" w:rsidP="00236BCE">
              <w:pPr>
                <w:pStyle w:val="Bibliography"/>
                <w:rPr>
                  <w:rFonts w:ascii="Garamond" w:hAnsi="Garamond"/>
                  <w:noProof/>
                </w:rPr>
              </w:pPr>
              <w:r w:rsidRPr="00236BCE">
                <w:rPr>
                  <w:rFonts w:ascii="Garamond" w:hAnsi="Garamond"/>
                  <w:noProof/>
                </w:rPr>
                <w:t xml:space="preserve">Heyman, G. D. &amp; Giles, J. W., </w:t>
              </w:r>
              <w:r>
                <w:rPr>
                  <w:rFonts w:ascii="Garamond" w:hAnsi="Garamond"/>
                  <w:noProof/>
                </w:rPr>
                <w:t>(</w:t>
              </w:r>
              <w:r w:rsidRPr="00236BCE">
                <w:rPr>
                  <w:rFonts w:ascii="Garamond" w:hAnsi="Garamond"/>
                  <w:noProof/>
                </w:rPr>
                <w:t>2006</w:t>
              </w:r>
              <w:r>
                <w:rPr>
                  <w:rFonts w:ascii="Garamond" w:hAnsi="Garamond"/>
                  <w:noProof/>
                </w:rPr>
                <w:t>)</w:t>
              </w:r>
              <w:r w:rsidRPr="00236BCE">
                <w:rPr>
                  <w:rFonts w:ascii="Garamond" w:hAnsi="Garamond"/>
                  <w:noProof/>
                </w:rPr>
                <w:t xml:space="preserve">. Gender and Psychological Essentialism. </w:t>
              </w:r>
              <w:r w:rsidRPr="00236BCE">
                <w:rPr>
                  <w:rFonts w:ascii="Garamond" w:hAnsi="Garamond"/>
                  <w:i/>
                  <w:iCs/>
                  <w:noProof/>
                </w:rPr>
                <w:t xml:space="preserve">Enfance, </w:t>
              </w:r>
              <w:r w:rsidRPr="00236BCE">
                <w:rPr>
                  <w:rFonts w:ascii="Garamond" w:hAnsi="Garamond"/>
                  <w:noProof/>
                </w:rPr>
                <w:t>58(3), pp. 293-319.</w:t>
              </w:r>
            </w:p>
            <w:p w14:paraId="7D436969" w14:textId="7BAD13CF" w:rsidR="00236BCE" w:rsidRPr="00236BCE" w:rsidRDefault="00236BCE" w:rsidP="00236BCE">
              <w:pPr>
                <w:pStyle w:val="Bibliography"/>
                <w:rPr>
                  <w:rFonts w:ascii="Garamond" w:hAnsi="Garamond"/>
                  <w:noProof/>
                </w:rPr>
              </w:pPr>
              <w:r w:rsidRPr="00236BCE">
                <w:rPr>
                  <w:rFonts w:ascii="Garamond" w:hAnsi="Garamond"/>
                  <w:noProof/>
                </w:rPr>
                <w:t xml:space="preserve">Josie, I., </w:t>
              </w:r>
              <w:r>
                <w:rPr>
                  <w:rFonts w:ascii="Garamond" w:hAnsi="Garamond"/>
                  <w:noProof/>
                </w:rPr>
                <w:t>(</w:t>
              </w:r>
              <w:r w:rsidRPr="00236BCE">
                <w:rPr>
                  <w:rFonts w:ascii="Garamond" w:hAnsi="Garamond"/>
                  <w:noProof/>
                </w:rPr>
                <w:t>2023</w:t>
              </w:r>
              <w:r>
                <w:rPr>
                  <w:rFonts w:ascii="Garamond" w:hAnsi="Garamond"/>
                  <w:noProof/>
                </w:rPr>
                <w:t>)</w:t>
              </w:r>
              <w:r w:rsidRPr="00236BCE">
                <w:rPr>
                  <w:rFonts w:ascii="Garamond" w:hAnsi="Garamond"/>
                  <w:noProof/>
                </w:rPr>
                <w:t xml:space="preserve">. </w:t>
              </w:r>
              <w:r w:rsidRPr="00236BCE">
                <w:rPr>
                  <w:rFonts w:ascii="Garamond" w:hAnsi="Garamond"/>
                  <w:i/>
                  <w:iCs/>
                  <w:noProof/>
                </w:rPr>
                <w:t>THE POWER DRESSING EIGHTIES - FASHION HISTORY 1980-1990.</w:t>
              </w:r>
              <w:r w:rsidRPr="00236BCE">
                <w:rPr>
                  <w:rFonts w:ascii="Garamond" w:hAnsi="Garamond"/>
                  <w:noProof/>
                </w:rPr>
                <w:br/>
                <w:t xml:space="preserve">Available at: </w:t>
              </w:r>
              <w:r w:rsidRPr="00236BCE">
                <w:rPr>
                  <w:rFonts w:ascii="Garamond" w:hAnsi="Garamond"/>
                  <w:noProof/>
                  <w:color w:val="0070C0"/>
                  <w:u w:val="single"/>
                </w:rPr>
                <w:t>https://isabellajosie.com/the-power-dressing-eighties-fashion-history-1980-1990/#:~:text='</w:t>
              </w:r>
              <w:r>
                <w:rPr>
                  <w:rFonts w:ascii="Garamond" w:hAnsi="Garamond"/>
                  <w:noProof/>
                  <w:u w:val="single"/>
                </w:rPr>
                <w:t xml:space="preserve"> </w:t>
              </w:r>
              <w:r w:rsidRPr="00236BCE">
                <w:rPr>
                  <w:rFonts w:ascii="Garamond" w:hAnsi="Garamond"/>
                  <w:noProof/>
                  <w:color w:val="0070C0"/>
                  <w:u w:val="single"/>
                </w:rPr>
                <w:t>Power%20dressing'%20became%20a%20new,</w:t>
              </w:r>
              <w:r>
                <w:rPr>
                  <w:rFonts w:ascii="Garamond" w:hAnsi="Garamond"/>
                  <w:noProof/>
                  <w:color w:val="0070C0"/>
                  <w:u w:val="single"/>
                </w:rPr>
                <w:t xml:space="preserve"> </w:t>
              </w:r>
              <w:r w:rsidRPr="00236BCE">
                <w:rPr>
                  <w:rFonts w:ascii="Garamond" w:hAnsi="Garamond"/>
                  <w:noProof/>
                  <w:color w:val="0070C0"/>
                  <w:u w:val="single"/>
                </w:rPr>
                <w:t>Joan%20Collins%20championed%20this%20look.</w:t>
              </w:r>
              <w:r w:rsidRPr="00236BCE">
                <w:rPr>
                  <w:rFonts w:ascii="Garamond" w:hAnsi="Garamond"/>
                  <w:noProof/>
                </w:rPr>
                <w:br/>
                <w:t>[Accessed 05 May 2024].</w:t>
              </w:r>
            </w:p>
            <w:p w14:paraId="1E2FD822" w14:textId="271D9F07" w:rsidR="00236BCE" w:rsidRPr="00236BCE" w:rsidRDefault="00236BCE" w:rsidP="00236BCE">
              <w:pPr>
                <w:pStyle w:val="Bibliography"/>
                <w:rPr>
                  <w:rFonts w:ascii="Garamond" w:hAnsi="Garamond"/>
                  <w:noProof/>
                </w:rPr>
              </w:pPr>
              <w:r w:rsidRPr="00236BCE">
                <w:rPr>
                  <w:rFonts w:ascii="Garamond" w:hAnsi="Garamond"/>
                  <w:noProof/>
                </w:rPr>
                <w:t xml:space="preserve">Mehta, M. S., </w:t>
              </w:r>
              <w:r>
                <w:rPr>
                  <w:rFonts w:ascii="Garamond" w:hAnsi="Garamond"/>
                  <w:noProof/>
                </w:rPr>
                <w:t>(</w:t>
              </w:r>
              <w:r w:rsidRPr="00236BCE">
                <w:rPr>
                  <w:rFonts w:ascii="Garamond" w:hAnsi="Garamond"/>
                  <w:noProof/>
                </w:rPr>
                <w:t>2023</w:t>
              </w:r>
              <w:r>
                <w:rPr>
                  <w:rFonts w:ascii="Garamond" w:hAnsi="Garamond"/>
                  <w:noProof/>
                </w:rPr>
                <w:t>)</w:t>
              </w:r>
              <w:r w:rsidRPr="00236BCE">
                <w:rPr>
                  <w:rFonts w:ascii="Garamond" w:hAnsi="Garamond"/>
                  <w:noProof/>
                </w:rPr>
                <w:t xml:space="preserve">. </w:t>
              </w:r>
              <w:r w:rsidRPr="00236BCE">
                <w:rPr>
                  <w:rFonts w:ascii="Garamond" w:hAnsi="Garamond"/>
                  <w:i/>
                  <w:iCs/>
                  <w:noProof/>
                </w:rPr>
                <w:t>Fashion and Confidence: Unveiling Your Inner Strength Through Style.</w:t>
              </w:r>
              <w:r w:rsidRPr="00236BCE">
                <w:rPr>
                  <w:rFonts w:ascii="Garamond" w:hAnsi="Garamond"/>
                  <w:noProof/>
                </w:rPr>
                <w:br/>
                <w:t xml:space="preserve">Available at: </w:t>
              </w:r>
              <w:r w:rsidRPr="00236BCE">
                <w:rPr>
                  <w:rFonts w:ascii="Garamond" w:hAnsi="Garamond"/>
                  <w:noProof/>
                  <w:color w:val="0070C0"/>
                  <w:u w:val="single"/>
                </w:rPr>
                <w:t>https://bschool.dpu.edu.in/blogs/fashion-and-confidence-unveiling-your-inner-strength-through-style</w:t>
              </w:r>
              <w:r w:rsidRPr="00236BCE">
                <w:rPr>
                  <w:rFonts w:ascii="Garamond" w:hAnsi="Garamond"/>
                  <w:noProof/>
                </w:rPr>
                <w:br/>
                <w:t>[Accessed 05 May 2024].</w:t>
              </w:r>
            </w:p>
            <w:p w14:paraId="2C8354EA" w14:textId="34E286EC" w:rsidR="00236BCE" w:rsidRPr="00236BCE" w:rsidRDefault="00236BCE" w:rsidP="00236BCE">
              <w:pPr>
                <w:pStyle w:val="Bibliography"/>
                <w:rPr>
                  <w:rFonts w:ascii="Garamond" w:hAnsi="Garamond"/>
                  <w:noProof/>
                </w:rPr>
              </w:pPr>
              <w:r w:rsidRPr="00236BCE">
                <w:rPr>
                  <w:rFonts w:ascii="Garamond" w:hAnsi="Garamond"/>
                  <w:noProof/>
                </w:rPr>
                <w:t xml:space="preserve">Moran, R. F., </w:t>
              </w:r>
              <w:r>
                <w:rPr>
                  <w:rFonts w:ascii="Garamond" w:hAnsi="Garamond"/>
                  <w:noProof/>
                </w:rPr>
                <w:t>(</w:t>
              </w:r>
              <w:r w:rsidRPr="00236BCE">
                <w:rPr>
                  <w:rFonts w:ascii="Garamond" w:hAnsi="Garamond"/>
                  <w:noProof/>
                </w:rPr>
                <w:t>2004</w:t>
              </w:r>
              <w:r>
                <w:rPr>
                  <w:rFonts w:ascii="Garamond" w:hAnsi="Garamond"/>
                  <w:noProof/>
                </w:rPr>
                <w:t>)</w:t>
              </w:r>
              <w:r w:rsidRPr="00236BCE">
                <w:rPr>
                  <w:rFonts w:ascii="Garamond" w:hAnsi="Garamond"/>
                  <w:noProof/>
                </w:rPr>
                <w:t xml:space="preserve">. How Second-Wave Feminism Forgot the Single Woman. </w:t>
              </w:r>
              <w:r w:rsidRPr="00236BCE">
                <w:rPr>
                  <w:rFonts w:ascii="Garamond" w:hAnsi="Garamond"/>
                  <w:i/>
                  <w:iCs/>
                  <w:noProof/>
                </w:rPr>
                <w:t xml:space="preserve">Hofstra Law Review, </w:t>
              </w:r>
              <w:r w:rsidRPr="00236BCE">
                <w:rPr>
                  <w:rFonts w:ascii="Garamond" w:hAnsi="Garamond"/>
                  <w:noProof/>
                </w:rPr>
                <w:t>33(1), pp. 223-298.</w:t>
              </w:r>
            </w:p>
            <w:p w14:paraId="455D5033" w14:textId="5DDF8980" w:rsidR="00236BCE" w:rsidRPr="00236BCE" w:rsidRDefault="00236BCE" w:rsidP="00236BCE">
              <w:pPr>
                <w:pStyle w:val="Bibliography"/>
                <w:rPr>
                  <w:rFonts w:ascii="Garamond" w:hAnsi="Garamond"/>
                  <w:noProof/>
                </w:rPr>
              </w:pPr>
              <w:r w:rsidRPr="00236BCE">
                <w:rPr>
                  <w:rFonts w:ascii="Garamond" w:hAnsi="Garamond"/>
                  <w:noProof/>
                </w:rPr>
                <w:t xml:space="preserve">Morgenroth, T. &amp; Ryan, M. K., </w:t>
              </w:r>
              <w:r>
                <w:rPr>
                  <w:rFonts w:ascii="Garamond" w:hAnsi="Garamond"/>
                  <w:noProof/>
                </w:rPr>
                <w:t>(</w:t>
              </w:r>
              <w:r w:rsidRPr="00236BCE">
                <w:rPr>
                  <w:rFonts w:ascii="Garamond" w:hAnsi="Garamond"/>
                  <w:noProof/>
                </w:rPr>
                <w:t>2018</w:t>
              </w:r>
              <w:r>
                <w:rPr>
                  <w:rFonts w:ascii="Garamond" w:hAnsi="Garamond"/>
                  <w:noProof/>
                </w:rPr>
                <w:t>)</w:t>
              </w:r>
              <w:r w:rsidRPr="00236BCE">
                <w:rPr>
                  <w:rFonts w:ascii="Garamond" w:hAnsi="Garamond"/>
                  <w:noProof/>
                </w:rPr>
                <w:t xml:space="preserve">. Gender Trouble in Social Psychology: How Can Butler’s Work Inform Experimental Social Psychologists’ Conceptualization of Gender?. </w:t>
              </w:r>
              <w:r w:rsidRPr="00236BCE">
                <w:rPr>
                  <w:rFonts w:ascii="Garamond" w:hAnsi="Garamond"/>
                  <w:i/>
                  <w:iCs/>
                  <w:noProof/>
                </w:rPr>
                <w:t xml:space="preserve">Frontiers in Psychology, </w:t>
              </w:r>
              <w:r w:rsidRPr="00236BCE">
                <w:rPr>
                  <w:rFonts w:ascii="Garamond" w:hAnsi="Garamond"/>
                  <w:noProof/>
                </w:rPr>
                <w:t>Volume 9, pp. 1-4.</w:t>
              </w:r>
            </w:p>
            <w:p w14:paraId="27DAA166" w14:textId="29F34009" w:rsidR="00236BCE" w:rsidRPr="00236BCE" w:rsidRDefault="00236BCE" w:rsidP="00236BCE">
              <w:pPr>
                <w:pStyle w:val="Bibliography"/>
                <w:rPr>
                  <w:rFonts w:ascii="Garamond" w:hAnsi="Garamond"/>
                  <w:noProof/>
                </w:rPr>
              </w:pPr>
              <w:r w:rsidRPr="00236BCE">
                <w:rPr>
                  <w:rFonts w:ascii="Garamond" w:hAnsi="Garamond"/>
                  <w:noProof/>
                </w:rPr>
                <w:t xml:space="preserve">Mower, J., </w:t>
              </w:r>
              <w:r>
                <w:rPr>
                  <w:rFonts w:ascii="Garamond" w:hAnsi="Garamond"/>
                  <w:noProof/>
                </w:rPr>
                <w:t>(</w:t>
              </w:r>
              <w:r w:rsidRPr="00236BCE">
                <w:rPr>
                  <w:rFonts w:ascii="Garamond" w:hAnsi="Garamond"/>
                  <w:noProof/>
                </w:rPr>
                <w:t>2015</w:t>
              </w:r>
              <w:r>
                <w:rPr>
                  <w:rFonts w:ascii="Garamond" w:hAnsi="Garamond"/>
                  <w:noProof/>
                </w:rPr>
                <w:t>)</w:t>
              </w:r>
              <w:r w:rsidRPr="00236BCE">
                <w:rPr>
                  <w:rFonts w:ascii="Garamond" w:hAnsi="Garamond"/>
                  <w:noProof/>
                </w:rPr>
                <w:t xml:space="preserve">. Shoulder Pads. </w:t>
              </w:r>
              <w:r w:rsidRPr="00236BCE">
                <w:rPr>
                  <w:rFonts w:ascii="Garamond" w:hAnsi="Garamond"/>
                  <w:i/>
                  <w:iCs/>
                  <w:noProof/>
                </w:rPr>
                <w:t xml:space="preserve">Fashion Photography Archive, </w:t>
              </w:r>
              <w:r w:rsidRPr="00236BCE">
                <w:rPr>
                  <w:rFonts w:ascii="Garamond" w:hAnsi="Garamond"/>
                  <w:noProof/>
                </w:rPr>
                <w:t>pp. 1-3.</w:t>
              </w:r>
            </w:p>
            <w:p w14:paraId="096E9CFA" w14:textId="4E561321" w:rsidR="00236BCE" w:rsidRPr="00236BCE" w:rsidRDefault="00236BCE" w:rsidP="00236BCE">
              <w:pPr>
                <w:pStyle w:val="Bibliography"/>
                <w:rPr>
                  <w:rFonts w:ascii="Garamond" w:hAnsi="Garamond"/>
                  <w:noProof/>
                </w:rPr>
              </w:pPr>
              <w:r w:rsidRPr="00236BCE">
                <w:rPr>
                  <w:rFonts w:ascii="Garamond" w:hAnsi="Garamond"/>
                  <w:noProof/>
                </w:rPr>
                <w:t xml:space="preserve">Murphy, A., </w:t>
              </w:r>
              <w:r>
                <w:rPr>
                  <w:rFonts w:ascii="Garamond" w:hAnsi="Garamond"/>
                  <w:noProof/>
                </w:rPr>
                <w:t>(</w:t>
              </w:r>
              <w:r w:rsidRPr="00236BCE">
                <w:rPr>
                  <w:rFonts w:ascii="Garamond" w:hAnsi="Garamond"/>
                  <w:noProof/>
                </w:rPr>
                <w:t>2018</w:t>
              </w:r>
              <w:r>
                <w:rPr>
                  <w:rFonts w:ascii="Garamond" w:hAnsi="Garamond"/>
                  <w:noProof/>
                </w:rPr>
                <w:t>).</w:t>
              </w:r>
              <w:r w:rsidRPr="00236BCE">
                <w:rPr>
                  <w:rFonts w:ascii="Garamond" w:hAnsi="Garamond"/>
                  <w:noProof/>
                </w:rPr>
                <w:t xml:space="preserve"> </w:t>
              </w:r>
              <w:r w:rsidRPr="00236BCE">
                <w:rPr>
                  <w:rFonts w:ascii="Garamond" w:hAnsi="Garamond"/>
                  <w:i/>
                  <w:iCs/>
                  <w:noProof/>
                </w:rPr>
                <w:t xml:space="preserve">Judith Butler (1956-). </w:t>
              </w:r>
              <w:r w:rsidRPr="00236BCE">
                <w:rPr>
                  <w:rFonts w:ascii="Garamond" w:hAnsi="Garamond"/>
                  <w:noProof/>
                </w:rPr>
                <w:br/>
                <w:t>Available at:</w:t>
              </w:r>
              <w:r w:rsidRPr="00236BCE">
                <w:rPr>
                  <w:rFonts w:ascii="Garamond" w:hAnsi="Garamond"/>
                  <w:noProof/>
                  <w:color w:val="0070C0"/>
                </w:rPr>
                <w:t xml:space="preserve"> </w:t>
              </w:r>
              <w:r w:rsidRPr="00236BCE">
                <w:rPr>
                  <w:rFonts w:ascii="Garamond" w:hAnsi="Garamond"/>
                  <w:noProof/>
                  <w:color w:val="0070C0"/>
                  <w:u w:val="single"/>
                </w:rPr>
                <w:t>https://www.rep.routledge.com/articles/biographical/butler-judith-1956/v-1</w:t>
              </w:r>
              <w:r w:rsidRPr="00236BCE">
                <w:rPr>
                  <w:rFonts w:ascii="Garamond" w:hAnsi="Garamond"/>
                  <w:noProof/>
                </w:rPr>
                <w:br/>
                <w:t>[Accessed 03 May 2024].</w:t>
              </w:r>
            </w:p>
            <w:p w14:paraId="7388CAE7" w14:textId="4DC9130D" w:rsidR="00236BCE" w:rsidRPr="00236BCE" w:rsidRDefault="00236BCE" w:rsidP="00236BCE">
              <w:pPr>
                <w:pStyle w:val="Bibliography"/>
                <w:rPr>
                  <w:rFonts w:ascii="Garamond" w:hAnsi="Garamond"/>
                  <w:noProof/>
                </w:rPr>
              </w:pPr>
              <w:r w:rsidRPr="00236BCE">
                <w:rPr>
                  <w:rFonts w:ascii="Garamond" w:hAnsi="Garamond"/>
                  <w:noProof/>
                </w:rPr>
                <w:t xml:space="preserve">Oberhagemann, L., </w:t>
              </w:r>
              <w:r>
                <w:rPr>
                  <w:rFonts w:ascii="Garamond" w:hAnsi="Garamond"/>
                  <w:noProof/>
                </w:rPr>
                <w:t>(</w:t>
              </w:r>
              <w:r w:rsidRPr="00236BCE">
                <w:rPr>
                  <w:rFonts w:ascii="Garamond" w:hAnsi="Garamond"/>
                  <w:noProof/>
                </w:rPr>
                <w:t>2023</w:t>
              </w:r>
              <w:r>
                <w:rPr>
                  <w:rFonts w:ascii="Garamond" w:hAnsi="Garamond"/>
                  <w:noProof/>
                </w:rPr>
                <w:t>)</w:t>
              </w:r>
              <w:r w:rsidRPr="00236BCE">
                <w:rPr>
                  <w:rFonts w:ascii="Garamond" w:hAnsi="Garamond"/>
                  <w:noProof/>
                </w:rPr>
                <w:t xml:space="preserve">. Clothes as window to the soul: How clothing influences the relationship between individuals' identity and the external world. </w:t>
              </w:r>
              <w:r w:rsidRPr="00236BCE">
                <w:rPr>
                  <w:rFonts w:ascii="Garamond" w:hAnsi="Garamond"/>
                  <w:i/>
                  <w:iCs/>
                  <w:noProof/>
                </w:rPr>
                <w:t xml:space="preserve">Compass, </w:t>
              </w:r>
              <w:r w:rsidRPr="00236BCE">
                <w:rPr>
                  <w:rFonts w:ascii="Garamond" w:hAnsi="Garamond"/>
                  <w:noProof/>
                </w:rPr>
                <w:t>3(1), pp. 28-36.</w:t>
              </w:r>
            </w:p>
            <w:p w14:paraId="61DD06F0" w14:textId="5615DCF2" w:rsidR="00236BCE" w:rsidRPr="00236BCE" w:rsidRDefault="00236BCE" w:rsidP="00236BCE">
              <w:pPr>
                <w:pStyle w:val="Bibliography"/>
                <w:rPr>
                  <w:rFonts w:ascii="Garamond" w:hAnsi="Garamond"/>
                  <w:noProof/>
                </w:rPr>
              </w:pPr>
              <w:r w:rsidRPr="00236BCE">
                <w:rPr>
                  <w:rFonts w:ascii="Garamond" w:hAnsi="Garamond"/>
                  <w:noProof/>
                </w:rPr>
                <w:t xml:space="preserve">Saaida, M. B. E., </w:t>
              </w:r>
              <w:r>
                <w:rPr>
                  <w:rFonts w:ascii="Garamond" w:hAnsi="Garamond"/>
                  <w:noProof/>
                </w:rPr>
                <w:t>(</w:t>
              </w:r>
              <w:r w:rsidRPr="00236BCE">
                <w:rPr>
                  <w:rFonts w:ascii="Garamond" w:hAnsi="Garamond"/>
                  <w:noProof/>
                </w:rPr>
                <w:t>2023</w:t>
              </w:r>
              <w:r>
                <w:rPr>
                  <w:rFonts w:ascii="Garamond" w:hAnsi="Garamond"/>
                  <w:noProof/>
                </w:rPr>
                <w:t>)</w:t>
              </w:r>
              <w:r w:rsidRPr="00236BCE">
                <w:rPr>
                  <w:rFonts w:ascii="Garamond" w:hAnsi="Garamond"/>
                  <w:noProof/>
                </w:rPr>
                <w:t xml:space="preserve">. Cultural Studies: Unraveling the Influence of Culture on Society. </w:t>
              </w:r>
              <w:r w:rsidRPr="00236BCE">
                <w:rPr>
                  <w:rFonts w:ascii="Garamond" w:hAnsi="Garamond"/>
                  <w:i/>
                  <w:iCs/>
                  <w:noProof/>
                </w:rPr>
                <w:t xml:space="preserve">Science For All Publications, </w:t>
              </w:r>
              <w:r w:rsidRPr="00236BCE">
                <w:rPr>
                  <w:rFonts w:ascii="Garamond" w:hAnsi="Garamond"/>
                  <w:noProof/>
                </w:rPr>
                <w:t>1(1), pp. 1-15.</w:t>
              </w:r>
            </w:p>
            <w:p w14:paraId="77600B50" w14:textId="28BC168F" w:rsidR="00236BCE" w:rsidRPr="00236BCE" w:rsidRDefault="00236BCE" w:rsidP="00236BCE">
              <w:pPr>
                <w:pStyle w:val="Bibliography"/>
                <w:rPr>
                  <w:rFonts w:ascii="Garamond" w:hAnsi="Garamond"/>
                  <w:noProof/>
                </w:rPr>
              </w:pPr>
              <w:r w:rsidRPr="00236BCE">
                <w:rPr>
                  <w:rFonts w:ascii="Garamond" w:hAnsi="Garamond"/>
                  <w:noProof/>
                </w:rPr>
                <w:t xml:space="preserve">Salih, S., </w:t>
              </w:r>
              <w:r>
                <w:rPr>
                  <w:rFonts w:ascii="Garamond" w:hAnsi="Garamond"/>
                  <w:noProof/>
                </w:rPr>
                <w:t>(</w:t>
              </w:r>
              <w:r w:rsidRPr="00236BCE">
                <w:rPr>
                  <w:rFonts w:ascii="Garamond" w:hAnsi="Garamond"/>
                  <w:noProof/>
                </w:rPr>
                <w:t>2006</w:t>
              </w:r>
              <w:r>
                <w:rPr>
                  <w:rFonts w:ascii="Garamond" w:hAnsi="Garamond"/>
                  <w:noProof/>
                </w:rPr>
                <w:t>)</w:t>
              </w:r>
              <w:r w:rsidRPr="00236BCE">
                <w:rPr>
                  <w:rFonts w:ascii="Garamond" w:hAnsi="Garamond"/>
                  <w:noProof/>
                </w:rPr>
                <w:t>. Chapter 3: On Judith Butler and Performativity. In: s.l.:s.n., pp. 55-68.</w:t>
              </w:r>
            </w:p>
            <w:p w14:paraId="3A9EEC02" w14:textId="4AC459B7" w:rsidR="00236BCE" w:rsidRPr="00236BCE" w:rsidRDefault="00236BCE" w:rsidP="00236BCE">
              <w:pPr>
                <w:pStyle w:val="Bibliography"/>
                <w:rPr>
                  <w:rFonts w:ascii="Garamond" w:hAnsi="Garamond"/>
                  <w:noProof/>
                </w:rPr>
              </w:pPr>
              <w:r w:rsidRPr="00236BCE">
                <w:rPr>
                  <w:rFonts w:ascii="Garamond" w:hAnsi="Garamond"/>
                  <w:noProof/>
                </w:rPr>
                <w:t xml:space="preserve">Tajuddin, F. N., </w:t>
              </w:r>
              <w:r>
                <w:rPr>
                  <w:rFonts w:ascii="Garamond" w:hAnsi="Garamond"/>
                  <w:noProof/>
                </w:rPr>
                <w:t>(</w:t>
              </w:r>
              <w:r w:rsidRPr="00236BCE">
                <w:rPr>
                  <w:rFonts w:ascii="Garamond" w:hAnsi="Garamond"/>
                  <w:noProof/>
                </w:rPr>
                <w:t>2019</w:t>
              </w:r>
              <w:r>
                <w:rPr>
                  <w:rFonts w:ascii="Garamond" w:hAnsi="Garamond"/>
                  <w:noProof/>
                </w:rPr>
                <w:t>)</w:t>
              </w:r>
              <w:r w:rsidRPr="00236BCE">
                <w:rPr>
                  <w:rFonts w:ascii="Garamond" w:hAnsi="Garamond"/>
                  <w:noProof/>
                </w:rPr>
                <w:t xml:space="preserve">. Cultural and Social Identity in Clothing Matters "Different Cultures, Different Meanings". </w:t>
              </w:r>
              <w:r w:rsidRPr="00236BCE">
                <w:rPr>
                  <w:rFonts w:ascii="Garamond" w:hAnsi="Garamond"/>
                  <w:i/>
                  <w:iCs/>
                  <w:noProof/>
                </w:rPr>
                <w:t xml:space="preserve">European Journal of Behavioral Sciences, </w:t>
              </w:r>
              <w:r w:rsidRPr="00236BCE">
                <w:rPr>
                  <w:rFonts w:ascii="Garamond" w:hAnsi="Garamond"/>
                  <w:noProof/>
                </w:rPr>
                <w:t>pp. 20-25.</w:t>
              </w:r>
            </w:p>
            <w:p w14:paraId="7DD0CA96" w14:textId="397880EB" w:rsidR="00236BCE" w:rsidRPr="00236BCE" w:rsidRDefault="00236BCE" w:rsidP="00236BCE">
              <w:pPr>
                <w:pStyle w:val="Bibliography"/>
                <w:rPr>
                  <w:rFonts w:ascii="Garamond" w:hAnsi="Garamond"/>
                  <w:noProof/>
                </w:rPr>
              </w:pPr>
              <w:r w:rsidRPr="00236BCE">
                <w:rPr>
                  <w:rFonts w:ascii="Garamond" w:hAnsi="Garamond"/>
                  <w:noProof/>
                </w:rPr>
                <w:t xml:space="preserve">Tang, J., </w:t>
              </w:r>
              <w:r>
                <w:rPr>
                  <w:rFonts w:ascii="Garamond" w:hAnsi="Garamond"/>
                  <w:noProof/>
                </w:rPr>
                <w:t>(</w:t>
              </w:r>
              <w:r w:rsidRPr="00236BCE">
                <w:rPr>
                  <w:rFonts w:ascii="Garamond" w:hAnsi="Garamond"/>
                  <w:noProof/>
                </w:rPr>
                <w:t>2023</w:t>
              </w:r>
              <w:r>
                <w:rPr>
                  <w:rFonts w:ascii="Garamond" w:hAnsi="Garamond"/>
                  <w:noProof/>
                </w:rPr>
                <w:t>)</w:t>
              </w:r>
              <w:r w:rsidRPr="00236BCE">
                <w:rPr>
                  <w:rFonts w:ascii="Garamond" w:hAnsi="Garamond"/>
                  <w:noProof/>
                </w:rPr>
                <w:t xml:space="preserve">. The Evolution Path of Clothing Style and the Development of the Concept of Unisex Clothing. </w:t>
              </w:r>
              <w:r w:rsidRPr="00236BCE">
                <w:rPr>
                  <w:rFonts w:ascii="Garamond" w:hAnsi="Garamond"/>
                  <w:i/>
                  <w:iCs/>
                  <w:noProof/>
                </w:rPr>
                <w:t xml:space="preserve">Communications in Humanities Research, </w:t>
              </w:r>
              <w:r w:rsidRPr="00236BCE">
                <w:rPr>
                  <w:rFonts w:ascii="Garamond" w:hAnsi="Garamond"/>
                  <w:noProof/>
                </w:rPr>
                <w:t>9(1), pp. 152-160.</w:t>
              </w:r>
            </w:p>
            <w:p w14:paraId="4DF8CFBB" w14:textId="3389BDA9" w:rsidR="00236BCE" w:rsidRPr="00236BCE" w:rsidRDefault="00236BCE" w:rsidP="00236BCE">
              <w:pPr>
                <w:pStyle w:val="Bibliography"/>
                <w:rPr>
                  <w:rFonts w:ascii="Garamond" w:hAnsi="Garamond"/>
                  <w:noProof/>
                </w:rPr>
              </w:pPr>
              <w:r w:rsidRPr="00236BCE">
                <w:rPr>
                  <w:rFonts w:ascii="Garamond" w:hAnsi="Garamond"/>
                  <w:noProof/>
                </w:rPr>
                <w:t xml:space="preserve">Veenstra, G., </w:t>
              </w:r>
              <w:r>
                <w:rPr>
                  <w:rFonts w:ascii="Garamond" w:hAnsi="Garamond"/>
                  <w:noProof/>
                </w:rPr>
                <w:t>(</w:t>
              </w:r>
              <w:r w:rsidRPr="00236BCE">
                <w:rPr>
                  <w:rFonts w:ascii="Garamond" w:hAnsi="Garamond"/>
                  <w:noProof/>
                </w:rPr>
                <w:t>2011</w:t>
              </w:r>
              <w:r>
                <w:rPr>
                  <w:rFonts w:ascii="Garamond" w:hAnsi="Garamond"/>
                  <w:noProof/>
                </w:rPr>
                <w:t>)</w:t>
              </w:r>
              <w:r w:rsidRPr="00236BCE">
                <w:rPr>
                  <w:rFonts w:ascii="Garamond" w:hAnsi="Garamond"/>
                  <w:noProof/>
                </w:rPr>
                <w:t xml:space="preserve">. Race, gender, class, and sexual orientation: intersecting axes of inequality and self-rated health in Canada. </w:t>
              </w:r>
              <w:r w:rsidRPr="00236BCE">
                <w:rPr>
                  <w:rFonts w:ascii="Garamond" w:hAnsi="Garamond"/>
                  <w:i/>
                  <w:iCs/>
                  <w:noProof/>
                </w:rPr>
                <w:t xml:space="preserve">International Journal for Equity in Health volume, </w:t>
              </w:r>
              <w:r w:rsidRPr="00236BCE">
                <w:rPr>
                  <w:rFonts w:ascii="Garamond" w:hAnsi="Garamond"/>
                  <w:noProof/>
                </w:rPr>
                <w:t>10(3), pp. 1-11.</w:t>
              </w:r>
            </w:p>
            <w:p w14:paraId="4AE24051" w14:textId="29253BC8" w:rsidR="00236BCE" w:rsidRPr="00236BCE" w:rsidRDefault="00236BCE" w:rsidP="00236BCE">
              <w:pPr>
                <w:rPr>
                  <w:rFonts w:ascii="Garamond" w:hAnsi="Garamond"/>
                </w:rPr>
              </w:pPr>
              <w:r w:rsidRPr="00236BCE">
                <w:rPr>
                  <w:rFonts w:ascii="Garamond" w:hAnsi="Garamond"/>
                  <w:b/>
                  <w:bCs/>
                  <w:noProof/>
                </w:rPr>
                <w:fldChar w:fldCharType="end"/>
              </w:r>
            </w:p>
          </w:sdtContent>
        </w:sdt>
      </w:sdtContent>
    </w:sdt>
    <w:p w14:paraId="62CE4C5B" w14:textId="77777777" w:rsidR="00236BCE" w:rsidRPr="00236BCE" w:rsidRDefault="00236BCE" w:rsidP="003E47F2">
      <w:pPr>
        <w:spacing w:line="480" w:lineRule="auto"/>
        <w:jc w:val="both"/>
        <w:rPr>
          <w:rFonts w:ascii="Garamond" w:hAnsi="Garamond" w:cs="Segoe UI"/>
          <w:sz w:val="22"/>
          <w:szCs w:val="22"/>
          <w:lang w:val="cy-GB"/>
        </w:rPr>
      </w:pPr>
    </w:p>
    <w:p w14:paraId="2BCD8424" w14:textId="77777777" w:rsidR="00236BCE" w:rsidRDefault="00236BCE" w:rsidP="003E47F2">
      <w:pPr>
        <w:spacing w:line="480" w:lineRule="auto"/>
        <w:jc w:val="both"/>
        <w:rPr>
          <w:rFonts w:ascii="Garamond" w:hAnsi="Garamond" w:cs="Segoe UI"/>
          <w:sz w:val="22"/>
          <w:szCs w:val="22"/>
          <w:lang w:val="cy-GB"/>
        </w:rPr>
      </w:pPr>
    </w:p>
    <w:p w14:paraId="401A5B73" w14:textId="77777777" w:rsidR="00236BCE" w:rsidRDefault="00236BCE" w:rsidP="003E47F2">
      <w:pPr>
        <w:spacing w:line="480" w:lineRule="auto"/>
        <w:jc w:val="both"/>
        <w:rPr>
          <w:rFonts w:ascii="Garamond" w:hAnsi="Garamond" w:cs="Segoe UI"/>
          <w:sz w:val="22"/>
          <w:szCs w:val="22"/>
          <w:lang w:val="cy-GB"/>
        </w:rPr>
      </w:pPr>
    </w:p>
    <w:p w14:paraId="1AE57503" w14:textId="77777777" w:rsidR="00236BCE" w:rsidRDefault="00236BCE" w:rsidP="003E47F2">
      <w:pPr>
        <w:spacing w:line="480" w:lineRule="auto"/>
        <w:jc w:val="both"/>
        <w:rPr>
          <w:rFonts w:ascii="Garamond" w:hAnsi="Garamond" w:cs="Segoe UI"/>
          <w:sz w:val="22"/>
          <w:szCs w:val="22"/>
          <w:lang w:val="cy-GB"/>
        </w:rPr>
      </w:pPr>
    </w:p>
    <w:p w14:paraId="3689AFA5" w14:textId="77777777" w:rsidR="00236BCE" w:rsidRDefault="00236BCE" w:rsidP="003E47F2">
      <w:pPr>
        <w:spacing w:line="480" w:lineRule="auto"/>
        <w:jc w:val="both"/>
        <w:rPr>
          <w:rFonts w:ascii="Garamond" w:hAnsi="Garamond" w:cs="Segoe UI"/>
          <w:sz w:val="22"/>
          <w:szCs w:val="22"/>
          <w:lang w:val="cy-GB"/>
        </w:rPr>
      </w:pPr>
    </w:p>
    <w:p w14:paraId="1501D78E" w14:textId="77777777" w:rsidR="00236BCE" w:rsidRDefault="00236BCE" w:rsidP="003E47F2">
      <w:pPr>
        <w:spacing w:line="480" w:lineRule="auto"/>
        <w:jc w:val="both"/>
        <w:rPr>
          <w:rFonts w:ascii="Garamond" w:hAnsi="Garamond" w:cs="Segoe UI"/>
          <w:sz w:val="22"/>
          <w:szCs w:val="22"/>
          <w:lang w:val="cy-GB"/>
        </w:rPr>
      </w:pPr>
    </w:p>
    <w:p w14:paraId="46D01EB9" w14:textId="77777777" w:rsidR="00236BCE" w:rsidRDefault="00236BCE" w:rsidP="003E47F2">
      <w:pPr>
        <w:spacing w:line="480" w:lineRule="auto"/>
        <w:jc w:val="both"/>
        <w:rPr>
          <w:rFonts w:ascii="Garamond" w:hAnsi="Garamond" w:cs="Segoe UI"/>
          <w:sz w:val="22"/>
          <w:szCs w:val="22"/>
          <w:lang w:val="cy-GB"/>
        </w:rPr>
      </w:pPr>
    </w:p>
    <w:p w14:paraId="20A4649B" w14:textId="77777777" w:rsidR="00236BCE" w:rsidRDefault="00236BCE" w:rsidP="003E47F2">
      <w:pPr>
        <w:spacing w:line="480" w:lineRule="auto"/>
        <w:jc w:val="both"/>
        <w:rPr>
          <w:rFonts w:ascii="Garamond" w:hAnsi="Garamond" w:cs="Segoe UI"/>
          <w:sz w:val="22"/>
          <w:szCs w:val="22"/>
          <w:lang w:val="cy-GB"/>
        </w:rPr>
      </w:pPr>
    </w:p>
    <w:p w14:paraId="68AE1DC8" w14:textId="77777777" w:rsidR="00236BCE" w:rsidRDefault="00236BCE" w:rsidP="003E47F2">
      <w:pPr>
        <w:spacing w:line="480" w:lineRule="auto"/>
        <w:jc w:val="both"/>
        <w:rPr>
          <w:rFonts w:ascii="Garamond" w:hAnsi="Garamond" w:cs="Segoe UI"/>
          <w:sz w:val="22"/>
          <w:szCs w:val="22"/>
          <w:lang w:val="cy-GB"/>
        </w:rPr>
      </w:pPr>
    </w:p>
    <w:p w14:paraId="386D1578" w14:textId="77777777" w:rsidR="00236BCE" w:rsidRDefault="00236BCE" w:rsidP="003E47F2">
      <w:pPr>
        <w:spacing w:line="480" w:lineRule="auto"/>
        <w:jc w:val="both"/>
        <w:rPr>
          <w:rFonts w:ascii="Garamond" w:hAnsi="Garamond" w:cs="Segoe UI"/>
          <w:sz w:val="22"/>
          <w:szCs w:val="22"/>
          <w:lang w:val="cy-GB"/>
        </w:rPr>
      </w:pPr>
    </w:p>
    <w:p w14:paraId="064F7D74" w14:textId="77777777" w:rsidR="00236BCE" w:rsidRPr="00236BCE" w:rsidRDefault="00236BCE" w:rsidP="003E47F2">
      <w:pPr>
        <w:spacing w:line="480" w:lineRule="auto"/>
        <w:jc w:val="both"/>
        <w:rPr>
          <w:rFonts w:ascii="Garamond" w:hAnsi="Garamond" w:cs="Segoe UI"/>
          <w:sz w:val="22"/>
          <w:szCs w:val="22"/>
          <w:lang w:val="cy-GB"/>
        </w:rPr>
      </w:pPr>
    </w:p>
    <w:sectPr w:rsidR="00236BCE" w:rsidRPr="00236B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C3AC6F" w14:textId="77777777" w:rsidR="00B81E37" w:rsidRDefault="00B81E37" w:rsidP="00715881">
      <w:pPr>
        <w:spacing w:after="0" w:line="240" w:lineRule="auto"/>
      </w:pPr>
      <w:r>
        <w:separator/>
      </w:r>
    </w:p>
  </w:endnote>
  <w:endnote w:type="continuationSeparator" w:id="0">
    <w:p w14:paraId="506D7953" w14:textId="77777777" w:rsidR="00B81E37" w:rsidRDefault="00B81E37" w:rsidP="007158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Tw Cen MT">
    <w:panose1 w:val="020B0602020104020603"/>
    <w:charset w:val="00"/>
    <w:family w:val="swiss"/>
    <w:pitch w:val="variable"/>
    <w:sig w:usb0="00000007" w:usb1="00000000" w:usb2="00000000" w:usb3="00000000" w:csb0="0000000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F9E76D" w14:textId="77777777" w:rsidR="00B81E37" w:rsidRDefault="00B81E37" w:rsidP="00715881">
      <w:pPr>
        <w:spacing w:after="0" w:line="240" w:lineRule="auto"/>
      </w:pPr>
      <w:r>
        <w:separator/>
      </w:r>
    </w:p>
  </w:footnote>
  <w:footnote w:type="continuationSeparator" w:id="0">
    <w:p w14:paraId="38B19B7A" w14:textId="77777777" w:rsidR="00B81E37" w:rsidRDefault="00B81E37" w:rsidP="007158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F9639E"/>
    <w:multiLevelType w:val="hybridMultilevel"/>
    <w:tmpl w:val="C9AAF1BC"/>
    <w:lvl w:ilvl="0" w:tplc="04520003">
      <w:start w:val="1"/>
      <w:numFmt w:val="bullet"/>
      <w:lvlText w:val="o"/>
      <w:lvlJc w:val="left"/>
      <w:pPr>
        <w:ind w:left="1080" w:hanging="360"/>
      </w:pPr>
      <w:rPr>
        <w:rFonts w:ascii="Courier New" w:hAnsi="Courier New" w:cs="Courier New" w:hint="default"/>
      </w:rPr>
    </w:lvl>
    <w:lvl w:ilvl="1" w:tplc="04520003" w:tentative="1">
      <w:start w:val="1"/>
      <w:numFmt w:val="bullet"/>
      <w:lvlText w:val="o"/>
      <w:lvlJc w:val="left"/>
      <w:pPr>
        <w:ind w:left="1800" w:hanging="360"/>
      </w:pPr>
      <w:rPr>
        <w:rFonts w:ascii="Courier New" w:hAnsi="Courier New" w:cs="Courier New" w:hint="default"/>
      </w:rPr>
    </w:lvl>
    <w:lvl w:ilvl="2" w:tplc="04520005" w:tentative="1">
      <w:start w:val="1"/>
      <w:numFmt w:val="bullet"/>
      <w:lvlText w:val=""/>
      <w:lvlJc w:val="left"/>
      <w:pPr>
        <w:ind w:left="2520" w:hanging="360"/>
      </w:pPr>
      <w:rPr>
        <w:rFonts w:ascii="Wingdings" w:hAnsi="Wingdings" w:hint="default"/>
      </w:rPr>
    </w:lvl>
    <w:lvl w:ilvl="3" w:tplc="04520001" w:tentative="1">
      <w:start w:val="1"/>
      <w:numFmt w:val="bullet"/>
      <w:lvlText w:val=""/>
      <w:lvlJc w:val="left"/>
      <w:pPr>
        <w:ind w:left="3240" w:hanging="360"/>
      </w:pPr>
      <w:rPr>
        <w:rFonts w:ascii="Symbol" w:hAnsi="Symbol" w:hint="default"/>
      </w:rPr>
    </w:lvl>
    <w:lvl w:ilvl="4" w:tplc="04520003" w:tentative="1">
      <w:start w:val="1"/>
      <w:numFmt w:val="bullet"/>
      <w:lvlText w:val="o"/>
      <w:lvlJc w:val="left"/>
      <w:pPr>
        <w:ind w:left="3960" w:hanging="360"/>
      </w:pPr>
      <w:rPr>
        <w:rFonts w:ascii="Courier New" w:hAnsi="Courier New" w:cs="Courier New" w:hint="default"/>
      </w:rPr>
    </w:lvl>
    <w:lvl w:ilvl="5" w:tplc="04520005" w:tentative="1">
      <w:start w:val="1"/>
      <w:numFmt w:val="bullet"/>
      <w:lvlText w:val=""/>
      <w:lvlJc w:val="left"/>
      <w:pPr>
        <w:ind w:left="4680" w:hanging="360"/>
      </w:pPr>
      <w:rPr>
        <w:rFonts w:ascii="Wingdings" w:hAnsi="Wingdings" w:hint="default"/>
      </w:rPr>
    </w:lvl>
    <w:lvl w:ilvl="6" w:tplc="04520001" w:tentative="1">
      <w:start w:val="1"/>
      <w:numFmt w:val="bullet"/>
      <w:lvlText w:val=""/>
      <w:lvlJc w:val="left"/>
      <w:pPr>
        <w:ind w:left="5400" w:hanging="360"/>
      </w:pPr>
      <w:rPr>
        <w:rFonts w:ascii="Symbol" w:hAnsi="Symbol" w:hint="default"/>
      </w:rPr>
    </w:lvl>
    <w:lvl w:ilvl="7" w:tplc="04520003" w:tentative="1">
      <w:start w:val="1"/>
      <w:numFmt w:val="bullet"/>
      <w:lvlText w:val="o"/>
      <w:lvlJc w:val="left"/>
      <w:pPr>
        <w:ind w:left="6120" w:hanging="360"/>
      </w:pPr>
      <w:rPr>
        <w:rFonts w:ascii="Courier New" w:hAnsi="Courier New" w:cs="Courier New" w:hint="default"/>
      </w:rPr>
    </w:lvl>
    <w:lvl w:ilvl="8" w:tplc="04520005" w:tentative="1">
      <w:start w:val="1"/>
      <w:numFmt w:val="bullet"/>
      <w:lvlText w:val=""/>
      <w:lvlJc w:val="left"/>
      <w:pPr>
        <w:ind w:left="6840" w:hanging="360"/>
      </w:pPr>
      <w:rPr>
        <w:rFonts w:ascii="Wingdings" w:hAnsi="Wingdings" w:hint="default"/>
      </w:rPr>
    </w:lvl>
  </w:abstractNum>
  <w:abstractNum w:abstractNumId="1" w15:restartNumberingAfterBreak="0">
    <w:nsid w:val="21865321"/>
    <w:multiLevelType w:val="hybridMultilevel"/>
    <w:tmpl w:val="C38A2FF2"/>
    <w:lvl w:ilvl="0" w:tplc="04520003">
      <w:start w:val="1"/>
      <w:numFmt w:val="bullet"/>
      <w:lvlText w:val="o"/>
      <w:lvlJc w:val="left"/>
      <w:pPr>
        <w:ind w:left="1440" w:hanging="360"/>
      </w:pPr>
      <w:rPr>
        <w:rFonts w:ascii="Courier New" w:hAnsi="Courier New" w:cs="Courier New" w:hint="default"/>
      </w:rPr>
    </w:lvl>
    <w:lvl w:ilvl="1" w:tplc="04520003" w:tentative="1">
      <w:start w:val="1"/>
      <w:numFmt w:val="bullet"/>
      <w:lvlText w:val="o"/>
      <w:lvlJc w:val="left"/>
      <w:pPr>
        <w:ind w:left="2160" w:hanging="360"/>
      </w:pPr>
      <w:rPr>
        <w:rFonts w:ascii="Courier New" w:hAnsi="Courier New" w:cs="Courier New" w:hint="default"/>
      </w:rPr>
    </w:lvl>
    <w:lvl w:ilvl="2" w:tplc="04520005" w:tentative="1">
      <w:start w:val="1"/>
      <w:numFmt w:val="bullet"/>
      <w:lvlText w:val=""/>
      <w:lvlJc w:val="left"/>
      <w:pPr>
        <w:ind w:left="2880" w:hanging="360"/>
      </w:pPr>
      <w:rPr>
        <w:rFonts w:ascii="Wingdings" w:hAnsi="Wingdings" w:hint="default"/>
      </w:rPr>
    </w:lvl>
    <w:lvl w:ilvl="3" w:tplc="04520001" w:tentative="1">
      <w:start w:val="1"/>
      <w:numFmt w:val="bullet"/>
      <w:lvlText w:val=""/>
      <w:lvlJc w:val="left"/>
      <w:pPr>
        <w:ind w:left="3600" w:hanging="360"/>
      </w:pPr>
      <w:rPr>
        <w:rFonts w:ascii="Symbol" w:hAnsi="Symbol" w:hint="default"/>
      </w:rPr>
    </w:lvl>
    <w:lvl w:ilvl="4" w:tplc="04520003" w:tentative="1">
      <w:start w:val="1"/>
      <w:numFmt w:val="bullet"/>
      <w:lvlText w:val="o"/>
      <w:lvlJc w:val="left"/>
      <w:pPr>
        <w:ind w:left="4320" w:hanging="360"/>
      </w:pPr>
      <w:rPr>
        <w:rFonts w:ascii="Courier New" w:hAnsi="Courier New" w:cs="Courier New" w:hint="default"/>
      </w:rPr>
    </w:lvl>
    <w:lvl w:ilvl="5" w:tplc="04520005" w:tentative="1">
      <w:start w:val="1"/>
      <w:numFmt w:val="bullet"/>
      <w:lvlText w:val=""/>
      <w:lvlJc w:val="left"/>
      <w:pPr>
        <w:ind w:left="5040" w:hanging="360"/>
      </w:pPr>
      <w:rPr>
        <w:rFonts w:ascii="Wingdings" w:hAnsi="Wingdings" w:hint="default"/>
      </w:rPr>
    </w:lvl>
    <w:lvl w:ilvl="6" w:tplc="04520001" w:tentative="1">
      <w:start w:val="1"/>
      <w:numFmt w:val="bullet"/>
      <w:lvlText w:val=""/>
      <w:lvlJc w:val="left"/>
      <w:pPr>
        <w:ind w:left="5760" w:hanging="360"/>
      </w:pPr>
      <w:rPr>
        <w:rFonts w:ascii="Symbol" w:hAnsi="Symbol" w:hint="default"/>
      </w:rPr>
    </w:lvl>
    <w:lvl w:ilvl="7" w:tplc="04520003" w:tentative="1">
      <w:start w:val="1"/>
      <w:numFmt w:val="bullet"/>
      <w:lvlText w:val="o"/>
      <w:lvlJc w:val="left"/>
      <w:pPr>
        <w:ind w:left="6480" w:hanging="360"/>
      </w:pPr>
      <w:rPr>
        <w:rFonts w:ascii="Courier New" w:hAnsi="Courier New" w:cs="Courier New" w:hint="default"/>
      </w:rPr>
    </w:lvl>
    <w:lvl w:ilvl="8" w:tplc="04520005" w:tentative="1">
      <w:start w:val="1"/>
      <w:numFmt w:val="bullet"/>
      <w:lvlText w:val=""/>
      <w:lvlJc w:val="left"/>
      <w:pPr>
        <w:ind w:left="7200" w:hanging="360"/>
      </w:pPr>
      <w:rPr>
        <w:rFonts w:ascii="Wingdings" w:hAnsi="Wingdings" w:hint="default"/>
      </w:rPr>
    </w:lvl>
  </w:abstractNum>
  <w:abstractNum w:abstractNumId="2" w15:restartNumberingAfterBreak="0">
    <w:nsid w:val="3AB1503E"/>
    <w:multiLevelType w:val="hybridMultilevel"/>
    <w:tmpl w:val="33A0D59C"/>
    <w:lvl w:ilvl="0" w:tplc="04520003">
      <w:start w:val="1"/>
      <w:numFmt w:val="bullet"/>
      <w:lvlText w:val="o"/>
      <w:lvlJc w:val="left"/>
      <w:pPr>
        <w:ind w:left="1080" w:hanging="360"/>
      </w:pPr>
      <w:rPr>
        <w:rFonts w:ascii="Courier New" w:hAnsi="Courier New" w:cs="Courier New" w:hint="default"/>
      </w:rPr>
    </w:lvl>
    <w:lvl w:ilvl="1" w:tplc="04520003" w:tentative="1">
      <w:start w:val="1"/>
      <w:numFmt w:val="bullet"/>
      <w:lvlText w:val="o"/>
      <w:lvlJc w:val="left"/>
      <w:pPr>
        <w:ind w:left="1800" w:hanging="360"/>
      </w:pPr>
      <w:rPr>
        <w:rFonts w:ascii="Courier New" w:hAnsi="Courier New" w:cs="Courier New" w:hint="default"/>
      </w:rPr>
    </w:lvl>
    <w:lvl w:ilvl="2" w:tplc="04520005" w:tentative="1">
      <w:start w:val="1"/>
      <w:numFmt w:val="bullet"/>
      <w:lvlText w:val=""/>
      <w:lvlJc w:val="left"/>
      <w:pPr>
        <w:ind w:left="2520" w:hanging="360"/>
      </w:pPr>
      <w:rPr>
        <w:rFonts w:ascii="Wingdings" w:hAnsi="Wingdings" w:hint="default"/>
      </w:rPr>
    </w:lvl>
    <w:lvl w:ilvl="3" w:tplc="04520001" w:tentative="1">
      <w:start w:val="1"/>
      <w:numFmt w:val="bullet"/>
      <w:lvlText w:val=""/>
      <w:lvlJc w:val="left"/>
      <w:pPr>
        <w:ind w:left="3240" w:hanging="360"/>
      </w:pPr>
      <w:rPr>
        <w:rFonts w:ascii="Symbol" w:hAnsi="Symbol" w:hint="default"/>
      </w:rPr>
    </w:lvl>
    <w:lvl w:ilvl="4" w:tplc="04520003" w:tentative="1">
      <w:start w:val="1"/>
      <w:numFmt w:val="bullet"/>
      <w:lvlText w:val="o"/>
      <w:lvlJc w:val="left"/>
      <w:pPr>
        <w:ind w:left="3960" w:hanging="360"/>
      </w:pPr>
      <w:rPr>
        <w:rFonts w:ascii="Courier New" w:hAnsi="Courier New" w:cs="Courier New" w:hint="default"/>
      </w:rPr>
    </w:lvl>
    <w:lvl w:ilvl="5" w:tplc="04520005" w:tentative="1">
      <w:start w:val="1"/>
      <w:numFmt w:val="bullet"/>
      <w:lvlText w:val=""/>
      <w:lvlJc w:val="left"/>
      <w:pPr>
        <w:ind w:left="4680" w:hanging="360"/>
      </w:pPr>
      <w:rPr>
        <w:rFonts w:ascii="Wingdings" w:hAnsi="Wingdings" w:hint="default"/>
      </w:rPr>
    </w:lvl>
    <w:lvl w:ilvl="6" w:tplc="04520001" w:tentative="1">
      <w:start w:val="1"/>
      <w:numFmt w:val="bullet"/>
      <w:lvlText w:val=""/>
      <w:lvlJc w:val="left"/>
      <w:pPr>
        <w:ind w:left="5400" w:hanging="360"/>
      </w:pPr>
      <w:rPr>
        <w:rFonts w:ascii="Symbol" w:hAnsi="Symbol" w:hint="default"/>
      </w:rPr>
    </w:lvl>
    <w:lvl w:ilvl="7" w:tplc="04520003" w:tentative="1">
      <w:start w:val="1"/>
      <w:numFmt w:val="bullet"/>
      <w:lvlText w:val="o"/>
      <w:lvlJc w:val="left"/>
      <w:pPr>
        <w:ind w:left="6120" w:hanging="360"/>
      </w:pPr>
      <w:rPr>
        <w:rFonts w:ascii="Courier New" w:hAnsi="Courier New" w:cs="Courier New" w:hint="default"/>
      </w:rPr>
    </w:lvl>
    <w:lvl w:ilvl="8" w:tplc="04520005" w:tentative="1">
      <w:start w:val="1"/>
      <w:numFmt w:val="bullet"/>
      <w:lvlText w:val=""/>
      <w:lvlJc w:val="left"/>
      <w:pPr>
        <w:ind w:left="6840" w:hanging="360"/>
      </w:pPr>
      <w:rPr>
        <w:rFonts w:ascii="Wingdings" w:hAnsi="Wingdings" w:hint="default"/>
      </w:rPr>
    </w:lvl>
  </w:abstractNum>
  <w:abstractNum w:abstractNumId="3" w15:restartNumberingAfterBreak="0">
    <w:nsid w:val="3B334B81"/>
    <w:multiLevelType w:val="hybridMultilevel"/>
    <w:tmpl w:val="9EC45DA0"/>
    <w:lvl w:ilvl="0" w:tplc="04520003">
      <w:start w:val="1"/>
      <w:numFmt w:val="bullet"/>
      <w:lvlText w:val="o"/>
      <w:lvlJc w:val="left"/>
      <w:pPr>
        <w:ind w:left="2160" w:hanging="360"/>
      </w:pPr>
      <w:rPr>
        <w:rFonts w:ascii="Courier New" w:hAnsi="Courier New" w:cs="Courier New" w:hint="default"/>
      </w:rPr>
    </w:lvl>
    <w:lvl w:ilvl="1" w:tplc="04520003" w:tentative="1">
      <w:start w:val="1"/>
      <w:numFmt w:val="bullet"/>
      <w:lvlText w:val="o"/>
      <w:lvlJc w:val="left"/>
      <w:pPr>
        <w:ind w:left="2880" w:hanging="360"/>
      </w:pPr>
      <w:rPr>
        <w:rFonts w:ascii="Courier New" w:hAnsi="Courier New" w:cs="Courier New" w:hint="default"/>
      </w:rPr>
    </w:lvl>
    <w:lvl w:ilvl="2" w:tplc="04520005" w:tentative="1">
      <w:start w:val="1"/>
      <w:numFmt w:val="bullet"/>
      <w:lvlText w:val=""/>
      <w:lvlJc w:val="left"/>
      <w:pPr>
        <w:ind w:left="3600" w:hanging="360"/>
      </w:pPr>
      <w:rPr>
        <w:rFonts w:ascii="Wingdings" w:hAnsi="Wingdings" w:hint="default"/>
      </w:rPr>
    </w:lvl>
    <w:lvl w:ilvl="3" w:tplc="04520001" w:tentative="1">
      <w:start w:val="1"/>
      <w:numFmt w:val="bullet"/>
      <w:lvlText w:val=""/>
      <w:lvlJc w:val="left"/>
      <w:pPr>
        <w:ind w:left="4320" w:hanging="360"/>
      </w:pPr>
      <w:rPr>
        <w:rFonts w:ascii="Symbol" w:hAnsi="Symbol" w:hint="default"/>
      </w:rPr>
    </w:lvl>
    <w:lvl w:ilvl="4" w:tplc="04520003" w:tentative="1">
      <w:start w:val="1"/>
      <w:numFmt w:val="bullet"/>
      <w:lvlText w:val="o"/>
      <w:lvlJc w:val="left"/>
      <w:pPr>
        <w:ind w:left="5040" w:hanging="360"/>
      </w:pPr>
      <w:rPr>
        <w:rFonts w:ascii="Courier New" w:hAnsi="Courier New" w:cs="Courier New" w:hint="default"/>
      </w:rPr>
    </w:lvl>
    <w:lvl w:ilvl="5" w:tplc="04520005" w:tentative="1">
      <w:start w:val="1"/>
      <w:numFmt w:val="bullet"/>
      <w:lvlText w:val=""/>
      <w:lvlJc w:val="left"/>
      <w:pPr>
        <w:ind w:left="5760" w:hanging="360"/>
      </w:pPr>
      <w:rPr>
        <w:rFonts w:ascii="Wingdings" w:hAnsi="Wingdings" w:hint="default"/>
      </w:rPr>
    </w:lvl>
    <w:lvl w:ilvl="6" w:tplc="04520001" w:tentative="1">
      <w:start w:val="1"/>
      <w:numFmt w:val="bullet"/>
      <w:lvlText w:val=""/>
      <w:lvlJc w:val="left"/>
      <w:pPr>
        <w:ind w:left="6480" w:hanging="360"/>
      </w:pPr>
      <w:rPr>
        <w:rFonts w:ascii="Symbol" w:hAnsi="Symbol" w:hint="default"/>
      </w:rPr>
    </w:lvl>
    <w:lvl w:ilvl="7" w:tplc="04520003" w:tentative="1">
      <w:start w:val="1"/>
      <w:numFmt w:val="bullet"/>
      <w:lvlText w:val="o"/>
      <w:lvlJc w:val="left"/>
      <w:pPr>
        <w:ind w:left="7200" w:hanging="360"/>
      </w:pPr>
      <w:rPr>
        <w:rFonts w:ascii="Courier New" w:hAnsi="Courier New" w:cs="Courier New" w:hint="default"/>
      </w:rPr>
    </w:lvl>
    <w:lvl w:ilvl="8" w:tplc="04520005" w:tentative="1">
      <w:start w:val="1"/>
      <w:numFmt w:val="bullet"/>
      <w:lvlText w:val=""/>
      <w:lvlJc w:val="left"/>
      <w:pPr>
        <w:ind w:left="7920" w:hanging="360"/>
      </w:pPr>
      <w:rPr>
        <w:rFonts w:ascii="Wingdings" w:hAnsi="Wingdings" w:hint="default"/>
      </w:rPr>
    </w:lvl>
  </w:abstractNum>
  <w:abstractNum w:abstractNumId="4" w15:restartNumberingAfterBreak="0">
    <w:nsid w:val="4C6914F7"/>
    <w:multiLevelType w:val="hybridMultilevel"/>
    <w:tmpl w:val="B6A21464"/>
    <w:lvl w:ilvl="0" w:tplc="552033D2">
      <w:numFmt w:val="bullet"/>
      <w:lvlText w:val="-"/>
      <w:lvlJc w:val="left"/>
      <w:pPr>
        <w:ind w:left="720" w:hanging="360"/>
      </w:pPr>
      <w:rPr>
        <w:rFonts w:ascii="Garamond" w:eastAsiaTheme="minorHAnsi" w:hAnsi="Garamond" w:cstheme="minorBidi" w:hint="default"/>
      </w:rPr>
    </w:lvl>
    <w:lvl w:ilvl="1" w:tplc="04520003">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16cid:durableId="847065145">
    <w:abstractNumId w:val="4"/>
  </w:num>
  <w:num w:numId="2" w16cid:durableId="833572113">
    <w:abstractNumId w:val="2"/>
  </w:num>
  <w:num w:numId="3" w16cid:durableId="1248928841">
    <w:abstractNumId w:val="3"/>
  </w:num>
  <w:num w:numId="4" w16cid:durableId="1841315990">
    <w:abstractNumId w:val="0"/>
  </w:num>
  <w:num w:numId="5" w16cid:durableId="3090987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881"/>
    <w:rsid w:val="000015F5"/>
    <w:rsid w:val="00021048"/>
    <w:rsid w:val="0002692F"/>
    <w:rsid w:val="00032BD2"/>
    <w:rsid w:val="000402C7"/>
    <w:rsid w:val="00040E0E"/>
    <w:rsid w:val="0004677B"/>
    <w:rsid w:val="00056218"/>
    <w:rsid w:val="000575E3"/>
    <w:rsid w:val="0007600D"/>
    <w:rsid w:val="00084710"/>
    <w:rsid w:val="000A0CE1"/>
    <w:rsid w:val="000C0C2C"/>
    <w:rsid w:val="000D1E86"/>
    <w:rsid w:val="000E0784"/>
    <w:rsid w:val="000F1676"/>
    <w:rsid w:val="001105C7"/>
    <w:rsid w:val="00115122"/>
    <w:rsid w:val="00127187"/>
    <w:rsid w:val="00130792"/>
    <w:rsid w:val="00144902"/>
    <w:rsid w:val="00154A44"/>
    <w:rsid w:val="00171927"/>
    <w:rsid w:val="00172305"/>
    <w:rsid w:val="00183A8A"/>
    <w:rsid w:val="001879D6"/>
    <w:rsid w:val="00192CF5"/>
    <w:rsid w:val="00196D66"/>
    <w:rsid w:val="001B0E65"/>
    <w:rsid w:val="001B2820"/>
    <w:rsid w:val="001B6234"/>
    <w:rsid w:val="001C74B4"/>
    <w:rsid w:val="001E6D7A"/>
    <w:rsid w:val="00200310"/>
    <w:rsid w:val="0021105E"/>
    <w:rsid w:val="00212FF4"/>
    <w:rsid w:val="00235C0B"/>
    <w:rsid w:val="00236BCE"/>
    <w:rsid w:val="00240754"/>
    <w:rsid w:val="00242DBB"/>
    <w:rsid w:val="00246DB5"/>
    <w:rsid w:val="00254C8A"/>
    <w:rsid w:val="00270D2F"/>
    <w:rsid w:val="00290A84"/>
    <w:rsid w:val="00291028"/>
    <w:rsid w:val="00293171"/>
    <w:rsid w:val="00294CBF"/>
    <w:rsid w:val="00294E4A"/>
    <w:rsid w:val="0029508A"/>
    <w:rsid w:val="002A1070"/>
    <w:rsid w:val="002B241F"/>
    <w:rsid w:val="002C1385"/>
    <w:rsid w:val="002C2738"/>
    <w:rsid w:val="002C36BA"/>
    <w:rsid w:val="002E54A4"/>
    <w:rsid w:val="002F5F29"/>
    <w:rsid w:val="002F62E1"/>
    <w:rsid w:val="0030148D"/>
    <w:rsid w:val="00302C31"/>
    <w:rsid w:val="003338A7"/>
    <w:rsid w:val="00334901"/>
    <w:rsid w:val="003371FC"/>
    <w:rsid w:val="00355CAA"/>
    <w:rsid w:val="00356DD7"/>
    <w:rsid w:val="0036654B"/>
    <w:rsid w:val="00376B70"/>
    <w:rsid w:val="00387DD9"/>
    <w:rsid w:val="00391E0A"/>
    <w:rsid w:val="003A275D"/>
    <w:rsid w:val="003A3BF8"/>
    <w:rsid w:val="003B1458"/>
    <w:rsid w:val="003B3DE2"/>
    <w:rsid w:val="003B7583"/>
    <w:rsid w:val="003D01FB"/>
    <w:rsid w:val="003E47F2"/>
    <w:rsid w:val="003F23FD"/>
    <w:rsid w:val="003F269D"/>
    <w:rsid w:val="003F55F9"/>
    <w:rsid w:val="00412509"/>
    <w:rsid w:val="004230D9"/>
    <w:rsid w:val="00442C51"/>
    <w:rsid w:val="00445B5B"/>
    <w:rsid w:val="004527D8"/>
    <w:rsid w:val="004527DB"/>
    <w:rsid w:val="00454533"/>
    <w:rsid w:val="00455AB8"/>
    <w:rsid w:val="00470319"/>
    <w:rsid w:val="00472C2F"/>
    <w:rsid w:val="00496D2B"/>
    <w:rsid w:val="004A4ACA"/>
    <w:rsid w:val="004A6A78"/>
    <w:rsid w:val="004A740A"/>
    <w:rsid w:val="004C6117"/>
    <w:rsid w:val="004D44AA"/>
    <w:rsid w:val="004E1F55"/>
    <w:rsid w:val="004E417F"/>
    <w:rsid w:val="004F327F"/>
    <w:rsid w:val="004F3CFF"/>
    <w:rsid w:val="00505C59"/>
    <w:rsid w:val="00516624"/>
    <w:rsid w:val="00524AC5"/>
    <w:rsid w:val="00543BE0"/>
    <w:rsid w:val="0054548E"/>
    <w:rsid w:val="00553E2A"/>
    <w:rsid w:val="005549C9"/>
    <w:rsid w:val="00561C88"/>
    <w:rsid w:val="00596F15"/>
    <w:rsid w:val="005A6A13"/>
    <w:rsid w:val="005B31DD"/>
    <w:rsid w:val="005C0EAA"/>
    <w:rsid w:val="005C4EC5"/>
    <w:rsid w:val="005C66B4"/>
    <w:rsid w:val="005D084B"/>
    <w:rsid w:val="005E6205"/>
    <w:rsid w:val="005E6A4A"/>
    <w:rsid w:val="005E6E68"/>
    <w:rsid w:val="00602598"/>
    <w:rsid w:val="006037AD"/>
    <w:rsid w:val="006039E7"/>
    <w:rsid w:val="006056AD"/>
    <w:rsid w:val="006057D5"/>
    <w:rsid w:val="0061155F"/>
    <w:rsid w:val="0061540B"/>
    <w:rsid w:val="00616B60"/>
    <w:rsid w:val="00617BA7"/>
    <w:rsid w:val="00625D10"/>
    <w:rsid w:val="00636CD5"/>
    <w:rsid w:val="00647584"/>
    <w:rsid w:val="00657A44"/>
    <w:rsid w:val="00672092"/>
    <w:rsid w:val="00674430"/>
    <w:rsid w:val="006806EE"/>
    <w:rsid w:val="00682BB5"/>
    <w:rsid w:val="00682C0E"/>
    <w:rsid w:val="006837DE"/>
    <w:rsid w:val="006A1CBC"/>
    <w:rsid w:val="006B51B5"/>
    <w:rsid w:val="006D3C7F"/>
    <w:rsid w:val="00715881"/>
    <w:rsid w:val="00715F72"/>
    <w:rsid w:val="00717A75"/>
    <w:rsid w:val="00717DD3"/>
    <w:rsid w:val="007201F8"/>
    <w:rsid w:val="00726C06"/>
    <w:rsid w:val="0073412A"/>
    <w:rsid w:val="007346D1"/>
    <w:rsid w:val="00735628"/>
    <w:rsid w:val="0075276D"/>
    <w:rsid w:val="007552FE"/>
    <w:rsid w:val="007648F9"/>
    <w:rsid w:val="0076672E"/>
    <w:rsid w:val="007820AC"/>
    <w:rsid w:val="007879A2"/>
    <w:rsid w:val="007915A0"/>
    <w:rsid w:val="00793B0A"/>
    <w:rsid w:val="007B423C"/>
    <w:rsid w:val="007B42E4"/>
    <w:rsid w:val="007D5964"/>
    <w:rsid w:val="007E2A84"/>
    <w:rsid w:val="007F3FB2"/>
    <w:rsid w:val="007F4BBB"/>
    <w:rsid w:val="008035EF"/>
    <w:rsid w:val="00841D4F"/>
    <w:rsid w:val="008425C4"/>
    <w:rsid w:val="0085239E"/>
    <w:rsid w:val="00852C5A"/>
    <w:rsid w:val="00855806"/>
    <w:rsid w:val="008873AF"/>
    <w:rsid w:val="008915E5"/>
    <w:rsid w:val="008920AA"/>
    <w:rsid w:val="00894253"/>
    <w:rsid w:val="008943C9"/>
    <w:rsid w:val="008B1D92"/>
    <w:rsid w:val="008B678D"/>
    <w:rsid w:val="008C4DAB"/>
    <w:rsid w:val="008D722C"/>
    <w:rsid w:val="008E4501"/>
    <w:rsid w:val="008E5255"/>
    <w:rsid w:val="008E66C7"/>
    <w:rsid w:val="008F53DD"/>
    <w:rsid w:val="009029E6"/>
    <w:rsid w:val="00912F8A"/>
    <w:rsid w:val="00926EF3"/>
    <w:rsid w:val="00930022"/>
    <w:rsid w:val="00934166"/>
    <w:rsid w:val="00942381"/>
    <w:rsid w:val="0094585D"/>
    <w:rsid w:val="00950375"/>
    <w:rsid w:val="009503ED"/>
    <w:rsid w:val="00961122"/>
    <w:rsid w:val="00963901"/>
    <w:rsid w:val="00984B2B"/>
    <w:rsid w:val="00986975"/>
    <w:rsid w:val="00987362"/>
    <w:rsid w:val="00991545"/>
    <w:rsid w:val="00993B6F"/>
    <w:rsid w:val="0099466E"/>
    <w:rsid w:val="009A31C7"/>
    <w:rsid w:val="009A541C"/>
    <w:rsid w:val="009B4077"/>
    <w:rsid w:val="009C0862"/>
    <w:rsid w:val="009C44B9"/>
    <w:rsid w:val="009C6D51"/>
    <w:rsid w:val="009D2637"/>
    <w:rsid w:val="009D3BA6"/>
    <w:rsid w:val="009D595D"/>
    <w:rsid w:val="009D6D1F"/>
    <w:rsid w:val="009D707E"/>
    <w:rsid w:val="009D79F4"/>
    <w:rsid w:val="009F0D7C"/>
    <w:rsid w:val="00A004E3"/>
    <w:rsid w:val="00A2763A"/>
    <w:rsid w:val="00A30A52"/>
    <w:rsid w:val="00A37D3E"/>
    <w:rsid w:val="00A42C76"/>
    <w:rsid w:val="00A60F27"/>
    <w:rsid w:val="00A61B7C"/>
    <w:rsid w:val="00A61D4B"/>
    <w:rsid w:val="00A61E66"/>
    <w:rsid w:val="00A624DC"/>
    <w:rsid w:val="00A82B89"/>
    <w:rsid w:val="00AB0FFB"/>
    <w:rsid w:val="00AB63B2"/>
    <w:rsid w:val="00AC1EAD"/>
    <w:rsid w:val="00AD0E3D"/>
    <w:rsid w:val="00AE52A1"/>
    <w:rsid w:val="00AE7E05"/>
    <w:rsid w:val="00AF1CA4"/>
    <w:rsid w:val="00AF209C"/>
    <w:rsid w:val="00AF406F"/>
    <w:rsid w:val="00B04D1B"/>
    <w:rsid w:val="00B2311A"/>
    <w:rsid w:val="00B322E0"/>
    <w:rsid w:val="00B52FE6"/>
    <w:rsid w:val="00B60645"/>
    <w:rsid w:val="00B81E37"/>
    <w:rsid w:val="00B8285E"/>
    <w:rsid w:val="00B83026"/>
    <w:rsid w:val="00B83116"/>
    <w:rsid w:val="00B873DC"/>
    <w:rsid w:val="00BA7DF5"/>
    <w:rsid w:val="00BB2B84"/>
    <w:rsid w:val="00BC011C"/>
    <w:rsid w:val="00BC0C30"/>
    <w:rsid w:val="00BC35F8"/>
    <w:rsid w:val="00BC4203"/>
    <w:rsid w:val="00BC6B97"/>
    <w:rsid w:val="00BD6271"/>
    <w:rsid w:val="00BE3305"/>
    <w:rsid w:val="00BF5E81"/>
    <w:rsid w:val="00C03482"/>
    <w:rsid w:val="00C11A88"/>
    <w:rsid w:val="00C20AFE"/>
    <w:rsid w:val="00C24159"/>
    <w:rsid w:val="00C62C43"/>
    <w:rsid w:val="00C66067"/>
    <w:rsid w:val="00C66D9E"/>
    <w:rsid w:val="00C754BB"/>
    <w:rsid w:val="00C76CF7"/>
    <w:rsid w:val="00C8568E"/>
    <w:rsid w:val="00C86AAB"/>
    <w:rsid w:val="00C931A4"/>
    <w:rsid w:val="00CA7015"/>
    <w:rsid w:val="00CB4B50"/>
    <w:rsid w:val="00CB7F0E"/>
    <w:rsid w:val="00CD3043"/>
    <w:rsid w:val="00CE40E2"/>
    <w:rsid w:val="00CF3592"/>
    <w:rsid w:val="00D0441D"/>
    <w:rsid w:val="00D053F8"/>
    <w:rsid w:val="00D108FF"/>
    <w:rsid w:val="00D244C5"/>
    <w:rsid w:val="00D30996"/>
    <w:rsid w:val="00D313E2"/>
    <w:rsid w:val="00D34B5C"/>
    <w:rsid w:val="00D50A87"/>
    <w:rsid w:val="00D6026B"/>
    <w:rsid w:val="00D60BA0"/>
    <w:rsid w:val="00D70C70"/>
    <w:rsid w:val="00D72608"/>
    <w:rsid w:val="00DA1D55"/>
    <w:rsid w:val="00DB0247"/>
    <w:rsid w:val="00DB1F1F"/>
    <w:rsid w:val="00DB7BF9"/>
    <w:rsid w:val="00DC4F1A"/>
    <w:rsid w:val="00DE6380"/>
    <w:rsid w:val="00DF761E"/>
    <w:rsid w:val="00E066CD"/>
    <w:rsid w:val="00E11A65"/>
    <w:rsid w:val="00E2052A"/>
    <w:rsid w:val="00E23C61"/>
    <w:rsid w:val="00E3295C"/>
    <w:rsid w:val="00E3499D"/>
    <w:rsid w:val="00E45B7C"/>
    <w:rsid w:val="00E50D5E"/>
    <w:rsid w:val="00E56244"/>
    <w:rsid w:val="00E65FDA"/>
    <w:rsid w:val="00E764D0"/>
    <w:rsid w:val="00E918A6"/>
    <w:rsid w:val="00E96486"/>
    <w:rsid w:val="00E974C0"/>
    <w:rsid w:val="00E97BBA"/>
    <w:rsid w:val="00EA0EED"/>
    <w:rsid w:val="00EB4651"/>
    <w:rsid w:val="00EC52B8"/>
    <w:rsid w:val="00ED5BC0"/>
    <w:rsid w:val="00EE0382"/>
    <w:rsid w:val="00EE119D"/>
    <w:rsid w:val="00EE5976"/>
    <w:rsid w:val="00EF207A"/>
    <w:rsid w:val="00F058EC"/>
    <w:rsid w:val="00F075BC"/>
    <w:rsid w:val="00F12B85"/>
    <w:rsid w:val="00F61A1A"/>
    <w:rsid w:val="00F65208"/>
    <w:rsid w:val="00F668B5"/>
    <w:rsid w:val="00F73C41"/>
    <w:rsid w:val="00F84455"/>
    <w:rsid w:val="00F860C1"/>
    <w:rsid w:val="00F965C6"/>
    <w:rsid w:val="00FA172F"/>
    <w:rsid w:val="00FB1AF6"/>
    <w:rsid w:val="00FB1C7A"/>
    <w:rsid w:val="00FC2A6F"/>
    <w:rsid w:val="00FC7D7F"/>
    <w:rsid w:val="00FD4BF1"/>
    <w:rsid w:val="00FE4561"/>
    <w:rsid w:val="00FE5F28"/>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89A9BC"/>
  <w15:chartTrackingRefBased/>
  <w15:docId w15:val="{E243954B-FC16-4526-950E-D448E8C89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cy-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158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58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58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58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58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58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58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58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58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5881"/>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715881"/>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715881"/>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715881"/>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715881"/>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71588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1588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1588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1588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158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588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158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588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15881"/>
    <w:pPr>
      <w:spacing w:before="160"/>
      <w:jc w:val="center"/>
    </w:pPr>
    <w:rPr>
      <w:i/>
      <w:iCs/>
      <w:color w:val="404040" w:themeColor="text1" w:themeTint="BF"/>
    </w:rPr>
  </w:style>
  <w:style w:type="character" w:customStyle="1" w:styleId="QuoteChar">
    <w:name w:val="Quote Char"/>
    <w:basedOn w:val="DefaultParagraphFont"/>
    <w:link w:val="Quote"/>
    <w:uiPriority w:val="29"/>
    <w:rsid w:val="00715881"/>
    <w:rPr>
      <w:i/>
      <w:iCs/>
      <w:color w:val="404040" w:themeColor="text1" w:themeTint="BF"/>
      <w:lang w:val="en-GB"/>
    </w:rPr>
  </w:style>
  <w:style w:type="paragraph" w:styleId="ListParagraph">
    <w:name w:val="List Paragraph"/>
    <w:basedOn w:val="Normal"/>
    <w:uiPriority w:val="34"/>
    <w:qFormat/>
    <w:rsid w:val="00715881"/>
    <w:pPr>
      <w:ind w:left="720"/>
      <w:contextualSpacing/>
    </w:pPr>
  </w:style>
  <w:style w:type="character" w:styleId="IntenseEmphasis">
    <w:name w:val="Intense Emphasis"/>
    <w:basedOn w:val="DefaultParagraphFont"/>
    <w:uiPriority w:val="21"/>
    <w:qFormat/>
    <w:rsid w:val="00715881"/>
    <w:rPr>
      <w:i/>
      <w:iCs/>
      <w:color w:val="0F4761" w:themeColor="accent1" w:themeShade="BF"/>
    </w:rPr>
  </w:style>
  <w:style w:type="paragraph" w:styleId="IntenseQuote">
    <w:name w:val="Intense Quote"/>
    <w:basedOn w:val="Normal"/>
    <w:next w:val="Normal"/>
    <w:link w:val="IntenseQuoteChar"/>
    <w:uiPriority w:val="30"/>
    <w:qFormat/>
    <w:rsid w:val="007158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5881"/>
    <w:rPr>
      <w:i/>
      <w:iCs/>
      <w:color w:val="0F4761" w:themeColor="accent1" w:themeShade="BF"/>
      <w:lang w:val="en-GB"/>
    </w:rPr>
  </w:style>
  <w:style w:type="character" w:styleId="IntenseReference">
    <w:name w:val="Intense Reference"/>
    <w:basedOn w:val="DefaultParagraphFont"/>
    <w:uiPriority w:val="32"/>
    <w:qFormat/>
    <w:rsid w:val="00715881"/>
    <w:rPr>
      <w:b/>
      <w:bCs/>
      <w:smallCaps/>
      <w:color w:val="0F4761" w:themeColor="accent1" w:themeShade="BF"/>
      <w:spacing w:val="5"/>
    </w:rPr>
  </w:style>
  <w:style w:type="paragraph" w:styleId="Header">
    <w:name w:val="header"/>
    <w:basedOn w:val="Normal"/>
    <w:link w:val="HeaderChar"/>
    <w:uiPriority w:val="99"/>
    <w:unhideWhenUsed/>
    <w:rsid w:val="007158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881"/>
    <w:rPr>
      <w:lang w:val="en-GB"/>
    </w:rPr>
  </w:style>
  <w:style w:type="paragraph" w:styleId="Footer">
    <w:name w:val="footer"/>
    <w:basedOn w:val="Normal"/>
    <w:link w:val="FooterChar"/>
    <w:uiPriority w:val="99"/>
    <w:unhideWhenUsed/>
    <w:rsid w:val="007158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5881"/>
    <w:rPr>
      <w:lang w:val="en-GB"/>
    </w:rPr>
  </w:style>
  <w:style w:type="character" w:styleId="Hyperlink">
    <w:name w:val="Hyperlink"/>
    <w:basedOn w:val="DefaultParagraphFont"/>
    <w:uiPriority w:val="99"/>
    <w:semiHidden/>
    <w:unhideWhenUsed/>
    <w:rsid w:val="00A82B89"/>
    <w:rPr>
      <w:color w:val="0000FF"/>
      <w:u w:val="single"/>
    </w:rPr>
  </w:style>
  <w:style w:type="paragraph" w:styleId="NormalWeb">
    <w:name w:val="Normal (Web)"/>
    <w:basedOn w:val="Normal"/>
    <w:uiPriority w:val="99"/>
    <w:semiHidden/>
    <w:unhideWhenUsed/>
    <w:rsid w:val="00127187"/>
    <w:pPr>
      <w:spacing w:before="100" w:beforeAutospacing="1" w:after="100" w:afterAutospacing="1" w:line="240" w:lineRule="auto"/>
    </w:pPr>
    <w:rPr>
      <w:rFonts w:ascii="Times New Roman" w:eastAsia="Times New Roman" w:hAnsi="Times New Roman" w:cs="Times New Roman"/>
      <w:kern w:val="0"/>
      <w:lang w:val="cy-GB" w:eastAsia="cy-GB"/>
      <w14:ligatures w14:val="none"/>
    </w:rPr>
  </w:style>
  <w:style w:type="paragraph" w:styleId="Bibliography">
    <w:name w:val="Bibliography"/>
    <w:basedOn w:val="Normal"/>
    <w:next w:val="Normal"/>
    <w:uiPriority w:val="37"/>
    <w:unhideWhenUsed/>
    <w:rsid w:val="00236B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327283">
      <w:bodyDiv w:val="1"/>
      <w:marLeft w:val="0"/>
      <w:marRight w:val="0"/>
      <w:marTop w:val="0"/>
      <w:marBottom w:val="0"/>
      <w:divBdr>
        <w:top w:val="none" w:sz="0" w:space="0" w:color="auto"/>
        <w:left w:val="none" w:sz="0" w:space="0" w:color="auto"/>
        <w:bottom w:val="none" w:sz="0" w:space="0" w:color="auto"/>
        <w:right w:val="none" w:sz="0" w:space="0" w:color="auto"/>
      </w:divBdr>
    </w:div>
    <w:div w:id="33385721">
      <w:bodyDiv w:val="1"/>
      <w:marLeft w:val="0"/>
      <w:marRight w:val="0"/>
      <w:marTop w:val="0"/>
      <w:marBottom w:val="0"/>
      <w:divBdr>
        <w:top w:val="none" w:sz="0" w:space="0" w:color="auto"/>
        <w:left w:val="none" w:sz="0" w:space="0" w:color="auto"/>
        <w:bottom w:val="none" w:sz="0" w:space="0" w:color="auto"/>
        <w:right w:val="none" w:sz="0" w:space="0" w:color="auto"/>
      </w:divBdr>
    </w:div>
    <w:div w:id="38869521">
      <w:bodyDiv w:val="1"/>
      <w:marLeft w:val="0"/>
      <w:marRight w:val="0"/>
      <w:marTop w:val="0"/>
      <w:marBottom w:val="0"/>
      <w:divBdr>
        <w:top w:val="none" w:sz="0" w:space="0" w:color="auto"/>
        <w:left w:val="none" w:sz="0" w:space="0" w:color="auto"/>
        <w:bottom w:val="none" w:sz="0" w:space="0" w:color="auto"/>
        <w:right w:val="none" w:sz="0" w:space="0" w:color="auto"/>
      </w:divBdr>
    </w:div>
    <w:div w:id="54088183">
      <w:bodyDiv w:val="1"/>
      <w:marLeft w:val="0"/>
      <w:marRight w:val="0"/>
      <w:marTop w:val="0"/>
      <w:marBottom w:val="0"/>
      <w:divBdr>
        <w:top w:val="none" w:sz="0" w:space="0" w:color="auto"/>
        <w:left w:val="none" w:sz="0" w:space="0" w:color="auto"/>
        <w:bottom w:val="none" w:sz="0" w:space="0" w:color="auto"/>
        <w:right w:val="none" w:sz="0" w:space="0" w:color="auto"/>
      </w:divBdr>
    </w:div>
    <w:div w:id="96338015">
      <w:bodyDiv w:val="1"/>
      <w:marLeft w:val="0"/>
      <w:marRight w:val="0"/>
      <w:marTop w:val="0"/>
      <w:marBottom w:val="0"/>
      <w:divBdr>
        <w:top w:val="none" w:sz="0" w:space="0" w:color="auto"/>
        <w:left w:val="none" w:sz="0" w:space="0" w:color="auto"/>
        <w:bottom w:val="none" w:sz="0" w:space="0" w:color="auto"/>
        <w:right w:val="none" w:sz="0" w:space="0" w:color="auto"/>
      </w:divBdr>
    </w:div>
    <w:div w:id="111558635">
      <w:bodyDiv w:val="1"/>
      <w:marLeft w:val="0"/>
      <w:marRight w:val="0"/>
      <w:marTop w:val="0"/>
      <w:marBottom w:val="0"/>
      <w:divBdr>
        <w:top w:val="none" w:sz="0" w:space="0" w:color="auto"/>
        <w:left w:val="none" w:sz="0" w:space="0" w:color="auto"/>
        <w:bottom w:val="none" w:sz="0" w:space="0" w:color="auto"/>
        <w:right w:val="none" w:sz="0" w:space="0" w:color="auto"/>
      </w:divBdr>
    </w:div>
    <w:div w:id="129253422">
      <w:bodyDiv w:val="1"/>
      <w:marLeft w:val="0"/>
      <w:marRight w:val="0"/>
      <w:marTop w:val="0"/>
      <w:marBottom w:val="0"/>
      <w:divBdr>
        <w:top w:val="none" w:sz="0" w:space="0" w:color="auto"/>
        <w:left w:val="none" w:sz="0" w:space="0" w:color="auto"/>
        <w:bottom w:val="none" w:sz="0" w:space="0" w:color="auto"/>
        <w:right w:val="none" w:sz="0" w:space="0" w:color="auto"/>
      </w:divBdr>
    </w:div>
    <w:div w:id="129983978">
      <w:bodyDiv w:val="1"/>
      <w:marLeft w:val="0"/>
      <w:marRight w:val="0"/>
      <w:marTop w:val="0"/>
      <w:marBottom w:val="0"/>
      <w:divBdr>
        <w:top w:val="none" w:sz="0" w:space="0" w:color="auto"/>
        <w:left w:val="none" w:sz="0" w:space="0" w:color="auto"/>
        <w:bottom w:val="none" w:sz="0" w:space="0" w:color="auto"/>
        <w:right w:val="none" w:sz="0" w:space="0" w:color="auto"/>
      </w:divBdr>
    </w:div>
    <w:div w:id="145823782">
      <w:bodyDiv w:val="1"/>
      <w:marLeft w:val="0"/>
      <w:marRight w:val="0"/>
      <w:marTop w:val="0"/>
      <w:marBottom w:val="0"/>
      <w:divBdr>
        <w:top w:val="none" w:sz="0" w:space="0" w:color="auto"/>
        <w:left w:val="none" w:sz="0" w:space="0" w:color="auto"/>
        <w:bottom w:val="none" w:sz="0" w:space="0" w:color="auto"/>
        <w:right w:val="none" w:sz="0" w:space="0" w:color="auto"/>
      </w:divBdr>
    </w:div>
    <w:div w:id="154147450">
      <w:bodyDiv w:val="1"/>
      <w:marLeft w:val="0"/>
      <w:marRight w:val="0"/>
      <w:marTop w:val="0"/>
      <w:marBottom w:val="0"/>
      <w:divBdr>
        <w:top w:val="none" w:sz="0" w:space="0" w:color="auto"/>
        <w:left w:val="none" w:sz="0" w:space="0" w:color="auto"/>
        <w:bottom w:val="none" w:sz="0" w:space="0" w:color="auto"/>
        <w:right w:val="none" w:sz="0" w:space="0" w:color="auto"/>
      </w:divBdr>
    </w:div>
    <w:div w:id="158275077">
      <w:bodyDiv w:val="1"/>
      <w:marLeft w:val="0"/>
      <w:marRight w:val="0"/>
      <w:marTop w:val="0"/>
      <w:marBottom w:val="0"/>
      <w:divBdr>
        <w:top w:val="none" w:sz="0" w:space="0" w:color="auto"/>
        <w:left w:val="none" w:sz="0" w:space="0" w:color="auto"/>
        <w:bottom w:val="none" w:sz="0" w:space="0" w:color="auto"/>
        <w:right w:val="none" w:sz="0" w:space="0" w:color="auto"/>
      </w:divBdr>
    </w:div>
    <w:div w:id="161550773">
      <w:bodyDiv w:val="1"/>
      <w:marLeft w:val="0"/>
      <w:marRight w:val="0"/>
      <w:marTop w:val="0"/>
      <w:marBottom w:val="0"/>
      <w:divBdr>
        <w:top w:val="none" w:sz="0" w:space="0" w:color="auto"/>
        <w:left w:val="none" w:sz="0" w:space="0" w:color="auto"/>
        <w:bottom w:val="none" w:sz="0" w:space="0" w:color="auto"/>
        <w:right w:val="none" w:sz="0" w:space="0" w:color="auto"/>
      </w:divBdr>
    </w:div>
    <w:div w:id="166554113">
      <w:bodyDiv w:val="1"/>
      <w:marLeft w:val="0"/>
      <w:marRight w:val="0"/>
      <w:marTop w:val="0"/>
      <w:marBottom w:val="0"/>
      <w:divBdr>
        <w:top w:val="none" w:sz="0" w:space="0" w:color="auto"/>
        <w:left w:val="none" w:sz="0" w:space="0" w:color="auto"/>
        <w:bottom w:val="none" w:sz="0" w:space="0" w:color="auto"/>
        <w:right w:val="none" w:sz="0" w:space="0" w:color="auto"/>
      </w:divBdr>
    </w:div>
    <w:div w:id="186917323">
      <w:bodyDiv w:val="1"/>
      <w:marLeft w:val="0"/>
      <w:marRight w:val="0"/>
      <w:marTop w:val="0"/>
      <w:marBottom w:val="0"/>
      <w:divBdr>
        <w:top w:val="none" w:sz="0" w:space="0" w:color="auto"/>
        <w:left w:val="none" w:sz="0" w:space="0" w:color="auto"/>
        <w:bottom w:val="none" w:sz="0" w:space="0" w:color="auto"/>
        <w:right w:val="none" w:sz="0" w:space="0" w:color="auto"/>
      </w:divBdr>
    </w:div>
    <w:div w:id="200366589">
      <w:bodyDiv w:val="1"/>
      <w:marLeft w:val="0"/>
      <w:marRight w:val="0"/>
      <w:marTop w:val="0"/>
      <w:marBottom w:val="0"/>
      <w:divBdr>
        <w:top w:val="none" w:sz="0" w:space="0" w:color="auto"/>
        <w:left w:val="none" w:sz="0" w:space="0" w:color="auto"/>
        <w:bottom w:val="none" w:sz="0" w:space="0" w:color="auto"/>
        <w:right w:val="none" w:sz="0" w:space="0" w:color="auto"/>
      </w:divBdr>
    </w:div>
    <w:div w:id="241912674">
      <w:bodyDiv w:val="1"/>
      <w:marLeft w:val="0"/>
      <w:marRight w:val="0"/>
      <w:marTop w:val="0"/>
      <w:marBottom w:val="0"/>
      <w:divBdr>
        <w:top w:val="none" w:sz="0" w:space="0" w:color="auto"/>
        <w:left w:val="none" w:sz="0" w:space="0" w:color="auto"/>
        <w:bottom w:val="none" w:sz="0" w:space="0" w:color="auto"/>
        <w:right w:val="none" w:sz="0" w:space="0" w:color="auto"/>
      </w:divBdr>
    </w:div>
    <w:div w:id="248391676">
      <w:bodyDiv w:val="1"/>
      <w:marLeft w:val="0"/>
      <w:marRight w:val="0"/>
      <w:marTop w:val="0"/>
      <w:marBottom w:val="0"/>
      <w:divBdr>
        <w:top w:val="none" w:sz="0" w:space="0" w:color="auto"/>
        <w:left w:val="none" w:sz="0" w:space="0" w:color="auto"/>
        <w:bottom w:val="none" w:sz="0" w:space="0" w:color="auto"/>
        <w:right w:val="none" w:sz="0" w:space="0" w:color="auto"/>
      </w:divBdr>
    </w:div>
    <w:div w:id="258370913">
      <w:bodyDiv w:val="1"/>
      <w:marLeft w:val="0"/>
      <w:marRight w:val="0"/>
      <w:marTop w:val="0"/>
      <w:marBottom w:val="0"/>
      <w:divBdr>
        <w:top w:val="none" w:sz="0" w:space="0" w:color="auto"/>
        <w:left w:val="none" w:sz="0" w:space="0" w:color="auto"/>
        <w:bottom w:val="none" w:sz="0" w:space="0" w:color="auto"/>
        <w:right w:val="none" w:sz="0" w:space="0" w:color="auto"/>
      </w:divBdr>
    </w:div>
    <w:div w:id="304360725">
      <w:bodyDiv w:val="1"/>
      <w:marLeft w:val="0"/>
      <w:marRight w:val="0"/>
      <w:marTop w:val="0"/>
      <w:marBottom w:val="0"/>
      <w:divBdr>
        <w:top w:val="none" w:sz="0" w:space="0" w:color="auto"/>
        <w:left w:val="none" w:sz="0" w:space="0" w:color="auto"/>
        <w:bottom w:val="none" w:sz="0" w:space="0" w:color="auto"/>
        <w:right w:val="none" w:sz="0" w:space="0" w:color="auto"/>
      </w:divBdr>
    </w:div>
    <w:div w:id="352998161">
      <w:bodyDiv w:val="1"/>
      <w:marLeft w:val="0"/>
      <w:marRight w:val="0"/>
      <w:marTop w:val="0"/>
      <w:marBottom w:val="0"/>
      <w:divBdr>
        <w:top w:val="none" w:sz="0" w:space="0" w:color="auto"/>
        <w:left w:val="none" w:sz="0" w:space="0" w:color="auto"/>
        <w:bottom w:val="none" w:sz="0" w:space="0" w:color="auto"/>
        <w:right w:val="none" w:sz="0" w:space="0" w:color="auto"/>
      </w:divBdr>
    </w:div>
    <w:div w:id="375005224">
      <w:bodyDiv w:val="1"/>
      <w:marLeft w:val="0"/>
      <w:marRight w:val="0"/>
      <w:marTop w:val="0"/>
      <w:marBottom w:val="0"/>
      <w:divBdr>
        <w:top w:val="none" w:sz="0" w:space="0" w:color="auto"/>
        <w:left w:val="none" w:sz="0" w:space="0" w:color="auto"/>
        <w:bottom w:val="none" w:sz="0" w:space="0" w:color="auto"/>
        <w:right w:val="none" w:sz="0" w:space="0" w:color="auto"/>
      </w:divBdr>
    </w:div>
    <w:div w:id="384571498">
      <w:bodyDiv w:val="1"/>
      <w:marLeft w:val="0"/>
      <w:marRight w:val="0"/>
      <w:marTop w:val="0"/>
      <w:marBottom w:val="0"/>
      <w:divBdr>
        <w:top w:val="none" w:sz="0" w:space="0" w:color="auto"/>
        <w:left w:val="none" w:sz="0" w:space="0" w:color="auto"/>
        <w:bottom w:val="none" w:sz="0" w:space="0" w:color="auto"/>
        <w:right w:val="none" w:sz="0" w:space="0" w:color="auto"/>
      </w:divBdr>
    </w:div>
    <w:div w:id="395665319">
      <w:bodyDiv w:val="1"/>
      <w:marLeft w:val="0"/>
      <w:marRight w:val="0"/>
      <w:marTop w:val="0"/>
      <w:marBottom w:val="0"/>
      <w:divBdr>
        <w:top w:val="none" w:sz="0" w:space="0" w:color="auto"/>
        <w:left w:val="none" w:sz="0" w:space="0" w:color="auto"/>
        <w:bottom w:val="none" w:sz="0" w:space="0" w:color="auto"/>
        <w:right w:val="none" w:sz="0" w:space="0" w:color="auto"/>
      </w:divBdr>
    </w:div>
    <w:div w:id="449783594">
      <w:bodyDiv w:val="1"/>
      <w:marLeft w:val="0"/>
      <w:marRight w:val="0"/>
      <w:marTop w:val="0"/>
      <w:marBottom w:val="0"/>
      <w:divBdr>
        <w:top w:val="none" w:sz="0" w:space="0" w:color="auto"/>
        <w:left w:val="none" w:sz="0" w:space="0" w:color="auto"/>
        <w:bottom w:val="none" w:sz="0" w:space="0" w:color="auto"/>
        <w:right w:val="none" w:sz="0" w:space="0" w:color="auto"/>
      </w:divBdr>
    </w:div>
    <w:div w:id="455569304">
      <w:bodyDiv w:val="1"/>
      <w:marLeft w:val="0"/>
      <w:marRight w:val="0"/>
      <w:marTop w:val="0"/>
      <w:marBottom w:val="0"/>
      <w:divBdr>
        <w:top w:val="none" w:sz="0" w:space="0" w:color="auto"/>
        <w:left w:val="none" w:sz="0" w:space="0" w:color="auto"/>
        <w:bottom w:val="none" w:sz="0" w:space="0" w:color="auto"/>
        <w:right w:val="none" w:sz="0" w:space="0" w:color="auto"/>
      </w:divBdr>
    </w:div>
    <w:div w:id="477379764">
      <w:bodyDiv w:val="1"/>
      <w:marLeft w:val="0"/>
      <w:marRight w:val="0"/>
      <w:marTop w:val="0"/>
      <w:marBottom w:val="0"/>
      <w:divBdr>
        <w:top w:val="none" w:sz="0" w:space="0" w:color="auto"/>
        <w:left w:val="none" w:sz="0" w:space="0" w:color="auto"/>
        <w:bottom w:val="none" w:sz="0" w:space="0" w:color="auto"/>
        <w:right w:val="none" w:sz="0" w:space="0" w:color="auto"/>
      </w:divBdr>
    </w:div>
    <w:div w:id="483208682">
      <w:bodyDiv w:val="1"/>
      <w:marLeft w:val="0"/>
      <w:marRight w:val="0"/>
      <w:marTop w:val="0"/>
      <w:marBottom w:val="0"/>
      <w:divBdr>
        <w:top w:val="none" w:sz="0" w:space="0" w:color="auto"/>
        <w:left w:val="none" w:sz="0" w:space="0" w:color="auto"/>
        <w:bottom w:val="none" w:sz="0" w:space="0" w:color="auto"/>
        <w:right w:val="none" w:sz="0" w:space="0" w:color="auto"/>
      </w:divBdr>
    </w:div>
    <w:div w:id="491457870">
      <w:bodyDiv w:val="1"/>
      <w:marLeft w:val="0"/>
      <w:marRight w:val="0"/>
      <w:marTop w:val="0"/>
      <w:marBottom w:val="0"/>
      <w:divBdr>
        <w:top w:val="none" w:sz="0" w:space="0" w:color="auto"/>
        <w:left w:val="none" w:sz="0" w:space="0" w:color="auto"/>
        <w:bottom w:val="none" w:sz="0" w:space="0" w:color="auto"/>
        <w:right w:val="none" w:sz="0" w:space="0" w:color="auto"/>
      </w:divBdr>
    </w:div>
    <w:div w:id="540898241">
      <w:bodyDiv w:val="1"/>
      <w:marLeft w:val="0"/>
      <w:marRight w:val="0"/>
      <w:marTop w:val="0"/>
      <w:marBottom w:val="0"/>
      <w:divBdr>
        <w:top w:val="none" w:sz="0" w:space="0" w:color="auto"/>
        <w:left w:val="none" w:sz="0" w:space="0" w:color="auto"/>
        <w:bottom w:val="none" w:sz="0" w:space="0" w:color="auto"/>
        <w:right w:val="none" w:sz="0" w:space="0" w:color="auto"/>
      </w:divBdr>
    </w:div>
    <w:div w:id="553353134">
      <w:bodyDiv w:val="1"/>
      <w:marLeft w:val="0"/>
      <w:marRight w:val="0"/>
      <w:marTop w:val="0"/>
      <w:marBottom w:val="0"/>
      <w:divBdr>
        <w:top w:val="none" w:sz="0" w:space="0" w:color="auto"/>
        <w:left w:val="none" w:sz="0" w:space="0" w:color="auto"/>
        <w:bottom w:val="none" w:sz="0" w:space="0" w:color="auto"/>
        <w:right w:val="none" w:sz="0" w:space="0" w:color="auto"/>
      </w:divBdr>
    </w:div>
    <w:div w:id="587346267">
      <w:bodyDiv w:val="1"/>
      <w:marLeft w:val="0"/>
      <w:marRight w:val="0"/>
      <w:marTop w:val="0"/>
      <w:marBottom w:val="0"/>
      <w:divBdr>
        <w:top w:val="none" w:sz="0" w:space="0" w:color="auto"/>
        <w:left w:val="none" w:sz="0" w:space="0" w:color="auto"/>
        <w:bottom w:val="none" w:sz="0" w:space="0" w:color="auto"/>
        <w:right w:val="none" w:sz="0" w:space="0" w:color="auto"/>
      </w:divBdr>
    </w:div>
    <w:div w:id="587466790">
      <w:bodyDiv w:val="1"/>
      <w:marLeft w:val="0"/>
      <w:marRight w:val="0"/>
      <w:marTop w:val="0"/>
      <w:marBottom w:val="0"/>
      <w:divBdr>
        <w:top w:val="none" w:sz="0" w:space="0" w:color="auto"/>
        <w:left w:val="none" w:sz="0" w:space="0" w:color="auto"/>
        <w:bottom w:val="none" w:sz="0" w:space="0" w:color="auto"/>
        <w:right w:val="none" w:sz="0" w:space="0" w:color="auto"/>
      </w:divBdr>
    </w:div>
    <w:div w:id="631444752">
      <w:bodyDiv w:val="1"/>
      <w:marLeft w:val="0"/>
      <w:marRight w:val="0"/>
      <w:marTop w:val="0"/>
      <w:marBottom w:val="0"/>
      <w:divBdr>
        <w:top w:val="none" w:sz="0" w:space="0" w:color="auto"/>
        <w:left w:val="none" w:sz="0" w:space="0" w:color="auto"/>
        <w:bottom w:val="none" w:sz="0" w:space="0" w:color="auto"/>
        <w:right w:val="none" w:sz="0" w:space="0" w:color="auto"/>
      </w:divBdr>
    </w:div>
    <w:div w:id="639771259">
      <w:bodyDiv w:val="1"/>
      <w:marLeft w:val="0"/>
      <w:marRight w:val="0"/>
      <w:marTop w:val="0"/>
      <w:marBottom w:val="0"/>
      <w:divBdr>
        <w:top w:val="none" w:sz="0" w:space="0" w:color="auto"/>
        <w:left w:val="none" w:sz="0" w:space="0" w:color="auto"/>
        <w:bottom w:val="none" w:sz="0" w:space="0" w:color="auto"/>
        <w:right w:val="none" w:sz="0" w:space="0" w:color="auto"/>
      </w:divBdr>
    </w:div>
    <w:div w:id="657534163">
      <w:bodyDiv w:val="1"/>
      <w:marLeft w:val="0"/>
      <w:marRight w:val="0"/>
      <w:marTop w:val="0"/>
      <w:marBottom w:val="0"/>
      <w:divBdr>
        <w:top w:val="none" w:sz="0" w:space="0" w:color="auto"/>
        <w:left w:val="none" w:sz="0" w:space="0" w:color="auto"/>
        <w:bottom w:val="none" w:sz="0" w:space="0" w:color="auto"/>
        <w:right w:val="none" w:sz="0" w:space="0" w:color="auto"/>
      </w:divBdr>
    </w:div>
    <w:div w:id="658391538">
      <w:bodyDiv w:val="1"/>
      <w:marLeft w:val="0"/>
      <w:marRight w:val="0"/>
      <w:marTop w:val="0"/>
      <w:marBottom w:val="0"/>
      <w:divBdr>
        <w:top w:val="none" w:sz="0" w:space="0" w:color="auto"/>
        <w:left w:val="none" w:sz="0" w:space="0" w:color="auto"/>
        <w:bottom w:val="none" w:sz="0" w:space="0" w:color="auto"/>
        <w:right w:val="none" w:sz="0" w:space="0" w:color="auto"/>
      </w:divBdr>
    </w:div>
    <w:div w:id="667248299">
      <w:bodyDiv w:val="1"/>
      <w:marLeft w:val="0"/>
      <w:marRight w:val="0"/>
      <w:marTop w:val="0"/>
      <w:marBottom w:val="0"/>
      <w:divBdr>
        <w:top w:val="none" w:sz="0" w:space="0" w:color="auto"/>
        <w:left w:val="none" w:sz="0" w:space="0" w:color="auto"/>
        <w:bottom w:val="none" w:sz="0" w:space="0" w:color="auto"/>
        <w:right w:val="none" w:sz="0" w:space="0" w:color="auto"/>
      </w:divBdr>
    </w:div>
    <w:div w:id="669720268">
      <w:bodyDiv w:val="1"/>
      <w:marLeft w:val="0"/>
      <w:marRight w:val="0"/>
      <w:marTop w:val="0"/>
      <w:marBottom w:val="0"/>
      <w:divBdr>
        <w:top w:val="none" w:sz="0" w:space="0" w:color="auto"/>
        <w:left w:val="none" w:sz="0" w:space="0" w:color="auto"/>
        <w:bottom w:val="none" w:sz="0" w:space="0" w:color="auto"/>
        <w:right w:val="none" w:sz="0" w:space="0" w:color="auto"/>
      </w:divBdr>
    </w:div>
    <w:div w:id="682515497">
      <w:bodyDiv w:val="1"/>
      <w:marLeft w:val="0"/>
      <w:marRight w:val="0"/>
      <w:marTop w:val="0"/>
      <w:marBottom w:val="0"/>
      <w:divBdr>
        <w:top w:val="none" w:sz="0" w:space="0" w:color="auto"/>
        <w:left w:val="none" w:sz="0" w:space="0" w:color="auto"/>
        <w:bottom w:val="none" w:sz="0" w:space="0" w:color="auto"/>
        <w:right w:val="none" w:sz="0" w:space="0" w:color="auto"/>
      </w:divBdr>
    </w:div>
    <w:div w:id="717709386">
      <w:bodyDiv w:val="1"/>
      <w:marLeft w:val="0"/>
      <w:marRight w:val="0"/>
      <w:marTop w:val="0"/>
      <w:marBottom w:val="0"/>
      <w:divBdr>
        <w:top w:val="none" w:sz="0" w:space="0" w:color="auto"/>
        <w:left w:val="none" w:sz="0" w:space="0" w:color="auto"/>
        <w:bottom w:val="none" w:sz="0" w:space="0" w:color="auto"/>
        <w:right w:val="none" w:sz="0" w:space="0" w:color="auto"/>
      </w:divBdr>
    </w:div>
    <w:div w:id="720397459">
      <w:bodyDiv w:val="1"/>
      <w:marLeft w:val="0"/>
      <w:marRight w:val="0"/>
      <w:marTop w:val="0"/>
      <w:marBottom w:val="0"/>
      <w:divBdr>
        <w:top w:val="none" w:sz="0" w:space="0" w:color="auto"/>
        <w:left w:val="none" w:sz="0" w:space="0" w:color="auto"/>
        <w:bottom w:val="none" w:sz="0" w:space="0" w:color="auto"/>
        <w:right w:val="none" w:sz="0" w:space="0" w:color="auto"/>
      </w:divBdr>
    </w:div>
    <w:div w:id="720713357">
      <w:bodyDiv w:val="1"/>
      <w:marLeft w:val="0"/>
      <w:marRight w:val="0"/>
      <w:marTop w:val="0"/>
      <w:marBottom w:val="0"/>
      <w:divBdr>
        <w:top w:val="none" w:sz="0" w:space="0" w:color="auto"/>
        <w:left w:val="none" w:sz="0" w:space="0" w:color="auto"/>
        <w:bottom w:val="none" w:sz="0" w:space="0" w:color="auto"/>
        <w:right w:val="none" w:sz="0" w:space="0" w:color="auto"/>
      </w:divBdr>
    </w:div>
    <w:div w:id="725836683">
      <w:bodyDiv w:val="1"/>
      <w:marLeft w:val="0"/>
      <w:marRight w:val="0"/>
      <w:marTop w:val="0"/>
      <w:marBottom w:val="0"/>
      <w:divBdr>
        <w:top w:val="none" w:sz="0" w:space="0" w:color="auto"/>
        <w:left w:val="none" w:sz="0" w:space="0" w:color="auto"/>
        <w:bottom w:val="none" w:sz="0" w:space="0" w:color="auto"/>
        <w:right w:val="none" w:sz="0" w:space="0" w:color="auto"/>
      </w:divBdr>
    </w:div>
    <w:div w:id="738791450">
      <w:bodyDiv w:val="1"/>
      <w:marLeft w:val="0"/>
      <w:marRight w:val="0"/>
      <w:marTop w:val="0"/>
      <w:marBottom w:val="0"/>
      <w:divBdr>
        <w:top w:val="none" w:sz="0" w:space="0" w:color="auto"/>
        <w:left w:val="none" w:sz="0" w:space="0" w:color="auto"/>
        <w:bottom w:val="none" w:sz="0" w:space="0" w:color="auto"/>
        <w:right w:val="none" w:sz="0" w:space="0" w:color="auto"/>
      </w:divBdr>
    </w:div>
    <w:div w:id="755783072">
      <w:bodyDiv w:val="1"/>
      <w:marLeft w:val="0"/>
      <w:marRight w:val="0"/>
      <w:marTop w:val="0"/>
      <w:marBottom w:val="0"/>
      <w:divBdr>
        <w:top w:val="none" w:sz="0" w:space="0" w:color="auto"/>
        <w:left w:val="none" w:sz="0" w:space="0" w:color="auto"/>
        <w:bottom w:val="none" w:sz="0" w:space="0" w:color="auto"/>
        <w:right w:val="none" w:sz="0" w:space="0" w:color="auto"/>
      </w:divBdr>
    </w:div>
    <w:div w:id="796484971">
      <w:bodyDiv w:val="1"/>
      <w:marLeft w:val="0"/>
      <w:marRight w:val="0"/>
      <w:marTop w:val="0"/>
      <w:marBottom w:val="0"/>
      <w:divBdr>
        <w:top w:val="none" w:sz="0" w:space="0" w:color="auto"/>
        <w:left w:val="none" w:sz="0" w:space="0" w:color="auto"/>
        <w:bottom w:val="none" w:sz="0" w:space="0" w:color="auto"/>
        <w:right w:val="none" w:sz="0" w:space="0" w:color="auto"/>
      </w:divBdr>
    </w:div>
    <w:div w:id="843591065">
      <w:bodyDiv w:val="1"/>
      <w:marLeft w:val="0"/>
      <w:marRight w:val="0"/>
      <w:marTop w:val="0"/>
      <w:marBottom w:val="0"/>
      <w:divBdr>
        <w:top w:val="none" w:sz="0" w:space="0" w:color="auto"/>
        <w:left w:val="none" w:sz="0" w:space="0" w:color="auto"/>
        <w:bottom w:val="none" w:sz="0" w:space="0" w:color="auto"/>
        <w:right w:val="none" w:sz="0" w:space="0" w:color="auto"/>
      </w:divBdr>
    </w:div>
    <w:div w:id="861358220">
      <w:bodyDiv w:val="1"/>
      <w:marLeft w:val="0"/>
      <w:marRight w:val="0"/>
      <w:marTop w:val="0"/>
      <w:marBottom w:val="0"/>
      <w:divBdr>
        <w:top w:val="none" w:sz="0" w:space="0" w:color="auto"/>
        <w:left w:val="none" w:sz="0" w:space="0" w:color="auto"/>
        <w:bottom w:val="none" w:sz="0" w:space="0" w:color="auto"/>
        <w:right w:val="none" w:sz="0" w:space="0" w:color="auto"/>
      </w:divBdr>
    </w:div>
    <w:div w:id="903370868">
      <w:bodyDiv w:val="1"/>
      <w:marLeft w:val="0"/>
      <w:marRight w:val="0"/>
      <w:marTop w:val="0"/>
      <w:marBottom w:val="0"/>
      <w:divBdr>
        <w:top w:val="none" w:sz="0" w:space="0" w:color="auto"/>
        <w:left w:val="none" w:sz="0" w:space="0" w:color="auto"/>
        <w:bottom w:val="none" w:sz="0" w:space="0" w:color="auto"/>
        <w:right w:val="none" w:sz="0" w:space="0" w:color="auto"/>
      </w:divBdr>
    </w:div>
    <w:div w:id="905073298">
      <w:bodyDiv w:val="1"/>
      <w:marLeft w:val="0"/>
      <w:marRight w:val="0"/>
      <w:marTop w:val="0"/>
      <w:marBottom w:val="0"/>
      <w:divBdr>
        <w:top w:val="none" w:sz="0" w:space="0" w:color="auto"/>
        <w:left w:val="none" w:sz="0" w:space="0" w:color="auto"/>
        <w:bottom w:val="none" w:sz="0" w:space="0" w:color="auto"/>
        <w:right w:val="none" w:sz="0" w:space="0" w:color="auto"/>
      </w:divBdr>
    </w:div>
    <w:div w:id="924075835">
      <w:bodyDiv w:val="1"/>
      <w:marLeft w:val="0"/>
      <w:marRight w:val="0"/>
      <w:marTop w:val="0"/>
      <w:marBottom w:val="0"/>
      <w:divBdr>
        <w:top w:val="none" w:sz="0" w:space="0" w:color="auto"/>
        <w:left w:val="none" w:sz="0" w:space="0" w:color="auto"/>
        <w:bottom w:val="none" w:sz="0" w:space="0" w:color="auto"/>
        <w:right w:val="none" w:sz="0" w:space="0" w:color="auto"/>
      </w:divBdr>
      <w:divsChild>
        <w:div w:id="854920645">
          <w:marLeft w:val="0"/>
          <w:marRight w:val="0"/>
          <w:marTop w:val="0"/>
          <w:marBottom w:val="0"/>
          <w:divBdr>
            <w:top w:val="single" w:sz="2" w:space="0" w:color="E3E3E3"/>
            <w:left w:val="single" w:sz="2" w:space="0" w:color="E3E3E3"/>
            <w:bottom w:val="single" w:sz="2" w:space="0" w:color="E3E3E3"/>
            <w:right w:val="single" w:sz="2" w:space="0" w:color="E3E3E3"/>
          </w:divBdr>
          <w:divsChild>
            <w:div w:id="431165376">
              <w:marLeft w:val="0"/>
              <w:marRight w:val="0"/>
              <w:marTop w:val="0"/>
              <w:marBottom w:val="0"/>
              <w:divBdr>
                <w:top w:val="single" w:sz="2" w:space="0" w:color="E3E3E3"/>
                <w:left w:val="single" w:sz="2" w:space="0" w:color="E3E3E3"/>
                <w:bottom w:val="single" w:sz="2" w:space="0" w:color="E3E3E3"/>
                <w:right w:val="single" w:sz="2" w:space="0" w:color="E3E3E3"/>
              </w:divBdr>
              <w:divsChild>
                <w:div w:id="1191338195">
                  <w:marLeft w:val="0"/>
                  <w:marRight w:val="0"/>
                  <w:marTop w:val="0"/>
                  <w:marBottom w:val="0"/>
                  <w:divBdr>
                    <w:top w:val="single" w:sz="2" w:space="0" w:color="E3E3E3"/>
                    <w:left w:val="single" w:sz="2" w:space="0" w:color="E3E3E3"/>
                    <w:bottom w:val="single" w:sz="2" w:space="0" w:color="E3E3E3"/>
                    <w:right w:val="single" w:sz="2" w:space="0" w:color="E3E3E3"/>
                  </w:divBdr>
                  <w:divsChild>
                    <w:div w:id="1001356018">
                      <w:marLeft w:val="0"/>
                      <w:marRight w:val="0"/>
                      <w:marTop w:val="0"/>
                      <w:marBottom w:val="0"/>
                      <w:divBdr>
                        <w:top w:val="single" w:sz="2" w:space="0" w:color="E3E3E3"/>
                        <w:left w:val="single" w:sz="2" w:space="0" w:color="E3E3E3"/>
                        <w:bottom w:val="single" w:sz="2" w:space="0" w:color="E3E3E3"/>
                        <w:right w:val="single" w:sz="2" w:space="0" w:color="E3E3E3"/>
                      </w:divBdr>
                      <w:divsChild>
                        <w:div w:id="1852913963">
                          <w:marLeft w:val="0"/>
                          <w:marRight w:val="0"/>
                          <w:marTop w:val="0"/>
                          <w:marBottom w:val="0"/>
                          <w:divBdr>
                            <w:top w:val="single" w:sz="2" w:space="0" w:color="E3E3E3"/>
                            <w:left w:val="single" w:sz="2" w:space="0" w:color="E3E3E3"/>
                            <w:bottom w:val="single" w:sz="2" w:space="0" w:color="E3E3E3"/>
                            <w:right w:val="single" w:sz="2" w:space="0" w:color="E3E3E3"/>
                          </w:divBdr>
                          <w:divsChild>
                            <w:div w:id="218131029">
                              <w:marLeft w:val="0"/>
                              <w:marRight w:val="0"/>
                              <w:marTop w:val="0"/>
                              <w:marBottom w:val="0"/>
                              <w:divBdr>
                                <w:top w:val="single" w:sz="2" w:space="0" w:color="E3E3E3"/>
                                <w:left w:val="single" w:sz="2" w:space="0" w:color="E3E3E3"/>
                                <w:bottom w:val="single" w:sz="2" w:space="0" w:color="E3E3E3"/>
                                <w:right w:val="single" w:sz="2" w:space="0" w:color="E3E3E3"/>
                              </w:divBdr>
                              <w:divsChild>
                                <w:div w:id="1418597985">
                                  <w:marLeft w:val="0"/>
                                  <w:marRight w:val="0"/>
                                  <w:marTop w:val="100"/>
                                  <w:marBottom w:val="100"/>
                                  <w:divBdr>
                                    <w:top w:val="single" w:sz="2" w:space="0" w:color="E3E3E3"/>
                                    <w:left w:val="single" w:sz="2" w:space="0" w:color="E3E3E3"/>
                                    <w:bottom w:val="single" w:sz="2" w:space="0" w:color="E3E3E3"/>
                                    <w:right w:val="single" w:sz="2" w:space="0" w:color="E3E3E3"/>
                                  </w:divBdr>
                                  <w:divsChild>
                                    <w:div w:id="1945384262">
                                      <w:marLeft w:val="0"/>
                                      <w:marRight w:val="0"/>
                                      <w:marTop w:val="0"/>
                                      <w:marBottom w:val="0"/>
                                      <w:divBdr>
                                        <w:top w:val="single" w:sz="2" w:space="0" w:color="E3E3E3"/>
                                        <w:left w:val="single" w:sz="2" w:space="0" w:color="E3E3E3"/>
                                        <w:bottom w:val="single" w:sz="2" w:space="0" w:color="E3E3E3"/>
                                        <w:right w:val="single" w:sz="2" w:space="0" w:color="E3E3E3"/>
                                      </w:divBdr>
                                      <w:divsChild>
                                        <w:div w:id="1535456893">
                                          <w:marLeft w:val="0"/>
                                          <w:marRight w:val="0"/>
                                          <w:marTop w:val="0"/>
                                          <w:marBottom w:val="0"/>
                                          <w:divBdr>
                                            <w:top w:val="single" w:sz="2" w:space="0" w:color="E3E3E3"/>
                                            <w:left w:val="single" w:sz="2" w:space="0" w:color="E3E3E3"/>
                                            <w:bottom w:val="single" w:sz="2" w:space="0" w:color="E3E3E3"/>
                                            <w:right w:val="single" w:sz="2" w:space="0" w:color="E3E3E3"/>
                                          </w:divBdr>
                                          <w:divsChild>
                                            <w:div w:id="1048525900">
                                              <w:marLeft w:val="0"/>
                                              <w:marRight w:val="0"/>
                                              <w:marTop w:val="0"/>
                                              <w:marBottom w:val="0"/>
                                              <w:divBdr>
                                                <w:top w:val="single" w:sz="2" w:space="0" w:color="E3E3E3"/>
                                                <w:left w:val="single" w:sz="2" w:space="0" w:color="E3E3E3"/>
                                                <w:bottom w:val="single" w:sz="2" w:space="0" w:color="E3E3E3"/>
                                                <w:right w:val="single" w:sz="2" w:space="0" w:color="E3E3E3"/>
                                              </w:divBdr>
                                              <w:divsChild>
                                                <w:div w:id="1354262056">
                                                  <w:marLeft w:val="0"/>
                                                  <w:marRight w:val="0"/>
                                                  <w:marTop w:val="0"/>
                                                  <w:marBottom w:val="0"/>
                                                  <w:divBdr>
                                                    <w:top w:val="single" w:sz="2" w:space="0" w:color="E3E3E3"/>
                                                    <w:left w:val="single" w:sz="2" w:space="0" w:color="E3E3E3"/>
                                                    <w:bottom w:val="single" w:sz="2" w:space="0" w:color="E3E3E3"/>
                                                    <w:right w:val="single" w:sz="2" w:space="0" w:color="E3E3E3"/>
                                                  </w:divBdr>
                                                  <w:divsChild>
                                                    <w:div w:id="730812200">
                                                      <w:marLeft w:val="0"/>
                                                      <w:marRight w:val="0"/>
                                                      <w:marTop w:val="0"/>
                                                      <w:marBottom w:val="0"/>
                                                      <w:divBdr>
                                                        <w:top w:val="single" w:sz="2" w:space="0" w:color="E3E3E3"/>
                                                        <w:left w:val="single" w:sz="2" w:space="0" w:color="E3E3E3"/>
                                                        <w:bottom w:val="single" w:sz="2" w:space="0" w:color="E3E3E3"/>
                                                        <w:right w:val="single" w:sz="2" w:space="0" w:color="E3E3E3"/>
                                                      </w:divBdr>
                                                      <w:divsChild>
                                                        <w:div w:id="2736334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9404607">
          <w:marLeft w:val="0"/>
          <w:marRight w:val="0"/>
          <w:marTop w:val="0"/>
          <w:marBottom w:val="0"/>
          <w:divBdr>
            <w:top w:val="none" w:sz="0" w:space="0" w:color="auto"/>
            <w:left w:val="none" w:sz="0" w:space="0" w:color="auto"/>
            <w:bottom w:val="none" w:sz="0" w:space="0" w:color="auto"/>
            <w:right w:val="none" w:sz="0" w:space="0" w:color="auto"/>
          </w:divBdr>
          <w:divsChild>
            <w:div w:id="742989593">
              <w:marLeft w:val="0"/>
              <w:marRight w:val="0"/>
              <w:marTop w:val="100"/>
              <w:marBottom w:val="100"/>
              <w:divBdr>
                <w:top w:val="single" w:sz="2" w:space="0" w:color="E3E3E3"/>
                <w:left w:val="single" w:sz="2" w:space="0" w:color="E3E3E3"/>
                <w:bottom w:val="single" w:sz="2" w:space="0" w:color="E3E3E3"/>
                <w:right w:val="single" w:sz="2" w:space="0" w:color="E3E3E3"/>
              </w:divBdr>
              <w:divsChild>
                <w:div w:id="13275915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60918499">
      <w:bodyDiv w:val="1"/>
      <w:marLeft w:val="0"/>
      <w:marRight w:val="0"/>
      <w:marTop w:val="0"/>
      <w:marBottom w:val="0"/>
      <w:divBdr>
        <w:top w:val="none" w:sz="0" w:space="0" w:color="auto"/>
        <w:left w:val="none" w:sz="0" w:space="0" w:color="auto"/>
        <w:bottom w:val="none" w:sz="0" w:space="0" w:color="auto"/>
        <w:right w:val="none" w:sz="0" w:space="0" w:color="auto"/>
      </w:divBdr>
    </w:div>
    <w:div w:id="1001545444">
      <w:bodyDiv w:val="1"/>
      <w:marLeft w:val="0"/>
      <w:marRight w:val="0"/>
      <w:marTop w:val="0"/>
      <w:marBottom w:val="0"/>
      <w:divBdr>
        <w:top w:val="none" w:sz="0" w:space="0" w:color="auto"/>
        <w:left w:val="none" w:sz="0" w:space="0" w:color="auto"/>
        <w:bottom w:val="none" w:sz="0" w:space="0" w:color="auto"/>
        <w:right w:val="none" w:sz="0" w:space="0" w:color="auto"/>
      </w:divBdr>
    </w:div>
    <w:div w:id="1029255748">
      <w:bodyDiv w:val="1"/>
      <w:marLeft w:val="0"/>
      <w:marRight w:val="0"/>
      <w:marTop w:val="0"/>
      <w:marBottom w:val="0"/>
      <w:divBdr>
        <w:top w:val="none" w:sz="0" w:space="0" w:color="auto"/>
        <w:left w:val="none" w:sz="0" w:space="0" w:color="auto"/>
        <w:bottom w:val="none" w:sz="0" w:space="0" w:color="auto"/>
        <w:right w:val="none" w:sz="0" w:space="0" w:color="auto"/>
      </w:divBdr>
    </w:div>
    <w:div w:id="1041243116">
      <w:bodyDiv w:val="1"/>
      <w:marLeft w:val="0"/>
      <w:marRight w:val="0"/>
      <w:marTop w:val="0"/>
      <w:marBottom w:val="0"/>
      <w:divBdr>
        <w:top w:val="none" w:sz="0" w:space="0" w:color="auto"/>
        <w:left w:val="none" w:sz="0" w:space="0" w:color="auto"/>
        <w:bottom w:val="none" w:sz="0" w:space="0" w:color="auto"/>
        <w:right w:val="none" w:sz="0" w:space="0" w:color="auto"/>
      </w:divBdr>
    </w:div>
    <w:div w:id="1080323665">
      <w:bodyDiv w:val="1"/>
      <w:marLeft w:val="0"/>
      <w:marRight w:val="0"/>
      <w:marTop w:val="0"/>
      <w:marBottom w:val="0"/>
      <w:divBdr>
        <w:top w:val="none" w:sz="0" w:space="0" w:color="auto"/>
        <w:left w:val="none" w:sz="0" w:space="0" w:color="auto"/>
        <w:bottom w:val="none" w:sz="0" w:space="0" w:color="auto"/>
        <w:right w:val="none" w:sz="0" w:space="0" w:color="auto"/>
      </w:divBdr>
    </w:div>
    <w:div w:id="1094015567">
      <w:bodyDiv w:val="1"/>
      <w:marLeft w:val="0"/>
      <w:marRight w:val="0"/>
      <w:marTop w:val="0"/>
      <w:marBottom w:val="0"/>
      <w:divBdr>
        <w:top w:val="none" w:sz="0" w:space="0" w:color="auto"/>
        <w:left w:val="none" w:sz="0" w:space="0" w:color="auto"/>
        <w:bottom w:val="none" w:sz="0" w:space="0" w:color="auto"/>
        <w:right w:val="none" w:sz="0" w:space="0" w:color="auto"/>
      </w:divBdr>
    </w:div>
    <w:div w:id="1134525826">
      <w:bodyDiv w:val="1"/>
      <w:marLeft w:val="0"/>
      <w:marRight w:val="0"/>
      <w:marTop w:val="0"/>
      <w:marBottom w:val="0"/>
      <w:divBdr>
        <w:top w:val="none" w:sz="0" w:space="0" w:color="auto"/>
        <w:left w:val="none" w:sz="0" w:space="0" w:color="auto"/>
        <w:bottom w:val="none" w:sz="0" w:space="0" w:color="auto"/>
        <w:right w:val="none" w:sz="0" w:space="0" w:color="auto"/>
      </w:divBdr>
    </w:div>
    <w:div w:id="1149441724">
      <w:bodyDiv w:val="1"/>
      <w:marLeft w:val="0"/>
      <w:marRight w:val="0"/>
      <w:marTop w:val="0"/>
      <w:marBottom w:val="0"/>
      <w:divBdr>
        <w:top w:val="none" w:sz="0" w:space="0" w:color="auto"/>
        <w:left w:val="none" w:sz="0" w:space="0" w:color="auto"/>
        <w:bottom w:val="none" w:sz="0" w:space="0" w:color="auto"/>
        <w:right w:val="none" w:sz="0" w:space="0" w:color="auto"/>
      </w:divBdr>
    </w:div>
    <w:div w:id="1156918221">
      <w:bodyDiv w:val="1"/>
      <w:marLeft w:val="0"/>
      <w:marRight w:val="0"/>
      <w:marTop w:val="0"/>
      <w:marBottom w:val="0"/>
      <w:divBdr>
        <w:top w:val="none" w:sz="0" w:space="0" w:color="auto"/>
        <w:left w:val="none" w:sz="0" w:space="0" w:color="auto"/>
        <w:bottom w:val="none" w:sz="0" w:space="0" w:color="auto"/>
        <w:right w:val="none" w:sz="0" w:space="0" w:color="auto"/>
      </w:divBdr>
    </w:div>
    <w:div w:id="1173569518">
      <w:bodyDiv w:val="1"/>
      <w:marLeft w:val="0"/>
      <w:marRight w:val="0"/>
      <w:marTop w:val="0"/>
      <w:marBottom w:val="0"/>
      <w:divBdr>
        <w:top w:val="none" w:sz="0" w:space="0" w:color="auto"/>
        <w:left w:val="none" w:sz="0" w:space="0" w:color="auto"/>
        <w:bottom w:val="none" w:sz="0" w:space="0" w:color="auto"/>
        <w:right w:val="none" w:sz="0" w:space="0" w:color="auto"/>
      </w:divBdr>
    </w:div>
    <w:div w:id="1198274286">
      <w:bodyDiv w:val="1"/>
      <w:marLeft w:val="0"/>
      <w:marRight w:val="0"/>
      <w:marTop w:val="0"/>
      <w:marBottom w:val="0"/>
      <w:divBdr>
        <w:top w:val="none" w:sz="0" w:space="0" w:color="auto"/>
        <w:left w:val="none" w:sz="0" w:space="0" w:color="auto"/>
        <w:bottom w:val="none" w:sz="0" w:space="0" w:color="auto"/>
        <w:right w:val="none" w:sz="0" w:space="0" w:color="auto"/>
      </w:divBdr>
    </w:div>
    <w:div w:id="1208682753">
      <w:bodyDiv w:val="1"/>
      <w:marLeft w:val="0"/>
      <w:marRight w:val="0"/>
      <w:marTop w:val="0"/>
      <w:marBottom w:val="0"/>
      <w:divBdr>
        <w:top w:val="none" w:sz="0" w:space="0" w:color="auto"/>
        <w:left w:val="none" w:sz="0" w:space="0" w:color="auto"/>
        <w:bottom w:val="none" w:sz="0" w:space="0" w:color="auto"/>
        <w:right w:val="none" w:sz="0" w:space="0" w:color="auto"/>
      </w:divBdr>
    </w:div>
    <w:div w:id="1225215984">
      <w:bodyDiv w:val="1"/>
      <w:marLeft w:val="0"/>
      <w:marRight w:val="0"/>
      <w:marTop w:val="0"/>
      <w:marBottom w:val="0"/>
      <w:divBdr>
        <w:top w:val="none" w:sz="0" w:space="0" w:color="auto"/>
        <w:left w:val="none" w:sz="0" w:space="0" w:color="auto"/>
        <w:bottom w:val="none" w:sz="0" w:space="0" w:color="auto"/>
        <w:right w:val="none" w:sz="0" w:space="0" w:color="auto"/>
      </w:divBdr>
    </w:div>
    <w:div w:id="1295133260">
      <w:bodyDiv w:val="1"/>
      <w:marLeft w:val="0"/>
      <w:marRight w:val="0"/>
      <w:marTop w:val="0"/>
      <w:marBottom w:val="0"/>
      <w:divBdr>
        <w:top w:val="none" w:sz="0" w:space="0" w:color="auto"/>
        <w:left w:val="none" w:sz="0" w:space="0" w:color="auto"/>
        <w:bottom w:val="none" w:sz="0" w:space="0" w:color="auto"/>
        <w:right w:val="none" w:sz="0" w:space="0" w:color="auto"/>
      </w:divBdr>
    </w:div>
    <w:div w:id="1297025336">
      <w:bodyDiv w:val="1"/>
      <w:marLeft w:val="0"/>
      <w:marRight w:val="0"/>
      <w:marTop w:val="0"/>
      <w:marBottom w:val="0"/>
      <w:divBdr>
        <w:top w:val="none" w:sz="0" w:space="0" w:color="auto"/>
        <w:left w:val="none" w:sz="0" w:space="0" w:color="auto"/>
        <w:bottom w:val="none" w:sz="0" w:space="0" w:color="auto"/>
        <w:right w:val="none" w:sz="0" w:space="0" w:color="auto"/>
      </w:divBdr>
    </w:div>
    <w:div w:id="1316571761">
      <w:bodyDiv w:val="1"/>
      <w:marLeft w:val="0"/>
      <w:marRight w:val="0"/>
      <w:marTop w:val="0"/>
      <w:marBottom w:val="0"/>
      <w:divBdr>
        <w:top w:val="none" w:sz="0" w:space="0" w:color="auto"/>
        <w:left w:val="none" w:sz="0" w:space="0" w:color="auto"/>
        <w:bottom w:val="none" w:sz="0" w:space="0" w:color="auto"/>
        <w:right w:val="none" w:sz="0" w:space="0" w:color="auto"/>
      </w:divBdr>
    </w:div>
    <w:div w:id="1318458660">
      <w:bodyDiv w:val="1"/>
      <w:marLeft w:val="0"/>
      <w:marRight w:val="0"/>
      <w:marTop w:val="0"/>
      <w:marBottom w:val="0"/>
      <w:divBdr>
        <w:top w:val="none" w:sz="0" w:space="0" w:color="auto"/>
        <w:left w:val="none" w:sz="0" w:space="0" w:color="auto"/>
        <w:bottom w:val="none" w:sz="0" w:space="0" w:color="auto"/>
        <w:right w:val="none" w:sz="0" w:space="0" w:color="auto"/>
      </w:divBdr>
    </w:div>
    <w:div w:id="1358696177">
      <w:bodyDiv w:val="1"/>
      <w:marLeft w:val="0"/>
      <w:marRight w:val="0"/>
      <w:marTop w:val="0"/>
      <w:marBottom w:val="0"/>
      <w:divBdr>
        <w:top w:val="none" w:sz="0" w:space="0" w:color="auto"/>
        <w:left w:val="none" w:sz="0" w:space="0" w:color="auto"/>
        <w:bottom w:val="none" w:sz="0" w:space="0" w:color="auto"/>
        <w:right w:val="none" w:sz="0" w:space="0" w:color="auto"/>
      </w:divBdr>
    </w:div>
    <w:div w:id="1359625657">
      <w:bodyDiv w:val="1"/>
      <w:marLeft w:val="0"/>
      <w:marRight w:val="0"/>
      <w:marTop w:val="0"/>
      <w:marBottom w:val="0"/>
      <w:divBdr>
        <w:top w:val="none" w:sz="0" w:space="0" w:color="auto"/>
        <w:left w:val="none" w:sz="0" w:space="0" w:color="auto"/>
        <w:bottom w:val="none" w:sz="0" w:space="0" w:color="auto"/>
        <w:right w:val="none" w:sz="0" w:space="0" w:color="auto"/>
      </w:divBdr>
    </w:div>
    <w:div w:id="1376275633">
      <w:bodyDiv w:val="1"/>
      <w:marLeft w:val="0"/>
      <w:marRight w:val="0"/>
      <w:marTop w:val="0"/>
      <w:marBottom w:val="0"/>
      <w:divBdr>
        <w:top w:val="none" w:sz="0" w:space="0" w:color="auto"/>
        <w:left w:val="none" w:sz="0" w:space="0" w:color="auto"/>
        <w:bottom w:val="none" w:sz="0" w:space="0" w:color="auto"/>
        <w:right w:val="none" w:sz="0" w:space="0" w:color="auto"/>
      </w:divBdr>
    </w:div>
    <w:div w:id="1385062521">
      <w:bodyDiv w:val="1"/>
      <w:marLeft w:val="0"/>
      <w:marRight w:val="0"/>
      <w:marTop w:val="0"/>
      <w:marBottom w:val="0"/>
      <w:divBdr>
        <w:top w:val="none" w:sz="0" w:space="0" w:color="auto"/>
        <w:left w:val="none" w:sz="0" w:space="0" w:color="auto"/>
        <w:bottom w:val="none" w:sz="0" w:space="0" w:color="auto"/>
        <w:right w:val="none" w:sz="0" w:space="0" w:color="auto"/>
      </w:divBdr>
    </w:div>
    <w:div w:id="1387995017">
      <w:bodyDiv w:val="1"/>
      <w:marLeft w:val="0"/>
      <w:marRight w:val="0"/>
      <w:marTop w:val="0"/>
      <w:marBottom w:val="0"/>
      <w:divBdr>
        <w:top w:val="none" w:sz="0" w:space="0" w:color="auto"/>
        <w:left w:val="none" w:sz="0" w:space="0" w:color="auto"/>
        <w:bottom w:val="none" w:sz="0" w:space="0" w:color="auto"/>
        <w:right w:val="none" w:sz="0" w:space="0" w:color="auto"/>
      </w:divBdr>
    </w:div>
    <w:div w:id="1404109703">
      <w:bodyDiv w:val="1"/>
      <w:marLeft w:val="0"/>
      <w:marRight w:val="0"/>
      <w:marTop w:val="0"/>
      <w:marBottom w:val="0"/>
      <w:divBdr>
        <w:top w:val="none" w:sz="0" w:space="0" w:color="auto"/>
        <w:left w:val="none" w:sz="0" w:space="0" w:color="auto"/>
        <w:bottom w:val="none" w:sz="0" w:space="0" w:color="auto"/>
        <w:right w:val="none" w:sz="0" w:space="0" w:color="auto"/>
      </w:divBdr>
    </w:div>
    <w:div w:id="1404596097">
      <w:bodyDiv w:val="1"/>
      <w:marLeft w:val="0"/>
      <w:marRight w:val="0"/>
      <w:marTop w:val="0"/>
      <w:marBottom w:val="0"/>
      <w:divBdr>
        <w:top w:val="none" w:sz="0" w:space="0" w:color="auto"/>
        <w:left w:val="none" w:sz="0" w:space="0" w:color="auto"/>
        <w:bottom w:val="none" w:sz="0" w:space="0" w:color="auto"/>
        <w:right w:val="none" w:sz="0" w:space="0" w:color="auto"/>
      </w:divBdr>
    </w:div>
    <w:div w:id="1445883841">
      <w:bodyDiv w:val="1"/>
      <w:marLeft w:val="0"/>
      <w:marRight w:val="0"/>
      <w:marTop w:val="0"/>
      <w:marBottom w:val="0"/>
      <w:divBdr>
        <w:top w:val="none" w:sz="0" w:space="0" w:color="auto"/>
        <w:left w:val="none" w:sz="0" w:space="0" w:color="auto"/>
        <w:bottom w:val="none" w:sz="0" w:space="0" w:color="auto"/>
        <w:right w:val="none" w:sz="0" w:space="0" w:color="auto"/>
      </w:divBdr>
    </w:div>
    <w:div w:id="1447581501">
      <w:bodyDiv w:val="1"/>
      <w:marLeft w:val="0"/>
      <w:marRight w:val="0"/>
      <w:marTop w:val="0"/>
      <w:marBottom w:val="0"/>
      <w:divBdr>
        <w:top w:val="none" w:sz="0" w:space="0" w:color="auto"/>
        <w:left w:val="none" w:sz="0" w:space="0" w:color="auto"/>
        <w:bottom w:val="none" w:sz="0" w:space="0" w:color="auto"/>
        <w:right w:val="none" w:sz="0" w:space="0" w:color="auto"/>
      </w:divBdr>
    </w:div>
    <w:div w:id="1455514249">
      <w:bodyDiv w:val="1"/>
      <w:marLeft w:val="0"/>
      <w:marRight w:val="0"/>
      <w:marTop w:val="0"/>
      <w:marBottom w:val="0"/>
      <w:divBdr>
        <w:top w:val="none" w:sz="0" w:space="0" w:color="auto"/>
        <w:left w:val="none" w:sz="0" w:space="0" w:color="auto"/>
        <w:bottom w:val="none" w:sz="0" w:space="0" w:color="auto"/>
        <w:right w:val="none" w:sz="0" w:space="0" w:color="auto"/>
      </w:divBdr>
    </w:div>
    <w:div w:id="1496844109">
      <w:bodyDiv w:val="1"/>
      <w:marLeft w:val="0"/>
      <w:marRight w:val="0"/>
      <w:marTop w:val="0"/>
      <w:marBottom w:val="0"/>
      <w:divBdr>
        <w:top w:val="none" w:sz="0" w:space="0" w:color="auto"/>
        <w:left w:val="none" w:sz="0" w:space="0" w:color="auto"/>
        <w:bottom w:val="none" w:sz="0" w:space="0" w:color="auto"/>
        <w:right w:val="none" w:sz="0" w:space="0" w:color="auto"/>
      </w:divBdr>
    </w:div>
    <w:div w:id="1507090015">
      <w:bodyDiv w:val="1"/>
      <w:marLeft w:val="0"/>
      <w:marRight w:val="0"/>
      <w:marTop w:val="0"/>
      <w:marBottom w:val="0"/>
      <w:divBdr>
        <w:top w:val="none" w:sz="0" w:space="0" w:color="auto"/>
        <w:left w:val="none" w:sz="0" w:space="0" w:color="auto"/>
        <w:bottom w:val="none" w:sz="0" w:space="0" w:color="auto"/>
        <w:right w:val="none" w:sz="0" w:space="0" w:color="auto"/>
      </w:divBdr>
    </w:div>
    <w:div w:id="1510606520">
      <w:bodyDiv w:val="1"/>
      <w:marLeft w:val="0"/>
      <w:marRight w:val="0"/>
      <w:marTop w:val="0"/>
      <w:marBottom w:val="0"/>
      <w:divBdr>
        <w:top w:val="none" w:sz="0" w:space="0" w:color="auto"/>
        <w:left w:val="none" w:sz="0" w:space="0" w:color="auto"/>
        <w:bottom w:val="none" w:sz="0" w:space="0" w:color="auto"/>
        <w:right w:val="none" w:sz="0" w:space="0" w:color="auto"/>
      </w:divBdr>
    </w:div>
    <w:div w:id="1512453656">
      <w:bodyDiv w:val="1"/>
      <w:marLeft w:val="0"/>
      <w:marRight w:val="0"/>
      <w:marTop w:val="0"/>
      <w:marBottom w:val="0"/>
      <w:divBdr>
        <w:top w:val="none" w:sz="0" w:space="0" w:color="auto"/>
        <w:left w:val="none" w:sz="0" w:space="0" w:color="auto"/>
        <w:bottom w:val="none" w:sz="0" w:space="0" w:color="auto"/>
        <w:right w:val="none" w:sz="0" w:space="0" w:color="auto"/>
      </w:divBdr>
    </w:div>
    <w:div w:id="1520923384">
      <w:bodyDiv w:val="1"/>
      <w:marLeft w:val="0"/>
      <w:marRight w:val="0"/>
      <w:marTop w:val="0"/>
      <w:marBottom w:val="0"/>
      <w:divBdr>
        <w:top w:val="none" w:sz="0" w:space="0" w:color="auto"/>
        <w:left w:val="none" w:sz="0" w:space="0" w:color="auto"/>
        <w:bottom w:val="none" w:sz="0" w:space="0" w:color="auto"/>
        <w:right w:val="none" w:sz="0" w:space="0" w:color="auto"/>
      </w:divBdr>
    </w:div>
    <w:div w:id="1544908212">
      <w:bodyDiv w:val="1"/>
      <w:marLeft w:val="0"/>
      <w:marRight w:val="0"/>
      <w:marTop w:val="0"/>
      <w:marBottom w:val="0"/>
      <w:divBdr>
        <w:top w:val="none" w:sz="0" w:space="0" w:color="auto"/>
        <w:left w:val="none" w:sz="0" w:space="0" w:color="auto"/>
        <w:bottom w:val="none" w:sz="0" w:space="0" w:color="auto"/>
        <w:right w:val="none" w:sz="0" w:space="0" w:color="auto"/>
      </w:divBdr>
    </w:div>
    <w:div w:id="1600871932">
      <w:bodyDiv w:val="1"/>
      <w:marLeft w:val="0"/>
      <w:marRight w:val="0"/>
      <w:marTop w:val="0"/>
      <w:marBottom w:val="0"/>
      <w:divBdr>
        <w:top w:val="none" w:sz="0" w:space="0" w:color="auto"/>
        <w:left w:val="none" w:sz="0" w:space="0" w:color="auto"/>
        <w:bottom w:val="none" w:sz="0" w:space="0" w:color="auto"/>
        <w:right w:val="none" w:sz="0" w:space="0" w:color="auto"/>
      </w:divBdr>
    </w:div>
    <w:div w:id="1606111984">
      <w:bodyDiv w:val="1"/>
      <w:marLeft w:val="0"/>
      <w:marRight w:val="0"/>
      <w:marTop w:val="0"/>
      <w:marBottom w:val="0"/>
      <w:divBdr>
        <w:top w:val="none" w:sz="0" w:space="0" w:color="auto"/>
        <w:left w:val="none" w:sz="0" w:space="0" w:color="auto"/>
        <w:bottom w:val="none" w:sz="0" w:space="0" w:color="auto"/>
        <w:right w:val="none" w:sz="0" w:space="0" w:color="auto"/>
      </w:divBdr>
    </w:div>
    <w:div w:id="1618416002">
      <w:bodyDiv w:val="1"/>
      <w:marLeft w:val="0"/>
      <w:marRight w:val="0"/>
      <w:marTop w:val="0"/>
      <w:marBottom w:val="0"/>
      <w:divBdr>
        <w:top w:val="none" w:sz="0" w:space="0" w:color="auto"/>
        <w:left w:val="none" w:sz="0" w:space="0" w:color="auto"/>
        <w:bottom w:val="none" w:sz="0" w:space="0" w:color="auto"/>
        <w:right w:val="none" w:sz="0" w:space="0" w:color="auto"/>
      </w:divBdr>
    </w:div>
    <w:div w:id="1624656240">
      <w:bodyDiv w:val="1"/>
      <w:marLeft w:val="0"/>
      <w:marRight w:val="0"/>
      <w:marTop w:val="0"/>
      <w:marBottom w:val="0"/>
      <w:divBdr>
        <w:top w:val="none" w:sz="0" w:space="0" w:color="auto"/>
        <w:left w:val="none" w:sz="0" w:space="0" w:color="auto"/>
        <w:bottom w:val="none" w:sz="0" w:space="0" w:color="auto"/>
        <w:right w:val="none" w:sz="0" w:space="0" w:color="auto"/>
      </w:divBdr>
    </w:div>
    <w:div w:id="1640263971">
      <w:bodyDiv w:val="1"/>
      <w:marLeft w:val="0"/>
      <w:marRight w:val="0"/>
      <w:marTop w:val="0"/>
      <w:marBottom w:val="0"/>
      <w:divBdr>
        <w:top w:val="none" w:sz="0" w:space="0" w:color="auto"/>
        <w:left w:val="none" w:sz="0" w:space="0" w:color="auto"/>
        <w:bottom w:val="none" w:sz="0" w:space="0" w:color="auto"/>
        <w:right w:val="none" w:sz="0" w:space="0" w:color="auto"/>
      </w:divBdr>
    </w:div>
    <w:div w:id="1657951598">
      <w:bodyDiv w:val="1"/>
      <w:marLeft w:val="0"/>
      <w:marRight w:val="0"/>
      <w:marTop w:val="0"/>
      <w:marBottom w:val="0"/>
      <w:divBdr>
        <w:top w:val="none" w:sz="0" w:space="0" w:color="auto"/>
        <w:left w:val="none" w:sz="0" w:space="0" w:color="auto"/>
        <w:bottom w:val="none" w:sz="0" w:space="0" w:color="auto"/>
        <w:right w:val="none" w:sz="0" w:space="0" w:color="auto"/>
      </w:divBdr>
    </w:div>
    <w:div w:id="1712419806">
      <w:bodyDiv w:val="1"/>
      <w:marLeft w:val="0"/>
      <w:marRight w:val="0"/>
      <w:marTop w:val="0"/>
      <w:marBottom w:val="0"/>
      <w:divBdr>
        <w:top w:val="none" w:sz="0" w:space="0" w:color="auto"/>
        <w:left w:val="none" w:sz="0" w:space="0" w:color="auto"/>
        <w:bottom w:val="none" w:sz="0" w:space="0" w:color="auto"/>
        <w:right w:val="none" w:sz="0" w:space="0" w:color="auto"/>
      </w:divBdr>
    </w:div>
    <w:div w:id="1713966512">
      <w:bodyDiv w:val="1"/>
      <w:marLeft w:val="0"/>
      <w:marRight w:val="0"/>
      <w:marTop w:val="0"/>
      <w:marBottom w:val="0"/>
      <w:divBdr>
        <w:top w:val="none" w:sz="0" w:space="0" w:color="auto"/>
        <w:left w:val="none" w:sz="0" w:space="0" w:color="auto"/>
        <w:bottom w:val="none" w:sz="0" w:space="0" w:color="auto"/>
        <w:right w:val="none" w:sz="0" w:space="0" w:color="auto"/>
      </w:divBdr>
    </w:div>
    <w:div w:id="1733655803">
      <w:bodyDiv w:val="1"/>
      <w:marLeft w:val="0"/>
      <w:marRight w:val="0"/>
      <w:marTop w:val="0"/>
      <w:marBottom w:val="0"/>
      <w:divBdr>
        <w:top w:val="none" w:sz="0" w:space="0" w:color="auto"/>
        <w:left w:val="none" w:sz="0" w:space="0" w:color="auto"/>
        <w:bottom w:val="none" w:sz="0" w:space="0" w:color="auto"/>
        <w:right w:val="none" w:sz="0" w:space="0" w:color="auto"/>
      </w:divBdr>
    </w:div>
    <w:div w:id="1765957090">
      <w:bodyDiv w:val="1"/>
      <w:marLeft w:val="0"/>
      <w:marRight w:val="0"/>
      <w:marTop w:val="0"/>
      <w:marBottom w:val="0"/>
      <w:divBdr>
        <w:top w:val="none" w:sz="0" w:space="0" w:color="auto"/>
        <w:left w:val="none" w:sz="0" w:space="0" w:color="auto"/>
        <w:bottom w:val="none" w:sz="0" w:space="0" w:color="auto"/>
        <w:right w:val="none" w:sz="0" w:space="0" w:color="auto"/>
      </w:divBdr>
    </w:div>
    <w:div w:id="1766921982">
      <w:bodyDiv w:val="1"/>
      <w:marLeft w:val="0"/>
      <w:marRight w:val="0"/>
      <w:marTop w:val="0"/>
      <w:marBottom w:val="0"/>
      <w:divBdr>
        <w:top w:val="none" w:sz="0" w:space="0" w:color="auto"/>
        <w:left w:val="none" w:sz="0" w:space="0" w:color="auto"/>
        <w:bottom w:val="none" w:sz="0" w:space="0" w:color="auto"/>
        <w:right w:val="none" w:sz="0" w:space="0" w:color="auto"/>
      </w:divBdr>
    </w:div>
    <w:div w:id="1790051211">
      <w:bodyDiv w:val="1"/>
      <w:marLeft w:val="0"/>
      <w:marRight w:val="0"/>
      <w:marTop w:val="0"/>
      <w:marBottom w:val="0"/>
      <w:divBdr>
        <w:top w:val="none" w:sz="0" w:space="0" w:color="auto"/>
        <w:left w:val="none" w:sz="0" w:space="0" w:color="auto"/>
        <w:bottom w:val="none" w:sz="0" w:space="0" w:color="auto"/>
        <w:right w:val="none" w:sz="0" w:space="0" w:color="auto"/>
      </w:divBdr>
    </w:div>
    <w:div w:id="1818565977">
      <w:bodyDiv w:val="1"/>
      <w:marLeft w:val="0"/>
      <w:marRight w:val="0"/>
      <w:marTop w:val="0"/>
      <w:marBottom w:val="0"/>
      <w:divBdr>
        <w:top w:val="none" w:sz="0" w:space="0" w:color="auto"/>
        <w:left w:val="none" w:sz="0" w:space="0" w:color="auto"/>
        <w:bottom w:val="none" w:sz="0" w:space="0" w:color="auto"/>
        <w:right w:val="none" w:sz="0" w:space="0" w:color="auto"/>
      </w:divBdr>
    </w:div>
    <w:div w:id="1818566087">
      <w:bodyDiv w:val="1"/>
      <w:marLeft w:val="0"/>
      <w:marRight w:val="0"/>
      <w:marTop w:val="0"/>
      <w:marBottom w:val="0"/>
      <w:divBdr>
        <w:top w:val="none" w:sz="0" w:space="0" w:color="auto"/>
        <w:left w:val="none" w:sz="0" w:space="0" w:color="auto"/>
        <w:bottom w:val="none" w:sz="0" w:space="0" w:color="auto"/>
        <w:right w:val="none" w:sz="0" w:space="0" w:color="auto"/>
      </w:divBdr>
    </w:div>
    <w:div w:id="1860074283">
      <w:bodyDiv w:val="1"/>
      <w:marLeft w:val="0"/>
      <w:marRight w:val="0"/>
      <w:marTop w:val="0"/>
      <w:marBottom w:val="0"/>
      <w:divBdr>
        <w:top w:val="none" w:sz="0" w:space="0" w:color="auto"/>
        <w:left w:val="none" w:sz="0" w:space="0" w:color="auto"/>
        <w:bottom w:val="none" w:sz="0" w:space="0" w:color="auto"/>
        <w:right w:val="none" w:sz="0" w:space="0" w:color="auto"/>
      </w:divBdr>
    </w:div>
    <w:div w:id="1913194368">
      <w:bodyDiv w:val="1"/>
      <w:marLeft w:val="0"/>
      <w:marRight w:val="0"/>
      <w:marTop w:val="0"/>
      <w:marBottom w:val="0"/>
      <w:divBdr>
        <w:top w:val="none" w:sz="0" w:space="0" w:color="auto"/>
        <w:left w:val="none" w:sz="0" w:space="0" w:color="auto"/>
        <w:bottom w:val="none" w:sz="0" w:space="0" w:color="auto"/>
        <w:right w:val="none" w:sz="0" w:space="0" w:color="auto"/>
      </w:divBdr>
    </w:div>
    <w:div w:id="1921213470">
      <w:bodyDiv w:val="1"/>
      <w:marLeft w:val="0"/>
      <w:marRight w:val="0"/>
      <w:marTop w:val="0"/>
      <w:marBottom w:val="0"/>
      <w:divBdr>
        <w:top w:val="none" w:sz="0" w:space="0" w:color="auto"/>
        <w:left w:val="none" w:sz="0" w:space="0" w:color="auto"/>
        <w:bottom w:val="none" w:sz="0" w:space="0" w:color="auto"/>
        <w:right w:val="none" w:sz="0" w:space="0" w:color="auto"/>
      </w:divBdr>
    </w:div>
    <w:div w:id="1951207496">
      <w:bodyDiv w:val="1"/>
      <w:marLeft w:val="0"/>
      <w:marRight w:val="0"/>
      <w:marTop w:val="0"/>
      <w:marBottom w:val="0"/>
      <w:divBdr>
        <w:top w:val="none" w:sz="0" w:space="0" w:color="auto"/>
        <w:left w:val="none" w:sz="0" w:space="0" w:color="auto"/>
        <w:bottom w:val="none" w:sz="0" w:space="0" w:color="auto"/>
        <w:right w:val="none" w:sz="0" w:space="0" w:color="auto"/>
      </w:divBdr>
    </w:div>
    <w:div w:id="1957909533">
      <w:bodyDiv w:val="1"/>
      <w:marLeft w:val="0"/>
      <w:marRight w:val="0"/>
      <w:marTop w:val="0"/>
      <w:marBottom w:val="0"/>
      <w:divBdr>
        <w:top w:val="none" w:sz="0" w:space="0" w:color="auto"/>
        <w:left w:val="none" w:sz="0" w:space="0" w:color="auto"/>
        <w:bottom w:val="none" w:sz="0" w:space="0" w:color="auto"/>
        <w:right w:val="none" w:sz="0" w:space="0" w:color="auto"/>
      </w:divBdr>
    </w:div>
    <w:div w:id="2006392839">
      <w:bodyDiv w:val="1"/>
      <w:marLeft w:val="0"/>
      <w:marRight w:val="0"/>
      <w:marTop w:val="0"/>
      <w:marBottom w:val="0"/>
      <w:divBdr>
        <w:top w:val="none" w:sz="0" w:space="0" w:color="auto"/>
        <w:left w:val="none" w:sz="0" w:space="0" w:color="auto"/>
        <w:bottom w:val="none" w:sz="0" w:space="0" w:color="auto"/>
        <w:right w:val="none" w:sz="0" w:space="0" w:color="auto"/>
      </w:divBdr>
    </w:div>
    <w:div w:id="2029915515">
      <w:bodyDiv w:val="1"/>
      <w:marLeft w:val="0"/>
      <w:marRight w:val="0"/>
      <w:marTop w:val="0"/>
      <w:marBottom w:val="0"/>
      <w:divBdr>
        <w:top w:val="none" w:sz="0" w:space="0" w:color="auto"/>
        <w:left w:val="none" w:sz="0" w:space="0" w:color="auto"/>
        <w:bottom w:val="none" w:sz="0" w:space="0" w:color="auto"/>
        <w:right w:val="none" w:sz="0" w:space="0" w:color="auto"/>
      </w:divBdr>
    </w:div>
    <w:div w:id="2043020479">
      <w:bodyDiv w:val="1"/>
      <w:marLeft w:val="0"/>
      <w:marRight w:val="0"/>
      <w:marTop w:val="0"/>
      <w:marBottom w:val="0"/>
      <w:divBdr>
        <w:top w:val="none" w:sz="0" w:space="0" w:color="auto"/>
        <w:left w:val="none" w:sz="0" w:space="0" w:color="auto"/>
        <w:bottom w:val="none" w:sz="0" w:space="0" w:color="auto"/>
        <w:right w:val="none" w:sz="0" w:space="0" w:color="auto"/>
      </w:divBdr>
    </w:div>
    <w:div w:id="2044133514">
      <w:bodyDiv w:val="1"/>
      <w:marLeft w:val="0"/>
      <w:marRight w:val="0"/>
      <w:marTop w:val="0"/>
      <w:marBottom w:val="0"/>
      <w:divBdr>
        <w:top w:val="none" w:sz="0" w:space="0" w:color="auto"/>
        <w:left w:val="none" w:sz="0" w:space="0" w:color="auto"/>
        <w:bottom w:val="none" w:sz="0" w:space="0" w:color="auto"/>
        <w:right w:val="none" w:sz="0" w:space="0" w:color="auto"/>
      </w:divBdr>
    </w:div>
    <w:div w:id="2082409415">
      <w:bodyDiv w:val="1"/>
      <w:marLeft w:val="0"/>
      <w:marRight w:val="0"/>
      <w:marTop w:val="0"/>
      <w:marBottom w:val="0"/>
      <w:divBdr>
        <w:top w:val="none" w:sz="0" w:space="0" w:color="auto"/>
        <w:left w:val="none" w:sz="0" w:space="0" w:color="auto"/>
        <w:bottom w:val="none" w:sz="0" w:space="0" w:color="auto"/>
        <w:right w:val="none" w:sz="0" w:space="0" w:color="auto"/>
      </w:divBdr>
    </w:div>
    <w:div w:id="2084643244">
      <w:bodyDiv w:val="1"/>
      <w:marLeft w:val="0"/>
      <w:marRight w:val="0"/>
      <w:marTop w:val="0"/>
      <w:marBottom w:val="0"/>
      <w:divBdr>
        <w:top w:val="none" w:sz="0" w:space="0" w:color="auto"/>
        <w:left w:val="none" w:sz="0" w:space="0" w:color="auto"/>
        <w:bottom w:val="none" w:sz="0" w:space="0" w:color="auto"/>
        <w:right w:val="none" w:sz="0" w:space="0" w:color="auto"/>
      </w:divBdr>
    </w:div>
    <w:div w:id="2085570856">
      <w:bodyDiv w:val="1"/>
      <w:marLeft w:val="0"/>
      <w:marRight w:val="0"/>
      <w:marTop w:val="0"/>
      <w:marBottom w:val="0"/>
      <w:divBdr>
        <w:top w:val="none" w:sz="0" w:space="0" w:color="auto"/>
        <w:left w:val="none" w:sz="0" w:space="0" w:color="auto"/>
        <w:bottom w:val="none" w:sz="0" w:space="0" w:color="auto"/>
        <w:right w:val="none" w:sz="0" w:space="0" w:color="auto"/>
      </w:divBdr>
    </w:div>
    <w:div w:id="2109614663">
      <w:bodyDiv w:val="1"/>
      <w:marLeft w:val="0"/>
      <w:marRight w:val="0"/>
      <w:marTop w:val="0"/>
      <w:marBottom w:val="0"/>
      <w:divBdr>
        <w:top w:val="none" w:sz="0" w:space="0" w:color="auto"/>
        <w:left w:val="none" w:sz="0" w:space="0" w:color="auto"/>
        <w:bottom w:val="none" w:sz="0" w:space="0" w:color="auto"/>
        <w:right w:val="none" w:sz="0" w:space="0" w:color="auto"/>
      </w:divBdr>
    </w:div>
    <w:div w:id="2118867859">
      <w:bodyDiv w:val="1"/>
      <w:marLeft w:val="0"/>
      <w:marRight w:val="0"/>
      <w:marTop w:val="0"/>
      <w:marBottom w:val="0"/>
      <w:divBdr>
        <w:top w:val="none" w:sz="0" w:space="0" w:color="auto"/>
        <w:left w:val="none" w:sz="0" w:space="0" w:color="auto"/>
        <w:bottom w:val="none" w:sz="0" w:space="0" w:color="auto"/>
        <w:right w:val="none" w:sz="0" w:space="0" w:color="auto"/>
      </w:divBdr>
    </w:div>
    <w:div w:id="2123457085">
      <w:bodyDiv w:val="1"/>
      <w:marLeft w:val="0"/>
      <w:marRight w:val="0"/>
      <w:marTop w:val="0"/>
      <w:marBottom w:val="0"/>
      <w:divBdr>
        <w:top w:val="none" w:sz="0" w:space="0" w:color="auto"/>
        <w:left w:val="none" w:sz="0" w:space="0" w:color="auto"/>
        <w:bottom w:val="none" w:sz="0" w:space="0" w:color="auto"/>
        <w:right w:val="none" w:sz="0" w:space="0" w:color="auto"/>
      </w:divBdr>
    </w:div>
    <w:div w:id="2125152545">
      <w:bodyDiv w:val="1"/>
      <w:marLeft w:val="0"/>
      <w:marRight w:val="0"/>
      <w:marTop w:val="0"/>
      <w:marBottom w:val="0"/>
      <w:divBdr>
        <w:top w:val="none" w:sz="0" w:space="0" w:color="auto"/>
        <w:left w:val="none" w:sz="0" w:space="0" w:color="auto"/>
        <w:bottom w:val="none" w:sz="0" w:space="0" w:color="auto"/>
        <w:right w:val="none" w:sz="0" w:space="0" w:color="auto"/>
      </w:divBdr>
    </w:div>
    <w:div w:id="2127117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Saa23</b:Tag>
    <b:SourceType>JournalArticle</b:SourceType>
    <b:Guid>{7E434424-04A0-494D-945A-9270C3A1659B}</b:Guid>
    <b:Title>Cultural Studies: Unraveling the Influence of Culture on Society</b:Title>
    <b:Year>2023</b:Year>
    <b:YearAccessed>2024</b:YearAccessed>
    <b:MonthAccessed>May</b:MonthAccessed>
    <b:DayAccessed>03</b:DayAccessed>
    <b:URL>https://www.researchgate.net/publication/372235502_Cultural_Studies_Unraveling_the_Influence_of_Culture_on_Society</b:URL>
    <b:Author>
      <b:Author>
        <b:NameList>
          <b:Person>
            <b:Last>Saaida</b:Last>
            <b:First>Mohammed</b:First>
            <b:Middle>B. E.</b:Middle>
          </b:Person>
        </b:NameList>
      </b:Author>
    </b:Author>
    <b:JournalName>Science For All Publications</b:JournalName>
    <b:Pages>1-15</b:Pages>
    <b:Volume>1</b:Volume>
    <b:Issue>1</b:Issue>
    <b:RefOrder>1</b:RefOrder>
  </b:Source>
  <b:Source>
    <b:Tag>Mur18</b:Tag>
    <b:SourceType>InternetSite</b:SourceType>
    <b:Guid>{A9557B48-6FF8-4287-A76D-822FEAAE8AD8}</b:Guid>
    <b:Author>
      <b:Author>
        <b:NameList>
          <b:Person>
            <b:Last>Murphy</b:Last>
            <b:First>Ann</b:First>
          </b:Person>
        </b:NameList>
      </b:Author>
    </b:Author>
    <b:Title>Judith Butler (1956-)</b:Title>
    <b:Year>2018</b:Year>
    <b:YearAccessed>2024</b:YearAccessed>
    <b:MonthAccessed>May</b:MonthAccessed>
    <b:DayAccessed>03</b:DayAccessed>
    <b:URL>https://www.rep.routledge.com/articles/biographical/butler-judith-1956/v-1</b:URL>
    <b:InternetSiteTitle>Routledge Encyclopedia of Philosophy</b:InternetSiteTitle>
    <b:RefOrder>2</b:RefOrder>
  </b:Source>
  <b:Source>
    <b:Tag>Jud90</b:Tag>
    <b:SourceType>Book</b:SourceType>
    <b:Guid>{F17ACBB9-E23B-4CF0-B1F9-5D074F8FDA55}</b:Guid>
    <b:Title>Gender Trouble: Feminism and The Subversion of Identity</b:Title>
    <b:Year>2006</b:Year>
    <b:Author>
      <b:Author>
        <b:NameList>
          <b:Person>
            <b:Last>Butler</b:Last>
            <b:First>Judith</b:First>
          </b:Person>
        </b:NameList>
      </b:Author>
    </b:Author>
    <b:City>New York and London</b:City>
    <b:Publisher>Routledge</b:Publisher>
    <b:Edition>Second</b:Edition>
    <b:RefOrder>3</b:RefOrder>
  </b:Source>
  <b:Source>
    <b:Tag>Alm19</b:Tag>
    <b:SourceType>JournalArticle</b:SourceType>
    <b:Guid>{5E550AE3-204C-460E-A66E-65747AA50B0C}</b:Guid>
    <b:Title>An Analysis of the Shoulder Pad in Female Fashion</b:Title>
    <b:Year>2019</b:Year>
    <b:Author>
      <b:Author>
        <b:NameList>
          <b:Person>
            <b:Last>Almond</b:Last>
            <b:First>Dr</b:First>
            <b:Middle>Kevin</b:Middle>
          </b:Person>
        </b:NameList>
      </b:Author>
    </b:Author>
    <b:JournalName>Style and Popular Culture </b:JournalName>
    <b:Pages>31-47</b:Pages>
    <b:Volume>6</b:Volume>
    <b:Issue>1</b:Issue>
    <b:URL>https://eprints.whiterose.ac.uk/116577/</b:URL>
    <b:RefOrder>4</b:RefOrder>
  </b:Source>
  <b:Source>
    <b:Tag>Sal06</b:Tag>
    <b:SourceType>BookSection</b:SourceType>
    <b:Guid>{549EA1FE-EED8-441A-B289-B9A5FDA36119}</b:Guid>
    <b:Author>
      <b:Author>
        <b:NameList>
          <b:Person>
            <b:Last>Salih</b:Last>
            <b:First>Sara</b:First>
          </b:Person>
        </b:NameList>
      </b:Author>
    </b:Author>
    <b:Title>Chapter 3: On Judith Butler and Performativity</b:Title>
    <b:Year>2006</b:Year>
    <b:Pages>55-68</b:Pages>
    <b:YearAccessed>2024</b:YearAccessed>
    <b:MonthAccessed>May</b:MonthAccessed>
    <b:DayAccessed>04</b:DayAccessed>
    <b:URL>https://www2.kobe-u.ac.jp/~alexroni/IPD2020/IPD2020%20No.2/Salih-Butler-Performativity-Chapter_3.pdf</b:URL>
    <b:RefOrder>13</b:RefOrder>
  </b:Source>
  <b:Source>
    <b:Tag>Fel11</b:Tag>
    <b:SourceType>InternetSite</b:SourceType>
    <b:Guid>{E7DB4314-4B5E-4333-961B-45BA29302B03}</b:Guid>
    <b:Author>
      <b:Author>
        <b:NameList>
          <b:Person>
            <b:Last>Felluga</b:Last>
            <b:First>Dino</b:First>
          </b:Person>
        </b:NameList>
      </b:Author>
    </b:Author>
    <b:Title>Modules on Butler: On Gender and Sex.</b:Title>
    <b:JournalName>Introductory Guide to Critical Theory</b:JournalName>
    <b:Year>2011</b:Year>
    <b:YearAccessed>2024</b:YearAccessed>
    <b:MonthAccessed>May</b:MonthAccessed>
    <b:DayAccessed>04</b:DayAccessed>
    <b:URL>&lt;http://www.purdue.edu/guidetotheory/genderandsex/modules/butlergendersex.html&gt;.</b:URL>
    <b:RefOrder>5</b:RefOrder>
  </b:Source>
  <b:Source>
    <b:Tag>Mor04</b:Tag>
    <b:SourceType>JournalArticle</b:SourceType>
    <b:Guid>{69B49AB9-C341-4AF9-93B4-5A0B39782807}</b:Guid>
    <b:Title>How Second-Wave Feminism Forgot the Single Woman</b:Title>
    <b:Year>2004</b:Year>
    <b:YearAccessed>2024</b:YearAccessed>
    <b:MonthAccessed>May</b:MonthAccessed>
    <b:DayAccessed>04</b:DayAccessed>
    <b:URL>https://scholarlycommons.law.hofstra.edu/cgi/viewcontent.cgi?referer=&amp;httpsredir=1&amp;article=2343&amp;context=hlr</b:URL>
    <b:Author>
      <b:Author>
        <b:NameList>
          <b:Person>
            <b:Last>Moran</b:Last>
            <b:First>Rachel</b:First>
            <b:Middle>F.</b:Middle>
          </b:Person>
        </b:NameList>
      </b:Author>
    </b:Author>
    <b:JournalName>Hofstra Law Review</b:JournalName>
    <b:Pages>223-298</b:Pages>
    <b:Volume>33</b:Volume>
    <b:Issue>1</b:Issue>
    <b:RefOrder>6</b:RefOrder>
  </b:Source>
  <b:Source>
    <b:Tag>Bal23</b:Tag>
    <b:SourceType>JournalArticle</b:SourceType>
    <b:Guid>{40A88050-EA8C-47F7-9F49-D2A297BB402B}</b:Guid>
    <b:Author>
      <b:Author>
        <b:NameList>
          <b:Person>
            <b:Last>Balabantaray</b:Last>
            <b:First>Dr.</b:First>
            <b:Middle>Subhra Rajat</b:Middle>
          </b:Person>
        </b:NameList>
      </b:Author>
    </b:Author>
    <b:Title>Breaking the glass ceiling: Analyzing gender stereotypes and bias in contemporary work environments</b:Title>
    <b:JournalName>International Journal of MultidisciplinaryComprehensive Research</b:JournalName>
    <b:Year>2023</b:Year>
    <b:Pages>01-09</b:Pages>
    <b:Volume>2</b:Volume>
    <b:Issue>5</b:Issue>
    <b:YearAccessed>2024</b:YearAccessed>
    <b:MonthAccessed>May</b:MonthAccessed>
    <b:DayAccessed>04</b:DayAccessed>
    <b:URL>https://www.researchgate.net/publication/373799414_Breaking_the_glass_ceiling_Analyzing_gender_stereotypes_and_bias_in_contemporary_work_environments</b:URL>
    <b:RefOrder>7</b:RefOrder>
  </b:Source>
  <b:Source>
    <b:Tag>Cre91</b:Tag>
    <b:SourceType>JournalArticle</b:SourceType>
    <b:Guid>{6FF440CC-C0CD-4976-AEBD-46AD59E90C3D}</b:Guid>
    <b:Author>
      <b:Author>
        <b:NameList>
          <b:Person>
            <b:Last>Crenshaw</b:Last>
            <b:First>Kimberle</b:First>
          </b:Person>
        </b:NameList>
      </b:Author>
    </b:Author>
    <b:Title>Mapping the Margins: Intersectionality, Identity Politics, and Violence against Women of Color</b:Title>
    <b:JournalName>Stanford Law Review</b:JournalName>
    <b:Year>1991</b:Year>
    <b:Pages>1241-1299</b:Pages>
    <b:Volume>43</b:Volume>
    <b:Issue>6</b:Issue>
    <b:YearAccessed>2024</b:YearAccessed>
    <b:MonthAccessed>May</b:MonthAccessed>
    <b:DayAccessed>04</b:DayAccessed>
    <b:URL>https://www-jstor-org.ezproxy.uwtsd.ac.uk/stable/1229039?seq=2</b:URL>
    <b:RefOrder>8</b:RefOrder>
  </b:Source>
  <b:Source>
    <b:Tag>Mow15</b:Tag>
    <b:SourceType>JournalArticle</b:SourceType>
    <b:Guid>{3FFEC3DB-575F-4E83-B0B0-C24C2122B3BF}</b:Guid>
    <b:Author>
      <b:Author>
        <b:NameList>
          <b:Person>
            <b:Last>Mower</b:Last>
            <b:First>Jennifer</b:First>
          </b:Person>
        </b:NameList>
      </b:Author>
    </b:Author>
    <b:Title>Shoulder Pads</b:Title>
    <b:JournalName>Fashion Photography Archive</b:JournalName>
    <b:Year>2015</b:Year>
    <b:Pages>1-3</b:Pages>
    <b:YearAccessed>2024</b:YearAccessed>
    <b:MonthAccessed>May</b:MonthAccessed>
    <b:DayAccessed>04</b:DayAccessed>
    <b:URL>https://www.academia.edu/43629446/SHOULDER_PADS</b:URL>
    <b:RefOrder>9</b:RefOrder>
  </b:Source>
  <b:Source>
    <b:Tag>Isa23</b:Tag>
    <b:SourceType>InternetSite</b:SourceType>
    <b:Guid>{0F5FCAF1-72EB-4365-9648-5C88C07C5FB8}</b:Guid>
    <b:Title>THE POWER DRESSING EIGHTIES - FASHION HISTORY 1980-1990</b:Title>
    <b:Year>2023</b:Year>
    <b:Author>
      <b:Author>
        <b:NameList>
          <b:Person>
            <b:Last>Josie</b:Last>
            <b:First>Isabella</b:First>
          </b:Person>
        </b:NameList>
      </b:Author>
    </b:Author>
    <b:YearAccessed>2024</b:YearAccessed>
    <b:MonthAccessed>May</b:MonthAccessed>
    <b:DayAccessed>05</b:DayAccessed>
    <b:URL>https://isabellajosie.com/the-power-dressing-eighties-fashion-history-1980-1990/#:~:text='Power%20dressing'%20became%20a%20new,Joan%20Collins%20championed%20this%20look.</b:URL>
    <b:RefOrder>10</b:RefOrder>
  </b:Source>
  <b:Source>
    <b:Tag>Jin23</b:Tag>
    <b:SourceType>JournalArticle</b:SourceType>
    <b:Guid>{4A043617-AB01-4A33-84A4-61C1A9EA66F0}</b:Guid>
    <b:Title>The Evolution Path of Clothing Style and the Development of the Concept of Unisex Clothing</b:Title>
    <b:Year>2023</b:Year>
    <b:Author>
      <b:Author>
        <b:NameList>
          <b:Person>
            <b:Last>Tang</b:Last>
            <b:First>Jingru</b:First>
          </b:Person>
        </b:NameList>
      </b:Author>
    </b:Author>
    <b:JournalName>Communications in Humanities Research </b:JournalName>
    <b:Pages>152-160</b:Pages>
    <b:Volume>9</b:Volume>
    <b:Issue>1</b:Issue>
    <b:RefOrder>12</b:RefOrder>
  </b:Source>
  <b:Source>
    <b:Tag>MsS23</b:Tag>
    <b:SourceType>InternetSite</b:SourceType>
    <b:Guid>{024E1A7F-0C4C-4C58-9C93-F19FFD8AB44C}</b:Guid>
    <b:Title>Fashion and Confidence: Unveiling Your Inner Strength Through Style</b:Title>
    <b:Year>2023</b:Year>
    <b:Author>
      <b:Author>
        <b:NameList>
          <b:Person>
            <b:Last>Mehta</b:Last>
            <b:First>Ms</b:First>
            <b:Middle>Saloni</b:Middle>
          </b:Person>
        </b:NameList>
      </b:Author>
    </b:Author>
    <b:YearAccessed>2024</b:YearAccessed>
    <b:MonthAccessed>May</b:MonthAccessed>
    <b:DayAccessed>05</b:DayAccessed>
    <b:URL>https://bschool.dpu.edu.in/blogs/fashion-and-confidence-unveiling-your-inner-strength-through-style</b:URL>
    <b:RefOrder>11</b:RefOrder>
  </b:Source>
  <b:Source>
    <b:Tag>Goo07</b:Tag>
    <b:SourceType>JournalArticle</b:SourceType>
    <b:Guid>{B7E352A6-DD2D-4C44-A203-482B85796EF1}</b:Guid>
    <b:Title>Doing Dress and the Construction of Women's Gender Identity</b:Title>
    <b:Year>2007</b:Year>
    <b:JournalName>Journal of Occupational Science,</b:JournalName>
    <b:Pages>100-107</b:Pages>
    <b:Volume>14</b:Volume>
    <b:Issue>2</b:Issue>
    <b:Author>
      <b:Author>
        <b:NameList>
          <b:Person>
            <b:Last>Goodman</b:Last>
            <b:First>Jill</b:First>
          </b:Person>
          <b:Person>
            <b:Last>Greg</b:Last>
            <b:First>Knotts</b:First>
          </b:Person>
          <b:Person>
            <b:Last>Jeanne Jackson</b:Last>
          </b:Person>
        </b:NameList>
      </b:Author>
    </b:Author>
    <b:YearAccessed>2924</b:YearAccessed>
    <b:MonthAccessed>May</b:MonthAccessed>
    <b:DayAccessed>05</b:DayAccessed>
    <b:URL>https://www.researchgate.net/publication/233217099_Doing_Dress_and_the_Construction_of_Women's_Gender_Identity</b:URL>
    <b:RefOrder>14</b:RefOrder>
  </b:Source>
  <b:Source>
    <b:Tag>Obe23</b:Tag>
    <b:SourceType>JournalArticle</b:SourceType>
    <b:Guid>{082A0B94-B4DB-4CE9-8BD1-0657A1590B70}</b:Guid>
    <b:Author>
      <b:Author>
        <b:NameList>
          <b:Person>
            <b:Last>Oberhagemann</b:Last>
            <b:First>Lola</b:First>
          </b:Person>
        </b:NameList>
      </b:Author>
    </b:Author>
    <b:Title>Clothes as window to the soul: How clothing influences the relationship between individuals' identity and the external world</b:Title>
    <b:JournalName>Compass</b:JournalName>
    <b:Year>2023</b:Year>
    <b:Pages>28-36</b:Pages>
    <b:Volume>3</b:Volume>
    <b:Issue>1</b:Issue>
    <b:YearAccessed>2024</b:YearAccessed>
    <b:MonthAccessed>May</b:MonthAccessed>
    <b:DayAccessed>05</b:DayAccessed>
    <b:URL>https://journals.library.ualberta.ca/compass/index.php/compass/article/download/70/36/1049</b:URL>
    <b:RefOrder>15</b:RefOrder>
  </b:Source>
  <b:Source>
    <b:Tag>Hey06</b:Tag>
    <b:SourceType>JournalArticle</b:SourceType>
    <b:Guid>{A63D042B-8792-4897-B9B5-8EE0092ABEC6}</b:Guid>
    <b:Author>
      <b:Author>
        <b:NameList>
          <b:Person>
            <b:Last>Heyman</b:Last>
            <b:First>Gail</b:First>
            <b:Middle>D.</b:Middle>
          </b:Person>
          <b:Person>
            <b:Last>Giles</b:Last>
            <b:Middle>W.</b:Middle>
            <b:First>Jessica</b:First>
          </b:Person>
        </b:NameList>
      </b:Author>
    </b:Author>
    <b:Title>Gender and Psychological Essentialism</b:Title>
    <b:JournalName>Enfance</b:JournalName>
    <b:Year>2006</b:Year>
    <b:Pages>293-319</b:Pages>
    <b:Volume>58</b:Volume>
    <b:Issue>3</b:Issue>
    <b:YearAccessed>2024</b:YearAccessed>
    <b:MonthAccessed>Msy</b:MonthAccessed>
    <b:DayAccessed>05</b:DayAccessed>
    <b:URL>https://www.ncbi.nlm.nih.gov/pmc/articles/PMC3082140/</b:URL>
    <b:RefOrder>16</b:RefOrder>
  </b:Source>
  <b:Source>
    <b:Tag>Bou06</b:Tag>
    <b:SourceType>JournalArticle</b:SourceType>
    <b:Guid>{4BEC5664-01BD-41FE-A1D0-5447A703DBC0}</b:Guid>
    <b:Author>
      <b:Author>
        <b:NameList>
          <b:Person>
            <b:Last>Boucher</b:Last>
            <b:First>Dr</b:First>
            <b:Middle>Geoff</b:Middle>
          </b:Person>
        </b:NameList>
      </b:Author>
    </b:Author>
    <b:Title>The Politics of Performativity: A Critique of Judith Butler</b:Title>
    <b:JournalName>PARRHESIA</b:JournalName>
    <b:Year>2006</b:Year>
    <b:Pages>112-141</b:Pages>
    <b:YearAccessed>2024</b:YearAccessed>
    <b:MonthAccessed>May</b:MonthAccessed>
    <b:DayAccessed>05</b:DayAccessed>
    <b:URL>https://www.parrhesiajournal.org/parrhesia01/parrhesia01_boucher.pdf</b:URL>
    <b:RefOrder>17</b:RefOrder>
  </b:Source>
  <b:Source>
    <b:Tag>Mor18</b:Tag>
    <b:SourceType>JournalArticle</b:SourceType>
    <b:Guid>{74B6231F-3CBF-441E-8E49-98CA7CF64B3E}</b:Guid>
    <b:Author>
      <b:Author>
        <b:NameList>
          <b:Person>
            <b:Last>Morgenroth</b:Last>
            <b:First>Thekla</b:First>
          </b:Person>
          <b:Person>
            <b:Last>Ryan</b:Last>
            <b:Middle>K.</b:Middle>
            <b:First>Michelle</b:First>
          </b:Person>
        </b:NameList>
      </b:Author>
    </b:Author>
    <b:Title>Gender Trouble in Social Psychology: How Can Butler’s Work Inform Experimental Social Psychologists’ Conceptualization of Gender?</b:Title>
    <b:JournalName>Frontiers in Psychology</b:JournalName>
    <b:Year>2018</b:Year>
    <b:Volume>9</b:Volume>
    <b:YearAccessed>2024</b:YearAccessed>
    <b:MonthAccessed>May</b:MonthAccessed>
    <b:DayAccessed>05</b:DayAccessed>
    <b:URL>https://www.researchgate.net/publication/326651436_Gender_Trouble_in_Social_Psychology_How_Can_Butler's_Work_Inform_Experimental_Social_Psychologists'_Conceptualization_of_Gender</b:URL>
    <b:Pages>1-4</b:Pages>
    <b:RefOrder>18</b:RefOrder>
  </b:Source>
  <b:Source>
    <b:Tag>Vee11</b:Tag>
    <b:SourceType>JournalArticle</b:SourceType>
    <b:Guid>{25CF5CC9-C6C2-4CB5-A7D8-808CB2F13675}</b:Guid>
    <b:Author>
      <b:Author>
        <b:NameList>
          <b:Person>
            <b:Last>Veenstra</b:Last>
            <b:First>Gerry</b:First>
          </b:Person>
        </b:NameList>
      </b:Author>
    </b:Author>
    <b:Title>Race, gender, class, and sexual orientation: intersecting axes of inequality and self-rated health in Canada</b:Title>
    <b:JournalName>International Journal for Equity in Health volume</b:JournalName>
    <b:Year>2011</b:Year>
    <b:Pages>1-11</b:Pages>
    <b:Volume>10</b:Volume>
    <b:Issue>3</b:Issue>
    <b:YearAccessed>2024</b:YearAccessed>
    <b:MonthAccessed>May</b:MonthAccessed>
    <b:DayAccessed>05</b:DayAccessed>
    <b:URL>https://equityhealthj.biomedcentral.com/articles/10.1186/1475-9276-10-3</b:URL>
    <b:RefOrder>19</b:RefOrder>
  </b:Source>
  <b:Source>
    <b:Tag>Taj19</b:Tag>
    <b:SourceType>JournalArticle</b:SourceType>
    <b:Guid>{762927BD-FA71-4C64-8850-24EE042FEDA6}</b:Guid>
    <b:Author>
      <b:Author>
        <b:NameList>
          <b:Person>
            <b:Last>Tajuddin</b:Last>
            <b:First>Fatjri</b:First>
            <b:Middle>Nur</b:Middle>
          </b:Person>
        </b:NameList>
      </b:Author>
    </b:Author>
    <b:Title>Cultural and Social Identity in Clothing Matters "Different Cultures, Different Meanings"</b:Title>
    <b:JournalName>European Journal of Behavioral Sciences</b:JournalName>
    <b:Year>2019</b:Year>
    <b:Pages>20-25</b:Pages>
    <b:YearAccessed>2024</b:YearAccessed>
    <b:MonthAccessed>May</b:MonthAccessed>
    <b:DayAccessed>06</b:DayAccessed>
    <b:URL>https://www.dpublication.com/wp-content/uploads/2019/03/EJBS-V14_21-25.pdf</b:URL>
    <b:RefOrder>20</b:RefOrder>
  </b:Source>
</b:Sources>
</file>

<file path=customXml/itemProps1.xml><?xml version="1.0" encoding="utf-8"?>
<ds:datastoreItem xmlns:ds="http://schemas.openxmlformats.org/officeDocument/2006/customXml" ds:itemID="{84F399D9-338D-417A-911A-71D09CECA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3144</Words>
  <Characters>19022</Characters>
  <Application>Microsoft Office Word</Application>
  <DocSecurity>0</DocSecurity>
  <Lines>271</Lines>
  <Paragraphs>44</Paragraphs>
  <ScaleCrop>false</ScaleCrop>
  <Company/>
  <LinksUpToDate>false</LinksUpToDate>
  <CharactersWithSpaces>22122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Hughes</dc:creator>
  <cp:keywords/>
  <dc:description/>
  <cp:lastModifiedBy>Catrin Hughes</cp:lastModifiedBy>
  <cp:revision>325</cp:revision>
  <dcterms:created xsi:type="dcterms:W3CDTF">2024-04-28T21:38:00Z</dcterms:created>
  <dcterms:modified xsi:type="dcterms:W3CDTF">2024-05-06T12:47:00Z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5d66feae-000c-45a8-9340-30a271d9f19e</vt:lpwstr>
  </property>
</Properties>
</file>