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Student : Baghina Stefan                                                    Student ID number:2317428</w:t>
      </w: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Programme: CertHe Hospitality and Hotel Management</w:t>
      </w: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Module: Management and Organisational Behaviour</w:t>
      </w: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Lecturer: Lola Villard-Coles</w:t>
      </w:r>
    </w:p>
    <w:p>
      <w:pPr>
        <w:spacing w:before="0" w:after="0" w:line="276"/>
        <w:ind w:right="0" w:left="0" w:firstLine="0"/>
        <w:jc w:val="center"/>
        <w:rPr>
          <w:rFonts w:ascii="Calibri" w:hAnsi="Calibri" w:cs="Calibri" w:eastAsia="Calibri"/>
          <w:b/>
          <w:color w:val="auto"/>
          <w:spacing w:val="0"/>
          <w:position w:val="0"/>
          <w:sz w:val="30"/>
          <w:shd w:fill="auto" w:val="clear"/>
        </w:rPr>
      </w:pPr>
    </w:p>
    <w:p>
      <w:pPr>
        <w:spacing w:before="0" w:after="0" w:line="276"/>
        <w:ind w:right="0" w:left="0" w:firstLine="0"/>
        <w:jc w:val="center"/>
        <w:rPr>
          <w:rFonts w:ascii="Calibri" w:hAnsi="Calibri" w:cs="Calibri" w:eastAsia="Calibri"/>
          <w:b/>
          <w:color w:val="auto"/>
          <w:spacing w:val="0"/>
          <w:position w:val="0"/>
          <w:sz w:val="30"/>
          <w:shd w:fill="auto" w:val="clear"/>
        </w:rPr>
      </w:pPr>
    </w:p>
    <w:p>
      <w:pPr>
        <w:spacing w:before="0" w:after="0" w:line="276"/>
        <w:ind w:right="0" w:left="0" w:firstLine="0"/>
        <w:jc w:val="center"/>
        <w:rPr>
          <w:rFonts w:ascii="Calibri" w:hAnsi="Calibri" w:cs="Calibri" w:eastAsia="Calibri"/>
          <w:b/>
          <w:color w:val="auto"/>
          <w:spacing w:val="0"/>
          <w:position w:val="0"/>
          <w:sz w:val="30"/>
          <w:shd w:fill="auto" w:val="clear"/>
        </w:rPr>
      </w:pPr>
    </w:p>
    <w:p>
      <w:pPr>
        <w:spacing w:before="0" w:after="0" w:line="276"/>
        <w:ind w:right="0" w:left="0" w:firstLine="0"/>
        <w:jc w:val="center"/>
        <w:rPr>
          <w:rFonts w:ascii="Calibri" w:hAnsi="Calibri" w:cs="Calibri" w:eastAsia="Calibri"/>
          <w:b/>
          <w:color w:val="auto"/>
          <w:spacing w:val="0"/>
          <w:position w:val="0"/>
          <w:sz w:val="30"/>
          <w:shd w:fill="auto" w:val="clear"/>
        </w:rPr>
      </w:pPr>
    </w:p>
    <w:p>
      <w:pPr>
        <w:spacing w:before="0" w:after="0" w:line="276"/>
        <w:ind w:right="0" w:left="0" w:firstLine="0"/>
        <w:jc w:val="center"/>
        <w:rPr>
          <w:rFonts w:ascii="Calibri" w:hAnsi="Calibri" w:cs="Calibri" w:eastAsia="Calibri"/>
          <w:b/>
          <w:color w:val="auto"/>
          <w:spacing w:val="0"/>
          <w:position w:val="0"/>
          <w:sz w:val="30"/>
          <w:shd w:fill="auto" w:val="clear"/>
        </w:rPr>
      </w:pPr>
    </w:p>
    <w:p>
      <w:pPr>
        <w:spacing w:before="0" w:after="0" w:line="276"/>
        <w:ind w:right="0" w:left="0" w:firstLine="0"/>
        <w:jc w:val="center"/>
        <w:rPr>
          <w:rFonts w:ascii="Calibri" w:hAnsi="Calibri" w:cs="Calibri" w:eastAsia="Calibri"/>
          <w:b/>
          <w:color w:val="auto"/>
          <w:spacing w:val="0"/>
          <w:position w:val="0"/>
          <w:sz w:val="30"/>
          <w:shd w:fill="auto" w:val="clear"/>
        </w:rPr>
      </w:pPr>
      <w:r>
        <w:rPr>
          <w:rFonts w:ascii="Calibri" w:hAnsi="Calibri" w:cs="Calibri" w:eastAsia="Calibri"/>
          <w:b/>
          <w:color w:val="auto"/>
          <w:spacing w:val="0"/>
          <w:position w:val="0"/>
          <w:sz w:val="30"/>
          <w:shd w:fill="auto" w:val="clear"/>
        </w:rPr>
        <w:t xml:space="preserve">Evaluate the different approaches to leadership and their effectiveness within the events industry. </w:t>
      </w:r>
    </w:p>
    <w:p>
      <w:pPr>
        <w:spacing w:before="0" w:after="0" w:line="276"/>
        <w:ind w:right="0" w:left="0" w:firstLine="0"/>
        <w:jc w:val="center"/>
        <w:rPr>
          <w:rFonts w:ascii="Calibri" w:hAnsi="Calibri" w:cs="Calibri" w:eastAsia="Calibri"/>
          <w:b/>
          <w:color w:val="auto"/>
          <w:spacing w:val="0"/>
          <w:position w:val="0"/>
          <w:sz w:val="30"/>
          <w:shd w:fill="auto" w:val="clear"/>
        </w:rPr>
      </w:pPr>
    </w:p>
    <w:p>
      <w:pPr>
        <w:spacing w:before="0" w:after="0" w:line="276"/>
        <w:ind w:right="0" w:left="0" w:firstLine="0"/>
        <w:jc w:val="center"/>
        <w:rPr>
          <w:rFonts w:ascii="Calibri" w:hAnsi="Calibri" w:cs="Calibri" w:eastAsia="Calibri"/>
          <w:b/>
          <w:color w:val="auto"/>
          <w:spacing w:val="0"/>
          <w:position w:val="0"/>
          <w:sz w:val="30"/>
          <w:shd w:fill="auto" w:val="clear"/>
        </w:rPr>
      </w:pPr>
    </w:p>
    <w:p>
      <w:pPr>
        <w:spacing w:before="0" w:after="0" w:line="276"/>
        <w:ind w:right="0" w:left="0" w:firstLine="0"/>
        <w:jc w:val="center"/>
        <w:rPr>
          <w:rFonts w:ascii="Calibri" w:hAnsi="Calibri" w:cs="Calibri" w:eastAsia="Calibri"/>
          <w:b/>
          <w:color w:val="auto"/>
          <w:spacing w:val="0"/>
          <w:position w:val="0"/>
          <w:sz w:val="30"/>
          <w:shd w:fill="auto" w:val="clear"/>
        </w:rPr>
      </w:pPr>
    </w:p>
    <w:p>
      <w:pPr>
        <w:spacing w:before="0" w:after="0" w:line="276"/>
        <w:ind w:right="0" w:left="0" w:firstLine="0"/>
        <w:jc w:val="center"/>
        <w:rPr>
          <w:rFonts w:ascii="Calibri" w:hAnsi="Calibri" w:cs="Calibri" w:eastAsia="Calibri"/>
          <w:b/>
          <w:color w:val="auto"/>
          <w:spacing w:val="0"/>
          <w:position w:val="0"/>
          <w:sz w:val="30"/>
          <w:shd w:fill="auto" w:val="clear"/>
        </w:rPr>
      </w:pPr>
    </w:p>
    <w:p>
      <w:pPr>
        <w:spacing w:before="0" w:after="0" w:line="276"/>
        <w:ind w:right="0" w:left="0" w:firstLine="0"/>
        <w:jc w:val="center"/>
        <w:rPr>
          <w:rFonts w:ascii="Calibri" w:hAnsi="Calibri" w:cs="Calibri" w:eastAsia="Calibri"/>
          <w:b/>
          <w:color w:val="auto"/>
          <w:spacing w:val="0"/>
          <w:position w:val="0"/>
          <w:sz w:val="30"/>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Evaluate the Different Approaches to Leadership and Their Effectiveness Within the Events Industry</w:t>
      </w: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Leadership within the events industry is a multifaceted and dynamic discipline that significantly impacts the success of events. Effective leadership ensures that events are not only meticulously planned and executed but also that they deliver exceptional experiences for attendees. This essay evaluates various leadership theories, examining their advantages and disadvantages, and explores their applicability and effectiveness within the events industry, particularly in the context of hospitality.</w:t>
      </w: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Leadership Theories</w:t>
      </w: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Blake and Mouton’s Managerial Grid</w:t>
      </w: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Blake and Mouton's Managerial Grid is a framework that identifies five different leadership styles based on leaders' concern for people (relationship-oriented) and concern for production (task-oriented). The five styles are:</w:t>
      </w: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Impoverished Management (Low People/Low Task)</w:t>
      </w: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Country Club Management (High People/Low Task)</w:t>
      </w: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Authority-Compliance (Low People/High Task)</w:t>
      </w: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Middle-of-the-Road Management (Medium People/Medium Task)</w:t>
      </w: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Team Management (High People/High Task)</w:t>
      </w: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Pros:</w:t>
      </w: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Provides a clear framework for understanding different leadership styles.</w:t>
      </w: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Highlights the importance of balancing task-oriented and people-oriented behaviours.</w:t>
      </w: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Useful for diagnosing and improving leadership effectiveness.</w:t>
      </w: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Cons:</w:t>
      </w: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May oversimplify complex leadership behaviours.</w:t>
      </w: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Does not account for situational variables.</w:t>
      </w: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Assumes that high concern for people and production is always ideal.</w:t>
      </w: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Adair’s Action-Centred Leadership (ACL)</w:t>
      </w: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Adair’s Model of Action-Centred Leadership focuses on three core areas of leadership: Task, Team, and Individual. Effective leaders, according to Adair, need to balance these three elements to achieve success.</w:t>
      </w: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Pros:</w:t>
      </w: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Emphasises a balanced approach to leadership.</w:t>
      </w: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Adaptable to various situations.</w:t>
      </w: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Recognizes the importance of both task achievement and team cohesion.</w:t>
      </w: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Cons:</w:t>
      </w: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May be challenging to balance all three areas effectively.</w:t>
      </w: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Lacks detailed guidance on how to implement the model in practice.</w:t>
      </w: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Can be too generic for specific situations.</w:t>
      </w: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McGregor’s Theory X and Theory Y</w:t>
      </w: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McGregor's Theory X and Theory Y presents two contrasting views of employees. Theory X assumes employees are inherently lazy and require strict supervision, while Theory Y assumes employees are self-motivated and seek responsibility.</w:t>
      </w: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Pros:</w:t>
      </w: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Highlights the impact of management assumptions on leadership style.</w:t>
      </w: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Encourages leaders to adopt a more positive view of employee potential.</w:t>
      </w: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Relevant for shaping organisational culture.</w:t>
      </w: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Cons:</w:t>
      </w: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Overly simplistic dichotomy.</w:t>
      </w: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May not account for the complexities of human behaviour.</w:t>
      </w: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Assumes employees fit neatly into one category or the other.</w:t>
      </w: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Comparison and Contrast of Theories</w:t>
      </w: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Blake and Mouton’s Managerial Grid and Adair’s ACL both emphasise balance but in different dimensions. Blake and Mouton focus on the balance between task and people orientation, while Adair stresses the need to address task, team, and individual needs simultaneously. McGregor’s Theory X and Y, on the other hand, explores underlying managerial assumptions, offering insight into how these assumptions can shape leadership behaviour.</w:t>
      </w: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Blake and Mouton's model is particularly useful in identifying and diagnosing leadership styles but may lack depth in practical application compared to Adair’s ACL, which provides a more holistic approach. McGregor’s Theory X and Y, although somewhat simplistic, offers a foundational perspective on managerial attitudes that can influence leadership style and effectiveness.</w:t>
      </w: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Preferred Managerial Styles in the Hospitality Industry</w:t>
      </w: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In the hospitality industry, leadership styles that emphasise a high concern for both people and tasks tend to be most effective. This is reflected in Blake and Mouton's Team Management style, which aligns well with the industry's focus on delivering high-quality service while maintaining operational efficiency.</w:t>
      </w: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Example: Ritz-Carlton’s Leadership Approach</w:t>
      </w: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Ritz-Carlton, a renowned name in luxury hospitality, exemplifies a leadership approach that balances high concern for people with high concern for tasks. Their motto, "We are Ladies and Gentlemen serving Ladies and Gentlemen," underscores their commitment to exceptional customer service (high people orientation) while ensuring operational excellence (high task orientation).</w:t>
      </w: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company’s leadership philosophy aligns with Adair’s ACL model by addressing the task (delivering top-notch service), the team (ensuring staff are well-trained and motivated), and the individual (personal development and empowerment). This balanced approach has contributed to Ritz-Carlton’s reputation for excellence and high customer satisfaction.</w:t>
      </w: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Example: Marriott International</w:t>
      </w: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Marriott International's leadership approach reflects McGregor's Theory Y. The company fosters a culture of empowerment and continuous improvement, believing that employees are motivated by more than just financial rewards. Marriott’s “Spirit to Serve” ethos emphasises employee engagement and development, encouraging managers to support their teams in achieving personal and professional growth. This approach has led to high levels of employee satisfaction and loyalty, translating into better customer service and operational success.</w:t>
      </w: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Effectiveness of Leadership Approaches</w:t>
      </w: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Key Functions of Managerial Leadership</w:t>
      </w: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Effective leadership in the events industry involves several key functions: planning, organising, leading, and controlling. Leadership theories provide different lenses through which these functions can be approached and optimised.</w:t>
      </w: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Planning: Effective leaders set clear goals and objectives, as seen in Blake and Mouton’s Task Orientation. This ensures that all aspects of event planning are meticulously addressed.</w:t>
      </w: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Organising: Adair’s ACL model emphasises the need to organise resources effectively, balancing task, team, and individual needs to ensure smooth execution.</w:t>
      </w: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Leading: Leadership involves motivating and inspiring the team. McGregor’s Theory Y suggests that treating employees as self-motivated individuals can lead to higher engagement and better performance.</w:t>
      </w: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Controlling: Monitoring progress and making necessary adjustments is crucial. Leaders who adopt Blake and Mouton’s Team Management style are adept at balancing control with flexibility, ensuring both high standards and team morale are maintained.</w:t>
      </w: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Impact on the Events Industry</w:t>
      </w: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events industry, characterised by its dynamic and often high-pressure environment, benefits from leadership approaches that are adaptable and people-centric. Leaders who can balance the demands of task completion with the need for team cohesion and individual motivation are more likely to achieve success.</w:t>
      </w: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For instance, during large-scale events like international conferences or music festivals, leaders who adopt Blake and Mouton’s Team Management style can effectively coordinate complex logistics while keeping their teams motivated and engaged. This balance is crucial in ensuring that all aspects of the event are executed flawlessly, leading to positive attendee experiences and successful outcomes.</w:t>
      </w: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Similarly, in smaller, high-end events like corporate retreats or luxury weddings, Adair’s ACL model provides a comprehensive framework for addressing the diverse needs of the task, team, and individual. This approach ensures that every detail is meticulously planned and executed, while the team remains cohesive and motivated, and individual contributions are recognized and valued.</w:t>
      </w: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Challenges and Considerations</w:t>
      </w: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While these leadership theories provide valuable insights, their practical application can be challenging. The events industry is fast-paced and unpredictable, requiring leaders to be flexible and adaptive. Rigid adherence to any one theory may not always be feasible. Instead, effective leaders in the events industry often blend elements from various theories to suit the specific context and demands of their events.</w:t>
      </w: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For example, a leader may adopt a more task-oriented approach during the initial planning stages of an event (Blake and Mouton’s Authority-Compliance), shift to a people-oriented approach as the event date approaches to ensure team morale and cohesion (Country Club Management), and finally balance both aspects during the event execution (Team Management).</w:t>
      </w: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Conclusion</w:t>
      </w: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Leadership in the events industry is a complex and multifaceted discipline that requires a nuanced understanding of different leadership theories and their practical application. Blake and Mouton’s Managerial Grid, Adair’s Action-Centred Leadership, and McGregor’s Theory X and Y each offer valuable insights into how leaders can balance task-oriented and people-oriented behaviours to achieve success.</w:t>
      </w: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effectiveness of these approaches is evident in the success of organisations like Ritz-Carlton and Marriott International, which have adopted balanced, people-centric leadership styles to deliver exceptional service and operational excellence. Ultimately, the key to effective leadership in the events industry lies in the ability to adapt and blend different leadership approaches to meet the dynamic and diverse demands of the industry, ensuring that events are not only well-planned and executed but also deliver outstanding experiences for all stakeholders.</w:t>
      </w:r>
    </w:p>
    <w:p>
      <w:pPr>
        <w:spacing w:before="0" w:after="0" w:line="276"/>
        <w:ind w:right="0" w:left="0" w:firstLine="0"/>
        <w:jc w:val="left"/>
        <w:rPr>
          <w:rFonts w:ascii="Calibri" w:hAnsi="Calibri" w:cs="Calibri" w:eastAsia="Calibri"/>
          <w:color w:val="auto"/>
          <w:spacing w:val="0"/>
          <w:position w:val="0"/>
          <w:sz w:val="24"/>
          <w:shd w:fill="auto" w:val="clear"/>
        </w:rPr>
      </w:pPr>
    </w:p>
    <w:p>
      <w:pPr>
        <w:spacing w:before="0" w:after="0" w:line="276"/>
        <w:ind w:right="0" w:left="0" w:firstLine="0"/>
        <w:jc w:val="left"/>
        <w:rPr>
          <w:rFonts w:ascii="Calibri" w:hAnsi="Calibri" w:cs="Calibri" w:eastAsia="Calibri"/>
          <w:color w:val="auto"/>
          <w:spacing w:val="0"/>
          <w:position w:val="0"/>
          <w:sz w:val="24"/>
          <w:shd w:fill="auto" w:val="clear"/>
        </w:rPr>
      </w:pPr>
    </w:p>
    <w:p>
      <w:pPr>
        <w:spacing w:before="0" w:after="0" w:line="276"/>
        <w:ind w:right="0" w:left="0" w:firstLine="0"/>
        <w:jc w:val="left"/>
        <w:rPr>
          <w:rFonts w:ascii="Calibri" w:hAnsi="Calibri" w:cs="Calibri" w:eastAsia="Calibri"/>
          <w:b/>
          <w:color w:val="auto"/>
          <w:spacing w:val="0"/>
          <w:position w:val="0"/>
          <w:sz w:val="30"/>
          <w:u w:val="single"/>
          <w:shd w:fill="auto" w:val="clear"/>
        </w:rPr>
      </w:pPr>
      <w:r>
        <w:rPr>
          <w:rFonts w:ascii="Calibri" w:hAnsi="Calibri" w:cs="Calibri" w:eastAsia="Calibri"/>
          <w:b/>
          <w:color w:val="auto"/>
          <w:spacing w:val="0"/>
          <w:position w:val="0"/>
          <w:sz w:val="30"/>
          <w:u w:val="single"/>
          <w:shd w:fill="auto" w:val="clear"/>
        </w:rPr>
        <w:t xml:space="preserve">References :</w:t>
      </w:r>
    </w:p>
    <w:p>
      <w:pPr>
        <w:spacing w:before="0" w:after="0" w:line="276"/>
        <w:ind w:right="0" w:left="0" w:firstLine="0"/>
        <w:jc w:val="left"/>
        <w:rPr>
          <w:rFonts w:ascii="Calibri" w:hAnsi="Calibri" w:cs="Calibri" w:eastAsia="Calibri"/>
          <w:color w:val="auto"/>
          <w:spacing w:val="0"/>
          <w:position w:val="0"/>
          <w:sz w:val="27"/>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7"/>
          <w:shd w:fill="auto" w:val="clear"/>
        </w:rPr>
        <w:t xml:space="preserve">Marin, G. (2021). </w:t>
      </w:r>
      <w:r>
        <w:rPr>
          <w:rFonts w:ascii="Calibri" w:hAnsi="Calibri" w:cs="Calibri" w:eastAsia="Calibri"/>
          <w:i/>
          <w:color w:val="auto"/>
          <w:spacing w:val="0"/>
          <w:position w:val="0"/>
          <w:sz w:val="27"/>
          <w:shd w:fill="auto" w:val="clear"/>
        </w:rPr>
        <w:t xml:space="preserve">Leadership in event management: the qualities that lead teams to success</w:t>
      </w:r>
      <w:r>
        <w:rPr>
          <w:rFonts w:ascii="Calibri" w:hAnsi="Calibri" w:cs="Calibri" w:eastAsia="Calibri"/>
          <w:color w:val="auto"/>
          <w:spacing w:val="0"/>
          <w:position w:val="0"/>
          <w:sz w:val="27"/>
          <w:shd w:fill="auto" w:val="clear"/>
        </w:rPr>
        <w:t xml:space="preserve">. [online] InEvent Blog. Available at: </w:t>
      </w:r>
      <w:hyperlink xmlns:r="http://schemas.openxmlformats.org/officeDocument/2006/relationships" r:id="docRId0">
        <w:r>
          <w:rPr>
            <w:rFonts w:ascii="Calibri" w:hAnsi="Calibri" w:cs="Calibri" w:eastAsia="Calibri"/>
            <w:color w:val="0000FF"/>
            <w:spacing w:val="0"/>
            <w:position w:val="0"/>
            <w:sz w:val="27"/>
            <w:u w:val="single"/>
            <w:shd w:fill="auto" w:val="clear"/>
          </w:rPr>
          <w:t xml:space="preserve">https://inevent.com/blog/others/leadership-in-event-management-the-qualities-that-lead-teams-to-success.html</w:t>
        </w:r>
      </w:hyperlink>
      <w:r>
        <w:rPr>
          <w:rFonts w:ascii="Calibri" w:hAnsi="Calibri" w:cs="Calibri" w:eastAsia="Calibri"/>
          <w:color w:val="auto"/>
          <w:spacing w:val="0"/>
          <w:position w:val="0"/>
          <w:sz w:val="27"/>
          <w:shd w:fill="auto" w:val="clear"/>
        </w:rPr>
        <w:t xml:space="preserve">.</w:t>
      </w:r>
    </w:p>
    <w:p>
      <w:pPr>
        <w:spacing w:before="240" w:after="24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t>
      </w:r>
    </w:p>
    <w:p>
      <w:pPr>
        <w:spacing w:before="0" w:after="0" w:line="360"/>
        <w:ind w:right="0" w:left="0" w:firstLine="0"/>
        <w:jc w:val="left"/>
        <w:rPr>
          <w:rFonts w:ascii="Calibri" w:hAnsi="Calibri" w:cs="Calibri" w:eastAsia="Calibri"/>
          <w:color w:val="auto"/>
          <w:spacing w:val="0"/>
          <w:position w:val="0"/>
          <w:sz w:val="27"/>
          <w:shd w:fill="auto" w:val="clear"/>
        </w:rPr>
      </w:pPr>
      <w:r>
        <w:rPr>
          <w:rFonts w:ascii="Calibri" w:hAnsi="Calibri" w:cs="Calibri" w:eastAsia="Calibri"/>
          <w:color w:val="auto"/>
          <w:spacing w:val="0"/>
          <w:position w:val="0"/>
          <w:sz w:val="27"/>
          <w:shd w:fill="auto" w:val="clear"/>
        </w:rPr>
        <w:t xml:space="preserve">Abson, E., Norman, M. and Schofield, P. (2023). Event leadership matters: why a shared approach might be the answer to improved working practices in events. </w:t>
      </w:r>
      <w:r>
        <w:rPr>
          <w:rFonts w:ascii="Calibri" w:hAnsi="Calibri" w:cs="Calibri" w:eastAsia="Calibri"/>
          <w:i/>
          <w:color w:val="auto"/>
          <w:spacing w:val="0"/>
          <w:position w:val="0"/>
          <w:sz w:val="27"/>
          <w:shd w:fill="auto" w:val="clear"/>
        </w:rPr>
        <w:t xml:space="preserve">Event Management</w:t>
      </w:r>
      <w:r>
        <w:rPr>
          <w:rFonts w:ascii="Calibri" w:hAnsi="Calibri" w:cs="Calibri" w:eastAsia="Calibri"/>
          <w:color w:val="auto"/>
          <w:spacing w:val="0"/>
          <w:position w:val="0"/>
          <w:sz w:val="27"/>
          <w:shd w:fill="auto" w:val="clear"/>
        </w:rPr>
        <w:t xml:space="preserve">. doi:https://doi.org/10.3727/152599523x16950749084376.</w:t>
      </w:r>
    </w:p>
    <w:p>
      <w:pPr>
        <w:spacing w:before="240" w:after="24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t>
      </w:r>
    </w:p>
    <w:p>
      <w:pPr>
        <w:spacing w:before="0" w:after="0" w:line="360"/>
        <w:ind w:right="0" w:left="0" w:firstLine="0"/>
        <w:jc w:val="left"/>
        <w:rPr>
          <w:rFonts w:ascii="Calibri" w:hAnsi="Calibri" w:cs="Calibri" w:eastAsia="Calibri"/>
          <w:color w:val="auto"/>
          <w:spacing w:val="0"/>
          <w:position w:val="0"/>
          <w:sz w:val="27"/>
          <w:shd w:fill="auto" w:val="clear"/>
        </w:rPr>
      </w:pPr>
      <w:r>
        <w:rPr>
          <w:rFonts w:ascii="Calibri" w:hAnsi="Calibri" w:cs="Calibri" w:eastAsia="Calibri"/>
          <w:color w:val="auto"/>
          <w:spacing w:val="0"/>
          <w:position w:val="0"/>
          <w:sz w:val="27"/>
          <w:shd w:fill="auto" w:val="clear"/>
        </w:rPr>
        <w:t xml:space="preserve">Huang, Z., Sindakis, S., Aggarwal, S. and Thomas, L. (2022). The role of leadership in collective creativity and innovation: Examining academic research and development environments. </w:t>
      </w:r>
      <w:r>
        <w:rPr>
          <w:rFonts w:ascii="Calibri" w:hAnsi="Calibri" w:cs="Calibri" w:eastAsia="Calibri"/>
          <w:i/>
          <w:color w:val="auto"/>
          <w:spacing w:val="0"/>
          <w:position w:val="0"/>
          <w:sz w:val="27"/>
          <w:shd w:fill="auto" w:val="clear"/>
        </w:rPr>
        <w:t xml:space="preserve">Frontiers in Psychology</w:t>
      </w:r>
      <w:r>
        <w:rPr>
          <w:rFonts w:ascii="Calibri" w:hAnsi="Calibri" w:cs="Calibri" w:eastAsia="Calibri"/>
          <w:color w:val="auto"/>
          <w:spacing w:val="0"/>
          <w:position w:val="0"/>
          <w:sz w:val="27"/>
          <w:shd w:fill="auto" w:val="clear"/>
        </w:rPr>
        <w:t xml:space="preserve">, 13(13).</w:t>
      </w:r>
    </w:p>
    <w:p>
      <w:pPr>
        <w:spacing w:before="240" w:after="24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t>
      </w:r>
    </w:p>
    <w:p>
      <w:pPr>
        <w:spacing w:before="0" w:after="0" w:line="360"/>
        <w:ind w:right="0" w:left="0" w:firstLine="0"/>
        <w:jc w:val="left"/>
        <w:rPr>
          <w:rFonts w:ascii="Calibri" w:hAnsi="Calibri" w:cs="Calibri" w:eastAsia="Calibri"/>
          <w:color w:val="auto"/>
          <w:spacing w:val="0"/>
          <w:position w:val="0"/>
          <w:sz w:val="27"/>
          <w:shd w:fill="auto" w:val="clear"/>
        </w:rPr>
      </w:pPr>
      <w:r>
        <w:rPr>
          <w:rFonts w:ascii="Calibri" w:hAnsi="Calibri" w:cs="Calibri" w:eastAsia="Calibri"/>
          <w:color w:val="auto"/>
          <w:spacing w:val="0"/>
          <w:position w:val="0"/>
          <w:sz w:val="27"/>
          <w:shd w:fill="auto" w:val="clear"/>
        </w:rPr>
        <w:t xml:space="preserve">Mahr, N. (2019). </w:t>
      </w:r>
      <w:r>
        <w:rPr>
          <w:rFonts w:ascii="Calibri" w:hAnsi="Calibri" w:cs="Calibri" w:eastAsia="Calibri"/>
          <w:i/>
          <w:color w:val="auto"/>
          <w:spacing w:val="0"/>
          <w:position w:val="0"/>
          <w:sz w:val="27"/>
          <w:shd w:fill="auto" w:val="clear"/>
        </w:rPr>
        <w:t xml:space="preserve">The Blake Mouton Managerial Grid: Five Leadership Styles - Video &amp; Lesson Transcript | Study.com</w:t>
      </w:r>
      <w:r>
        <w:rPr>
          <w:rFonts w:ascii="Calibri" w:hAnsi="Calibri" w:cs="Calibri" w:eastAsia="Calibri"/>
          <w:color w:val="auto"/>
          <w:spacing w:val="0"/>
          <w:position w:val="0"/>
          <w:sz w:val="27"/>
          <w:shd w:fill="auto" w:val="clear"/>
        </w:rPr>
        <w:t xml:space="preserve">. [online] Study.com. Available at: </w:t>
      </w:r>
      <w:hyperlink xmlns:r="http://schemas.openxmlformats.org/officeDocument/2006/relationships" r:id="docRId1">
        <w:r>
          <w:rPr>
            <w:rFonts w:ascii="Calibri" w:hAnsi="Calibri" w:cs="Calibri" w:eastAsia="Calibri"/>
            <w:color w:val="0000FF"/>
            <w:spacing w:val="0"/>
            <w:position w:val="0"/>
            <w:sz w:val="27"/>
            <w:u w:val="single"/>
            <w:shd w:fill="auto" w:val="clear"/>
          </w:rPr>
          <w:t xml:space="preserve">https://study.com/academy/lesson/the-blake-mouton-managerial-grid-five-leadership-styles.html</w:t>
        </w:r>
      </w:hyperlink>
      <w:r>
        <w:rPr>
          <w:rFonts w:ascii="Calibri" w:hAnsi="Calibri" w:cs="Calibri" w:eastAsia="Calibri"/>
          <w:color w:val="auto"/>
          <w:spacing w:val="0"/>
          <w:position w:val="0"/>
          <w:sz w:val="27"/>
          <w:shd w:fill="auto" w:val="clear"/>
        </w:rPr>
        <w:t xml:space="preserve">.</w:t>
      </w:r>
    </w:p>
    <w:p>
      <w:pPr>
        <w:spacing w:before="240" w:after="24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t>
      </w:r>
    </w:p>
    <w:p>
      <w:pPr>
        <w:spacing w:before="0" w:after="0" w:line="360"/>
        <w:ind w:right="0" w:left="0" w:firstLine="0"/>
        <w:jc w:val="left"/>
        <w:rPr>
          <w:rFonts w:ascii="Calibri" w:hAnsi="Calibri" w:cs="Calibri" w:eastAsia="Calibri"/>
          <w:color w:val="auto"/>
          <w:spacing w:val="0"/>
          <w:position w:val="0"/>
          <w:sz w:val="27"/>
          <w:shd w:fill="auto" w:val="clear"/>
        </w:rPr>
      </w:pPr>
      <w:r>
        <w:rPr>
          <w:rFonts w:ascii="Calibri" w:hAnsi="Calibri" w:cs="Calibri" w:eastAsia="Calibri"/>
          <w:color w:val="auto"/>
          <w:spacing w:val="0"/>
          <w:position w:val="0"/>
          <w:sz w:val="27"/>
          <w:shd w:fill="auto" w:val="clear"/>
        </w:rPr>
        <w:t xml:space="preserve">de Bruin, L. (2020). </w:t>
      </w:r>
      <w:r>
        <w:rPr>
          <w:rFonts w:ascii="Calibri" w:hAnsi="Calibri" w:cs="Calibri" w:eastAsia="Calibri"/>
          <w:i/>
          <w:color w:val="auto"/>
          <w:spacing w:val="0"/>
          <w:position w:val="0"/>
          <w:sz w:val="27"/>
          <w:shd w:fill="auto" w:val="clear"/>
        </w:rPr>
        <w:t xml:space="preserve">Blake and Mouton Managerial Grid EXPLAINED with EXAMPLES | B2U</w:t>
      </w:r>
      <w:r>
        <w:rPr>
          <w:rFonts w:ascii="Calibri" w:hAnsi="Calibri" w:cs="Calibri" w:eastAsia="Calibri"/>
          <w:color w:val="auto"/>
          <w:spacing w:val="0"/>
          <w:position w:val="0"/>
          <w:sz w:val="27"/>
          <w:shd w:fill="auto" w:val="clear"/>
        </w:rPr>
        <w:t xml:space="preserve">. [online] B2U - Business-to-you.com. Available at: </w:t>
      </w:r>
      <w:hyperlink xmlns:r="http://schemas.openxmlformats.org/officeDocument/2006/relationships" r:id="docRId2">
        <w:r>
          <w:rPr>
            <w:rFonts w:ascii="Calibri" w:hAnsi="Calibri" w:cs="Calibri" w:eastAsia="Calibri"/>
            <w:color w:val="0000FF"/>
            <w:spacing w:val="0"/>
            <w:position w:val="0"/>
            <w:sz w:val="27"/>
            <w:u w:val="single"/>
            <w:shd w:fill="auto" w:val="clear"/>
          </w:rPr>
          <w:t xml:space="preserve">https://www.business-to-you.com/blake-mouton-managerial-grid/</w:t>
        </w:r>
      </w:hyperlink>
      <w:r>
        <w:rPr>
          <w:rFonts w:ascii="Calibri" w:hAnsi="Calibri" w:cs="Calibri" w:eastAsia="Calibri"/>
          <w:color w:val="auto"/>
          <w:spacing w:val="0"/>
          <w:position w:val="0"/>
          <w:sz w:val="27"/>
          <w:shd w:fill="auto" w:val="clear"/>
        </w:rPr>
        <w:t xml:space="preserve">.</w:t>
      </w:r>
    </w:p>
    <w:p>
      <w:pPr>
        <w:spacing w:before="240" w:after="24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t>
      </w:r>
    </w:p>
    <w:p>
      <w:pPr>
        <w:spacing w:before="0" w:after="0" w:line="360"/>
        <w:ind w:right="0" w:left="0" w:firstLine="0"/>
        <w:jc w:val="left"/>
        <w:rPr>
          <w:rFonts w:ascii="Calibri" w:hAnsi="Calibri" w:cs="Calibri" w:eastAsia="Calibri"/>
          <w:color w:val="auto"/>
          <w:spacing w:val="0"/>
          <w:position w:val="0"/>
          <w:sz w:val="27"/>
          <w:shd w:fill="auto" w:val="clear"/>
        </w:rPr>
      </w:pPr>
      <w:r>
        <w:rPr>
          <w:rFonts w:ascii="Calibri" w:hAnsi="Calibri" w:cs="Calibri" w:eastAsia="Calibri"/>
          <w:color w:val="auto"/>
          <w:spacing w:val="0"/>
          <w:position w:val="0"/>
          <w:sz w:val="27"/>
          <w:shd w:fill="auto" w:val="clear"/>
        </w:rPr>
        <w:t xml:space="preserve">Pratt, M. (2023). </w:t>
      </w:r>
      <w:r>
        <w:rPr>
          <w:rFonts w:ascii="Calibri" w:hAnsi="Calibri" w:cs="Calibri" w:eastAsia="Calibri"/>
          <w:i/>
          <w:color w:val="auto"/>
          <w:spacing w:val="0"/>
          <w:position w:val="0"/>
          <w:sz w:val="27"/>
          <w:shd w:fill="auto" w:val="clear"/>
        </w:rPr>
        <w:t xml:space="preserve">What is managerial grid model (The Blake and Mouton Managerial Grid model)? - Definition from WhatIs.com</w:t>
      </w:r>
      <w:r>
        <w:rPr>
          <w:rFonts w:ascii="Calibri" w:hAnsi="Calibri" w:cs="Calibri" w:eastAsia="Calibri"/>
          <w:color w:val="auto"/>
          <w:spacing w:val="0"/>
          <w:position w:val="0"/>
          <w:sz w:val="27"/>
          <w:shd w:fill="auto" w:val="clear"/>
        </w:rPr>
        <w:t xml:space="preserve">. [online] SearchCIO. Available at:</w:t>
      </w:r>
    </w:p>
    <w:p>
      <w:pPr>
        <w:spacing w:before="0" w:after="0" w:line="360"/>
        <w:ind w:right="0" w:left="0" w:firstLine="0"/>
        <w:jc w:val="left"/>
        <w:rPr>
          <w:rFonts w:ascii="Calibri" w:hAnsi="Calibri" w:cs="Calibri" w:eastAsia="Calibri"/>
          <w:color w:val="auto"/>
          <w:spacing w:val="0"/>
          <w:position w:val="0"/>
          <w:sz w:val="27"/>
          <w:shd w:fill="auto" w:val="clear"/>
        </w:rPr>
      </w:pPr>
      <w:hyperlink xmlns:r="http://schemas.openxmlformats.org/officeDocument/2006/relationships" r:id="docRId3">
        <w:r>
          <w:rPr>
            <w:rFonts w:ascii="Calibri" w:hAnsi="Calibri" w:cs="Calibri" w:eastAsia="Calibri"/>
            <w:color w:val="0000FF"/>
            <w:spacing w:val="0"/>
            <w:position w:val="0"/>
            <w:sz w:val="27"/>
            <w:u w:val="single"/>
            <w:shd w:fill="auto" w:val="clear"/>
          </w:rPr>
          <w:t xml:space="preserve">https://www.techtarget.com/searchcio/definition/managerial-grid-model-The-Blake-and-Mouton-Managerial-Grid-model</w:t>
        </w:r>
      </w:hyperlink>
      <w:r>
        <w:rPr>
          <w:rFonts w:ascii="Calibri" w:hAnsi="Calibri" w:cs="Calibri" w:eastAsia="Calibri"/>
          <w:color w:val="auto"/>
          <w:spacing w:val="0"/>
          <w:position w:val="0"/>
          <w:sz w:val="27"/>
          <w:shd w:fill="auto" w:val="clear"/>
        </w:rPr>
        <w:t xml:space="preserve">.</w:t>
      </w:r>
    </w:p>
    <w:p>
      <w:pPr>
        <w:spacing w:before="240" w:after="24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t>
      </w:r>
    </w:p>
    <w:p>
      <w:pPr>
        <w:spacing w:before="0" w:after="0" w:line="360"/>
        <w:ind w:right="0" w:left="0" w:firstLine="0"/>
        <w:jc w:val="left"/>
        <w:rPr>
          <w:rFonts w:ascii="Calibri" w:hAnsi="Calibri" w:cs="Calibri" w:eastAsia="Calibri"/>
          <w:color w:val="auto"/>
          <w:spacing w:val="0"/>
          <w:position w:val="0"/>
          <w:sz w:val="27"/>
          <w:shd w:fill="auto" w:val="clear"/>
        </w:rPr>
      </w:pPr>
      <w:r>
        <w:rPr>
          <w:rFonts w:ascii="Calibri" w:hAnsi="Calibri" w:cs="Calibri" w:eastAsia="Calibri"/>
          <w:color w:val="auto"/>
          <w:spacing w:val="0"/>
          <w:position w:val="0"/>
          <w:sz w:val="27"/>
          <w:shd w:fill="auto" w:val="clear"/>
        </w:rPr>
        <w:t xml:space="preserve">Unesco.org. (2022). Available at: </w:t>
      </w:r>
      <w:hyperlink xmlns:r="http://schemas.openxmlformats.org/officeDocument/2006/relationships" r:id="docRId4">
        <w:r>
          <w:rPr>
            <w:rFonts w:ascii="Calibri" w:hAnsi="Calibri" w:cs="Calibri" w:eastAsia="Calibri"/>
            <w:color w:val="0000FF"/>
            <w:spacing w:val="0"/>
            <w:position w:val="0"/>
            <w:sz w:val="27"/>
            <w:u w:val="single"/>
            <w:shd w:fill="auto" w:val="clear"/>
          </w:rPr>
          <w:t xml:space="preserve">https://unesdoc.unesco.org/ark:/48223/pf0000148913</w:t>
        </w:r>
      </w:hyperlink>
      <w:r>
        <w:rPr>
          <w:rFonts w:ascii="Calibri" w:hAnsi="Calibri" w:cs="Calibri" w:eastAsia="Calibri"/>
          <w:color w:val="auto"/>
          <w:spacing w:val="0"/>
          <w:position w:val="0"/>
          <w:sz w:val="27"/>
          <w:shd w:fill="auto" w:val="clear"/>
        </w:rPr>
        <w:t xml:space="preserve">.</w:t>
      </w:r>
    </w:p>
    <w:p>
      <w:pPr>
        <w:spacing w:before="240" w:after="24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t>
      </w:r>
    </w:p>
    <w:p>
      <w:pPr>
        <w:spacing w:before="0" w:after="0" w:line="360"/>
        <w:ind w:right="0" w:left="0" w:firstLine="0"/>
        <w:jc w:val="left"/>
        <w:rPr>
          <w:rFonts w:ascii="Calibri" w:hAnsi="Calibri" w:cs="Calibri" w:eastAsia="Calibri"/>
          <w:color w:val="auto"/>
          <w:spacing w:val="0"/>
          <w:position w:val="0"/>
          <w:sz w:val="27"/>
          <w:shd w:fill="auto" w:val="clear"/>
        </w:rPr>
      </w:pPr>
      <w:r>
        <w:rPr>
          <w:rFonts w:ascii="Calibri" w:hAnsi="Calibri" w:cs="Calibri" w:eastAsia="Calibri"/>
          <w:color w:val="auto"/>
          <w:spacing w:val="0"/>
          <w:position w:val="0"/>
          <w:sz w:val="27"/>
          <w:shd w:fill="auto" w:val="clear"/>
        </w:rPr>
        <w:t xml:space="preserve">Town (2017). </w:t>
      </w:r>
      <w:r>
        <w:rPr>
          <w:rFonts w:ascii="Calibri" w:hAnsi="Calibri" w:cs="Calibri" w:eastAsia="Calibri"/>
          <w:i/>
          <w:color w:val="auto"/>
          <w:spacing w:val="0"/>
          <w:position w:val="0"/>
          <w:sz w:val="27"/>
          <w:shd w:fill="auto" w:val="clear"/>
        </w:rPr>
        <w:t xml:space="preserve">Great British Brands 2018</w:t>
      </w:r>
      <w:r>
        <w:rPr>
          <w:rFonts w:ascii="Calibri" w:hAnsi="Calibri" w:cs="Calibri" w:eastAsia="Calibri"/>
          <w:color w:val="auto"/>
          <w:spacing w:val="0"/>
          <w:position w:val="0"/>
          <w:sz w:val="27"/>
          <w:shd w:fill="auto" w:val="clear"/>
        </w:rPr>
        <w:t xml:space="preserve">. [online] Issuu. Available at: </w:t>
      </w:r>
      <w:hyperlink xmlns:r="http://schemas.openxmlformats.org/officeDocument/2006/relationships" r:id="docRId5">
        <w:r>
          <w:rPr>
            <w:rFonts w:ascii="Calibri" w:hAnsi="Calibri" w:cs="Calibri" w:eastAsia="Calibri"/>
            <w:color w:val="0000FF"/>
            <w:spacing w:val="0"/>
            <w:position w:val="0"/>
            <w:sz w:val="27"/>
            <w:u w:val="single"/>
            <w:shd w:fill="auto" w:val="clear"/>
          </w:rPr>
          <w:t xml:space="preserve">https://issuu.com/countryandtownhouse/docs/gbb-binder-lr</w:t>
        </w:r>
      </w:hyperlink>
      <w:r>
        <w:rPr>
          <w:rFonts w:ascii="Calibri" w:hAnsi="Calibri" w:cs="Calibri" w:eastAsia="Calibri"/>
          <w:color w:val="auto"/>
          <w:spacing w:val="0"/>
          <w:position w:val="0"/>
          <w:sz w:val="27"/>
          <w:shd w:fill="auto" w:val="clear"/>
        </w:rPr>
        <w:t xml:space="preserve"> [Accessed 18 Jun. 2019].</w:t>
      </w:r>
    </w:p>
    <w:p>
      <w:pPr>
        <w:spacing w:before="240" w:after="240" w:line="240"/>
        <w:ind w:right="0" w:left="0" w:firstLine="0"/>
        <w:jc w:val="left"/>
        <w:rPr>
          <w:rFonts w:ascii="Calibri" w:hAnsi="Calibri" w:cs="Calibri" w:eastAsia="Calibri"/>
          <w:color w:val="auto"/>
          <w:spacing w:val="0"/>
          <w:position w:val="0"/>
          <w:sz w:val="27"/>
          <w:shd w:fill="auto" w:val="clear"/>
        </w:rPr>
      </w:pP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7"/>
          <w:shd w:fill="auto" w:val="clear"/>
        </w:rPr>
        <w:t xml:space="preserve">Scribd. (n.d.). </w:t>
      </w:r>
      <w:r>
        <w:rPr>
          <w:rFonts w:ascii="Calibri" w:hAnsi="Calibri" w:cs="Calibri" w:eastAsia="Calibri"/>
          <w:i/>
          <w:color w:val="auto"/>
          <w:spacing w:val="0"/>
          <w:position w:val="0"/>
          <w:sz w:val="27"/>
          <w:shd w:fill="auto" w:val="clear"/>
        </w:rPr>
        <w:t xml:space="preserve">A Study of The Relationship Between Leadership Styles and Employee Commitment An Empirical Study of Private Un Aided B Schools of Maharashtra Priyadarshini Poddar PDF | PDF | Leadership | Transformational Leadership</w:t>
      </w:r>
      <w:r>
        <w:rPr>
          <w:rFonts w:ascii="Calibri" w:hAnsi="Calibri" w:cs="Calibri" w:eastAsia="Calibri"/>
          <w:color w:val="auto"/>
          <w:spacing w:val="0"/>
          <w:position w:val="0"/>
          <w:sz w:val="27"/>
          <w:shd w:fill="auto" w:val="clear"/>
        </w:rPr>
        <w:t xml:space="preserve">. [online] Available at: </w:t>
      </w:r>
      <w:hyperlink xmlns:r="http://schemas.openxmlformats.org/officeDocument/2006/relationships" r:id="docRId6">
        <w:r>
          <w:rPr>
            <w:rFonts w:ascii="Calibri" w:hAnsi="Calibri" w:cs="Calibri" w:eastAsia="Calibri"/>
            <w:color w:val="0000FF"/>
            <w:spacing w:val="0"/>
            <w:position w:val="0"/>
            <w:sz w:val="27"/>
            <w:u w:val="single"/>
            <w:shd w:fill="auto" w:val="clear"/>
          </w:rPr>
          <w:t xml:space="preserve">https://www.scribd.com/document/405011359/A-study-of-the-Relationship-between-Leadership-Styles-and-Employee-Commitment-An-Empirical-Study-of-Private-Un-aided-B-Schools-of-Maharashtra-Priyadar</w:t>
        </w:r>
      </w:hyperlink>
      <w:r>
        <w:rPr>
          <w:rFonts w:ascii="Calibri" w:hAnsi="Calibri" w:cs="Calibri" w:eastAsia="Calibri"/>
          <w:color w:val="auto"/>
          <w:spacing w:val="0"/>
          <w:position w:val="0"/>
          <w:sz w:val="27"/>
          <w:shd w:fill="auto" w:val="clear"/>
        </w:rPr>
        <w:t xml:space="preserve"> [Accessed 19 Jul. 2024].</w:t>
      </w:r>
    </w:p>
    <w:p>
      <w:pPr>
        <w:spacing w:before="240" w:after="24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t>
      </w:r>
    </w:p>
    <w:p>
      <w:pPr>
        <w:spacing w:before="0" w:after="0" w:line="360"/>
        <w:ind w:right="0" w:left="0" w:firstLine="0"/>
        <w:jc w:val="left"/>
        <w:rPr>
          <w:rFonts w:ascii="Calibri" w:hAnsi="Calibri" w:cs="Calibri" w:eastAsia="Calibri"/>
          <w:color w:val="auto"/>
          <w:spacing w:val="0"/>
          <w:position w:val="0"/>
          <w:sz w:val="27"/>
          <w:shd w:fill="auto" w:val="clear"/>
        </w:rPr>
      </w:pPr>
      <w:hyperlink xmlns:r="http://schemas.openxmlformats.org/officeDocument/2006/relationships" r:id="docRId7">
        <w:r>
          <w:rPr>
            <w:rFonts w:ascii="Calibri" w:hAnsi="Calibri" w:cs="Calibri" w:eastAsia="Calibri"/>
            <w:color w:val="0000FF"/>
            <w:spacing w:val="0"/>
            <w:position w:val="0"/>
            <w:sz w:val="27"/>
            <w:u w:val="single"/>
            <w:shd w:fill="auto" w:val="clear"/>
          </w:rPr>
          <w:t xml:space="preserve">www.proquest.com</w:t>
        </w:r>
      </w:hyperlink>
      <w:r>
        <w:rPr>
          <w:rFonts w:ascii="Calibri" w:hAnsi="Calibri" w:cs="Calibri" w:eastAsia="Calibri"/>
          <w:color w:val="auto"/>
          <w:spacing w:val="0"/>
          <w:position w:val="0"/>
          <w:sz w:val="27"/>
          <w:shd w:fill="auto" w:val="clear"/>
        </w:rPr>
        <w:t xml:space="preserve">. (n.d.). </w:t>
      </w:r>
      <w:r>
        <w:rPr>
          <w:rFonts w:ascii="Calibri" w:hAnsi="Calibri" w:cs="Calibri" w:eastAsia="Calibri"/>
          <w:i/>
          <w:color w:val="auto"/>
          <w:spacing w:val="0"/>
          <w:position w:val="0"/>
          <w:sz w:val="27"/>
          <w:shd w:fill="auto" w:val="clear"/>
        </w:rPr>
        <w:t xml:space="preserve">Exploring the Spiritual Leadership Practices of Female Private College and University Presidents - ProQuest</w:t>
      </w:r>
      <w:r>
        <w:rPr>
          <w:rFonts w:ascii="Calibri" w:hAnsi="Calibri" w:cs="Calibri" w:eastAsia="Calibri"/>
          <w:color w:val="auto"/>
          <w:spacing w:val="0"/>
          <w:position w:val="0"/>
          <w:sz w:val="27"/>
          <w:shd w:fill="auto" w:val="clear"/>
        </w:rPr>
        <w:t xml:space="preserve">. [online] Available at: </w:t>
      </w:r>
      <w:hyperlink xmlns:r="http://schemas.openxmlformats.org/officeDocument/2006/relationships" r:id="docRId8">
        <w:r>
          <w:rPr>
            <w:rFonts w:ascii="Calibri" w:hAnsi="Calibri" w:cs="Calibri" w:eastAsia="Calibri"/>
            <w:color w:val="0000FF"/>
            <w:spacing w:val="0"/>
            <w:position w:val="0"/>
            <w:sz w:val="27"/>
            <w:u w:val="single"/>
            <w:shd w:fill="auto" w:val="clear"/>
          </w:rPr>
          <w:t xml:space="preserve">https://www.proquest.com/openview/314f60fe8564d052e643b759ff5e81cd/1?pq-origsite=gscholar&amp;cbl=18750</w:t>
        </w:r>
      </w:hyperlink>
      <w:r>
        <w:rPr>
          <w:rFonts w:ascii="Calibri" w:hAnsi="Calibri" w:cs="Calibri" w:eastAsia="Calibri"/>
          <w:color w:val="auto"/>
          <w:spacing w:val="0"/>
          <w:position w:val="0"/>
          <w:sz w:val="27"/>
          <w:shd w:fill="auto" w:val="clear"/>
        </w:rPr>
        <w:t xml:space="preserve"> [Accessed 19 Jul. 2024].</w:t>
      </w:r>
    </w:p>
    <w:p>
      <w:pPr>
        <w:spacing w:before="240" w:after="240" w:line="24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t>
      </w:r>
    </w:p>
    <w:p>
      <w:pPr>
        <w:spacing w:before="240" w:after="240" w:line="240"/>
        <w:ind w:right="0" w:left="0" w:firstLine="0"/>
        <w:jc w:val="left"/>
        <w:rPr>
          <w:rFonts w:ascii="Calibri" w:hAnsi="Calibri" w:cs="Calibri" w:eastAsia="Calibri"/>
          <w:color w:val="auto"/>
          <w:spacing w:val="0"/>
          <w:position w:val="0"/>
          <w:sz w:val="24"/>
          <w:shd w:fill="auto" w:val="clear"/>
        </w:rPr>
      </w:pPr>
    </w:p>
    <w:p>
      <w:pPr>
        <w:spacing w:before="0" w:after="0" w:line="276"/>
        <w:ind w:right="0" w:left="0" w:firstLine="0"/>
        <w:jc w:val="left"/>
        <w:rPr>
          <w:rFonts w:ascii="Calibri" w:hAnsi="Calibri" w:cs="Calibri" w:eastAsia="Calibri"/>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techtarget.com/searchcio/definition/managerial-grid-model-The-Blake-and-Mouton-Managerial-Grid-model" Id="docRId3" Type="http://schemas.openxmlformats.org/officeDocument/2006/relationships/hyperlink" /><Relationship TargetMode="External" Target="http://www.proquest.com/" Id="docRId7" Type="http://schemas.openxmlformats.org/officeDocument/2006/relationships/hyperlink" /><Relationship TargetMode="External" Target="https://inevent.com/blog/others/leadership-in-event-management-the-qualities-that-lead-teams-to-success.html" Id="docRId0" Type="http://schemas.openxmlformats.org/officeDocument/2006/relationships/hyperlink" /><Relationship Target="styles.xml" Id="docRId10" Type="http://schemas.openxmlformats.org/officeDocument/2006/relationships/styles" /><Relationship TargetMode="External" Target="https://www.business-to-you.com/blake-mouton-managerial-grid/" Id="docRId2" Type="http://schemas.openxmlformats.org/officeDocument/2006/relationships/hyperlink" /><Relationship TargetMode="External" Target="https://unesdoc.unesco.org/ark:/48223/pf0000148913" Id="docRId4" Type="http://schemas.openxmlformats.org/officeDocument/2006/relationships/hyperlink" /><Relationship TargetMode="External" Target="https://www.scribd.com/document/405011359/A-study-of-the-Relationship-between-Leadership-Styles-and-Employee-Commitment-An-Empirical-Study-of-Private-Un-aided-B-Schools-of-Maharashtra-Priyadar" Id="docRId6" Type="http://schemas.openxmlformats.org/officeDocument/2006/relationships/hyperlink" /><Relationship TargetMode="External" Target="https://www.proquest.com/openview/314f60fe8564d052e643b759ff5e81cd/1?pq-origsite=gscholar&amp;cbl=18750" Id="docRId8" Type="http://schemas.openxmlformats.org/officeDocument/2006/relationships/hyperlink" /><Relationship TargetMode="External" Target="https://study.com/academy/lesson/the-blake-mouton-managerial-grid-five-leadership-styles.html" Id="docRId1" Type="http://schemas.openxmlformats.org/officeDocument/2006/relationships/hyperlink" /><Relationship TargetMode="External" Target="https://issuu.com/countryandtownhouse/docs/gbb-binder-lr" Id="docRId5" Type="http://schemas.openxmlformats.org/officeDocument/2006/relationships/hyperlink" /><Relationship Target="numbering.xml" Id="docRId9" Type="http://schemas.openxmlformats.org/officeDocument/2006/relationships/numbering" /></Relationships>
</file>