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71E0" w14:textId="77777777" w:rsidR="00730903" w:rsidRPr="00730903" w:rsidRDefault="00730903" w:rsidP="00CB128C">
      <w:pPr>
        <w:spacing w:line="276" w:lineRule="auto"/>
        <w:rPr>
          <w:rFonts w:ascii="Arial" w:hAnsi="Arial" w:cs="Arial"/>
          <w:sz w:val="22"/>
          <w:szCs w:val="22"/>
        </w:rPr>
      </w:pPr>
      <w:r w:rsidRPr="00730903">
        <w:rPr>
          <w:rFonts w:ascii="Arial" w:hAnsi="Arial" w:cs="Arial"/>
          <w:b/>
          <w:bCs/>
          <w:sz w:val="22"/>
          <w:szCs w:val="22"/>
          <w:lang w:val="en-US"/>
        </w:rPr>
        <w:t>Student Name:</w:t>
      </w:r>
      <w:r w:rsidRPr="00730903">
        <w:rPr>
          <w:rFonts w:ascii="Arial" w:hAnsi="Arial" w:cs="Arial"/>
          <w:sz w:val="22"/>
          <w:szCs w:val="22"/>
          <w:lang w:val="en-US"/>
        </w:rPr>
        <w:t xml:space="preserve"> Lucie Balazova </w:t>
      </w:r>
      <w:r w:rsidRPr="00730903">
        <w:rPr>
          <w:rFonts w:ascii="Arial" w:hAnsi="Arial" w:cs="Arial"/>
          <w:sz w:val="22"/>
          <w:szCs w:val="22"/>
        </w:rPr>
        <w:t> </w:t>
      </w:r>
    </w:p>
    <w:p w14:paraId="294F96F0" w14:textId="77777777" w:rsidR="00730903" w:rsidRPr="00730903" w:rsidRDefault="00730903" w:rsidP="00CB128C">
      <w:pPr>
        <w:spacing w:line="276" w:lineRule="auto"/>
        <w:rPr>
          <w:rFonts w:ascii="Arial" w:hAnsi="Arial" w:cs="Arial"/>
          <w:sz w:val="22"/>
          <w:szCs w:val="22"/>
        </w:rPr>
      </w:pPr>
      <w:r w:rsidRPr="00730903">
        <w:rPr>
          <w:rFonts w:ascii="Arial" w:hAnsi="Arial" w:cs="Arial"/>
          <w:sz w:val="22"/>
          <w:szCs w:val="22"/>
        </w:rPr>
        <w:t> </w:t>
      </w:r>
    </w:p>
    <w:p w14:paraId="6D5E3E3D" w14:textId="77777777" w:rsidR="00730903" w:rsidRPr="00730903" w:rsidRDefault="00730903" w:rsidP="00CB128C">
      <w:pPr>
        <w:spacing w:line="276" w:lineRule="auto"/>
        <w:rPr>
          <w:rFonts w:ascii="Arial" w:hAnsi="Arial" w:cs="Arial"/>
          <w:sz w:val="22"/>
          <w:szCs w:val="22"/>
        </w:rPr>
      </w:pPr>
      <w:r w:rsidRPr="00730903">
        <w:rPr>
          <w:rFonts w:ascii="Arial" w:hAnsi="Arial" w:cs="Arial"/>
          <w:b/>
          <w:bCs/>
          <w:sz w:val="22"/>
          <w:szCs w:val="22"/>
          <w:lang w:val="en-US"/>
        </w:rPr>
        <w:t>Student Number:</w:t>
      </w:r>
      <w:r w:rsidRPr="00730903">
        <w:rPr>
          <w:rFonts w:ascii="Arial" w:hAnsi="Arial" w:cs="Arial"/>
          <w:sz w:val="22"/>
          <w:szCs w:val="22"/>
          <w:lang w:val="en-US"/>
        </w:rPr>
        <w:t>2315843</w:t>
      </w:r>
      <w:r w:rsidRPr="00730903">
        <w:rPr>
          <w:rFonts w:ascii="Arial" w:hAnsi="Arial" w:cs="Arial"/>
          <w:sz w:val="22"/>
          <w:szCs w:val="22"/>
        </w:rPr>
        <w:t> </w:t>
      </w:r>
    </w:p>
    <w:p w14:paraId="5386AE2F" w14:textId="77777777" w:rsidR="00730903" w:rsidRPr="00730903" w:rsidRDefault="00730903" w:rsidP="00CB128C">
      <w:pPr>
        <w:spacing w:line="276" w:lineRule="auto"/>
        <w:rPr>
          <w:rFonts w:ascii="Arial" w:hAnsi="Arial" w:cs="Arial"/>
          <w:sz w:val="22"/>
          <w:szCs w:val="22"/>
        </w:rPr>
      </w:pPr>
      <w:r w:rsidRPr="00730903">
        <w:rPr>
          <w:rFonts w:ascii="Arial" w:hAnsi="Arial" w:cs="Arial"/>
          <w:sz w:val="22"/>
          <w:szCs w:val="22"/>
        </w:rPr>
        <w:t> </w:t>
      </w:r>
    </w:p>
    <w:p w14:paraId="70D51D02" w14:textId="77777777" w:rsidR="00730903" w:rsidRPr="00730903" w:rsidRDefault="00730903" w:rsidP="00CB128C">
      <w:pPr>
        <w:spacing w:line="276" w:lineRule="auto"/>
        <w:rPr>
          <w:rFonts w:ascii="Arial" w:hAnsi="Arial" w:cs="Arial"/>
          <w:sz w:val="22"/>
          <w:szCs w:val="22"/>
        </w:rPr>
      </w:pPr>
      <w:r w:rsidRPr="00730903">
        <w:rPr>
          <w:rFonts w:ascii="Arial" w:hAnsi="Arial" w:cs="Arial"/>
          <w:b/>
          <w:bCs/>
          <w:sz w:val="22"/>
          <w:szCs w:val="22"/>
          <w:lang w:val="en-US"/>
        </w:rPr>
        <w:t>Module Code:</w:t>
      </w:r>
      <w:r w:rsidRPr="00730903">
        <w:rPr>
          <w:rFonts w:ascii="Arial" w:hAnsi="Arial" w:cs="Arial"/>
          <w:sz w:val="22"/>
          <w:szCs w:val="22"/>
          <w:lang w:val="en-US"/>
        </w:rPr>
        <w:t xml:space="preserve"> LCLM 5005</w:t>
      </w:r>
      <w:r w:rsidRPr="00730903">
        <w:rPr>
          <w:rFonts w:ascii="Arial" w:hAnsi="Arial" w:cs="Arial"/>
          <w:sz w:val="22"/>
          <w:szCs w:val="22"/>
        </w:rPr>
        <w:t> </w:t>
      </w:r>
    </w:p>
    <w:p w14:paraId="3AC6D10F" w14:textId="77777777" w:rsidR="00730903" w:rsidRPr="00730903" w:rsidRDefault="00730903" w:rsidP="00CB128C">
      <w:pPr>
        <w:spacing w:line="276" w:lineRule="auto"/>
        <w:rPr>
          <w:rFonts w:ascii="Arial" w:hAnsi="Arial" w:cs="Arial"/>
          <w:sz w:val="22"/>
          <w:szCs w:val="22"/>
        </w:rPr>
      </w:pPr>
      <w:r w:rsidRPr="00730903">
        <w:rPr>
          <w:rFonts w:ascii="Arial" w:hAnsi="Arial" w:cs="Arial"/>
          <w:sz w:val="22"/>
          <w:szCs w:val="22"/>
        </w:rPr>
        <w:t> </w:t>
      </w:r>
    </w:p>
    <w:p w14:paraId="0A9A1798" w14:textId="631245F5" w:rsidR="00730903" w:rsidRPr="00730903" w:rsidRDefault="00730903" w:rsidP="00CB128C">
      <w:pPr>
        <w:spacing w:line="276" w:lineRule="auto"/>
        <w:rPr>
          <w:rFonts w:ascii="Arial" w:hAnsi="Arial" w:cs="Arial"/>
          <w:sz w:val="22"/>
          <w:szCs w:val="22"/>
        </w:rPr>
      </w:pPr>
      <w:r w:rsidRPr="00730903">
        <w:rPr>
          <w:rFonts w:ascii="Arial" w:hAnsi="Arial" w:cs="Arial"/>
          <w:b/>
          <w:bCs/>
          <w:sz w:val="22"/>
          <w:szCs w:val="22"/>
          <w:lang w:val="en-US"/>
        </w:rPr>
        <w:t>Module Title:</w:t>
      </w:r>
      <w:r w:rsidRPr="00730903">
        <w:rPr>
          <w:rFonts w:ascii="Arial" w:hAnsi="Arial" w:cs="Arial"/>
          <w:sz w:val="22"/>
          <w:szCs w:val="22"/>
          <w:lang w:val="en-US"/>
        </w:rPr>
        <w:t> Component 1 </w:t>
      </w:r>
      <w:r w:rsidRPr="00730903">
        <w:rPr>
          <w:rFonts w:ascii="Arial" w:hAnsi="Arial" w:cs="Arial"/>
          <w:sz w:val="22"/>
          <w:szCs w:val="22"/>
          <w:lang w:val="en-US"/>
        </w:rPr>
        <w:t>Organizational Individual</w:t>
      </w:r>
      <w:r w:rsidRPr="00730903">
        <w:rPr>
          <w:rFonts w:ascii="Arial" w:hAnsi="Arial" w:cs="Arial"/>
          <w:sz w:val="22"/>
          <w:szCs w:val="22"/>
          <w:lang w:val="en-US"/>
        </w:rPr>
        <w:t xml:space="preserve"> Report</w:t>
      </w:r>
      <w:r w:rsidRPr="00730903">
        <w:rPr>
          <w:rFonts w:ascii="Arial" w:hAnsi="Arial" w:cs="Arial"/>
          <w:sz w:val="22"/>
          <w:szCs w:val="22"/>
        </w:rPr>
        <w:t> </w:t>
      </w:r>
    </w:p>
    <w:p w14:paraId="5487D000" w14:textId="77777777" w:rsidR="00730903" w:rsidRDefault="00730903" w:rsidP="00CB128C">
      <w:pPr>
        <w:spacing w:line="276" w:lineRule="auto"/>
        <w:rPr>
          <w:rFonts w:ascii="Arial" w:hAnsi="Arial" w:cs="Arial"/>
          <w:sz w:val="22"/>
          <w:szCs w:val="22"/>
        </w:rPr>
      </w:pPr>
      <w:r w:rsidRPr="00730903">
        <w:rPr>
          <w:rFonts w:ascii="Arial" w:hAnsi="Arial" w:cs="Arial"/>
          <w:b/>
          <w:bCs/>
          <w:sz w:val="22"/>
          <w:szCs w:val="22"/>
          <w:lang w:val="en-US"/>
        </w:rPr>
        <w:t>Lecture Name:</w:t>
      </w:r>
      <w:r w:rsidRPr="00730903">
        <w:rPr>
          <w:rFonts w:ascii="Arial" w:hAnsi="Arial" w:cs="Arial"/>
          <w:sz w:val="22"/>
          <w:szCs w:val="22"/>
          <w:lang w:val="en-US"/>
        </w:rPr>
        <w:t> </w:t>
      </w:r>
      <w:proofErr w:type="spellStart"/>
      <w:r w:rsidRPr="00730903">
        <w:rPr>
          <w:rFonts w:ascii="Arial" w:hAnsi="Arial" w:cs="Arial"/>
          <w:sz w:val="22"/>
          <w:szCs w:val="22"/>
          <w:lang w:val="en-US"/>
        </w:rPr>
        <w:t>Dingning</w:t>
      </w:r>
      <w:proofErr w:type="spellEnd"/>
      <w:r w:rsidRPr="00730903">
        <w:rPr>
          <w:rFonts w:ascii="Arial" w:hAnsi="Arial" w:cs="Arial"/>
          <w:sz w:val="22"/>
          <w:szCs w:val="22"/>
          <w:lang w:val="en-US"/>
        </w:rPr>
        <w:t> Liu</w:t>
      </w:r>
      <w:r w:rsidRPr="00730903">
        <w:rPr>
          <w:rFonts w:ascii="Arial" w:hAnsi="Arial" w:cs="Arial"/>
          <w:sz w:val="22"/>
          <w:szCs w:val="22"/>
        </w:rPr>
        <w:t> </w:t>
      </w:r>
    </w:p>
    <w:p w14:paraId="1D893716" w14:textId="77777777" w:rsidR="00730903" w:rsidRDefault="00730903" w:rsidP="00CB128C">
      <w:pPr>
        <w:spacing w:line="276" w:lineRule="auto"/>
        <w:rPr>
          <w:rFonts w:ascii="Arial" w:hAnsi="Arial" w:cs="Arial"/>
          <w:sz w:val="22"/>
          <w:szCs w:val="22"/>
        </w:rPr>
      </w:pPr>
    </w:p>
    <w:p w14:paraId="579E1993" w14:textId="77777777" w:rsidR="00730903" w:rsidRDefault="00730903" w:rsidP="00CB128C">
      <w:pPr>
        <w:spacing w:line="276" w:lineRule="auto"/>
        <w:rPr>
          <w:rFonts w:ascii="Arial" w:hAnsi="Arial" w:cs="Arial"/>
          <w:sz w:val="22"/>
          <w:szCs w:val="22"/>
        </w:rPr>
      </w:pPr>
    </w:p>
    <w:p w14:paraId="503FA8DD" w14:textId="77777777" w:rsidR="00730903" w:rsidRDefault="00730903" w:rsidP="00CB128C">
      <w:pPr>
        <w:spacing w:line="276" w:lineRule="auto"/>
        <w:rPr>
          <w:rFonts w:ascii="Arial" w:hAnsi="Arial" w:cs="Arial"/>
          <w:sz w:val="22"/>
          <w:szCs w:val="22"/>
        </w:rPr>
      </w:pPr>
    </w:p>
    <w:p w14:paraId="2A0175FC" w14:textId="77777777" w:rsidR="00730903" w:rsidRDefault="00730903" w:rsidP="00CB128C">
      <w:pPr>
        <w:spacing w:line="276" w:lineRule="auto"/>
        <w:rPr>
          <w:rFonts w:ascii="Arial" w:hAnsi="Arial" w:cs="Arial"/>
          <w:sz w:val="22"/>
          <w:szCs w:val="22"/>
        </w:rPr>
      </w:pPr>
    </w:p>
    <w:p w14:paraId="557B79DD" w14:textId="77777777" w:rsidR="00730903" w:rsidRDefault="00730903" w:rsidP="00CB128C">
      <w:pPr>
        <w:spacing w:line="276" w:lineRule="auto"/>
        <w:rPr>
          <w:rFonts w:ascii="Arial" w:hAnsi="Arial" w:cs="Arial"/>
          <w:sz w:val="22"/>
          <w:szCs w:val="22"/>
        </w:rPr>
      </w:pPr>
    </w:p>
    <w:p w14:paraId="5F090630" w14:textId="77777777" w:rsidR="00730903" w:rsidRDefault="00730903" w:rsidP="00CB128C">
      <w:pPr>
        <w:spacing w:line="276" w:lineRule="auto"/>
        <w:rPr>
          <w:rFonts w:ascii="Arial" w:hAnsi="Arial" w:cs="Arial"/>
          <w:sz w:val="22"/>
          <w:szCs w:val="22"/>
        </w:rPr>
      </w:pPr>
    </w:p>
    <w:p w14:paraId="2CB32866" w14:textId="77777777" w:rsidR="00730903" w:rsidRDefault="00730903" w:rsidP="00CB128C">
      <w:pPr>
        <w:spacing w:line="276" w:lineRule="auto"/>
        <w:rPr>
          <w:rFonts w:ascii="Arial" w:hAnsi="Arial" w:cs="Arial"/>
          <w:sz w:val="22"/>
          <w:szCs w:val="22"/>
        </w:rPr>
      </w:pPr>
    </w:p>
    <w:p w14:paraId="7D6E0E6E" w14:textId="2DE299B0" w:rsidR="0022091F" w:rsidRDefault="001A6071" w:rsidP="00CB128C">
      <w:pPr>
        <w:spacing w:line="276" w:lineRule="auto"/>
        <w:jc w:val="center"/>
        <w:rPr>
          <w:rFonts w:ascii="Arial" w:hAnsi="Arial" w:cs="Arial"/>
          <w:b/>
          <w:bCs/>
          <w:sz w:val="22"/>
          <w:szCs w:val="22"/>
        </w:rPr>
      </w:pPr>
      <w:r>
        <w:rPr>
          <w:rFonts w:ascii="Arial" w:hAnsi="Arial" w:cs="Arial"/>
          <w:b/>
          <w:bCs/>
          <w:sz w:val="22"/>
          <w:szCs w:val="22"/>
        </w:rPr>
        <w:t xml:space="preserve">Table of Contents </w:t>
      </w:r>
    </w:p>
    <w:sdt>
      <w:sdtPr>
        <w:id w:val="-23524816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C0E6306" w14:textId="6F67B7A8" w:rsidR="001A6071" w:rsidRDefault="001A6071" w:rsidP="00CB128C">
          <w:pPr>
            <w:pStyle w:val="TOCHeading"/>
            <w:spacing w:line="276" w:lineRule="auto"/>
          </w:pPr>
          <w:r>
            <w:t>Contents</w:t>
          </w:r>
        </w:p>
        <w:p w14:paraId="110A9871" w14:textId="28327FF9" w:rsidR="001A6071" w:rsidRDefault="001A6071" w:rsidP="00CB128C">
          <w:pPr>
            <w:pStyle w:val="TOC1"/>
            <w:tabs>
              <w:tab w:val="right" w:leader="dot" w:pos="9016"/>
            </w:tabs>
            <w:spacing w:line="276" w:lineRule="auto"/>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3981097" w:history="1">
            <w:r w:rsidRPr="006F1623">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_Toc223981097 \h </w:instrText>
            </w:r>
            <w:r>
              <w:rPr>
                <w:noProof/>
                <w:webHidden/>
              </w:rPr>
            </w:r>
            <w:r>
              <w:rPr>
                <w:noProof/>
                <w:webHidden/>
              </w:rPr>
              <w:fldChar w:fldCharType="separate"/>
            </w:r>
            <w:r>
              <w:rPr>
                <w:noProof/>
                <w:webHidden/>
              </w:rPr>
              <w:t>2</w:t>
            </w:r>
            <w:r>
              <w:rPr>
                <w:noProof/>
                <w:webHidden/>
              </w:rPr>
              <w:fldChar w:fldCharType="end"/>
            </w:r>
          </w:hyperlink>
        </w:p>
        <w:p w14:paraId="5E86E5FD" w14:textId="02F6DC53"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098" w:history="1">
            <w:r w:rsidRPr="006F1623">
              <w:rPr>
                <w:rStyle w:val="Hyperlink"/>
                <w:rFonts w:ascii="Arial" w:hAnsi="Arial" w:cs="Arial"/>
                <w:b/>
                <w:bCs/>
                <w:noProof/>
              </w:rPr>
              <w:t>2.  Organisational Culture</w:t>
            </w:r>
            <w:r>
              <w:rPr>
                <w:noProof/>
                <w:webHidden/>
              </w:rPr>
              <w:tab/>
            </w:r>
            <w:r>
              <w:rPr>
                <w:noProof/>
                <w:webHidden/>
              </w:rPr>
              <w:fldChar w:fldCharType="begin"/>
            </w:r>
            <w:r>
              <w:rPr>
                <w:noProof/>
                <w:webHidden/>
              </w:rPr>
              <w:instrText xml:space="preserve"> PAGEREF _Toc223981098 \h </w:instrText>
            </w:r>
            <w:r>
              <w:rPr>
                <w:noProof/>
                <w:webHidden/>
              </w:rPr>
            </w:r>
            <w:r>
              <w:rPr>
                <w:noProof/>
                <w:webHidden/>
              </w:rPr>
              <w:fldChar w:fldCharType="separate"/>
            </w:r>
            <w:r>
              <w:rPr>
                <w:noProof/>
                <w:webHidden/>
              </w:rPr>
              <w:t>2</w:t>
            </w:r>
            <w:r>
              <w:rPr>
                <w:noProof/>
                <w:webHidden/>
              </w:rPr>
              <w:fldChar w:fldCharType="end"/>
            </w:r>
          </w:hyperlink>
        </w:p>
        <w:p w14:paraId="78320AED" w14:textId="680A95E6"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099" w:history="1">
            <w:r w:rsidRPr="006F1623">
              <w:rPr>
                <w:rStyle w:val="Hyperlink"/>
                <w:rFonts w:ascii="Arial" w:hAnsi="Arial" w:cs="Arial"/>
                <w:b/>
                <w:bCs/>
                <w:noProof/>
              </w:rPr>
              <w:t>3. Organisational Culture at Tesco plc</w:t>
            </w:r>
            <w:r>
              <w:rPr>
                <w:noProof/>
                <w:webHidden/>
              </w:rPr>
              <w:tab/>
            </w:r>
            <w:r>
              <w:rPr>
                <w:noProof/>
                <w:webHidden/>
              </w:rPr>
              <w:fldChar w:fldCharType="begin"/>
            </w:r>
            <w:r>
              <w:rPr>
                <w:noProof/>
                <w:webHidden/>
              </w:rPr>
              <w:instrText xml:space="preserve"> PAGEREF _Toc223981099 \h </w:instrText>
            </w:r>
            <w:r>
              <w:rPr>
                <w:noProof/>
                <w:webHidden/>
              </w:rPr>
            </w:r>
            <w:r>
              <w:rPr>
                <w:noProof/>
                <w:webHidden/>
              </w:rPr>
              <w:fldChar w:fldCharType="separate"/>
            </w:r>
            <w:r>
              <w:rPr>
                <w:noProof/>
                <w:webHidden/>
              </w:rPr>
              <w:t>3</w:t>
            </w:r>
            <w:r>
              <w:rPr>
                <w:noProof/>
                <w:webHidden/>
              </w:rPr>
              <w:fldChar w:fldCharType="end"/>
            </w:r>
          </w:hyperlink>
        </w:p>
        <w:p w14:paraId="32DA1524" w14:textId="31E0C1F8"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0" w:history="1">
            <w:r w:rsidRPr="006F1623">
              <w:rPr>
                <w:rStyle w:val="Hyperlink"/>
                <w:rFonts w:ascii="Arial" w:hAnsi="Arial" w:cs="Arial"/>
                <w:b/>
                <w:bCs/>
                <w:noProof/>
              </w:rPr>
              <w:t>4. Influence of Organisational Culture on Structure and Decision-Making</w:t>
            </w:r>
            <w:r>
              <w:rPr>
                <w:noProof/>
                <w:webHidden/>
              </w:rPr>
              <w:tab/>
            </w:r>
            <w:r>
              <w:rPr>
                <w:noProof/>
                <w:webHidden/>
              </w:rPr>
              <w:fldChar w:fldCharType="begin"/>
            </w:r>
            <w:r>
              <w:rPr>
                <w:noProof/>
                <w:webHidden/>
              </w:rPr>
              <w:instrText xml:space="preserve"> PAGEREF _Toc223981100 \h </w:instrText>
            </w:r>
            <w:r>
              <w:rPr>
                <w:noProof/>
                <w:webHidden/>
              </w:rPr>
            </w:r>
            <w:r>
              <w:rPr>
                <w:noProof/>
                <w:webHidden/>
              </w:rPr>
              <w:fldChar w:fldCharType="separate"/>
            </w:r>
            <w:r>
              <w:rPr>
                <w:noProof/>
                <w:webHidden/>
              </w:rPr>
              <w:t>4</w:t>
            </w:r>
            <w:r>
              <w:rPr>
                <w:noProof/>
                <w:webHidden/>
              </w:rPr>
              <w:fldChar w:fldCharType="end"/>
            </w:r>
          </w:hyperlink>
        </w:p>
        <w:p w14:paraId="7369E768" w14:textId="7EBF8E22"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1" w:history="1">
            <w:r w:rsidRPr="006F1623">
              <w:rPr>
                <w:rStyle w:val="Hyperlink"/>
                <w:rFonts w:ascii="Arial" w:hAnsi="Arial" w:cs="Arial"/>
                <w:b/>
                <w:bCs/>
                <w:noProof/>
              </w:rPr>
              <w:t>5. Organisational Culture and Adaptation to the External Environment</w:t>
            </w:r>
            <w:r>
              <w:rPr>
                <w:noProof/>
                <w:webHidden/>
              </w:rPr>
              <w:tab/>
            </w:r>
            <w:r>
              <w:rPr>
                <w:noProof/>
                <w:webHidden/>
              </w:rPr>
              <w:fldChar w:fldCharType="begin"/>
            </w:r>
            <w:r>
              <w:rPr>
                <w:noProof/>
                <w:webHidden/>
              </w:rPr>
              <w:instrText xml:space="preserve"> PAGEREF _Toc223981101 \h </w:instrText>
            </w:r>
            <w:r>
              <w:rPr>
                <w:noProof/>
                <w:webHidden/>
              </w:rPr>
            </w:r>
            <w:r>
              <w:rPr>
                <w:noProof/>
                <w:webHidden/>
              </w:rPr>
              <w:fldChar w:fldCharType="separate"/>
            </w:r>
            <w:r>
              <w:rPr>
                <w:noProof/>
                <w:webHidden/>
              </w:rPr>
              <w:t>6</w:t>
            </w:r>
            <w:r>
              <w:rPr>
                <w:noProof/>
                <w:webHidden/>
              </w:rPr>
              <w:fldChar w:fldCharType="end"/>
            </w:r>
          </w:hyperlink>
        </w:p>
        <w:p w14:paraId="40DF7F1C" w14:textId="00876619"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2" w:history="1">
            <w:r w:rsidRPr="006F1623">
              <w:rPr>
                <w:rStyle w:val="Hyperlink"/>
                <w:rFonts w:ascii="Arial" w:hAnsi="Arial" w:cs="Arial"/>
                <w:b/>
                <w:bCs/>
                <w:noProof/>
              </w:rPr>
              <w:t>6. Organisational Culture as a Barrier or Enabler to Effective Functioning</w:t>
            </w:r>
            <w:r>
              <w:rPr>
                <w:noProof/>
                <w:webHidden/>
              </w:rPr>
              <w:tab/>
            </w:r>
            <w:r>
              <w:rPr>
                <w:noProof/>
                <w:webHidden/>
              </w:rPr>
              <w:fldChar w:fldCharType="begin"/>
            </w:r>
            <w:r>
              <w:rPr>
                <w:noProof/>
                <w:webHidden/>
              </w:rPr>
              <w:instrText xml:space="preserve"> PAGEREF _Toc223981102 \h </w:instrText>
            </w:r>
            <w:r>
              <w:rPr>
                <w:noProof/>
                <w:webHidden/>
              </w:rPr>
            </w:r>
            <w:r>
              <w:rPr>
                <w:noProof/>
                <w:webHidden/>
              </w:rPr>
              <w:fldChar w:fldCharType="separate"/>
            </w:r>
            <w:r>
              <w:rPr>
                <w:noProof/>
                <w:webHidden/>
              </w:rPr>
              <w:t>7</w:t>
            </w:r>
            <w:r>
              <w:rPr>
                <w:noProof/>
                <w:webHidden/>
              </w:rPr>
              <w:fldChar w:fldCharType="end"/>
            </w:r>
          </w:hyperlink>
        </w:p>
        <w:p w14:paraId="591C389A" w14:textId="5C14DA94"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3" w:history="1">
            <w:r w:rsidRPr="006F1623">
              <w:rPr>
                <w:rStyle w:val="Hyperlink"/>
                <w:rFonts w:ascii="Arial" w:hAnsi="Arial" w:cs="Arial"/>
                <w:b/>
                <w:bCs/>
                <w:noProof/>
              </w:rPr>
              <w:t>7. Impact of Organisational Culture on Tesco’s Performance</w:t>
            </w:r>
            <w:r>
              <w:rPr>
                <w:noProof/>
                <w:webHidden/>
              </w:rPr>
              <w:tab/>
            </w:r>
            <w:r>
              <w:rPr>
                <w:noProof/>
                <w:webHidden/>
              </w:rPr>
              <w:fldChar w:fldCharType="begin"/>
            </w:r>
            <w:r>
              <w:rPr>
                <w:noProof/>
                <w:webHidden/>
              </w:rPr>
              <w:instrText xml:space="preserve"> PAGEREF _Toc223981103 \h </w:instrText>
            </w:r>
            <w:r>
              <w:rPr>
                <w:noProof/>
                <w:webHidden/>
              </w:rPr>
            </w:r>
            <w:r>
              <w:rPr>
                <w:noProof/>
                <w:webHidden/>
              </w:rPr>
              <w:fldChar w:fldCharType="separate"/>
            </w:r>
            <w:r>
              <w:rPr>
                <w:noProof/>
                <w:webHidden/>
              </w:rPr>
              <w:t>8</w:t>
            </w:r>
            <w:r>
              <w:rPr>
                <w:noProof/>
                <w:webHidden/>
              </w:rPr>
              <w:fldChar w:fldCharType="end"/>
            </w:r>
          </w:hyperlink>
        </w:p>
        <w:p w14:paraId="2AB44736" w14:textId="01C87A85"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4" w:history="1">
            <w:r w:rsidRPr="006F1623">
              <w:rPr>
                <w:rStyle w:val="Hyperlink"/>
                <w:rFonts w:ascii="Arial" w:hAnsi="Arial" w:cs="Arial"/>
                <w:b/>
                <w:bCs/>
                <w:noProof/>
              </w:rPr>
              <w:t>8. Recommendations for Improvement</w:t>
            </w:r>
            <w:r>
              <w:rPr>
                <w:noProof/>
                <w:webHidden/>
              </w:rPr>
              <w:tab/>
            </w:r>
            <w:r>
              <w:rPr>
                <w:noProof/>
                <w:webHidden/>
              </w:rPr>
              <w:fldChar w:fldCharType="begin"/>
            </w:r>
            <w:r>
              <w:rPr>
                <w:noProof/>
                <w:webHidden/>
              </w:rPr>
              <w:instrText xml:space="preserve"> PAGEREF _Toc223981104 \h </w:instrText>
            </w:r>
            <w:r>
              <w:rPr>
                <w:noProof/>
                <w:webHidden/>
              </w:rPr>
            </w:r>
            <w:r>
              <w:rPr>
                <w:noProof/>
                <w:webHidden/>
              </w:rPr>
              <w:fldChar w:fldCharType="separate"/>
            </w:r>
            <w:r>
              <w:rPr>
                <w:noProof/>
                <w:webHidden/>
              </w:rPr>
              <w:t>9</w:t>
            </w:r>
            <w:r>
              <w:rPr>
                <w:noProof/>
                <w:webHidden/>
              </w:rPr>
              <w:fldChar w:fldCharType="end"/>
            </w:r>
          </w:hyperlink>
        </w:p>
        <w:p w14:paraId="611C9F3C" w14:textId="3A321DC5"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5" w:history="1">
            <w:r w:rsidRPr="006F1623">
              <w:rPr>
                <w:rStyle w:val="Hyperlink"/>
                <w:rFonts w:ascii="Arial" w:hAnsi="Arial" w:cs="Arial"/>
                <w:b/>
                <w:bCs/>
                <w:noProof/>
              </w:rPr>
              <w:t>9. Conclusion</w:t>
            </w:r>
            <w:r>
              <w:rPr>
                <w:noProof/>
                <w:webHidden/>
              </w:rPr>
              <w:tab/>
            </w:r>
            <w:r>
              <w:rPr>
                <w:noProof/>
                <w:webHidden/>
              </w:rPr>
              <w:fldChar w:fldCharType="begin"/>
            </w:r>
            <w:r>
              <w:rPr>
                <w:noProof/>
                <w:webHidden/>
              </w:rPr>
              <w:instrText xml:space="preserve"> PAGEREF _Toc223981105 \h </w:instrText>
            </w:r>
            <w:r>
              <w:rPr>
                <w:noProof/>
                <w:webHidden/>
              </w:rPr>
            </w:r>
            <w:r>
              <w:rPr>
                <w:noProof/>
                <w:webHidden/>
              </w:rPr>
              <w:fldChar w:fldCharType="separate"/>
            </w:r>
            <w:r>
              <w:rPr>
                <w:noProof/>
                <w:webHidden/>
              </w:rPr>
              <w:t>10</w:t>
            </w:r>
            <w:r>
              <w:rPr>
                <w:noProof/>
                <w:webHidden/>
              </w:rPr>
              <w:fldChar w:fldCharType="end"/>
            </w:r>
          </w:hyperlink>
        </w:p>
        <w:p w14:paraId="2215989D" w14:textId="154E791E" w:rsidR="001A6071" w:rsidRDefault="001A6071" w:rsidP="00CB128C">
          <w:pPr>
            <w:pStyle w:val="TOC2"/>
            <w:tabs>
              <w:tab w:val="right" w:leader="dot" w:pos="9016"/>
            </w:tabs>
            <w:spacing w:line="276" w:lineRule="auto"/>
            <w:rPr>
              <w:rFonts w:cstheme="minorBidi"/>
              <w:noProof/>
              <w:kern w:val="2"/>
              <w:sz w:val="24"/>
              <w:szCs w:val="24"/>
              <w:lang w:val="en-GB" w:eastAsia="en-GB"/>
              <w14:ligatures w14:val="standardContextual"/>
            </w:rPr>
          </w:pPr>
          <w:hyperlink w:anchor="_Toc223981106" w:history="1">
            <w:r w:rsidRPr="006F1623">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_Toc223981106 \h </w:instrText>
            </w:r>
            <w:r>
              <w:rPr>
                <w:noProof/>
                <w:webHidden/>
              </w:rPr>
            </w:r>
            <w:r>
              <w:rPr>
                <w:noProof/>
                <w:webHidden/>
              </w:rPr>
              <w:fldChar w:fldCharType="separate"/>
            </w:r>
            <w:r>
              <w:rPr>
                <w:noProof/>
                <w:webHidden/>
              </w:rPr>
              <w:t>11</w:t>
            </w:r>
            <w:r>
              <w:rPr>
                <w:noProof/>
                <w:webHidden/>
              </w:rPr>
              <w:fldChar w:fldCharType="end"/>
            </w:r>
          </w:hyperlink>
        </w:p>
        <w:p w14:paraId="2EF9D1B2" w14:textId="7E892BF1" w:rsidR="001A6071" w:rsidRDefault="001A6071" w:rsidP="00CB128C">
          <w:pPr>
            <w:spacing w:line="276" w:lineRule="auto"/>
          </w:pPr>
          <w:r>
            <w:rPr>
              <w:b/>
              <w:bCs/>
              <w:noProof/>
            </w:rPr>
            <w:fldChar w:fldCharType="end"/>
          </w:r>
        </w:p>
      </w:sdtContent>
    </w:sdt>
    <w:p w14:paraId="51AD2BD4" w14:textId="77777777" w:rsidR="0022091F" w:rsidRPr="0022091F" w:rsidRDefault="0022091F" w:rsidP="00CB128C">
      <w:pPr>
        <w:spacing w:line="276" w:lineRule="auto"/>
        <w:jc w:val="center"/>
        <w:rPr>
          <w:rFonts w:ascii="Arial" w:hAnsi="Arial" w:cs="Arial"/>
          <w:b/>
          <w:bCs/>
          <w:sz w:val="22"/>
          <w:szCs w:val="22"/>
        </w:rPr>
      </w:pPr>
    </w:p>
    <w:p w14:paraId="6DFAE473" w14:textId="77777777" w:rsidR="00E767FD" w:rsidRDefault="00E767FD" w:rsidP="00CB128C">
      <w:pPr>
        <w:pStyle w:val="Heading1"/>
        <w:spacing w:line="276" w:lineRule="auto"/>
        <w:rPr>
          <w:rFonts w:ascii="Arial" w:hAnsi="Arial" w:cs="Arial"/>
          <w:b/>
          <w:bCs/>
          <w:sz w:val="22"/>
          <w:szCs w:val="22"/>
          <w:lang w:val="en-US"/>
        </w:rPr>
      </w:pPr>
    </w:p>
    <w:p w14:paraId="209D4BBE" w14:textId="77777777" w:rsidR="00E767FD" w:rsidRDefault="00E767FD" w:rsidP="00CB128C">
      <w:pPr>
        <w:pStyle w:val="Heading1"/>
        <w:spacing w:line="276" w:lineRule="auto"/>
        <w:jc w:val="center"/>
        <w:rPr>
          <w:rFonts w:ascii="Arial" w:hAnsi="Arial" w:cs="Arial"/>
          <w:b/>
          <w:bCs/>
          <w:sz w:val="22"/>
          <w:szCs w:val="22"/>
          <w:lang w:val="en-US"/>
        </w:rPr>
      </w:pPr>
    </w:p>
    <w:p w14:paraId="1DFD980A" w14:textId="4D1B050B" w:rsidR="00FB66E7" w:rsidRPr="00FB66E7" w:rsidRDefault="00FB66E7" w:rsidP="00CB128C">
      <w:pPr>
        <w:pStyle w:val="Heading1"/>
        <w:spacing w:line="276" w:lineRule="auto"/>
        <w:jc w:val="center"/>
        <w:rPr>
          <w:rFonts w:ascii="Arial" w:hAnsi="Arial" w:cs="Arial"/>
          <w:b/>
          <w:bCs/>
          <w:sz w:val="22"/>
          <w:szCs w:val="22"/>
        </w:rPr>
      </w:pPr>
      <w:bookmarkStart w:id="0" w:name="_Toc223981097"/>
      <w:r w:rsidRPr="00FB66E7">
        <w:rPr>
          <w:rFonts w:ascii="Arial" w:hAnsi="Arial" w:cs="Arial"/>
          <w:b/>
          <w:bCs/>
          <w:sz w:val="22"/>
          <w:szCs w:val="22"/>
          <w:lang w:val="en-US"/>
        </w:rPr>
        <w:t>Introduction</w:t>
      </w:r>
      <w:bookmarkEnd w:id="0"/>
    </w:p>
    <w:tbl>
      <w:tblPr>
        <w:tblW w:w="9735" w:type="dxa"/>
        <w:tblInd w:w="-7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35"/>
      </w:tblGrid>
      <w:tr w:rsidR="00FB66E7" w:rsidRPr="00FB66E7" w14:paraId="3399B21B" w14:textId="77777777" w:rsidTr="00E767FD">
        <w:trPr>
          <w:trHeight w:val="3540"/>
        </w:trPr>
        <w:tc>
          <w:tcPr>
            <w:tcW w:w="9735" w:type="dxa"/>
            <w:tcBorders>
              <w:top w:val="nil"/>
              <w:left w:val="nil"/>
              <w:bottom w:val="nil"/>
              <w:right w:val="nil"/>
            </w:tcBorders>
            <w:hideMark/>
          </w:tcPr>
          <w:p w14:paraId="24BE78F9"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lang w:val="en-US"/>
              </w:rPr>
              <w:t>Organizational culture is now a key topic in modern management discussions, especially with the rise of globalization and more diverse workforces. According to Mullins and Christy (2016), organizational culture consists of shared values, beliefs, norms, and working methods that affect how people act within an organization. Culture defines "how things are done around here" and is crucial in influencing the organizational structure, decision-making processes, employee motivation, and overall performance outcomes. </w:t>
            </w:r>
            <w:r w:rsidRPr="00FB66E7">
              <w:rPr>
                <w:rFonts w:ascii="Arial" w:hAnsi="Arial" w:cs="Arial"/>
                <w:b/>
                <w:bCs/>
                <w:sz w:val="22"/>
                <w:szCs w:val="22"/>
              </w:rPr>
              <w:t> </w:t>
            </w:r>
          </w:p>
          <w:p w14:paraId="3A33AAEB"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 </w:t>
            </w:r>
          </w:p>
          <w:p w14:paraId="6B30D7A1"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lang w:val="en-US"/>
              </w:rPr>
              <w:t xml:space="preserve">In big multinational companies like Tesco plc, the culture of the organization is </w:t>
            </w:r>
            <w:proofErr w:type="gramStart"/>
            <w:r w:rsidRPr="00FB66E7">
              <w:rPr>
                <w:rFonts w:ascii="Arial" w:hAnsi="Arial" w:cs="Arial"/>
                <w:sz w:val="22"/>
                <w:szCs w:val="22"/>
                <w:lang w:val="en-US"/>
              </w:rPr>
              <w:t>really important</w:t>
            </w:r>
            <w:proofErr w:type="gramEnd"/>
            <w:r w:rsidRPr="00FB66E7">
              <w:rPr>
                <w:rFonts w:ascii="Arial" w:hAnsi="Arial" w:cs="Arial"/>
                <w:sz w:val="22"/>
                <w:szCs w:val="22"/>
                <w:lang w:val="en-US"/>
              </w:rPr>
              <w:t xml:space="preserve"> because of the challenges of working in different countries, legal systems, and cultural backgrounds. Tesco started in the UK in 1919 and has grown into a global retail company that employs more than 300,000 people around the world. The business works in various markets, such as Europe and Asia, which means it needs to blend local cultural habits with a unified corporate identity.</w:t>
            </w:r>
            <w:r w:rsidRPr="00FB66E7">
              <w:rPr>
                <w:rFonts w:ascii="Arial" w:hAnsi="Arial" w:cs="Arial"/>
                <w:b/>
                <w:bCs/>
                <w:sz w:val="22"/>
                <w:szCs w:val="22"/>
              </w:rPr>
              <w:t> </w:t>
            </w:r>
          </w:p>
          <w:p w14:paraId="4BCD28A9"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 </w:t>
            </w:r>
          </w:p>
          <w:p w14:paraId="189DA7E6"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lang w:val="en-US"/>
              </w:rPr>
              <w:t>This report takes a close look at how the culture within an organization affects Tesco's structure and the way decisions are made. It uses important theories like Schein’s Model of Organizational Culture, Hofstede’s Cultural Dimensions, and Handy’s Cultural Types to pinpoint the main cultural traits at Tesco and assess how these traits impact the behavior of the organization.</w:t>
            </w:r>
            <w:r w:rsidRPr="00FB66E7">
              <w:rPr>
                <w:rFonts w:ascii="Arial" w:hAnsi="Arial" w:cs="Arial"/>
                <w:b/>
                <w:bCs/>
                <w:sz w:val="22"/>
                <w:szCs w:val="22"/>
              </w:rPr>
              <w:t> </w:t>
            </w:r>
          </w:p>
          <w:p w14:paraId="733EE77C"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 </w:t>
            </w:r>
          </w:p>
          <w:p w14:paraId="4F438472"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lang w:val="en-US"/>
              </w:rPr>
              <w:t> Additionally, the report explores how Tesco leverages its culture to respond to outside pressures, including changes in technology, competition levels, and evolving consumer tastes.</w:t>
            </w:r>
            <w:r w:rsidRPr="00FB66E7">
              <w:rPr>
                <w:rFonts w:ascii="Arial" w:hAnsi="Arial" w:cs="Arial"/>
                <w:b/>
                <w:bCs/>
                <w:sz w:val="22"/>
                <w:szCs w:val="22"/>
              </w:rPr>
              <w:t> </w:t>
            </w:r>
          </w:p>
          <w:p w14:paraId="6C3CE1C1"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6AD88DE"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lang w:val="en-US"/>
              </w:rPr>
              <w:t>The report examines whether the culture within the organization serves as a hindrance or a facilitator for effective operations at Tesco. It investigates how much the culture encourages innovation, adaptability, and employee involvement, while also acknowledging possible drawbacks like bureaucracy and reluctance to change. In conclusion, the report assesses how organizational culture affects Tesco's overall performance and suggests recommendations based on evidence to enhance the alignment of culture with strategic goals. </w:t>
            </w:r>
            <w:r w:rsidRPr="00FB66E7">
              <w:rPr>
                <w:rFonts w:ascii="Arial" w:hAnsi="Arial" w:cs="Arial"/>
                <w:sz w:val="22"/>
                <w:szCs w:val="22"/>
              </w:rPr>
              <w:t> </w:t>
            </w:r>
          </w:p>
          <w:p w14:paraId="7A68B23E"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D8AEFA2" w14:textId="77777777" w:rsidR="00FB66E7" w:rsidRPr="00E767FD" w:rsidRDefault="00FB66E7" w:rsidP="00CB128C">
            <w:pPr>
              <w:pStyle w:val="Heading2"/>
              <w:spacing w:line="276" w:lineRule="auto"/>
              <w:rPr>
                <w:rFonts w:ascii="Arial" w:hAnsi="Arial" w:cs="Arial"/>
                <w:b/>
                <w:bCs/>
                <w:sz w:val="22"/>
                <w:szCs w:val="22"/>
              </w:rPr>
            </w:pPr>
            <w:bookmarkStart w:id="1" w:name="_Toc223981098"/>
            <w:r w:rsidRPr="00E767FD">
              <w:rPr>
                <w:rFonts w:ascii="Arial" w:hAnsi="Arial" w:cs="Arial"/>
                <w:b/>
                <w:bCs/>
                <w:sz w:val="22"/>
                <w:szCs w:val="22"/>
              </w:rPr>
              <w:t>2.  Organisational Culture</w:t>
            </w:r>
            <w:bookmarkEnd w:id="1"/>
            <w:r w:rsidRPr="00E767FD">
              <w:rPr>
                <w:rFonts w:ascii="Arial" w:hAnsi="Arial" w:cs="Arial"/>
                <w:b/>
                <w:bCs/>
                <w:sz w:val="22"/>
                <w:szCs w:val="22"/>
              </w:rPr>
              <w:t> </w:t>
            </w:r>
          </w:p>
          <w:p w14:paraId="7617DE1C"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2.1 Defining Organisational Culture </w:t>
            </w:r>
          </w:p>
          <w:p w14:paraId="0CB0C439"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xml:space="preserve">Organisational culture has been extensively examined in the fields of management and organisational behaviour. As noted by Mullins and Christy (2016), it includes the shared values, beliefs, assumptions, and norms that influence behaviour within an organisation. These common </w:t>
            </w:r>
            <w:r w:rsidRPr="00FB66E7">
              <w:rPr>
                <w:rFonts w:ascii="Arial" w:hAnsi="Arial" w:cs="Arial"/>
                <w:sz w:val="22"/>
                <w:szCs w:val="22"/>
              </w:rPr>
              <w:lastRenderedPageBreak/>
              <w:t>elements affect decision-making, the distribution of power, and the interactions among employees. Schein (2010) describes organisational culture as having three interconnected levels: artefacts, espoused values, and basic underlying assumptions. Artefacts are the visible elements like dress codes, organisational structures, and symbols. Espoused values are the stated strategies, goals, and philosophies, while the underlying assumptions are the unconscious beliefs that shape behaviour. This framework underscores the complexity of culture, showing that what we can see in practices is deeply rooted in more profound cognitive structures.  </w:t>
            </w:r>
          </w:p>
          <w:p w14:paraId="74646F7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C15CB67"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2.2 Culture and Organisational Structure </w:t>
            </w:r>
          </w:p>
          <w:p w14:paraId="7B2902D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The connection between an organisation's culture and its structure is mutual. According to Mullins and Christy (2016), culture plays a key role in determining whether organisations choose hierarchical or flexible structures. For instance, cultures that focus on control and stability usually lead to centralised decision-making and bureaucratic systems. On the other hand, cultures that appreciate innovation and independence are more likely to encourage decentralised and adaptable organisational frameworks. </w:t>
            </w:r>
          </w:p>
          <w:p w14:paraId="6F5FA6F5"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394FAB7"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2.3 Culture and Decision-Making </w:t>
            </w:r>
          </w:p>
          <w:p w14:paraId="4563261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The way decisions are made is greatly affected by the culture of the organization. As noted by Mullins and Christy (2016), culture plays a key role in deciding who gets to participate in decision-making, how information is shared, and how much risk is accepted. In organizations that have a participative culture, employees are motivated to share their ideas, which results in a more inclusive approach to decision-making. On the other hand, in authoritarian cultures, decision-making might be confined to top management, which can hinder innovation.  </w:t>
            </w:r>
          </w:p>
          <w:p w14:paraId="07B9BBA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B614B23" w14:textId="77777777" w:rsidR="00FB66E7" w:rsidRPr="00E767FD" w:rsidRDefault="00FB66E7" w:rsidP="00CB128C">
            <w:pPr>
              <w:pStyle w:val="Heading2"/>
              <w:spacing w:line="276" w:lineRule="auto"/>
              <w:rPr>
                <w:rFonts w:ascii="Arial" w:hAnsi="Arial" w:cs="Arial"/>
                <w:b/>
                <w:bCs/>
                <w:sz w:val="22"/>
                <w:szCs w:val="22"/>
              </w:rPr>
            </w:pPr>
            <w:bookmarkStart w:id="2" w:name="_Toc223981099"/>
            <w:r w:rsidRPr="00E767FD">
              <w:rPr>
                <w:rFonts w:ascii="Arial" w:hAnsi="Arial" w:cs="Arial"/>
                <w:b/>
                <w:bCs/>
                <w:sz w:val="22"/>
                <w:szCs w:val="22"/>
              </w:rPr>
              <w:t>3. Organisational Culture at Tesco plc</w:t>
            </w:r>
            <w:bookmarkEnd w:id="2"/>
            <w:r w:rsidRPr="00E767FD">
              <w:rPr>
                <w:rFonts w:ascii="Arial" w:hAnsi="Arial" w:cs="Arial"/>
                <w:b/>
                <w:bCs/>
                <w:sz w:val="22"/>
                <w:szCs w:val="22"/>
              </w:rPr>
              <w:t> </w:t>
            </w:r>
          </w:p>
          <w:p w14:paraId="5E8C6A82"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3.1 Overview of Tesco’s Organisational Culture </w:t>
            </w:r>
          </w:p>
          <w:p w14:paraId="4BDEF38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 plc functions in a very competitive and ever-changing retail market, which makes it essential to have a strong and clear organisational culture that backs its strategic goals. The company openly shares values like "serving customers," "working together," and "doing the right thing," showcasing a culture focused on customers and performance. Mullins and Christy (2016) state that cultures driven by values are crucial for aligning how employees act with the goals of the organisation, especially in large companies that are spread out geographically.  </w:t>
            </w:r>
          </w:p>
          <w:p w14:paraId="4331C7B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7C724A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Over the years, Tesco’s culture has changed a lot, especially after facing financial troubles and issues with its reputation. The cultural renewal efforts led by top management were designed to restore trust, accountability, and ethical conduct. This shows that organisational culture isn’t fixed; it can be changed through leadership actions and strategic focus, which supports Mullins and Christy’s (2016) idea that culture is something that is both learned and managed. </w:t>
            </w:r>
          </w:p>
          <w:p w14:paraId="5DD6C3F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75CA97F" w14:textId="77777777" w:rsidR="00582505" w:rsidRDefault="00582505" w:rsidP="00CB128C">
            <w:pPr>
              <w:spacing w:line="276" w:lineRule="auto"/>
              <w:rPr>
                <w:rFonts w:ascii="Arial" w:hAnsi="Arial" w:cs="Arial"/>
                <w:b/>
                <w:bCs/>
                <w:sz w:val="22"/>
                <w:szCs w:val="22"/>
              </w:rPr>
            </w:pPr>
          </w:p>
          <w:p w14:paraId="13296ACC" w14:textId="212B5B5C"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lastRenderedPageBreak/>
              <w:t>3.3 Handy’s Cultural Types and Tesco </w:t>
            </w:r>
          </w:p>
          <w:p w14:paraId="36F2DC31"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Handy’s (1993) cultural typology provides a deeper understanding of Tesco’s organisational culture. </w:t>
            </w:r>
          </w:p>
          <w:p w14:paraId="1DF6139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r w:rsidRPr="00FB66E7">
              <w:rPr>
                <w:rFonts w:ascii="Arial" w:hAnsi="Arial" w:cs="Arial"/>
                <w:b/>
                <w:bCs/>
                <w:sz w:val="22"/>
                <w:szCs w:val="22"/>
              </w:rPr>
              <w:t>Role Culture:</w:t>
            </w:r>
            <w:r w:rsidRPr="00FB66E7">
              <w:rPr>
                <w:rFonts w:ascii="Arial" w:hAnsi="Arial" w:cs="Arial"/>
                <w:sz w:val="22"/>
                <w:szCs w:val="22"/>
              </w:rPr>
              <w:t> Tesco mainly shows a role culture, which is marked by well-defined job roles, strict rules, and a clear hierarchy. This can be seen in how store management is structured, the operational guidelines in place, and the consistent procedures followed across different locations. Handy (1993) notes that role cultures work well in stable settings but can have difficulties when faced with quick changes. </w:t>
            </w:r>
          </w:p>
          <w:p w14:paraId="045ABF95" w14:textId="77777777" w:rsidR="00FB66E7" w:rsidRPr="00FB66E7" w:rsidRDefault="00FB66E7" w:rsidP="00CB128C">
            <w:pPr>
              <w:spacing w:line="276" w:lineRule="auto"/>
              <w:rPr>
                <w:rFonts w:ascii="Arial" w:hAnsi="Arial" w:cs="Arial"/>
                <w:sz w:val="22"/>
                <w:szCs w:val="22"/>
              </w:rPr>
            </w:pPr>
            <w:r w:rsidRPr="00FB66E7">
              <w:rPr>
                <w:rFonts w:ascii="Arial" w:hAnsi="Arial" w:cs="Arial"/>
                <w:b/>
                <w:bCs/>
                <w:sz w:val="22"/>
                <w:szCs w:val="22"/>
              </w:rPr>
              <w:t> Task Culture:</w:t>
            </w:r>
            <w:r w:rsidRPr="00FB66E7">
              <w:rPr>
                <w:rFonts w:ascii="Arial" w:hAnsi="Arial" w:cs="Arial"/>
                <w:sz w:val="22"/>
                <w:szCs w:val="22"/>
              </w:rPr>
              <w:t> In addition to role culture, Tesco also incorporates aspects of task culture, especially in project teams that focus on innovation, improving the supply chain, and digital transformation. Task culture promotes teamwork and problem-solving, which helps Tesco adapt to competitive challenges and shifts in consumer </w:t>
            </w:r>
            <w:proofErr w:type="spellStart"/>
            <w:r w:rsidRPr="00FB66E7">
              <w:rPr>
                <w:rFonts w:ascii="Arial" w:hAnsi="Arial" w:cs="Arial"/>
                <w:sz w:val="22"/>
                <w:szCs w:val="22"/>
              </w:rPr>
              <w:t>behavior</w:t>
            </w:r>
            <w:proofErr w:type="spellEnd"/>
            <w:r w:rsidRPr="00FB66E7">
              <w:rPr>
                <w:rFonts w:ascii="Arial" w:hAnsi="Arial" w:cs="Arial"/>
                <w:sz w:val="22"/>
                <w:szCs w:val="22"/>
              </w:rPr>
              <w:t>. </w:t>
            </w:r>
          </w:p>
          <w:p w14:paraId="2874794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75DF4A3"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The presence of both role and task cultures indicates a hybrid cultural model, which provides organisational stability while also allowing for flexibility in certain areas. Mullins and Christy (2016) suggest that such hybrid cultures are typical in large organisations that aim for both control and adaptability.  </w:t>
            </w:r>
          </w:p>
          <w:p w14:paraId="0A7EC226"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3BEAD05F"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3A489891"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0E11B42B"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3.4 Hofstede’s Cultural Dimensions and Tesco’s Global Operations </w:t>
            </w:r>
          </w:p>
          <w:p w14:paraId="58397FA8"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Hofstede’s cultural dimensions are especially important for Tesco because of its global reach. </w:t>
            </w:r>
          </w:p>
          <w:p w14:paraId="30E3260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r w:rsidRPr="00FB66E7">
              <w:rPr>
                <w:rFonts w:ascii="Arial" w:hAnsi="Arial" w:cs="Arial"/>
                <w:b/>
                <w:bCs/>
                <w:sz w:val="22"/>
                <w:szCs w:val="22"/>
              </w:rPr>
              <w:t>Power Distance:</w:t>
            </w:r>
            <w:r w:rsidRPr="00FB66E7">
              <w:rPr>
                <w:rFonts w:ascii="Arial" w:hAnsi="Arial" w:cs="Arial"/>
                <w:sz w:val="22"/>
                <w:szCs w:val="22"/>
              </w:rPr>
              <w:t> Tesco has a moderate power distance, meaning that most decision-making power is held by senior management. Although employees are encouraged to share their thoughts, major strategic choices are usually made at the headquarters. This setup helps maintain consistency but might restrict empowerment for lower-level staff. </w:t>
            </w:r>
            <w:r w:rsidRPr="00FB66E7">
              <w:rPr>
                <w:rFonts w:ascii="Arial" w:hAnsi="Arial" w:cs="Arial"/>
                <w:b/>
                <w:bCs/>
                <w:sz w:val="22"/>
                <w:szCs w:val="22"/>
              </w:rPr>
              <w:t>Individualism vs Collectivism:</w:t>
            </w:r>
            <w:r w:rsidRPr="00FB66E7">
              <w:rPr>
                <w:rFonts w:ascii="Arial" w:hAnsi="Arial" w:cs="Arial"/>
                <w:sz w:val="22"/>
                <w:szCs w:val="22"/>
              </w:rPr>
              <w:t> Tesco values teamwork and shared responsibility, especially in store operations. At the same time, their performance evaluation systems also recognize individual accomplishments, showing a mix of collectivist and individualist values.  </w:t>
            </w:r>
          </w:p>
          <w:p w14:paraId="15378848" w14:textId="77777777" w:rsidR="00FB66E7" w:rsidRPr="00FB66E7" w:rsidRDefault="00FB66E7" w:rsidP="00CB128C">
            <w:pPr>
              <w:spacing w:line="276" w:lineRule="auto"/>
              <w:rPr>
                <w:rFonts w:ascii="Arial" w:hAnsi="Arial" w:cs="Arial"/>
                <w:sz w:val="22"/>
                <w:szCs w:val="22"/>
              </w:rPr>
            </w:pPr>
            <w:r w:rsidRPr="00FB66E7">
              <w:rPr>
                <w:rFonts w:ascii="Arial" w:hAnsi="Arial" w:cs="Arial"/>
                <w:b/>
                <w:bCs/>
                <w:sz w:val="22"/>
                <w:szCs w:val="22"/>
              </w:rPr>
              <w:t>Uncertainty Avoidance: </w:t>
            </w:r>
            <w:r w:rsidRPr="00FB66E7">
              <w:rPr>
                <w:rFonts w:ascii="Arial" w:hAnsi="Arial" w:cs="Arial"/>
                <w:sz w:val="22"/>
                <w:szCs w:val="22"/>
              </w:rPr>
              <w:t>Tesco shows a relatively high level of uncertainty avoidance by engaging in thorough planning, monitoring performance, and implementing risk management strategies. While this approach minimizes operational risks, it could also hinder creativity and innovation if it becomes too strict.  </w:t>
            </w:r>
          </w:p>
          <w:p w14:paraId="0E73F78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1EC4A9E" w14:textId="77777777" w:rsidR="00FB66E7" w:rsidRPr="00E767FD" w:rsidRDefault="00FB66E7" w:rsidP="00CB128C">
            <w:pPr>
              <w:pStyle w:val="Heading2"/>
              <w:spacing w:line="276" w:lineRule="auto"/>
              <w:rPr>
                <w:rFonts w:ascii="Arial" w:hAnsi="Arial" w:cs="Arial"/>
                <w:b/>
                <w:bCs/>
                <w:sz w:val="22"/>
                <w:szCs w:val="22"/>
              </w:rPr>
            </w:pPr>
            <w:bookmarkStart w:id="3" w:name="_Toc223981100"/>
            <w:r w:rsidRPr="00E767FD">
              <w:rPr>
                <w:rFonts w:ascii="Arial" w:hAnsi="Arial" w:cs="Arial"/>
                <w:b/>
                <w:bCs/>
                <w:sz w:val="22"/>
                <w:szCs w:val="22"/>
              </w:rPr>
              <w:t>4. Influence of Organisational Culture on Structure and Decision-Making</w:t>
            </w:r>
            <w:bookmarkEnd w:id="3"/>
            <w:r w:rsidRPr="00E767FD">
              <w:rPr>
                <w:rFonts w:ascii="Arial" w:hAnsi="Arial" w:cs="Arial"/>
                <w:b/>
                <w:bCs/>
                <w:sz w:val="22"/>
                <w:szCs w:val="22"/>
              </w:rPr>
              <w:t> </w:t>
            </w:r>
          </w:p>
          <w:p w14:paraId="30F74EF0"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4.1 Culture and Organisational Structure at Tesco </w:t>
            </w:r>
          </w:p>
          <w:p w14:paraId="1A9C283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xml:space="preserve">The culture of an organization greatly impacts how Tesco is structured. According to Mullins and Christy (2016), the culture of a company influences whether it chooses a mechanistic or organic structure. Tesco’s culture leans towards a mechanistic structure, which is marked by a clear hierarchy, formal ways of communicating, and standardized processes. This kind of structure fits </w:t>
            </w:r>
            <w:r w:rsidRPr="00FB66E7">
              <w:rPr>
                <w:rFonts w:ascii="Arial" w:hAnsi="Arial" w:cs="Arial"/>
                <w:sz w:val="22"/>
                <w:szCs w:val="22"/>
              </w:rPr>
              <w:lastRenderedPageBreak/>
              <w:t>well with Tesco’s role culture, which helps maintain efficiency and consistency in all stores. Having clear reporting lines and specific responsibilities allows for better coordination among </w:t>
            </w:r>
            <w:proofErr w:type="gramStart"/>
            <w:r w:rsidRPr="00FB66E7">
              <w:rPr>
                <w:rFonts w:ascii="Arial" w:hAnsi="Arial" w:cs="Arial"/>
                <w:sz w:val="22"/>
                <w:szCs w:val="22"/>
              </w:rPr>
              <w:t>a large number of</w:t>
            </w:r>
            <w:proofErr w:type="gramEnd"/>
            <w:r w:rsidRPr="00FB66E7">
              <w:rPr>
                <w:rFonts w:ascii="Arial" w:hAnsi="Arial" w:cs="Arial"/>
                <w:sz w:val="22"/>
                <w:szCs w:val="22"/>
              </w:rPr>
              <w:t> employees. On the downside, these structures can restrict flexibility and make decision-making slower, especially in rapidly changing market situations.  </w:t>
            </w:r>
          </w:p>
          <w:p w14:paraId="73C00725"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28DEFA9F"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4.2 Cultural Influence on Decision-Making Processes </w:t>
            </w:r>
          </w:p>
          <w:p w14:paraId="0D417A0F"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Tesco's approach to making decisions shows its focus on performance. Their strategic choices are based on data, heavily depending on market research, sales figures, and performance metrics. As noted by Mullins and Christy (2016), cultures that prioritize control and accountability usually prefer logical and analytical ways of making decisions. </w:t>
            </w:r>
          </w:p>
          <w:p w14:paraId="23F45230"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F01D2E0"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Although this method lowers risks and helps align strategies, it might also limit creativity and the involvement of employees. Workers on the front lines might not have much say in decisions, even though they interact directly with customers. This can lead to lost chances for innovation and a decrease in employee engagement. </w:t>
            </w:r>
          </w:p>
          <w:p w14:paraId="3403DA9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2E63046"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4.3 Centralisation vs Decentralisation </w:t>
            </w:r>
          </w:p>
          <w:p w14:paraId="23D6973E"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 has a culture that promotes a mostly centralised way of making decisions, especially when it comes to pricing, branding, and managing the supply chain. This approach helps maintain consistency and achieve cost savings throughout the company. Still, local managers are given a bit of freedom to adjust their operations based on local market conditions, which shows an effort to find a balance between control and flexibility. </w:t>
            </w:r>
          </w:p>
          <w:p w14:paraId="7A74E6A2"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1C0CF22"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According to Mullins and Christy (2016), successful organisations make sure that their cultural values match their structural design. The challenge for Tesco is to make sure that its centralised structure doesn’t hinder its ability to respond to the needs of local customers. </w:t>
            </w:r>
          </w:p>
          <w:p w14:paraId="0CD735F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373E7D94"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4.4 Models of Organisational Culture Applied to Tesco </w:t>
            </w:r>
          </w:p>
          <w:p w14:paraId="736474B9"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Schein’s (2010) three-level model offers a helpful way to understand Tesco’s organisational culture. </w:t>
            </w:r>
          </w:p>
          <w:p w14:paraId="6FDED4DD" w14:textId="77777777" w:rsidR="00FB66E7" w:rsidRPr="00FB66E7" w:rsidRDefault="00FB66E7" w:rsidP="00CB128C">
            <w:pPr>
              <w:spacing w:line="276" w:lineRule="auto"/>
              <w:rPr>
                <w:rFonts w:ascii="Arial" w:hAnsi="Arial" w:cs="Arial"/>
                <w:sz w:val="22"/>
                <w:szCs w:val="22"/>
              </w:rPr>
            </w:pPr>
            <w:r w:rsidRPr="00FB66E7">
              <w:rPr>
                <w:rFonts w:ascii="Arial" w:hAnsi="Arial" w:cs="Arial"/>
                <w:b/>
                <w:bCs/>
                <w:sz w:val="22"/>
                <w:szCs w:val="22"/>
              </w:rPr>
              <w:t> Artefacts:</w:t>
            </w:r>
            <w:r w:rsidRPr="00FB66E7">
              <w:rPr>
                <w:rFonts w:ascii="Arial" w:hAnsi="Arial" w:cs="Arial"/>
                <w:sz w:val="22"/>
                <w:szCs w:val="22"/>
              </w:rPr>
              <w:t> At the artefact level, you can see Tesco’s culture through its clear hierarchy, standardized procedures, uniforms, performance goals, and heavy use of technology in stores. These artefacts show a strong focus on efficiency, consistency, and control, which is common in big retail companies.  </w:t>
            </w:r>
          </w:p>
          <w:p w14:paraId="529925A2" w14:textId="77777777" w:rsidR="00FB66E7" w:rsidRPr="00FB66E7" w:rsidRDefault="00FB66E7" w:rsidP="00CB128C">
            <w:pPr>
              <w:spacing w:line="276" w:lineRule="auto"/>
              <w:rPr>
                <w:rFonts w:ascii="Arial" w:hAnsi="Arial" w:cs="Arial"/>
                <w:sz w:val="22"/>
                <w:szCs w:val="22"/>
              </w:rPr>
            </w:pPr>
            <w:r w:rsidRPr="00FB66E7">
              <w:rPr>
                <w:rFonts w:ascii="Arial" w:hAnsi="Arial" w:cs="Arial"/>
                <w:b/>
                <w:bCs/>
                <w:sz w:val="22"/>
                <w:szCs w:val="22"/>
              </w:rPr>
              <w:t>Espoused Values: </w:t>
            </w:r>
            <w:r w:rsidRPr="00FB66E7">
              <w:rPr>
                <w:rFonts w:ascii="Arial" w:hAnsi="Arial" w:cs="Arial"/>
                <w:sz w:val="22"/>
                <w:szCs w:val="22"/>
              </w:rPr>
              <w:t>Tesco’s espoused values highlight the importance of customer focus, teamwork, and responsibility. The company encourages inclusivity and ethical practices, especially after changes in corporate governance. These values are shared through training programs, messages from leadership, and performance management systems.  </w:t>
            </w:r>
          </w:p>
          <w:p w14:paraId="5845A1B9" w14:textId="77777777" w:rsidR="00FB66E7" w:rsidRPr="00FB66E7" w:rsidRDefault="00FB66E7" w:rsidP="00CB128C">
            <w:pPr>
              <w:spacing w:line="276" w:lineRule="auto"/>
              <w:rPr>
                <w:rFonts w:ascii="Arial" w:hAnsi="Arial" w:cs="Arial"/>
                <w:sz w:val="22"/>
                <w:szCs w:val="22"/>
              </w:rPr>
            </w:pPr>
            <w:r w:rsidRPr="00FB66E7">
              <w:rPr>
                <w:rFonts w:ascii="Arial" w:hAnsi="Arial" w:cs="Arial"/>
                <w:b/>
                <w:bCs/>
                <w:sz w:val="22"/>
                <w:szCs w:val="22"/>
              </w:rPr>
              <w:t>Basic Underlying Assumptions:</w:t>
            </w:r>
            <w:r w:rsidRPr="00FB66E7">
              <w:rPr>
                <w:rFonts w:ascii="Arial" w:hAnsi="Arial" w:cs="Arial"/>
                <w:sz w:val="22"/>
                <w:szCs w:val="22"/>
              </w:rPr>
              <w:t xml:space="preserve"> At the core level, Tesco believes that customer satisfaction leads to profitability and that measuring performance is crucial for success. These beliefs influence how </w:t>
            </w:r>
            <w:r w:rsidRPr="00FB66E7">
              <w:rPr>
                <w:rFonts w:ascii="Arial" w:hAnsi="Arial" w:cs="Arial"/>
                <w:sz w:val="22"/>
                <w:szCs w:val="22"/>
              </w:rPr>
              <w:lastRenderedPageBreak/>
              <w:t>managers act and support a culture focused on results. However, this intense focus on targets might also put pressure on employees, behaviour could impact their morale and job satisfaction. </w:t>
            </w:r>
          </w:p>
          <w:p w14:paraId="025A294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57EF2272" w14:textId="77777777" w:rsidR="00FB66E7" w:rsidRPr="00E767FD" w:rsidRDefault="00FB66E7" w:rsidP="00CB128C">
            <w:pPr>
              <w:pStyle w:val="Heading2"/>
              <w:spacing w:line="276" w:lineRule="auto"/>
              <w:rPr>
                <w:rFonts w:ascii="Arial" w:hAnsi="Arial" w:cs="Arial"/>
                <w:b/>
                <w:bCs/>
                <w:sz w:val="22"/>
                <w:szCs w:val="22"/>
              </w:rPr>
            </w:pPr>
            <w:bookmarkStart w:id="4" w:name="_Toc223981101"/>
            <w:r w:rsidRPr="00E767FD">
              <w:rPr>
                <w:rFonts w:ascii="Arial" w:hAnsi="Arial" w:cs="Arial"/>
                <w:b/>
                <w:bCs/>
                <w:sz w:val="22"/>
                <w:szCs w:val="22"/>
              </w:rPr>
              <w:t>5. Organisational Culture and Adaptation to the External Environment</w:t>
            </w:r>
            <w:bookmarkEnd w:id="4"/>
            <w:r w:rsidRPr="00E767FD">
              <w:rPr>
                <w:rFonts w:ascii="Arial" w:hAnsi="Arial" w:cs="Arial"/>
                <w:b/>
                <w:bCs/>
                <w:sz w:val="22"/>
                <w:szCs w:val="22"/>
              </w:rPr>
              <w:t> </w:t>
            </w:r>
          </w:p>
          <w:p w14:paraId="0C09677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The retail sector is marked by fierce competition, rapid technological progress, changing consumer demands, and growing globalisation. According to Mullins and Christy (2016), the culture within an organisation is vital for helping companies react appropriately to outside pressures. For Tesco, its organisational culture has been key in determining how the business adjusts to economic, technological, and social shifts. </w:t>
            </w:r>
          </w:p>
          <w:p w14:paraId="5FD2972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2CFE3825"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5.1 Responding to Competitive and Market Pressures </w:t>
            </w:r>
          </w:p>
          <w:p w14:paraId="74B97BB7" w14:textId="4F87782B"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 operates in a very competitive market where price competition, discount retailers, and changing customer preferences are key factors. The company's focus on customers allows it to keep a close eye on consumer behaviour and adjust its products as needed. </w:t>
            </w:r>
          </w:p>
          <w:p w14:paraId="5351BA1E" w14:textId="7B55D32B"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Programs like loyalty schemes and pricing strategies based on data show that Tesco values making decisions based on evidence and being responsive to what customers want. </w:t>
            </w:r>
          </w:p>
          <w:p w14:paraId="0A53CE39" w14:textId="0C973DD2"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However, Mullins and Christy (2016) warn that cultures that focus too much on performance metrics might put short-term results ahead of long-term sustainability. While Tesco's strong focus on performance has helped it stay competitive, it has also led to high levels of work pressure in stores. </w:t>
            </w:r>
          </w:p>
          <w:p w14:paraId="4C1B28F0"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8FE686D"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5.2 Technological Change and Digital Transformation </w:t>
            </w:r>
          </w:p>
          <w:p w14:paraId="62F8E8A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Technological innovation is a significant external factor affecting modern retailers. Tesco’s focus on efficiency and ongoing improvement has led to investments in digital technologies, such as online shopping platforms and automated supply chain systems. They have utilized project teams focused on tasks to oversee technological projects, which shows aspects of a task culture that promotes teamwork and creativity.  </w:t>
            </w:r>
          </w:p>
          <w:p w14:paraId="02030ED7"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A5D075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However, there can be cultural pushback against change when new technologies interfere with traditional work methods. Mullins and Christy (2016) point out that adapting successfully requires not just changes in structure but also acceptance of the culture. Tesco’s focus on training and communication has been crucial in helping employees engage with digital transformation. </w:t>
            </w:r>
          </w:p>
          <w:p w14:paraId="6DEFD8D8"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1537F6F" w14:textId="77777777" w:rsidR="00582505" w:rsidRDefault="00582505" w:rsidP="00CB128C">
            <w:pPr>
              <w:spacing w:line="276" w:lineRule="auto"/>
              <w:rPr>
                <w:rFonts w:ascii="Arial" w:hAnsi="Arial" w:cs="Arial"/>
                <w:b/>
                <w:bCs/>
                <w:sz w:val="22"/>
                <w:szCs w:val="22"/>
              </w:rPr>
            </w:pPr>
          </w:p>
          <w:p w14:paraId="25B3BDBC" w14:textId="77777777" w:rsidR="00582505" w:rsidRDefault="00582505" w:rsidP="00CB128C">
            <w:pPr>
              <w:spacing w:line="276" w:lineRule="auto"/>
              <w:rPr>
                <w:rFonts w:ascii="Arial" w:hAnsi="Arial" w:cs="Arial"/>
                <w:b/>
                <w:bCs/>
                <w:sz w:val="22"/>
                <w:szCs w:val="22"/>
              </w:rPr>
            </w:pPr>
          </w:p>
          <w:p w14:paraId="255EBC73" w14:textId="5B4CA070"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5.3 Globalisation and Cultural Diversity </w:t>
            </w:r>
          </w:p>
          <w:p w14:paraId="3E70437F"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xml:space="preserve">As a global company, Tesco functions in various cultural and regulatory settings. The company’s culture encourages standardisation to maintain brand consistency, but it also permits local adjustments in product offerings and management styles. This strategy is in line with Hofstede’s </w:t>
            </w:r>
            <w:r w:rsidRPr="00FB66E7">
              <w:rPr>
                <w:rFonts w:ascii="Arial" w:hAnsi="Arial" w:cs="Arial"/>
                <w:sz w:val="22"/>
                <w:szCs w:val="22"/>
              </w:rPr>
              <w:lastRenderedPageBreak/>
              <w:t>(2010) claim that multinational companies need to find a balance between global integration and local responsiveness. </w:t>
            </w:r>
          </w:p>
          <w:p w14:paraId="73DA300E"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4728FE3"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Tesco’s inclusive and diverse culture helps bring together employees from various national and cultural backgrounds. Nevertheless, there are still challenges in reconciling local cultural norms with corporate expectations, especially in regions where power distance and uncertainty avoidance differ. </w:t>
            </w:r>
          </w:p>
          <w:p w14:paraId="0A06A241"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3B8B403A" w14:textId="77777777" w:rsidR="00FB66E7" w:rsidRPr="00E767FD" w:rsidRDefault="00FB66E7" w:rsidP="00CB128C">
            <w:pPr>
              <w:pStyle w:val="Heading2"/>
              <w:spacing w:line="276" w:lineRule="auto"/>
              <w:rPr>
                <w:rFonts w:ascii="Arial" w:hAnsi="Arial" w:cs="Arial"/>
                <w:b/>
                <w:bCs/>
                <w:sz w:val="22"/>
                <w:szCs w:val="22"/>
              </w:rPr>
            </w:pPr>
            <w:bookmarkStart w:id="5" w:name="_Toc223981102"/>
            <w:r w:rsidRPr="00E767FD">
              <w:rPr>
                <w:rFonts w:ascii="Arial" w:hAnsi="Arial" w:cs="Arial"/>
                <w:b/>
                <w:bCs/>
                <w:sz w:val="22"/>
                <w:szCs w:val="22"/>
              </w:rPr>
              <w:t>6. Organisational Culture as a Barrier or Enabler to Effective Functioning</w:t>
            </w:r>
            <w:bookmarkEnd w:id="5"/>
            <w:r w:rsidRPr="00E767FD">
              <w:rPr>
                <w:rFonts w:ascii="Arial" w:hAnsi="Arial" w:cs="Arial"/>
                <w:b/>
                <w:bCs/>
                <w:sz w:val="22"/>
                <w:szCs w:val="22"/>
              </w:rPr>
              <w:t> </w:t>
            </w:r>
          </w:p>
          <w:p w14:paraId="682BB5C7"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Organizational culture can either help or hinder how effective an organization is. According to Mullins and Christy (2016), strong cultures can improve coordination, motivation, and commitment, but they might also limit flexibility and innovation if they are too strict. </w:t>
            </w:r>
          </w:p>
          <w:p w14:paraId="6FE982C9"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C4B3DA5"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6.1 Culture as an Enabler  </w:t>
            </w:r>
          </w:p>
          <w:p w14:paraId="1D88E10C"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rPr>
              <w:t>Tesco’s culture enables effective functioning through:</w:t>
            </w:r>
            <w:r w:rsidRPr="00FB66E7">
              <w:rPr>
                <w:rFonts w:ascii="Arial" w:hAnsi="Arial" w:cs="Arial"/>
                <w:b/>
                <w:bCs/>
                <w:sz w:val="22"/>
                <w:szCs w:val="22"/>
              </w:rPr>
              <w:t> </w:t>
            </w:r>
          </w:p>
          <w:p w14:paraId="272E57D0"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 </w:t>
            </w:r>
          </w:p>
          <w:p w14:paraId="37EB80DC"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1.</w:t>
            </w:r>
            <w:r w:rsidRPr="00FB66E7">
              <w:rPr>
                <w:rFonts w:ascii="Arial" w:hAnsi="Arial" w:cs="Arial"/>
                <w:sz w:val="22"/>
                <w:szCs w:val="22"/>
              </w:rPr>
              <w:t> Ensuring that all employees focus on enhancing the consumer experience, which is essential in the competitive retail market. This commitment to customer centricity helps the company stand out among its rivals.</w:t>
            </w:r>
            <w:r w:rsidRPr="00FB66E7">
              <w:rPr>
                <w:rFonts w:ascii="Arial" w:hAnsi="Arial" w:cs="Arial"/>
                <w:b/>
                <w:bCs/>
                <w:sz w:val="22"/>
                <w:szCs w:val="22"/>
              </w:rPr>
              <w:t> </w:t>
            </w:r>
          </w:p>
          <w:p w14:paraId="60BB3789"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sz w:val="22"/>
                <w:szCs w:val="22"/>
              </w:rPr>
              <w:t> </w:t>
            </w:r>
            <w:r w:rsidRPr="00FB66E7">
              <w:rPr>
                <w:rFonts w:ascii="Arial" w:hAnsi="Arial" w:cs="Arial"/>
                <w:b/>
                <w:bCs/>
                <w:sz w:val="22"/>
                <w:szCs w:val="22"/>
              </w:rPr>
              <w:t>2.</w:t>
            </w:r>
            <w:r w:rsidRPr="00FB66E7">
              <w:rPr>
                <w:rFonts w:ascii="Arial" w:hAnsi="Arial" w:cs="Arial"/>
                <w:sz w:val="22"/>
                <w:szCs w:val="22"/>
              </w:rPr>
              <w:t> By fostering a common understanding of processes and objectives, Tesco promotes better internal communication and enables quicker implementation of retail strategies, leading to improved operational efficiency. </w:t>
            </w:r>
            <w:r w:rsidRPr="00FB66E7">
              <w:rPr>
                <w:rFonts w:ascii="Arial" w:hAnsi="Arial" w:cs="Arial"/>
                <w:b/>
                <w:bCs/>
                <w:sz w:val="22"/>
                <w:szCs w:val="22"/>
              </w:rPr>
              <w:t> </w:t>
            </w:r>
          </w:p>
          <w:p w14:paraId="17198571" w14:textId="4776905E"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3. </w:t>
            </w:r>
            <w:r w:rsidRPr="00FB66E7">
              <w:rPr>
                <w:rFonts w:ascii="Arial" w:hAnsi="Arial" w:cs="Arial"/>
                <w:sz w:val="22"/>
                <w:szCs w:val="22"/>
              </w:rPr>
              <w:t>A culture that values inclusivity and support, as demonstrated by Tesco’s Values in Action, contributes to greater employee satisfaction and helps reduce turnover, creating a more stable workforce.</w:t>
            </w:r>
            <w:r w:rsidRPr="00FB66E7">
              <w:rPr>
                <w:rFonts w:ascii="Arial" w:hAnsi="Arial" w:cs="Arial"/>
                <w:b/>
                <w:bCs/>
                <w:sz w:val="22"/>
                <w:szCs w:val="22"/>
              </w:rPr>
              <w:t> </w:t>
            </w:r>
          </w:p>
          <w:p w14:paraId="492110C0"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48C6148"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6.2 Culture as a Barrier </w:t>
            </w:r>
          </w:p>
          <w:p w14:paraId="687CBE3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A strong organizational culture can be both beneficial and detrimental. When faced with a rapidly evolving external landscape, a deeply rooted culture may hinder necessary changes. For instance, Tesco's core values that once propelled its success in the UK market sometimes led to a success trap, making the company resistant to innovative ideas that deviated from its traditional practices. This success inertia can prevent management from acknowledging the need for significant strategic shifts. If the culture prioritizes cost-cutting and minor improvements, it may suppress the bold innovations needed to compete against disruptive online retailers and discount chains like Aldi and Lidl. </w:t>
            </w:r>
          </w:p>
          <w:p w14:paraId="149AA452"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0B9E8AD3"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6.3 Barriers to Diversity and Inclusion </w:t>
            </w:r>
          </w:p>
          <w:p w14:paraId="5C407A7F"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lastRenderedPageBreak/>
              <w:t>Tesco has made progress in fostering diversity, but its organizational culture can sometimes hinder genuine inclusivity. Different departments or regions may develop subcultures that carry unconscious biases, which can clash with the company's official diversity goals. In a global setting, enforcing a British corporate culture on international branches can create tension. As noted by Mullins and Christy, the challenge of uniting a diverse workforce from various backgrounds into a single culture can be difficult, especially if the prevailing culture is too inflexible to embrace local differences. A culture that prioritizes conformity may stifle the diverse viewpoints essential for innovative problem-solving. </w:t>
            </w:r>
          </w:p>
          <w:p w14:paraId="30A83CA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12C407E"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6.4 Barriers to Acquisitions and Mergers </w:t>
            </w:r>
          </w:p>
          <w:p w14:paraId="3FB3E701" w14:textId="4114D6AF"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Organizational culture often plays a significant role in the failure of mergers and acquisitions. When Tesco pursues growth through acquiring other companies, cultural conflicts can arise if the values of the acquired organization clash with Tesco’s centralized and process-oriented approach. If Tesco's culture is viewed as dominating by the employees of the acquired firm, it may result in the loss of essential talent and decreased productivity, ultimately hindering the strategic objectives of the merger. </w:t>
            </w:r>
          </w:p>
          <w:p w14:paraId="73B1EA9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4C44DBB" w14:textId="4F974CEC" w:rsidR="00FB66E7" w:rsidRPr="00FB66E7" w:rsidRDefault="00FB66E7" w:rsidP="00CB128C">
            <w:pPr>
              <w:pStyle w:val="Heading2"/>
              <w:spacing w:line="276" w:lineRule="auto"/>
              <w:rPr>
                <w:rFonts w:ascii="Arial" w:hAnsi="Arial" w:cs="Arial"/>
                <w:b/>
                <w:bCs/>
                <w:sz w:val="22"/>
                <w:szCs w:val="22"/>
              </w:rPr>
            </w:pPr>
            <w:bookmarkStart w:id="6" w:name="_Toc223981103"/>
            <w:r w:rsidRPr="00E767FD">
              <w:rPr>
                <w:rFonts w:ascii="Arial" w:hAnsi="Arial" w:cs="Arial"/>
                <w:b/>
                <w:bCs/>
                <w:sz w:val="22"/>
                <w:szCs w:val="22"/>
              </w:rPr>
              <w:t>7. Impact of Organisational Culture on Tesco’s Performance</w:t>
            </w:r>
            <w:bookmarkEnd w:id="6"/>
            <w:r w:rsidRPr="00E767FD">
              <w:rPr>
                <w:rFonts w:ascii="Arial" w:hAnsi="Arial" w:cs="Arial"/>
                <w:b/>
                <w:bCs/>
                <w:sz w:val="22"/>
                <w:szCs w:val="22"/>
              </w:rPr>
              <w:t> </w:t>
            </w:r>
          </w:p>
          <w:p w14:paraId="49E6B1B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Organisational culture directly affects how well an organisation performs by shaping employee behaviour, decision-making, and how strategies align. As noted by Mullins and Christy (2016), cultures that match the goals of the organisation lead to better performance results. </w:t>
            </w:r>
          </w:p>
          <w:p w14:paraId="323D58F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68B6D4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Tesco has a culture focused on performance, which helps with operational efficiency, controlling costs, and keeping customers happy. By having clear performance metrics and accountability systems, Tesco ensures that individual goals align with the organisation's objectives. This approach has allowed Tesco to stay strong in the market, even when facing competition.  </w:t>
            </w:r>
          </w:p>
          <w:p w14:paraId="5DECEDD3"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56CA32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Nevertheless, just having performance metrics doesn't ensure long-term success. High expectations for performance can lead to increased stress and higher turnover rates, which might hurt productivity in the long run. Therefore, it's crucial to have a culture that balances performance with the wellbeing of employees to maintain effective organisational performance.  </w:t>
            </w:r>
          </w:p>
          <w:p w14:paraId="13BCC1E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B686D00" w14:textId="77777777" w:rsidR="00FB66E7" w:rsidRPr="00E767FD" w:rsidRDefault="00FB66E7" w:rsidP="00CB128C">
            <w:pPr>
              <w:pStyle w:val="Heading2"/>
              <w:spacing w:line="276" w:lineRule="auto"/>
              <w:rPr>
                <w:rFonts w:ascii="Arial" w:hAnsi="Arial" w:cs="Arial"/>
                <w:b/>
                <w:bCs/>
                <w:sz w:val="22"/>
                <w:szCs w:val="22"/>
              </w:rPr>
            </w:pPr>
            <w:bookmarkStart w:id="7" w:name="_Toc223981104"/>
            <w:r w:rsidRPr="00E767FD">
              <w:rPr>
                <w:rFonts w:ascii="Arial" w:hAnsi="Arial" w:cs="Arial"/>
                <w:b/>
                <w:bCs/>
                <w:sz w:val="22"/>
                <w:szCs w:val="22"/>
              </w:rPr>
              <w:t>8. Recommendations for Improvement</w:t>
            </w:r>
            <w:bookmarkEnd w:id="7"/>
            <w:r w:rsidRPr="00E767FD">
              <w:rPr>
                <w:rFonts w:ascii="Arial" w:hAnsi="Arial" w:cs="Arial"/>
                <w:b/>
                <w:bCs/>
                <w:sz w:val="22"/>
                <w:szCs w:val="22"/>
              </w:rPr>
              <w:t> </w:t>
            </w:r>
          </w:p>
          <w:p w14:paraId="002A72E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While Tesco's organizational culture mostly promotes effective operations and competitive success, the analysis points out aspects where cultural improvements could boost adaptability, employee involvement, and long-term sustainability. Based on the work of Mullins and Christy (2016), the following recommendations grounded in evidence are suggested. </w:t>
            </w:r>
          </w:p>
          <w:p w14:paraId="778753A5"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DA0DC94"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8.1 Enhance Employee Empowerment and Participative Decision-Making </w:t>
            </w:r>
          </w:p>
          <w:p w14:paraId="3F3AD06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lastRenderedPageBreak/>
              <w:t>Tesco needs to boost employee participation in making operational and tactical decisions, especially at the store and department levels. While Tesco’s role-based culture offers clarity and control, it also restricts employee independence and limits chances for innovation from staff on the front lines. According to Mullins and Christy (2016), cultures that encourage participation enhance motivation, job satisfaction, and commitment by providing employees with a sense of ownership. </w:t>
            </w:r>
          </w:p>
          <w:p w14:paraId="4E594FC3"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5355D7F6"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By implementing structured feedback systems, like regular employee forums and suggestion boxes, frontline workers could share their insights from direct customer interactions. This would lead to quicker decision-making and better alignment between the company’s values and everyday practices. </w:t>
            </w:r>
          </w:p>
          <w:p w14:paraId="1F4AD65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50D25D1"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8.2 Balance Performance Targets with Employee Wellbeing </w:t>
            </w:r>
          </w:p>
          <w:p w14:paraId="3470797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Tesco's culture, which emphasizes strong performance, has played a key role in enhancing operational efficiency and competitiveness. Yet an overemphasis on targets can lead to increased stress, lower morale, and a decline in job satisfaction. According to Mullins and Christy (2016), it's crucial for organizational cultures to find a balance between performance goals and the wellbeing of employees to maintain sustainable effectiveness. </w:t>
            </w:r>
          </w:p>
          <w:p w14:paraId="59F0F9C9"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0CAB844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To address this, Tesco should incorporate wellbeing metrics into their performance management systems. This way, managers would be assessed not just on their results but also on how well they manage their teams. Such an approach would help foster a supportive culture and lessen the chances of burnout and high employee turnover. </w:t>
            </w:r>
          </w:p>
          <w:p w14:paraId="2AFDDBE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67EAE7EA"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8.3 Reduce Bureaucratic Rigidity to Improve Agility </w:t>
            </w:r>
          </w:p>
          <w:p w14:paraId="39CFED86"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The organization's culture and hierarchy help maintain consistency, but they might make it harder to adapt quickly in a fast-changing retail world. According to Mullins and Christy (2016), having too much bureaucracy can delay decisions and stifle creativity.  </w:t>
            </w:r>
          </w:p>
          <w:p w14:paraId="78D80EA2"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3B65EB5"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 needs to simplify its approval processes and give more power to middle managers, especially in local marketing and merchandising. This change would enable faster reactions to local customer needs while keeping strategic control intact. </w:t>
            </w:r>
          </w:p>
          <w:p w14:paraId="565BF0F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2038EC55"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8.4 Encourage Innovation Through Task-Oriented Subcultures </w:t>
            </w:r>
          </w:p>
          <w:p w14:paraId="42CF4B3A"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 shows some aspects of task culture in its project teams, but this method could be applied to other parts of the organization as well. By promoting cross-functional teams to tackle operational issues, it would enhance teamwork and innovative solutions.  </w:t>
            </w:r>
          </w:p>
          <w:p w14:paraId="2585BB73"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1674FA47"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lastRenderedPageBreak/>
              <w:t> By allowing for experimentation and learning from mistakes, Tesco can create a culture of ongoing improvement while still maintaining operational stability. </w:t>
            </w:r>
          </w:p>
          <w:p w14:paraId="20B244EB"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20ABE04" w14:textId="77777777" w:rsidR="00FB66E7" w:rsidRPr="00E767FD" w:rsidRDefault="00FB66E7" w:rsidP="00CB128C">
            <w:pPr>
              <w:pStyle w:val="Heading2"/>
              <w:spacing w:line="276" w:lineRule="auto"/>
              <w:rPr>
                <w:rFonts w:ascii="Arial" w:hAnsi="Arial" w:cs="Arial"/>
                <w:b/>
                <w:bCs/>
                <w:sz w:val="22"/>
                <w:szCs w:val="22"/>
              </w:rPr>
            </w:pPr>
            <w:bookmarkStart w:id="8" w:name="_Toc223981105"/>
            <w:r w:rsidRPr="00E767FD">
              <w:rPr>
                <w:rFonts w:ascii="Arial" w:hAnsi="Arial" w:cs="Arial"/>
                <w:b/>
                <w:bCs/>
                <w:sz w:val="22"/>
                <w:szCs w:val="22"/>
              </w:rPr>
              <w:t>9. Conclusion</w:t>
            </w:r>
            <w:bookmarkEnd w:id="8"/>
            <w:r w:rsidRPr="00E767FD">
              <w:rPr>
                <w:rFonts w:ascii="Arial" w:hAnsi="Arial" w:cs="Arial"/>
                <w:b/>
                <w:bCs/>
                <w:sz w:val="22"/>
                <w:szCs w:val="22"/>
              </w:rPr>
              <w:t> </w:t>
            </w:r>
          </w:p>
          <w:p w14:paraId="212886B5"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Tesco's mixed culture promotes efficiency, teamwork, and creativity in project groups, while its hierarchical setup allows for steady decision-making. Even though bureaucracy can restrict independence, the culture mainly boosts performance and competitiveness. By continuing to focus on empowerment, adaptability, and employee wellbeing, Tesco will enhance its capacity to adjust and maintain long-term success in a changing retail landscape.  </w:t>
            </w:r>
          </w:p>
          <w:p w14:paraId="2AC48CEC"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515EF1EE"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42741A24"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B1BB961"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p w14:paraId="71A3CA6D" w14:textId="77777777" w:rsidR="00FB66E7" w:rsidRPr="00FB66E7" w:rsidRDefault="00FB66E7" w:rsidP="00CB128C">
            <w:pPr>
              <w:spacing w:line="276" w:lineRule="auto"/>
              <w:rPr>
                <w:rFonts w:ascii="Arial" w:hAnsi="Arial" w:cs="Arial"/>
                <w:sz w:val="22"/>
                <w:szCs w:val="22"/>
              </w:rPr>
            </w:pPr>
            <w:r w:rsidRPr="00FB66E7">
              <w:rPr>
                <w:rFonts w:ascii="Arial" w:hAnsi="Arial" w:cs="Arial"/>
                <w:sz w:val="22"/>
                <w:szCs w:val="22"/>
              </w:rPr>
              <w:t> </w:t>
            </w:r>
          </w:p>
        </w:tc>
      </w:tr>
      <w:tr w:rsidR="00FB66E7" w:rsidRPr="00FB66E7" w14:paraId="72A4A597" w14:textId="77777777" w:rsidTr="00E767FD">
        <w:trPr>
          <w:trHeight w:val="5925"/>
        </w:trPr>
        <w:tc>
          <w:tcPr>
            <w:tcW w:w="9735" w:type="dxa"/>
            <w:tcBorders>
              <w:top w:val="nil"/>
              <w:left w:val="nil"/>
              <w:bottom w:val="nil"/>
              <w:right w:val="nil"/>
            </w:tcBorders>
            <w:hideMark/>
          </w:tcPr>
          <w:p w14:paraId="2A528F0D" w14:textId="17C74129" w:rsidR="00FB66E7" w:rsidRPr="00E767FD" w:rsidRDefault="00FB66E7" w:rsidP="00CB128C">
            <w:pPr>
              <w:pStyle w:val="Heading2"/>
              <w:spacing w:line="276" w:lineRule="auto"/>
              <w:jc w:val="center"/>
              <w:rPr>
                <w:rFonts w:ascii="Arial" w:hAnsi="Arial" w:cs="Arial"/>
                <w:b/>
                <w:bCs/>
                <w:sz w:val="22"/>
                <w:szCs w:val="22"/>
              </w:rPr>
            </w:pPr>
            <w:bookmarkStart w:id="9" w:name="_Toc223981106"/>
            <w:r w:rsidRPr="00E767FD">
              <w:rPr>
                <w:rFonts w:ascii="Arial" w:hAnsi="Arial" w:cs="Arial"/>
                <w:b/>
                <w:bCs/>
                <w:sz w:val="22"/>
                <w:szCs w:val="22"/>
              </w:rPr>
              <w:lastRenderedPageBreak/>
              <w:t>Reference List</w:t>
            </w:r>
            <w:bookmarkEnd w:id="9"/>
          </w:p>
          <w:p w14:paraId="3C46A603" w14:textId="77777777" w:rsidR="00FB66E7" w:rsidRPr="00FB66E7" w:rsidRDefault="00FB66E7" w:rsidP="00CB128C">
            <w:pPr>
              <w:spacing w:line="276" w:lineRule="auto"/>
              <w:rPr>
                <w:b/>
                <w:bCs/>
              </w:rPr>
            </w:pPr>
            <w:r w:rsidRPr="00FB66E7">
              <w:rPr>
                <w:b/>
                <w:bCs/>
              </w:rPr>
              <w:t> </w:t>
            </w:r>
          </w:p>
          <w:p w14:paraId="7D5B9515" w14:textId="77777777" w:rsidR="00FB66E7" w:rsidRPr="00FB66E7" w:rsidRDefault="00FB66E7" w:rsidP="00CB128C">
            <w:pPr>
              <w:numPr>
                <w:ilvl w:val="0"/>
                <w:numId w:val="2"/>
              </w:numPr>
              <w:spacing w:line="276" w:lineRule="auto"/>
              <w:rPr>
                <w:rFonts w:ascii="Arial" w:hAnsi="Arial" w:cs="Arial"/>
                <w:b/>
                <w:bCs/>
                <w:sz w:val="22"/>
                <w:szCs w:val="22"/>
              </w:rPr>
            </w:pPr>
            <w:r w:rsidRPr="00FB66E7">
              <w:rPr>
                <w:rFonts w:ascii="Arial" w:hAnsi="Arial" w:cs="Arial"/>
                <w:sz w:val="22"/>
                <w:szCs w:val="22"/>
              </w:rPr>
              <w:t>Handy, C. (1993) </w:t>
            </w:r>
            <w:r w:rsidRPr="00FB66E7">
              <w:rPr>
                <w:rFonts w:ascii="Arial" w:hAnsi="Arial" w:cs="Arial"/>
                <w:i/>
                <w:iCs/>
                <w:sz w:val="22"/>
                <w:szCs w:val="22"/>
              </w:rPr>
              <w:t>Understanding Organisations</w:t>
            </w:r>
            <w:r w:rsidRPr="00FB66E7">
              <w:rPr>
                <w:rFonts w:ascii="Arial" w:hAnsi="Arial" w:cs="Arial"/>
                <w:sz w:val="22"/>
                <w:szCs w:val="22"/>
              </w:rPr>
              <w:t>. 4th </w:t>
            </w:r>
            <w:proofErr w:type="spellStart"/>
            <w:r w:rsidRPr="00FB66E7">
              <w:rPr>
                <w:rFonts w:ascii="Arial" w:hAnsi="Arial" w:cs="Arial"/>
                <w:sz w:val="22"/>
                <w:szCs w:val="22"/>
              </w:rPr>
              <w:t>edn</w:t>
            </w:r>
            <w:proofErr w:type="spellEnd"/>
            <w:r w:rsidRPr="00FB66E7">
              <w:rPr>
                <w:rFonts w:ascii="Arial" w:hAnsi="Arial" w:cs="Arial"/>
                <w:sz w:val="22"/>
                <w:szCs w:val="22"/>
              </w:rPr>
              <w:t>. London: Penguin.</w:t>
            </w:r>
            <w:r w:rsidRPr="00FB66E7">
              <w:rPr>
                <w:rFonts w:ascii="Arial" w:hAnsi="Arial" w:cs="Arial"/>
                <w:b/>
                <w:bCs/>
                <w:sz w:val="22"/>
                <w:szCs w:val="22"/>
              </w:rPr>
              <w:t> </w:t>
            </w:r>
          </w:p>
          <w:p w14:paraId="3D733838" w14:textId="77777777" w:rsidR="00FB66E7" w:rsidRPr="00FB66E7" w:rsidRDefault="00FB66E7" w:rsidP="00CB128C">
            <w:pPr>
              <w:numPr>
                <w:ilvl w:val="0"/>
                <w:numId w:val="3"/>
              </w:numPr>
              <w:spacing w:line="276" w:lineRule="auto"/>
              <w:rPr>
                <w:rFonts w:ascii="Arial" w:hAnsi="Arial" w:cs="Arial"/>
                <w:b/>
                <w:bCs/>
                <w:sz w:val="22"/>
                <w:szCs w:val="22"/>
              </w:rPr>
            </w:pPr>
            <w:r w:rsidRPr="00FB66E7">
              <w:rPr>
                <w:rFonts w:ascii="Arial" w:hAnsi="Arial" w:cs="Arial"/>
                <w:sz w:val="22"/>
                <w:szCs w:val="22"/>
              </w:rPr>
              <w:t>Hofstede, G., Hofstede, G.J. and Minkov, M. (2010) </w:t>
            </w:r>
            <w:r w:rsidRPr="00FB66E7">
              <w:rPr>
                <w:rFonts w:ascii="Arial" w:hAnsi="Arial" w:cs="Arial"/>
                <w:i/>
                <w:iCs/>
                <w:sz w:val="22"/>
                <w:szCs w:val="22"/>
              </w:rPr>
              <w:t>Cultures and Organizations: Software of the Mind</w:t>
            </w:r>
            <w:r w:rsidRPr="00FB66E7">
              <w:rPr>
                <w:rFonts w:ascii="Arial" w:hAnsi="Arial" w:cs="Arial"/>
                <w:sz w:val="22"/>
                <w:szCs w:val="22"/>
              </w:rPr>
              <w:t>. 3rd </w:t>
            </w:r>
            <w:proofErr w:type="spellStart"/>
            <w:r w:rsidRPr="00FB66E7">
              <w:rPr>
                <w:rFonts w:ascii="Arial" w:hAnsi="Arial" w:cs="Arial"/>
                <w:sz w:val="22"/>
                <w:szCs w:val="22"/>
              </w:rPr>
              <w:t>edn</w:t>
            </w:r>
            <w:proofErr w:type="spellEnd"/>
            <w:r w:rsidRPr="00FB66E7">
              <w:rPr>
                <w:rFonts w:ascii="Arial" w:hAnsi="Arial" w:cs="Arial"/>
                <w:sz w:val="22"/>
                <w:szCs w:val="22"/>
              </w:rPr>
              <w:t>. New York: McGraw-Hill.</w:t>
            </w:r>
            <w:r w:rsidRPr="00FB66E7">
              <w:rPr>
                <w:rFonts w:ascii="Arial" w:hAnsi="Arial" w:cs="Arial"/>
                <w:b/>
                <w:bCs/>
                <w:sz w:val="22"/>
                <w:szCs w:val="22"/>
              </w:rPr>
              <w:t> </w:t>
            </w:r>
          </w:p>
          <w:p w14:paraId="0840A446" w14:textId="77777777" w:rsidR="00FB66E7" w:rsidRPr="00FB66E7" w:rsidRDefault="00FB66E7" w:rsidP="00CB128C">
            <w:pPr>
              <w:numPr>
                <w:ilvl w:val="0"/>
                <w:numId w:val="4"/>
              </w:numPr>
              <w:spacing w:line="276" w:lineRule="auto"/>
              <w:rPr>
                <w:rFonts w:ascii="Arial" w:hAnsi="Arial" w:cs="Arial"/>
                <w:b/>
                <w:bCs/>
                <w:sz w:val="22"/>
                <w:szCs w:val="22"/>
              </w:rPr>
            </w:pPr>
            <w:r w:rsidRPr="00FB66E7">
              <w:rPr>
                <w:rFonts w:ascii="Arial" w:hAnsi="Arial" w:cs="Arial"/>
                <w:sz w:val="22"/>
                <w:szCs w:val="22"/>
              </w:rPr>
              <w:t>Mullins, L.J. and Christy, G. (2016) </w:t>
            </w:r>
            <w:r w:rsidRPr="00FB66E7">
              <w:rPr>
                <w:rFonts w:ascii="Arial" w:hAnsi="Arial" w:cs="Arial"/>
                <w:i/>
                <w:iCs/>
                <w:sz w:val="22"/>
                <w:szCs w:val="22"/>
              </w:rPr>
              <w:t>Management and Organisational Behaviour</w:t>
            </w:r>
            <w:r w:rsidRPr="00FB66E7">
              <w:rPr>
                <w:rFonts w:ascii="Arial" w:hAnsi="Arial" w:cs="Arial"/>
                <w:sz w:val="22"/>
                <w:szCs w:val="22"/>
              </w:rPr>
              <w:t>. 11th </w:t>
            </w:r>
            <w:proofErr w:type="spellStart"/>
            <w:r w:rsidRPr="00FB66E7">
              <w:rPr>
                <w:rFonts w:ascii="Arial" w:hAnsi="Arial" w:cs="Arial"/>
                <w:sz w:val="22"/>
                <w:szCs w:val="22"/>
              </w:rPr>
              <w:t>edn</w:t>
            </w:r>
            <w:proofErr w:type="spellEnd"/>
            <w:r w:rsidRPr="00FB66E7">
              <w:rPr>
                <w:rFonts w:ascii="Arial" w:hAnsi="Arial" w:cs="Arial"/>
                <w:sz w:val="22"/>
                <w:szCs w:val="22"/>
              </w:rPr>
              <w:t>. Harlow: Pearson Education Limited.</w:t>
            </w:r>
            <w:r w:rsidRPr="00FB66E7">
              <w:rPr>
                <w:rFonts w:ascii="Arial" w:hAnsi="Arial" w:cs="Arial"/>
                <w:b/>
                <w:bCs/>
                <w:sz w:val="22"/>
                <w:szCs w:val="22"/>
              </w:rPr>
              <w:t> </w:t>
            </w:r>
          </w:p>
          <w:p w14:paraId="32EAC26F" w14:textId="77777777" w:rsidR="00FB66E7" w:rsidRPr="00FB66E7" w:rsidRDefault="00FB66E7" w:rsidP="00CB128C">
            <w:pPr>
              <w:numPr>
                <w:ilvl w:val="0"/>
                <w:numId w:val="5"/>
              </w:numPr>
              <w:spacing w:line="276" w:lineRule="auto"/>
              <w:rPr>
                <w:rFonts w:ascii="Arial" w:hAnsi="Arial" w:cs="Arial"/>
                <w:b/>
                <w:bCs/>
                <w:sz w:val="22"/>
                <w:szCs w:val="22"/>
              </w:rPr>
            </w:pPr>
            <w:r w:rsidRPr="00FB66E7">
              <w:rPr>
                <w:rFonts w:ascii="Arial" w:hAnsi="Arial" w:cs="Arial"/>
                <w:sz w:val="22"/>
                <w:szCs w:val="22"/>
              </w:rPr>
              <w:t>Schein, E.H. (2010) </w:t>
            </w:r>
            <w:r w:rsidRPr="00FB66E7">
              <w:rPr>
                <w:rFonts w:ascii="Arial" w:hAnsi="Arial" w:cs="Arial"/>
                <w:i/>
                <w:iCs/>
                <w:sz w:val="22"/>
                <w:szCs w:val="22"/>
              </w:rPr>
              <w:t>Organizational Culture and Leadership</w:t>
            </w:r>
            <w:r w:rsidRPr="00FB66E7">
              <w:rPr>
                <w:rFonts w:ascii="Arial" w:hAnsi="Arial" w:cs="Arial"/>
                <w:sz w:val="22"/>
                <w:szCs w:val="22"/>
              </w:rPr>
              <w:t>. 4th </w:t>
            </w:r>
            <w:proofErr w:type="spellStart"/>
            <w:r w:rsidRPr="00FB66E7">
              <w:rPr>
                <w:rFonts w:ascii="Arial" w:hAnsi="Arial" w:cs="Arial"/>
                <w:sz w:val="22"/>
                <w:szCs w:val="22"/>
              </w:rPr>
              <w:t>edn</w:t>
            </w:r>
            <w:proofErr w:type="spellEnd"/>
            <w:r w:rsidRPr="00FB66E7">
              <w:rPr>
                <w:rFonts w:ascii="Arial" w:hAnsi="Arial" w:cs="Arial"/>
                <w:sz w:val="22"/>
                <w:szCs w:val="22"/>
              </w:rPr>
              <w:t>. San Francisco: Jossey-Bass.</w:t>
            </w:r>
            <w:r w:rsidRPr="00FB66E7">
              <w:rPr>
                <w:rFonts w:ascii="Arial" w:hAnsi="Arial" w:cs="Arial"/>
                <w:b/>
                <w:bCs/>
                <w:sz w:val="22"/>
                <w:szCs w:val="22"/>
              </w:rPr>
              <w:t> </w:t>
            </w:r>
          </w:p>
          <w:p w14:paraId="7331EE38" w14:textId="77777777" w:rsidR="00FB66E7" w:rsidRPr="00FB66E7" w:rsidRDefault="00FB66E7" w:rsidP="00CB128C">
            <w:pPr>
              <w:numPr>
                <w:ilvl w:val="0"/>
                <w:numId w:val="6"/>
              </w:numPr>
              <w:spacing w:line="276" w:lineRule="auto"/>
              <w:rPr>
                <w:rFonts w:ascii="Arial" w:hAnsi="Arial" w:cs="Arial"/>
                <w:b/>
                <w:bCs/>
                <w:sz w:val="22"/>
                <w:szCs w:val="22"/>
              </w:rPr>
            </w:pPr>
            <w:r w:rsidRPr="00FB66E7">
              <w:rPr>
                <w:rFonts w:ascii="Arial" w:hAnsi="Arial" w:cs="Arial"/>
                <w:sz w:val="22"/>
                <w:szCs w:val="22"/>
              </w:rPr>
              <w:t>Cameron, K.S. and Quinn, R.E. (2011) </w:t>
            </w:r>
            <w:r w:rsidRPr="00FB66E7">
              <w:rPr>
                <w:rFonts w:ascii="Arial" w:hAnsi="Arial" w:cs="Arial"/>
                <w:i/>
                <w:iCs/>
                <w:sz w:val="22"/>
                <w:szCs w:val="22"/>
              </w:rPr>
              <w:t>Diagnosing and Changing Organizational Culture: Based on the Competing Values Framework</w:t>
            </w:r>
            <w:r w:rsidRPr="00FB66E7">
              <w:rPr>
                <w:rFonts w:ascii="Arial" w:hAnsi="Arial" w:cs="Arial"/>
                <w:sz w:val="22"/>
                <w:szCs w:val="22"/>
              </w:rPr>
              <w:t>. 3rd </w:t>
            </w:r>
            <w:proofErr w:type="spellStart"/>
            <w:r w:rsidRPr="00FB66E7">
              <w:rPr>
                <w:rFonts w:ascii="Arial" w:hAnsi="Arial" w:cs="Arial"/>
                <w:sz w:val="22"/>
                <w:szCs w:val="22"/>
              </w:rPr>
              <w:t>edn</w:t>
            </w:r>
            <w:proofErr w:type="spellEnd"/>
            <w:r w:rsidRPr="00FB66E7">
              <w:rPr>
                <w:rFonts w:ascii="Arial" w:hAnsi="Arial" w:cs="Arial"/>
                <w:sz w:val="22"/>
                <w:szCs w:val="22"/>
              </w:rPr>
              <w:t>. San Francisco: Jossey-Bass.</w:t>
            </w:r>
            <w:r w:rsidRPr="00FB66E7">
              <w:rPr>
                <w:rFonts w:ascii="Arial" w:hAnsi="Arial" w:cs="Arial"/>
                <w:b/>
                <w:bCs/>
                <w:sz w:val="22"/>
                <w:szCs w:val="22"/>
              </w:rPr>
              <w:t> </w:t>
            </w:r>
          </w:p>
          <w:p w14:paraId="5D8CC8A3" w14:textId="77777777" w:rsidR="00FB66E7" w:rsidRPr="00FB66E7" w:rsidRDefault="00FB66E7" w:rsidP="00CB128C">
            <w:pPr>
              <w:numPr>
                <w:ilvl w:val="0"/>
                <w:numId w:val="7"/>
              </w:numPr>
              <w:spacing w:line="276" w:lineRule="auto"/>
              <w:rPr>
                <w:rFonts w:ascii="Arial" w:hAnsi="Arial" w:cs="Arial"/>
                <w:b/>
                <w:bCs/>
                <w:sz w:val="22"/>
                <w:szCs w:val="22"/>
              </w:rPr>
            </w:pPr>
            <w:r w:rsidRPr="00FB66E7">
              <w:rPr>
                <w:rFonts w:ascii="Arial" w:hAnsi="Arial" w:cs="Arial"/>
                <w:sz w:val="22"/>
                <w:szCs w:val="22"/>
              </w:rPr>
              <w:t>Robbins, S.P. and Judge, T.A. (2017) </w:t>
            </w:r>
            <w:r w:rsidRPr="00FB66E7">
              <w:rPr>
                <w:rFonts w:ascii="Arial" w:hAnsi="Arial" w:cs="Arial"/>
                <w:i/>
                <w:iCs/>
                <w:sz w:val="22"/>
                <w:szCs w:val="22"/>
              </w:rPr>
              <w:t>Organizational </w:t>
            </w:r>
            <w:proofErr w:type="spellStart"/>
            <w:r w:rsidRPr="00FB66E7">
              <w:rPr>
                <w:rFonts w:ascii="Arial" w:hAnsi="Arial" w:cs="Arial"/>
                <w:i/>
                <w:iCs/>
                <w:sz w:val="22"/>
                <w:szCs w:val="22"/>
              </w:rPr>
              <w:t>Behavior</w:t>
            </w:r>
            <w:proofErr w:type="spellEnd"/>
            <w:r w:rsidRPr="00FB66E7">
              <w:rPr>
                <w:rFonts w:ascii="Arial" w:hAnsi="Arial" w:cs="Arial"/>
                <w:sz w:val="22"/>
                <w:szCs w:val="22"/>
              </w:rPr>
              <w:t>. 17th </w:t>
            </w:r>
            <w:proofErr w:type="spellStart"/>
            <w:r w:rsidRPr="00FB66E7">
              <w:rPr>
                <w:rFonts w:ascii="Arial" w:hAnsi="Arial" w:cs="Arial"/>
                <w:sz w:val="22"/>
                <w:szCs w:val="22"/>
              </w:rPr>
              <w:t>edn</w:t>
            </w:r>
            <w:proofErr w:type="spellEnd"/>
            <w:r w:rsidRPr="00FB66E7">
              <w:rPr>
                <w:rFonts w:ascii="Arial" w:hAnsi="Arial" w:cs="Arial"/>
                <w:sz w:val="22"/>
                <w:szCs w:val="22"/>
              </w:rPr>
              <w:t>. Harlow: Pearson.</w:t>
            </w:r>
            <w:r w:rsidRPr="00FB66E7">
              <w:rPr>
                <w:rFonts w:ascii="Arial" w:hAnsi="Arial" w:cs="Arial"/>
                <w:b/>
                <w:bCs/>
                <w:sz w:val="22"/>
                <w:szCs w:val="22"/>
              </w:rPr>
              <w:t> </w:t>
            </w:r>
          </w:p>
          <w:p w14:paraId="7CF9FD70" w14:textId="77777777" w:rsidR="00FB66E7" w:rsidRPr="00FB66E7" w:rsidRDefault="00FB66E7" w:rsidP="00CB128C">
            <w:pPr>
              <w:numPr>
                <w:ilvl w:val="0"/>
                <w:numId w:val="8"/>
              </w:numPr>
              <w:spacing w:line="276" w:lineRule="auto"/>
              <w:rPr>
                <w:rFonts w:ascii="Arial" w:hAnsi="Arial" w:cs="Arial"/>
                <w:b/>
                <w:bCs/>
                <w:sz w:val="22"/>
                <w:szCs w:val="22"/>
              </w:rPr>
            </w:pPr>
            <w:r w:rsidRPr="00FB66E7">
              <w:rPr>
                <w:rFonts w:ascii="Arial" w:hAnsi="Arial" w:cs="Arial"/>
                <w:sz w:val="22"/>
                <w:szCs w:val="22"/>
              </w:rPr>
              <w:t>Kotter, J.P. and Heskett, J.L. (2011) </w:t>
            </w:r>
            <w:r w:rsidRPr="00FB66E7">
              <w:rPr>
                <w:rFonts w:ascii="Arial" w:hAnsi="Arial" w:cs="Arial"/>
                <w:i/>
                <w:iCs/>
                <w:sz w:val="22"/>
                <w:szCs w:val="22"/>
              </w:rPr>
              <w:t>Corporate Culture and Performance</w:t>
            </w:r>
            <w:r w:rsidRPr="00FB66E7">
              <w:rPr>
                <w:rFonts w:ascii="Arial" w:hAnsi="Arial" w:cs="Arial"/>
                <w:sz w:val="22"/>
                <w:szCs w:val="22"/>
              </w:rPr>
              <w:t>. New York: Free Press.</w:t>
            </w:r>
            <w:r w:rsidRPr="00FB66E7">
              <w:rPr>
                <w:rFonts w:ascii="Arial" w:hAnsi="Arial" w:cs="Arial"/>
                <w:b/>
                <w:bCs/>
                <w:sz w:val="22"/>
                <w:szCs w:val="22"/>
              </w:rPr>
              <w:t> </w:t>
            </w:r>
          </w:p>
          <w:p w14:paraId="1D7CA4EE" w14:textId="77777777" w:rsidR="00FB66E7" w:rsidRPr="00FB66E7" w:rsidRDefault="00FB66E7" w:rsidP="00CB128C">
            <w:pPr>
              <w:numPr>
                <w:ilvl w:val="0"/>
                <w:numId w:val="9"/>
              </w:numPr>
              <w:spacing w:line="276" w:lineRule="auto"/>
              <w:rPr>
                <w:rFonts w:ascii="Arial" w:hAnsi="Arial" w:cs="Arial"/>
                <w:b/>
                <w:bCs/>
                <w:sz w:val="22"/>
                <w:szCs w:val="22"/>
              </w:rPr>
            </w:pPr>
            <w:r w:rsidRPr="00FB66E7">
              <w:rPr>
                <w:rFonts w:ascii="Arial" w:hAnsi="Arial" w:cs="Arial"/>
                <w:sz w:val="22"/>
                <w:szCs w:val="22"/>
              </w:rPr>
              <w:t>Deal, T.E. and Kennedy, A.A. (2000) </w:t>
            </w:r>
            <w:r w:rsidRPr="00FB66E7">
              <w:rPr>
                <w:rFonts w:ascii="Arial" w:hAnsi="Arial" w:cs="Arial"/>
                <w:i/>
                <w:iCs/>
                <w:sz w:val="22"/>
                <w:szCs w:val="22"/>
              </w:rPr>
              <w:t>Corporate Cultures: The Rites and Rituals of Corporate Life</w:t>
            </w:r>
            <w:r w:rsidRPr="00FB66E7">
              <w:rPr>
                <w:rFonts w:ascii="Arial" w:hAnsi="Arial" w:cs="Arial"/>
                <w:sz w:val="22"/>
                <w:szCs w:val="22"/>
              </w:rPr>
              <w:t>. Rev. </w:t>
            </w:r>
            <w:proofErr w:type="spellStart"/>
            <w:r w:rsidRPr="00FB66E7">
              <w:rPr>
                <w:rFonts w:ascii="Arial" w:hAnsi="Arial" w:cs="Arial"/>
                <w:sz w:val="22"/>
                <w:szCs w:val="22"/>
              </w:rPr>
              <w:t>edn</w:t>
            </w:r>
            <w:proofErr w:type="spellEnd"/>
            <w:r w:rsidRPr="00FB66E7">
              <w:rPr>
                <w:rFonts w:ascii="Arial" w:hAnsi="Arial" w:cs="Arial"/>
                <w:sz w:val="22"/>
                <w:szCs w:val="22"/>
              </w:rPr>
              <w:t>. Cambridge, MA: Perseus Books.</w:t>
            </w:r>
            <w:r w:rsidRPr="00FB66E7">
              <w:rPr>
                <w:rFonts w:ascii="Arial" w:hAnsi="Arial" w:cs="Arial"/>
                <w:b/>
                <w:bCs/>
                <w:sz w:val="22"/>
                <w:szCs w:val="22"/>
              </w:rPr>
              <w:t> </w:t>
            </w:r>
          </w:p>
          <w:p w14:paraId="51D00006" w14:textId="77777777" w:rsidR="00FB66E7" w:rsidRPr="00FB66E7" w:rsidRDefault="00FB66E7" w:rsidP="00CB128C">
            <w:pPr>
              <w:numPr>
                <w:ilvl w:val="0"/>
                <w:numId w:val="10"/>
              </w:numPr>
              <w:spacing w:line="276" w:lineRule="auto"/>
              <w:rPr>
                <w:rFonts w:ascii="Arial" w:hAnsi="Arial" w:cs="Arial"/>
                <w:b/>
                <w:bCs/>
                <w:sz w:val="22"/>
                <w:szCs w:val="22"/>
              </w:rPr>
            </w:pPr>
            <w:r w:rsidRPr="00FB66E7">
              <w:rPr>
                <w:rFonts w:ascii="Arial" w:hAnsi="Arial" w:cs="Arial"/>
                <w:sz w:val="22"/>
                <w:szCs w:val="22"/>
              </w:rPr>
              <w:t>Trompenaars, F. and Hampden-Turner, C. (2012) </w:t>
            </w:r>
            <w:r w:rsidRPr="00FB66E7">
              <w:rPr>
                <w:rFonts w:ascii="Arial" w:hAnsi="Arial" w:cs="Arial"/>
                <w:i/>
                <w:iCs/>
                <w:sz w:val="22"/>
                <w:szCs w:val="22"/>
              </w:rPr>
              <w:t>Riding the Waves of Culture: Understanding Diversity in Global Business</w:t>
            </w:r>
            <w:r w:rsidRPr="00FB66E7">
              <w:rPr>
                <w:rFonts w:ascii="Arial" w:hAnsi="Arial" w:cs="Arial"/>
                <w:sz w:val="22"/>
                <w:szCs w:val="22"/>
              </w:rPr>
              <w:t>. 3rd </w:t>
            </w:r>
            <w:proofErr w:type="spellStart"/>
            <w:r w:rsidRPr="00FB66E7">
              <w:rPr>
                <w:rFonts w:ascii="Arial" w:hAnsi="Arial" w:cs="Arial"/>
                <w:sz w:val="22"/>
                <w:szCs w:val="22"/>
              </w:rPr>
              <w:t>edn</w:t>
            </w:r>
            <w:proofErr w:type="spellEnd"/>
            <w:r w:rsidRPr="00FB66E7">
              <w:rPr>
                <w:rFonts w:ascii="Arial" w:hAnsi="Arial" w:cs="Arial"/>
                <w:sz w:val="22"/>
                <w:szCs w:val="22"/>
              </w:rPr>
              <w:t>. London: Nicholas Brealey Publishing.</w:t>
            </w:r>
            <w:r w:rsidRPr="00FB66E7">
              <w:rPr>
                <w:rFonts w:ascii="Arial" w:hAnsi="Arial" w:cs="Arial"/>
                <w:b/>
                <w:bCs/>
                <w:sz w:val="22"/>
                <w:szCs w:val="22"/>
              </w:rPr>
              <w:t> </w:t>
            </w:r>
          </w:p>
          <w:p w14:paraId="339DBD8C" w14:textId="77777777" w:rsidR="00FB66E7" w:rsidRPr="00FB66E7" w:rsidRDefault="00FB66E7" w:rsidP="00CB128C">
            <w:pPr>
              <w:numPr>
                <w:ilvl w:val="0"/>
                <w:numId w:val="11"/>
              </w:numPr>
              <w:spacing w:line="276" w:lineRule="auto"/>
              <w:rPr>
                <w:rFonts w:ascii="Arial" w:hAnsi="Arial" w:cs="Arial"/>
                <w:b/>
                <w:bCs/>
                <w:sz w:val="22"/>
                <w:szCs w:val="22"/>
              </w:rPr>
            </w:pPr>
            <w:r w:rsidRPr="00FB66E7">
              <w:rPr>
                <w:rFonts w:ascii="Arial" w:hAnsi="Arial" w:cs="Arial"/>
                <w:sz w:val="22"/>
                <w:szCs w:val="22"/>
              </w:rPr>
              <w:t>Storey, J. (2016) </w:t>
            </w:r>
            <w:r w:rsidRPr="00FB66E7">
              <w:rPr>
                <w:rFonts w:ascii="Arial" w:hAnsi="Arial" w:cs="Arial"/>
                <w:i/>
                <w:iCs/>
                <w:sz w:val="22"/>
                <w:szCs w:val="22"/>
              </w:rPr>
              <w:t>Leadership in Organizations: Current Issues and Key Trends</w:t>
            </w:r>
            <w:r w:rsidRPr="00FB66E7">
              <w:rPr>
                <w:rFonts w:ascii="Arial" w:hAnsi="Arial" w:cs="Arial"/>
                <w:sz w:val="22"/>
                <w:szCs w:val="22"/>
              </w:rPr>
              <w:t>. 3rd </w:t>
            </w:r>
            <w:proofErr w:type="spellStart"/>
            <w:r w:rsidRPr="00FB66E7">
              <w:rPr>
                <w:rFonts w:ascii="Arial" w:hAnsi="Arial" w:cs="Arial"/>
                <w:sz w:val="22"/>
                <w:szCs w:val="22"/>
              </w:rPr>
              <w:t>edn</w:t>
            </w:r>
            <w:proofErr w:type="spellEnd"/>
            <w:r w:rsidRPr="00FB66E7">
              <w:rPr>
                <w:rFonts w:ascii="Arial" w:hAnsi="Arial" w:cs="Arial"/>
                <w:sz w:val="22"/>
                <w:szCs w:val="22"/>
              </w:rPr>
              <w:t>. London: Routledge.</w:t>
            </w:r>
            <w:r w:rsidRPr="00FB66E7">
              <w:rPr>
                <w:rFonts w:ascii="Arial" w:hAnsi="Arial" w:cs="Arial"/>
                <w:b/>
                <w:bCs/>
                <w:sz w:val="22"/>
                <w:szCs w:val="22"/>
              </w:rPr>
              <w:t> </w:t>
            </w:r>
          </w:p>
          <w:p w14:paraId="457D75C2" w14:textId="77777777" w:rsidR="00FB66E7" w:rsidRPr="00FB66E7" w:rsidRDefault="00FB66E7" w:rsidP="00CB128C">
            <w:pPr>
              <w:numPr>
                <w:ilvl w:val="0"/>
                <w:numId w:val="12"/>
              </w:numPr>
              <w:spacing w:line="276" w:lineRule="auto"/>
              <w:rPr>
                <w:rFonts w:ascii="Arial" w:hAnsi="Arial" w:cs="Arial"/>
                <w:b/>
                <w:bCs/>
                <w:sz w:val="22"/>
                <w:szCs w:val="22"/>
              </w:rPr>
            </w:pPr>
            <w:r w:rsidRPr="00FB66E7">
              <w:rPr>
                <w:rFonts w:ascii="Arial" w:hAnsi="Arial" w:cs="Arial"/>
                <w:sz w:val="22"/>
                <w:szCs w:val="22"/>
              </w:rPr>
              <w:t>Ogbonna, E. and Harris, L.C. (2000) ‘Leadership style, organisational culture and performance: Empirical evidence from UK companies’, </w:t>
            </w:r>
            <w:r w:rsidRPr="00FB66E7">
              <w:rPr>
                <w:rFonts w:ascii="Arial" w:hAnsi="Arial" w:cs="Arial"/>
                <w:i/>
                <w:iCs/>
                <w:sz w:val="22"/>
                <w:szCs w:val="22"/>
              </w:rPr>
              <w:t>International Journal of Human Resource Management</w:t>
            </w:r>
            <w:r w:rsidRPr="00FB66E7">
              <w:rPr>
                <w:rFonts w:ascii="Arial" w:hAnsi="Arial" w:cs="Arial"/>
                <w:sz w:val="22"/>
                <w:szCs w:val="22"/>
              </w:rPr>
              <w:t>, 11(4), pp. 766–788.</w:t>
            </w:r>
            <w:r w:rsidRPr="00FB66E7">
              <w:rPr>
                <w:rFonts w:ascii="Arial" w:hAnsi="Arial" w:cs="Arial"/>
                <w:b/>
                <w:bCs/>
                <w:sz w:val="22"/>
                <w:szCs w:val="22"/>
              </w:rPr>
              <w:t> </w:t>
            </w:r>
          </w:p>
          <w:p w14:paraId="791B5B68" w14:textId="77777777" w:rsidR="00FB66E7" w:rsidRPr="00FB66E7" w:rsidRDefault="00FB66E7" w:rsidP="00CB128C">
            <w:pPr>
              <w:numPr>
                <w:ilvl w:val="0"/>
                <w:numId w:val="13"/>
              </w:numPr>
              <w:spacing w:line="276" w:lineRule="auto"/>
              <w:rPr>
                <w:rFonts w:ascii="Arial" w:hAnsi="Arial" w:cs="Arial"/>
                <w:b/>
                <w:bCs/>
                <w:sz w:val="22"/>
                <w:szCs w:val="22"/>
              </w:rPr>
            </w:pPr>
            <w:r w:rsidRPr="00FB66E7">
              <w:rPr>
                <w:rFonts w:ascii="Arial" w:hAnsi="Arial" w:cs="Arial"/>
                <w:sz w:val="22"/>
                <w:szCs w:val="22"/>
              </w:rPr>
              <w:t>Trice, H.M. and Beyer, J.M. (1993) </w:t>
            </w:r>
            <w:r w:rsidRPr="00FB66E7">
              <w:rPr>
                <w:rFonts w:ascii="Arial" w:hAnsi="Arial" w:cs="Arial"/>
                <w:i/>
                <w:iCs/>
                <w:sz w:val="22"/>
                <w:szCs w:val="22"/>
              </w:rPr>
              <w:t>The Cultures of Work Organizations</w:t>
            </w:r>
            <w:r w:rsidRPr="00FB66E7">
              <w:rPr>
                <w:rFonts w:ascii="Arial" w:hAnsi="Arial" w:cs="Arial"/>
                <w:sz w:val="22"/>
                <w:szCs w:val="22"/>
              </w:rPr>
              <w:t>. Englewood Cliffs, NJ: Prentice-Hall.</w:t>
            </w:r>
            <w:r w:rsidRPr="00FB66E7">
              <w:rPr>
                <w:rFonts w:ascii="Arial" w:hAnsi="Arial" w:cs="Arial"/>
                <w:b/>
                <w:bCs/>
                <w:sz w:val="22"/>
                <w:szCs w:val="22"/>
              </w:rPr>
              <w:t> </w:t>
            </w:r>
          </w:p>
          <w:p w14:paraId="298E8D02" w14:textId="77777777" w:rsidR="00FB66E7" w:rsidRPr="00FB66E7" w:rsidRDefault="00FB66E7" w:rsidP="00CB128C">
            <w:pPr>
              <w:spacing w:line="276" w:lineRule="auto"/>
              <w:rPr>
                <w:rFonts w:ascii="Arial" w:hAnsi="Arial" w:cs="Arial"/>
                <w:b/>
                <w:bCs/>
                <w:sz w:val="22"/>
                <w:szCs w:val="22"/>
              </w:rPr>
            </w:pPr>
            <w:r w:rsidRPr="00FB66E7">
              <w:rPr>
                <w:rFonts w:ascii="Arial" w:hAnsi="Arial" w:cs="Arial"/>
                <w:b/>
                <w:bCs/>
                <w:sz w:val="22"/>
                <w:szCs w:val="22"/>
              </w:rPr>
              <w:t>  </w:t>
            </w:r>
          </w:p>
          <w:p w14:paraId="5CC452AD" w14:textId="77777777" w:rsidR="00FB66E7" w:rsidRPr="00FB66E7" w:rsidRDefault="00FB66E7" w:rsidP="00CB128C">
            <w:pPr>
              <w:spacing w:line="276" w:lineRule="auto"/>
            </w:pPr>
            <w:r w:rsidRPr="00FB66E7">
              <w:t> </w:t>
            </w:r>
          </w:p>
        </w:tc>
      </w:tr>
    </w:tbl>
    <w:p w14:paraId="739616F8" w14:textId="77777777" w:rsidR="00740453" w:rsidRDefault="00740453" w:rsidP="00CB128C">
      <w:pPr>
        <w:spacing w:line="276" w:lineRule="auto"/>
      </w:pPr>
    </w:p>
    <w:sectPr w:rsidR="0074045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979FE" w14:textId="77777777" w:rsidR="00594F39" w:rsidRDefault="00594F39" w:rsidP="00C17540">
      <w:pPr>
        <w:spacing w:after="0" w:line="240" w:lineRule="auto"/>
      </w:pPr>
      <w:r>
        <w:separator/>
      </w:r>
    </w:p>
  </w:endnote>
  <w:endnote w:type="continuationSeparator" w:id="0">
    <w:p w14:paraId="1CCCCDCD" w14:textId="77777777" w:rsidR="00594F39" w:rsidRDefault="00594F39" w:rsidP="00C17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C7071" w14:textId="77777777" w:rsidR="00594F39" w:rsidRDefault="00594F39" w:rsidP="00C17540">
      <w:pPr>
        <w:spacing w:after="0" w:line="240" w:lineRule="auto"/>
      </w:pPr>
      <w:r>
        <w:separator/>
      </w:r>
    </w:p>
  </w:footnote>
  <w:footnote w:type="continuationSeparator" w:id="0">
    <w:p w14:paraId="297F2161" w14:textId="77777777" w:rsidR="00594F39" w:rsidRDefault="00594F39" w:rsidP="00C17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9985715"/>
      <w:docPartObj>
        <w:docPartGallery w:val="Page Numbers (Top of Page)"/>
        <w:docPartUnique/>
      </w:docPartObj>
    </w:sdtPr>
    <w:sdtEndPr>
      <w:rPr>
        <w:noProof/>
      </w:rPr>
    </w:sdtEndPr>
    <w:sdtContent>
      <w:p w14:paraId="138F859E" w14:textId="6CE9C8FD" w:rsidR="00C17540" w:rsidRDefault="00C17540">
        <w:pPr>
          <w:pStyle w:val="Header"/>
        </w:pPr>
        <w:r>
          <w:fldChar w:fldCharType="begin"/>
        </w:r>
        <w:r>
          <w:instrText xml:space="preserve"> PAGE   \* MERGEFORMAT </w:instrText>
        </w:r>
        <w:r>
          <w:fldChar w:fldCharType="separate"/>
        </w:r>
        <w:r>
          <w:rPr>
            <w:noProof/>
          </w:rPr>
          <w:t>2</w:t>
        </w:r>
        <w:r>
          <w:rPr>
            <w:noProof/>
          </w:rPr>
          <w:fldChar w:fldCharType="end"/>
        </w:r>
      </w:p>
    </w:sdtContent>
  </w:sdt>
  <w:p w14:paraId="72B34CFD" w14:textId="77777777" w:rsidR="00C17540" w:rsidRDefault="00C17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EDA"/>
    <w:multiLevelType w:val="multilevel"/>
    <w:tmpl w:val="E78EBB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F3937"/>
    <w:multiLevelType w:val="multilevel"/>
    <w:tmpl w:val="67E8A3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E1342D"/>
    <w:multiLevelType w:val="multilevel"/>
    <w:tmpl w:val="D76E5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A679E"/>
    <w:multiLevelType w:val="multilevel"/>
    <w:tmpl w:val="AC9C5D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3E1D8D"/>
    <w:multiLevelType w:val="multilevel"/>
    <w:tmpl w:val="D1B2369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7F3A0C"/>
    <w:multiLevelType w:val="multilevel"/>
    <w:tmpl w:val="15BE87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B5676"/>
    <w:multiLevelType w:val="multilevel"/>
    <w:tmpl w:val="65562A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8C703E"/>
    <w:multiLevelType w:val="multilevel"/>
    <w:tmpl w:val="9F169C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C03BAC"/>
    <w:multiLevelType w:val="multilevel"/>
    <w:tmpl w:val="F99ED2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D2570D"/>
    <w:multiLevelType w:val="multilevel"/>
    <w:tmpl w:val="C422E06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5D393A"/>
    <w:multiLevelType w:val="multilevel"/>
    <w:tmpl w:val="3F3689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8268B5"/>
    <w:multiLevelType w:val="multilevel"/>
    <w:tmpl w:val="8078F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632DF6"/>
    <w:multiLevelType w:val="multilevel"/>
    <w:tmpl w:val="DE88B22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3186627">
    <w:abstractNumId w:val="2"/>
  </w:num>
  <w:num w:numId="2" w16cid:durableId="922644633">
    <w:abstractNumId w:val="11"/>
  </w:num>
  <w:num w:numId="3" w16cid:durableId="340746516">
    <w:abstractNumId w:val="0"/>
  </w:num>
  <w:num w:numId="4" w16cid:durableId="1875579898">
    <w:abstractNumId w:val="5"/>
  </w:num>
  <w:num w:numId="5" w16cid:durableId="1898275038">
    <w:abstractNumId w:val="6"/>
  </w:num>
  <w:num w:numId="6" w16cid:durableId="274212209">
    <w:abstractNumId w:val="10"/>
  </w:num>
  <w:num w:numId="7" w16cid:durableId="2049598916">
    <w:abstractNumId w:val="4"/>
  </w:num>
  <w:num w:numId="8" w16cid:durableId="1920946382">
    <w:abstractNumId w:val="9"/>
  </w:num>
  <w:num w:numId="9" w16cid:durableId="1899776111">
    <w:abstractNumId w:val="8"/>
  </w:num>
  <w:num w:numId="10" w16cid:durableId="1021860595">
    <w:abstractNumId w:val="1"/>
  </w:num>
  <w:num w:numId="11" w16cid:durableId="1752657911">
    <w:abstractNumId w:val="12"/>
  </w:num>
  <w:num w:numId="12" w16cid:durableId="2104647653">
    <w:abstractNumId w:val="7"/>
  </w:num>
  <w:num w:numId="13" w16cid:durableId="685328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453"/>
    <w:rsid w:val="001A6071"/>
    <w:rsid w:val="0022091F"/>
    <w:rsid w:val="00373151"/>
    <w:rsid w:val="00456D95"/>
    <w:rsid w:val="00582505"/>
    <w:rsid w:val="00594F39"/>
    <w:rsid w:val="00730903"/>
    <w:rsid w:val="00740453"/>
    <w:rsid w:val="00C17540"/>
    <w:rsid w:val="00CB128C"/>
    <w:rsid w:val="00D51E87"/>
    <w:rsid w:val="00E767FD"/>
    <w:rsid w:val="00FB6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E15BC"/>
  <w15:chartTrackingRefBased/>
  <w15:docId w15:val="{BEBB0365-6FF9-4C03-A7AA-72A8F95A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0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0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453"/>
    <w:rPr>
      <w:rFonts w:eastAsiaTheme="majorEastAsia" w:cstheme="majorBidi"/>
      <w:color w:val="272727" w:themeColor="text1" w:themeTint="D8"/>
    </w:rPr>
  </w:style>
  <w:style w:type="paragraph" w:styleId="Title">
    <w:name w:val="Title"/>
    <w:basedOn w:val="Normal"/>
    <w:next w:val="Normal"/>
    <w:link w:val="TitleChar"/>
    <w:uiPriority w:val="10"/>
    <w:qFormat/>
    <w:rsid w:val="00740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453"/>
    <w:pPr>
      <w:spacing w:before="160"/>
      <w:jc w:val="center"/>
    </w:pPr>
    <w:rPr>
      <w:i/>
      <w:iCs/>
      <w:color w:val="404040" w:themeColor="text1" w:themeTint="BF"/>
    </w:rPr>
  </w:style>
  <w:style w:type="character" w:customStyle="1" w:styleId="QuoteChar">
    <w:name w:val="Quote Char"/>
    <w:basedOn w:val="DefaultParagraphFont"/>
    <w:link w:val="Quote"/>
    <w:uiPriority w:val="29"/>
    <w:rsid w:val="00740453"/>
    <w:rPr>
      <w:i/>
      <w:iCs/>
      <w:color w:val="404040" w:themeColor="text1" w:themeTint="BF"/>
    </w:rPr>
  </w:style>
  <w:style w:type="paragraph" w:styleId="ListParagraph">
    <w:name w:val="List Paragraph"/>
    <w:basedOn w:val="Normal"/>
    <w:uiPriority w:val="34"/>
    <w:qFormat/>
    <w:rsid w:val="00740453"/>
    <w:pPr>
      <w:ind w:left="720"/>
      <w:contextualSpacing/>
    </w:pPr>
  </w:style>
  <w:style w:type="character" w:styleId="IntenseEmphasis">
    <w:name w:val="Intense Emphasis"/>
    <w:basedOn w:val="DefaultParagraphFont"/>
    <w:uiPriority w:val="21"/>
    <w:qFormat/>
    <w:rsid w:val="00740453"/>
    <w:rPr>
      <w:i/>
      <w:iCs/>
      <w:color w:val="0F4761" w:themeColor="accent1" w:themeShade="BF"/>
    </w:rPr>
  </w:style>
  <w:style w:type="paragraph" w:styleId="IntenseQuote">
    <w:name w:val="Intense Quote"/>
    <w:basedOn w:val="Normal"/>
    <w:next w:val="Normal"/>
    <w:link w:val="IntenseQuoteChar"/>
    <w:uiPriority w:val="30"/>
    <w:qFormat/>
    <w:rsid w:val="00740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453"/>
    <w:rPr>
      <w:i/>
      <w:iCs/>
      <w:color w:val="0F4761" w:themeColor="accent1" w:themeShade="BF"/>
    </w:rPr>
  </w:style>
  <w:style w:type="character" w:styleId="IntenseReference">
    <w:name w:val="Intense Reference"/>
    <w:basedOn w:val="DefaultParagraphFont"/>
    <w:uiPriority w:val="32"/>
    <w:qFormat/>
    <w:rsid w:val="00740453"/>
    <w:rPr>
      <w:b/>
      <w:bCs/>
      <w:smallCaps/>
      <w:color w:val="0F4761" w:themeColor="accent1" w:themeShade="BF"/>
      <w:spacing w:val="5"/>
    </w:rPr>
  </w:style>
  <w:style w:type="paragraph" w:styleId="TOCHeading">
    <w:name w:val="TOC Heading"/>
    <w:basedOn w:val="Heading1"/>
    <w:next w:val="Normal"/>
    <w:uiPriority w:val="39"/>
    <w:unhideWhenUsed/>
    <w:qFormat/>
    <w:rsid w:val="0037315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7315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37315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373151"/>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1A6071"/>
    <w:rPr>
      <w:color w:val="467886" w:themeColor="hyperlink"/>
      <w:u w:val="single"/>
    </w:rPr>
  </w:style>
  <w:style w:type="paragraph" w:styleId="Header">
    <w:name w:val="header"/>
    <w:basedOn w:val="Normal"/>
    <w:link w:val="HeaderChar"/>
    <w:uiPriority w:val="99"/>
    <w:unhideWhenUsed/>
    <w:rsid w:val="00C17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540"/>
  </w:style>
  <w:style w:type="paragraph" w:styleId="Footer">
    <w:name w:val="footer"/>
    <w:basedOn w:val="Normal"/>
    <w:link w:val="FooterChar"/>
    <w:uiPriority w:val="99"/>
    <w:unhideWhenUsed/>
    <w:rsid w:val="00C17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164A0-37DC-4EF2-A6F0-6B9D619D8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3692</Words>
  <Characters>21049</Characters>
  <Application>Microsoft Office Word</Application>
  <DocSecurity>0</DocSecurity>
  <Lines>175</Lines>
  <Paragraphs>49</Paragraphs>
  <ScaleCrop>false</ScaleCrop>
  <Company/>
  <LinksUpToDate>false</LinksUpToDate>
  <CharactersWithSpaces>24692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Balazova (2315843)</dc:creator>
  <cp:keywords/>
  <dc:description/>
  <cp:lastModifiedBy>Lucie Balazova (2315843)</cp:lastModifiedBy>
  <cp:revision>12</cp:revision>
  <dcterms:created xsi:type="dcterms:W3CDTF">2026-03-09T20:27:00Z</dcterms:created>
  <dcterms:modified xsi:type="dcterms:W3CDTF">2026-03-09T20:46:00Z</dcterms:modified>
</cp:coreProperties>
</file>