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2B009D9F" w:rsidP="2D2DB7C5" w:rsidRDefault="2B009D9F" w14:paraId="29693657" w14:textId="76B4686D">
      <w:pPr>
        <w:rPr>
          <w:b w:val="1"/>
          <w:bCs w:val="1"/>
        </w:rPr>
      </w:pPr>
      <w:r w:rsidRPr="2D2DB7C5" w:rsidR="2A70A66A">
        <w:rPr>
          <w:b w:val="1"/>
          <w:bCs w:val="1"/>
        </w:rPr>
        <w:t>Changemakers: Creaivity &amp; value creation</w:t>
      </w:r>
    </w:p>
    <w:p w:rsidR="2A70A66A" w:rsidP="2D2DB7C5" w:rsidRDefault="2A70A66A" w14:paraId="4F6DD17A" w14:textId="1E6AB720">
      <w:pPr>
        <w:rPr>
          <w:b w:val="1"/>
          <w:bCs w:val="1"/>
        </w:rPr>
      </w:pPr>
      <w:r w:rsidRPr="2D2DB7C5" w:rsidR="2A70A66A">
        <w:rPr>
          <w:b w:val="1"/>
          <w:bCs w:val="1"/>
        </w:rPr>
        <w:t>Bsc Health and social</w:t>
      </w:r>
    </w:p>
    <w:p w:rsidR="2A70A66A" w:rsidP="2D2DB7C5" w:rsidRDefault="2A70A66A" w14:paraId="377E056F" w14:textId="2A3FAAB4">
      <w:pPr>
        <w:rPr>
          <w:b w:val="1"/>
          <w:bCs w:val="1"/>
        </w:rPr>
      </w:pPr>
      <w:r w:rsidRPr="2D2DB7C5" w:rsidR="2A70A66A">
        <w:rPr>
          <w:b w:val="1"/>
          <w:bCs w:val="1"/>
        </w:rPr>
        <w:t>BMPH5014</w:t>
      </w:r>
    </w:p>
    <w:p w:rsidR="431BA239" w:rsidP="2D2DB7C5" w:rsidRDefault="431BA239" w14:paraId="2C88983A" w14:textId="0314AEB1">
      <w:pPr>
        <w:rPr>
          <w:b w:val="1"/>
          <w:bCs w:val="1"/>
        </w:rPr>
      </w:pPr>
      <w:r w:rsidRPr="2D2DB7C5" w:rsidR="0665B0C0">
        <w:rPr>
          <w:b w:val="1"/>
          <w:bCs w:val="1"/>
        </w:rPr>
        <w:t>Deadline: 2</w:t>
      </w:r>
      <w:r w:rsidRPr="2D2DB7C5" w:rsidR="0665B0C0">
        <w:rPr>
          <w:b w:val="1"/>
          <w:bCs w:val="1"/>
          <w:vertAlign w:val="superscript"/>
        </w:rPr>
        <w:t>nd</w:t>
      </w:r>
      <w:r w:rsidRPr="2D2DB7C5" w:rsidR="0665B0C0">
        <w:rPr>
          <w:b w:val="1"/>
          <w:bCs w:val="1"/>
        </w:rPr>
        <w:t xml:space="preserve"> April 2026</w:t>
      </w:r>
    </w:p>
    <w:p w:rsidR="00C00EA8" w:rsidRDefault="431BA239" w14:paraId="5E5787A5" w14:textId="387E10E0">
      <w:r w:rsidRPr="2D2DB7C5" w:rsidR="0665B0C0">
        <w:rPr>
          <w:b w:val="1"/>
          <w:bCs w:val="1"/>
        </w:rPr>
        <w:t>Student: Sienna russell 2406760</w:t>
      </w:r>
    </w:p>
    <w:p w:rsidR="79479FDE" w:rsidP="79479FDE" w:rsidRDefault="79479FDE" w14:paraId="5034B028" w14:textId="3020E3BB"/>
    <w:p w:rsidR="0928E773" w:rsidRDefault="0928E773" w14:paraId="3DC7CCCF" w14:textId="2870B707"/>
    <w:p w:rsidR="0928E773" w:rsidRDefault="0928E773" w14:paraId="46AE0887" w14:textId="6E60EF89"/>
    <w:p w:rsidR="53E23B67" w:rsidRDefault="53E23B67" w14:paraId="4A09FA70" w14:textId="26DAC4F7"/>
    <w:p w:rsidR="7933A43C" w:rsidRDefault="7933A43C" w14:paraId="2F84606D" w14:textId="3508DB93"/>
    <w:p w:rsidR="7933A43C" w:rsidRDefault="7933A43C" w14:paraId="5DEBA0B3" w14:textId="1020212C"/>
    <w:p w:rsidR="7933A43C" w:rsidRDefault="7933A43C" w14:paraId="70914D34" w14:textId="70EE1F49"/>
    <w:p w:rsidR="3D3528E3" w:rsidRDefault="3D3528E3" w14:paraId="3CF2612C" w14:textId="2EEA3D73"/>
    <w:p w:rsidR="33A184D0" w:rsidRDefault="33A184D0" w14:paraId="4BCA71E7" w14:textId="1A7F52E0"/>
    <w:p w:rsidR="33A184D0" w:rsidRDefault="33A184D0" w14:paraId="4D862B4E" w14:textId="1C636441"/>
    <w:p w:rsidR="33A184D0" w:rsidRDefault="33A184D0" w14:paraId="1E43BABE" w14:textId="15108BDE"/>
    <w:p w:rsidR="33A184D0" w:rsidRDefault="33A184D0" w14:paraId="5E2AD330" w14:textId="4BDC86F8"/>
    <w:p w:rsidR="15B150D3" w:rsidRDefault="15B150D3" w14:paraId="7628F0EB" w14:textId="37CEC5FA"/>
    <w:p w:rsidR="671D3C55" w:rsidRDefault="671D3C55" w14:paraId="56268147" w14:textId="7FFEFA30"/>
    <w:p w:rsidR="671D3C55" w:rsidRDefault="671D3C55" w14:paraId="1D94E2E1" w14:textId="29686562"/>
    <w:p w:rsidR="671D3C55" w:rsidRDefault="671D3C55" w14:paraId="1509DCB9" w14:textId="66E8D8F0"/>
    <w:p w:rsidR="671D3C55" w:rsidRDefault="671D3C55" w14:paraId="64DF0084" w14:textId="642DF96F"/>
    <w:p w:rsidR="671D3C55" w:rsidRDefault="671D3C55" w14:paraId="38197595" w14:textId="730B2C1B"/>
    <w:p w:rsidR="671D3C55" w:rsidRDefault="671D3C55" w14:paraId="5C9507C6" w14:textId="2845B4EC"/>
    <w:p w:rsidR="30317F0D" w:rsidRDefault="30317F0D" w14:paraId="0E5F92D3" w14:textId="16195EF4"/>
    <w:p w:rsidR="30317F0D" w:rsidRDefault="30317F0D" w14:paraId="348AC2F4" w14:textId="1AEC017D"/>
    <w:p w:rsidR="30317F0D" w:rsidRDefault="30317F0D" w14:paraId="1553C9E4" w14:textId="6DF87A4A"/>
    <w:p w:rsidR="41ED831D" w:rsidRDefault="41ED831D" w14:paraId="22E876DB" w14:textId="66D74BC9"/>
    <w:p w:rsidR="41ED831D" w:rsidRDefault="41ED831D" w14:paraId="714EE843" w14:textId="72E9E823"/>
    <w:p w:rsidR="41ED831D" w:rsidRDefault="41ED831D" w14:paraId="52865AEE" w14:textId="5A0EACE3"/>
    <w:p w:rsidR="41ED831D" w:rsidRDefault="41ED831D" w14:paraId="0009AB8B" w14:textId="453515AA"/>
    <w:p w:rsidR="4D443A72" w:rsidP="2D2DB7C5" w:rsidRDefault="4D443A72" w14:paraId="06B4257F" w14:textId="06D69FEE">
      <w:pPr>
        <w:rPr>
          <w:b w:val="1"/>
          <w:bCs w:val="1"/>
          <w:u w:val="single"/>
        </w:rPr>
      </w:pPr>
      <w:r w:rsidRPr="2D2DB7C5" w:rsidR="4D443A72">
        <w:rPr>
          <w:b w:val="1"/>
          <w:bCs w:val="1"/>
          <w:u w:val="single"/>
        </w:rPr>
        <w:t>Poster</w:t>
      </w:r>
    </w:p>
    <w:p w:rsidR="4D443A72" w:rsidP="2D2DB7C5" w:rsidRDefault="4D443A72" w14:paraId="4DDAC773" w14:textId="4AA4A007">
      <w:pPr>
        <w:rPr>
          <w:b w:val="1"/>
          <w:bCs w:val="1"/>
          <w:u w:val="single"/>
        </w:rPr>
      </w:pPr>
      <w:hyperlink r:id="R0be5d1259e4e449a">
        <w:r w:rsidRPr="2D2DB7C5" w:rsidR="4D443A72">
          <w:rPr>
            <w:rStyle w:val="Hyperlink"/>
            <w:b w:val="1"/>
            <w:bCs w:val="1"/>
          </w:rPr>
          <w:t>poster.pptx</w:t>
        </w:r>
      </w:hyperlink>
    </w:p>
    <w:p w:rsidR="2D2DB7C5" w:rsidP="2D2DB7C5" w:rsidRDefault="2D2DB7C5" w14:paraId="3C049615" w14:textId="3284A84C">
      <w:pPr>
        <w:rPr>
          <w:b w:val="1"/>
          <w:bCs w:val="1"/>
          <w:u w:val="single"/>
        </w:rPr>
      </w:pPr>
    </w:p>
    <w:p w:rsidR="2D2DB7C5" w:rsidP="2D2DB7C5" w:rsidRDefault="2D2DB7C5" w14:paraId="21C9AA5D" w14:textId="18CBEB4E">
      <w:pPr>
        <w:rPr>
          <w:b w:val="1"/>
          <w:bCs w:val="1"/>
          <w:u w:val="single"/>
        </w:rPr>
      </w:pPr>
    </w:p>
    <w:p w:rsidR="2D2DB7C5" w:rsidP="2D2DB7C5" w:rsidRDefault="2D2DB7C5" w14:paraId="36541ADC" w14:textId="13727901">
      <w:pPr>
        <w:rPr>
          <w:b w:val="1"/>
          <w:bCs w:val="1"/>
          <w:u w:val="single"/>
        </w:rPr>
      </w:pPr>
    </w:p>
    <w:p w:rsidR="2D2DB7C5" w:rsidP="2D2DB7C5" w:rsidRDefault="2D2DB7C5" w14:paraId="7E3C794C" w14:textId="2D4E949C">
      <w:pPr>
        <w:rPr>
          <w:b w:val="1"/>
          <w:bCs w:val="1"/>
          <w:u w:val="single"/>
        </w:rPr>
      </w:pPr>
    </w:p>
    <w:p w:rsidR="2D2DB7C5" w:rsidP="2D2DB7C5" w:rsidRDefault="2D2DB7C5" w14:paraId="43B22F38" w14:textId="6BFB9400">
      <w:pPr>
        <w:rPr>
          <w:b w:val="1"/>
          <w:bCs w:val="1"/>
          <w:u w:val="single"/>
        </w:rPr>
      </w:pPr>
    </w:p>
    <w:p w:rsidR="2B009D9F" w:rsidRDefault="690541EF" w14:paraId="6BC92285" w14:textId="2F508865">
      <w:pPr>
        <w:rPr>
          <w:b/>
          <w:bCs/>
          <w:u w:val="single"/>
        </w:rPr>
      </w:pPr>
      <w:r w:rsidRPr="7AA08902">
        <w:rPr>
          <w:b/>
          <w:bCs/>
          <w:u w:val="single"/>
        </w:rPr>
        <w:t>Pitch title:</w:t>
      </w:r>
    </w:p>
    <w:p w:rsidR="2B009D9F" w:rsidRDefault="690541EF" w14:paraId="7DA960FE" w14:textId="08B22D2B">
      <w:pPr>
        <w:rPr>
          <w:rFonts w:ascii="Arial" w:hAnsi="Arial" w:eastAsia="Arial" w:cs="Arial"/>
          <w:sz w:val="22"/>
          <w:szCs w:val="22"/>
        </w:rPr>
      </w:pPr>
      <w:r w:rsidRPr="175A8753">
        <w:rPr>
          <w:rFonts w:ascii="Arial" w:hAnsi="Arial" w:eastAsia="Arial" w:cs="Arial"/>
          <w:sz w:val="22"/>
          <w:szCs w:val="22"/>
        </w:rPr>
        <w:t xml:space="preserve"> Empowering teens:</w:t>
      </w:r>
      <w:r w:rsidRPr="175A8753" w:rsidR="3873DB62">
        <w:rPr>
          <w:rFonts w:ascii="Arial" w:hAnsi="Arial" w:eastAsia="Arial" w:cs="Arial"/>
          <w:sz w:val="22"/>
          <w:szCs w:val="22"/>
        </w:rPr>
        <w:t xml:space="preserve"> </w:t>
      </w:r>
      <w:r w:rsidRPr="175A8753">
        <w:rPr>
          <w:rFonts w:ascii="Arial" w:hAnsi="Arial" w:eastAsia="Arial" w:cs="Arial"/>
          <w:sz w:val="22"/>
          <w:szCs w:val="22"/>
        </w:rPr>
        <w:t>A com</w:t>
      </w:r>
      <w:r w:rsidRPr="175A8753" w:rsidR="46E8C7C6">
        <w:rPr>
          <w:rFonts w:ascii="Arial" w:hAnsi="Arial" w:eastAsia="Arial" w:cs="Arial"/>
          <w:sz w:val="22"/>
          <w:szCs w:val="22"/>
        </w:rPr>
        <w:t>munity- based inititive for diabetes awareness and support</w:t>
      </w:r>
    </w:p>
    <w:p w:rsidR="00E212F5" w:rsidRDefault="00E212F5" w14:paraId="056E7325" w14:textId="77777777">
      <w:pPr>
        <w:pStyle w:val="p1"/>
        <w:rPr>
          <w:rStyle w:val="apple-converted-space"/>
          <w:rFonts w:ascii="Arial" w:hAnsi="Arial" w:eastAsia="Arial" w:cs="Arial"/>
          <w:sz w:val="22"/>
          <w:szCs w:val="22"/>
        </w:rPr>
      </w:pPr>
      <w:r w:rsidRPr="175A8753">
        <w:rPr>
          <w:rStyle w:val="s1"/>
          <w:rFonts w:ascii="Arial" w:hAnsi="Arial" w:eastAsia="Arial" w:cs="Arial"/>
          <w:sz w:val="22"/>
          <w:szCs w:val="22"/>
        </w:rPr>
        <w:t>Diabetes among teenagers is more than a statistic — it's a daily reality for a growing number of young people, and it's a challenge that calls for urgent, coordinated, and compassionate action. Being a teenager is hard enough on its own, with all the physical, emotional, and social upheaval that comes with it. When diabetes enters the picture, it brings a whole new layer of difficulty: monitoring blood glucose, navigating social situations, staying mentally healthy, and trying to build good habits for the long haul. This pitch builds on our poster to give a fuller picture of what we're doing about it. Our initiative is a targeted campaign — one that empowers teenagers, stands behind their families, works hand in hand with schools, and rallies communities around diabetes awareness, prevention, and management. The young people at the center of this campaign are aged 13–19, whether they're already living with diabetes or simply at risk of developing it.</w:t>
      </w:r>
      <w:r w:rsidRPr="175A8753">
        <w:rPr>
          <w:rStyle w:val="apple-converted-space"/>
          <w:rFonts w:ascii="Arial" w:hAnsi="Arial" w:eastAsia="Arial" w:cs="Arial"/>
          <w:sz w:val="22"/>
          <w:szCs w:val="22"/>
        </w:rPr>
        <w:t> </w:t>
      </w:r>
    </w:p>
    <w:p w:rsidR="00E212F5" w:rsidRDefault="00E212F5" w14:paraId="7943FC9F" w14:textId="77777777">
      <w:pPr>
        <w:pStyle w:val="p2"/>
        <w:rPr>
          <w:rFonts w:ascii="Arial" w:hAnsi="Arial" w:eastAsia="Arial" w:cs="Arial"/>
          <w:sz w:val="22"/>
          <w:szCs w:val="22"/>
        </w:rPr>
      </w:pPr>
    </w:p>
    <w:p w:rsidR="00E212F5" w:rsidRDefault="00E212F5" w14:paraId="403F6A14" w14:textId="77777777">
      <w:pPr>
        <w:pStyle w:val="p1"/>
        <w:rPr>
          <w:rStyle w:val="s1"/>
          <w:rFonts w:ascii="Arial" w:hAnsi="Arial" w:eastAsia="Arial" w:cs="Arial"/>
          <w:sz w:val="22"/>
          <w:szCs w:val="22"/>
        </w:rPr>
      </w:pPr>
      <w:r w:rsidRPr="175A8753">
        <w:rPr>
          <w:rStyle w:val="s1"/>
          <w:rFonts w:ascii="Arial" w:hAnsi="Arial" w:eastAsia="Arial" w:cs="Arial"/>
          <w:sz w:val="22"/>
          <w:szCs w:val="22"/>
        </w:rPr>
        <w:t>This covers both Type 1 diabetes, which usually develops during childhood or the teenage years, and Type 2 diabetes, which is being diagnosed in more and more young people due to lifestyle changes — less physical activity, less nutritious diets, and more time spent on screens. Living with either condition as a teenager is genuinely hard. Keeping up with treatment plans, managing food choices, and staying on top of daily monitoring routines takes real effort. On top of that, many young people feel stigmatised or isolated, and it's common to experience anxiety or depression alongside a diabetes diagnosis. That's why this initiative looks beyond physical health alone — it's equally focused on emotional wellbeing, building self-confidence, and helping young people feel included.</w:t>
      </w:r>
    </w:p>
    <w:p w:rsidR="00E212F5" w:rsidRDefault="00E212F5" w14:paraId="5BD566F1" w14:textId="77777777">
      <w:pPr>
        <w:pStyle w:val="p2"/>
        <w:rPr>
          <w:rFonts w:ascii="Arial" w:hAnsi="Arial" w:eastAsia="Arial" w:cs="Arial"/>
          <w:sz w:val="22"/>
          <w:szCs w:val="22"/>
        </w:rPr>
      </w:pPr>
    </w:p>
    <w:p w:rsidR="00E212F5" w:rsidRDefault="00E212F5" w14:paraId="24DB180D" w14:textId="77777777">
      <w:pPr>
        <w:pStyle w:val="p1"/>
        <w:rPr>
          <w:rStyle w:val="s1"/>
          <w:rFonts w:ascii="Arial" w:hAnsi="Arial" w:eastAsia="Arial" w:cs="Arial"/>
          <w:sz w:val="22"/>
          <w:szCs w:val="22"/>
        </w:rPr>
      </w:pPr>
      <w:r w:rsidRPr="175A8753">
        <w:rPr>
          <w:rStyle w:val="s1"/>
          <w:rFonts w:ascii="Arial" w:hAnsi="Arial" w:eastAsia="Arial" w:cs="Arial"/>
          <w:sz w:val="22"/>
          <w:szCs w:val="22"/>
        </w:rPr>
        <w:t>The campaign will put in place a wide-ranging support framework with four key elements: education, peer mentoring, community involvement, and better access to professional care. We're starting with education, because it matters enormously. A lot of teenagers — and their parents — don't have a clear picture of what good diabetes management actually looks like. Misunderstandings about insulin, food, and exercise can lead to choices that cause real harm over time. Through hands-on school workshops, online resources, and discussion groups led by young people themselves, the campaign will share straightforward, age-appropriate information on blood glucose monitoring, counting carbohydrates, staying active safely, and knowing when to seek help. When teenagers truly understand their condition, they feel more in control — and that makes a lasting difference.</w:t>
      </w:r>
    </w:p>
    <w:p w:rsidR="00E212F5" w:rsidRDefault="00E212F5" w14:paraId="04365ECD" w14:textId="77777777">
      <w:pPr>
        <w:pStyle w:val="p2"/>
        <w:rPr>
          <w:rFonts w:ascii="Arial" w:hAnsi="Arial" w:eastAsia="Arial" w:cs="Arial"/>
          <w:sz w:val="22"/>
          <w:szCs w:val="22"/>
        </w:rPr>
      </w:pPr>
    </w:p>
    <w:p w:rsidR="00E212F5" w:rsidRDefault="00E212F5" w14:paraId="34DF9B2A" w14:textId="1DFB5B20">
      <w:pPr>
        <w:pStyle w:val="p1"/>
        <w:rPr>
          <w:rStyle w:val="s1"/>
          <w:rFonts w:ascii="Arial" w:hAnsi="Arial" w:eastAsia="Arial" w:cs="Arial"/>
          <w:sz w:val="22"/>
          <w:szCs w:val="22"/>
        </w:rPr>
      </w:pPr>
      <w:r w:rsidRPr="2D2DB7C5" w:rsidR="1E4419BF">
        <w:rPr>
          <w:rStyle w:val="s1"/>
          <w:rFonts w:ascii="Arial" w:hAnsi="Arial" w:eastAsia="Arial" w:cs="Arial"/>
          <w:sz w:val="22"/>
          <w:szCs w:val="22"/>
        </w:rPr>
        <w:t xml:space="preserve">Peer support forms the heart of the second </w:t>
      </w:r>
      <w:r w:rsidRPr="2D2DB7C5" w:rsidR="1E4419BF">
        <w:rPr>
          <w:rStyle w:val="s1"/>
          <w:rFonts w:ascii="Arial" w:hAnsi="Arial" w:eastAsia="Arial" w:cs="Arial"/>
          <w:sz w:val="22"/>
          <w:szCs w:val="22"/>
        </w:rPr>
        <w:t>component</w:t>
      </w:r>
      <w:r w:rsidRPr="2D2DB7C5" w:rsidR="1E4419BF">
        <w:rPr>
          <w:rStyle w:val="s1"/>
          <w:rFonts w:ascii="Arial" w:hAnsi="Arial" w:eastAsia="Arial" w:cs="Arial"/>
          <w:sz w:val="22"/>
          <w:szCs w:val="22"/>
        </w:rPr>
        <w:t>—and for good reason. Teenagers dealing with diabetes often find it far easier to talk to someone who genuinely gets it than to speak with an adult or clinician</w:t>
      </w:r>
      <w:r w:rsidRPr="2D2DB7C5" w:rsidR="2556F56F">
        <w:rPr>
          <w:rStyle w:val="s1"/>
          <w:rFonts w:ascii="Arial" w:hAnsi="Arial" w:eastAsia="Arial" w:cs="Arial" w:asciiTheme="minorAscii" w:hAnsiTheme="minorAscii" w:eastAsiaTheme="minorAscii" w:cstheme="minorAscii"/>
          <w:color w:val="000000" w:themeColor="text1" w:themeTint="FF" w:themeShade="FF"/>
          <w:sz w:val="22"/>
          <w:szCs w:val="22"/>
        </w:rPr>
        <w:t xml:space="preserve"> (</w:t>
      </w:r>
      <w:hyperlink r:id="R3fda2d4fd0a84f1d">
        <w:r w:rsidRPr="2D2DB7C5" w:rsidR="2556F56F">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19"/>
            <w:szCs w:val="19"/>
            <w:u w:val="single"/>
            <w:lang w:val="en-GB"/>
          </w:rPr>
          <w:t>I Coyne</w:t>
        </w:r>
      </w:hyperlink>
      <w:r w:rsidRPr="2D2DB7C5" w:rsidR="2556F56F">
        <w:rPr>
          <w:rStyle w:val="s1"/>
          <w:rFonts w:ascii="Arial" w:hAnsi="Arial" w:eastAsia="Arial" w:cs="Arial" w:asciiTheme="minorAscii" w:hAnsiTheme="minorAscii" w:eastAsiaTheme="minorAscii" w:cstheme="minorAscii"/>
          <w:color w:val="000000" w:themeColor="text1" w:themeTint="FF" w:themeShade="FF"/>
          <w:sz w:val="22"/>
          <w:szCs w:val="22"/>
        </w:rPr>
        <w:t xml:space="preserve"> et al, 2024)</w:t>
      </w:r>
      <w:r w:rsidRPr="2D2DB7C5" w:rsidR="1E4419BF">
        <w:rPr>
          <w:rStyle w:val="s1"/>
          <w:rFonts w:ascii="Arial" w:hAnsi="Arial" w:eastAsia="Arial" w:cs="Arial"/>
          <w:sz w:val="22"/>
          <w:szCs w:val="22"/>
        </w:rPr>
        <w:t xml:space="preserve">. The initiative will </w:t>
      </w:r>
      <w:r w:rsidRPr="2D2DB7C5" w:rsidR="1E4419BF">
        <w:rPr>
          <w:rStyle w:val="s1"/>
          <w:rFonts w:ascii="Arial" w:hAnsi="Arial" w:eastAsia="Arial" w:cs="Arial"/>
          <w:sz w:val="22"/>
          <w:szCs w:val="22"/>
        </w:rPr>
        <w:t>establish</w:t>
      </w:r>
      <w:r w:rsidRPr="2D2DB7C5" w:rsidR="1E4419BF">
        <w:rPr>
          <w:rStyle w:val="s1"/>
          <w:rFonts w:ascii="Arial" w:hAnsi="Arial" w:eastAsia="Arial" w:cs="Arial"/>
          <w:sz w:val="22"/>
          <w:szCs w:val="22"/>
        </w:rPr>
        <w:t xml:space="preserve"> peer support networks in schools and local communities: informal but purposeful spaces where young people can share what </w:t>
      </w:r>
      <w:r w:rsidRPr="2D2DB7C5" w:rsidR="1E4419BF">
        <w:rPr>
          <w:rStyle w:val="s1"/>
          <w:rFonts w:ascii="Arial" w:hAnsi="Arial" w:eastAsia="Arial" w:cs="Arial"/>
          <w:sz w:val="22"/>
          <w:szCs w:val="22"/>
        </w:rPr>
        <w:t>they're</w:t>
      </w:r>
      <w:r w:rsidRPr="2D2DB7C5" w:rsidR="1E4419BF">
        <w:rPr>
          <w:rStyle w:val="s1"/>
          <w:rFonts w:ascii="Arial" w:hAnsi="Arial" w:eastAsia="Arial" w:cs="Arial"/>
          <w:sz w:val="22"/>
          <w:szCs w:val="22"/>
        </w:rPr>
        <w:t xml:space="preserve"> going through, swap practical tips, and simply know </w:t>
      </w:r>
      <w:r w:rsidRPr="2D2DB7C5" w:rsidR="1E4419BF">
        <w:rPr>
          <w:rStyle w:val="s1"/>
          <w:rFonts w:ascii="Arial" w:hAnsi="Arial" w:eastAsia="Arial" w:cs="Arial"/>
          <w:sz w:val="22"/>
          <w:szCs w:val="22"/>
        </w:rPr>
        <w:t>they're</w:t>
      </w:r>
      <w:r w:rsidRPr="2D2DB7C5" w:rsidR="1E4419BF">
        <w:rPr>
          <w:rStyle w:val="s1"/>
          <w:rFonts w:ascii="Arial" w:hAnsi="Arial" w:eastAsia="Arial" w:cs="Arial"/>
          <w:sz w:val="22"/>
          <w:szCs w:val="22"/>
        </w:rPr>
        <w:t xml:space="preserve"> not alone. Peer mentors—older teenagers or young adults who have found their footing with diabetes—will offer something no professional can: living proof that </w:t>
      </w:r>
      <w:r w:rsidRPr="2D2DB7C5" w:rsidR="1E4419BF">
        <w:rPr>
          <w:rStyle w:val="s1"/>
          <w:rFonts w:ascii="Arial" w:hAnsi="Arial" w:eastAsia="Arial" w:cs="Arial"/>
          <w:sz w:val="22"/>
          <w:szCs w:val="22"/>
        </w:rPr>
        <w:t>it's</w:t>
      </w:r>
      <w:r w:rsidRPr="2D2DB7C5" w:rsidR="1E4419BF">
        <w:rPr>
          <w:rStyle w:val="s1"/>
          <w:rFonts w:ascii="Arial" w:hAnsi="Arial" w:eastAsia="Arial" w:cs="Arial"/>
          <w:sz w:val="22"/>
          <w:szCs w:val="22"/>
        </w:rPr>
        <w:t xml:space="preserve"> manageable. The benefits go beyond morale. Research shows that this kind of connection leads to better treatment adherence and stronger mental wellbeing</w:t>
      </w:r>
      <w:r w:rsidRPr="2D2DB7C5" w:rsidR="2412D7E2">
        <w:rPr>
          <w:rStyle w:val="s1"/>
          <w:rFonts w:ascii="Arial" w:hAnsi="Arial" w:eastAsia="Arial" w:cs="Arial"/>
          <w:color w:val="000000" w:themeColor="text1" w:themeTint="FF" w:themeShade="FF"/>
          <w:sz w:val="22"/>
          <w:szCs w:val="22"/>
        </w:rPr>
        <w:t xml:space="preserve"> (</w:t>
      </w:r>
      <w:hyperlink r:id="R9bb8a74a73064488">
        <w:r w:rsidRPr="2D2DB7C5" w:rsidR="2412D7E2">
          <w:rPr>
            <w:rStyle w:val="Hyperlink"/>
            <w:rFonts w:ascii="Arial" w:hAnsi="Arial" w:eastAsia="Arial" w:cs="Arial"/>
            <w:b w:val="0"/>
            <w:bCs w:val="0"/>
            <w:i w:val="0"/>
            <w:iCs w:val="0"/>
            <w:caps w:val="0"/>
            <w:smallCaps w:val="0"/>
            <w:strike w:val="0"/>
            <w:dstrike w:val="0"/>
            <w:noProof w:val="0"/>
            <w:color w:val="000000" w:themeColor="text1" w:themeTint="FF" w:themeShade="FF"/>
            <w:sz w:val="19"/>
            <w:szCs w:val="19"/>
            <w:u w:val="single"/>
            <w:lang w:val="en-GB"/>
          </w:rPr>
          <w:t>B Biswal</w:t>
        </w:r>
      </w:hyperlink>
      <w:r w:rsidRPr="2D2DB7C5" w:rsidR="2412D7E2">
        <w:rPr>
          <w:rStyle w:val="s1"/>
          <w:rFonts w:ascii="Arial" w:hAnsi="Arial" w:eastAsia="Arial" w:cs="Arial"/>
          <w:sz w:val="22"/>
          <w:szCs w:val="22"/>
        </w:rPr>
        <w:t xml:space="preserve"> et al, 2024)</w:t>
      </w:r>
      <w:r w:rsidRPr="2D2DB7C5" w:rsidR="1E4419BF">
        <w:rPr>
          <w:rStyle w:val="s1"/>
          <w:rFonts w:ascii="Arial" w:hAnsi="Arial" w:eastAsia="Arial" w:cs="Arial"/>
          <w:sz w:val="22"/>
          <w:szCs w:val="22"/>
        </w:rPr>
        <w:t>.</w:t>
      </w:r>
    </w:p>
    <w:p w:rsidR="00E212F5" w:rsidRDefault="00E212F5" w14:paraId="0150790C" w14:textId="77777777">
      <w:pPr>
        <w:pStyle w:val="p2"/>
        <w:rPr>
          <w:rFonts w:ascii="Arial" w:hAnsi="Arial" w:eastAsia="Arial" w:cs="Arial"/>
          <w:sz w:val="22"/>
          <w:szCs w:val="22"/>
        </w:rPr>
      </w:pPr>
    </w:p>
    <w:p w:rsidR="2D2DB7C5" w:rsidP="2D2DB7C5" w:rsidRDefault="2D2DB7C5" w14:paraId="093C1C5F" w14:textId="5C7DF44B">
      <w:pPr>
        <w:pStyle w:val="p1"/>
        <w:rPr>
          <w:rStyle w:val="s1"/>
          <w:rFonts w:ascii="Arial" w:hAnsi="Arial" w:eastAsia="Arial" w:cs="Arial"/>
          <w:sz w:val="22"/>
          <w:szCs w:val="22"/>
        </w:rPr>
      </w:pPr>
    </w:p>
    <w:p w:rsidR="2D2DB7C5" w:rsidP="2D2DB7C5" w:rsidRDefault="2D2DB7C5" w14:paraId="4929E864" w14:textId="2D055C7B">
      <w:pPr>
        <w:pStyle w:val="p1"/>
        <w:rPr>
          <w:rStyle w:val="s1"/>
          <w:rFonts w:ascii="Arial" w:hAnsi="Arial" w:eastAsia="Arial" w:cs="Arial"/>
          <w:sz w:val="22"/>
          <w:szCs w:val="22"/>
        </w:rPr>
      </w:pPr>
    </w:p>
    <w:p w:rsidR="2D2DB7C5" w:rsidP="2D2DB7C5" w:rsidRDefault="2D2DB7C5" w14:paraId="4DC25FF4" w14:textId="5681D83B">
      <w:pPr>
        <w:pStyle w:val="p1"/>
        <w:rPr>
          <w:rStyle w:val="s1"/>
          <w:rFonts w:ascii="Arial" w:hAnsi="Arial" w:eastAsia="Arial" w:cs="Arial"/>
          <w:sz w:val="22"/>
          <w:szCs w:val="22"/>
        </w:rPr>
      </w:pPr>
    </w:p>
    <w:p w:rsidR="2D2DB7C5" w:rsidP="2D2DB7C5" w:rsidRDefault="2D2DB7C5" w14:paraId="72719044" w14:textId="7B7F4DCE">
      <w:pPr>
        <w:pStyle w:val="p1"/>
        <w:rPr>
          <w:rStyle w:val="s1"/>
          <w:rFonts w:ascii="Arial" w:hAnsi="Arial" w:eastAsia="Arial" w:cs="Arial"/>
          <w:sz w:val="22"/>
          <w:szCs w:val="22"/>
        </w:rPr>
      </w:pPr>
    </w:p>
    <w:p w:rsidR="2D2DB7C5" w:rsidP="2D2DB7C5" w:rsidRDefault="2D2DB7C5" w14:paraId="38EECBF5" w14:textId="1B8ED457">
      <w:pPr>
        <w:pStyle w:val="p1"/>
        <w:rPr>
          <w:rStyle w:val="s1"/>
          <w:rFonts w:ascii="Arial" w:hAnsi="Arial" w:eastAsia="Arial" w:cs="Arial"/>
          <w:sz w:val="22"/>
          <w:szCs w:val="22"/>
        </w:rPr>
      </w:pPr>
    </w:p>
    <w:p w:rsidR="2D2DB7C5" w:rsidP="2D2DB7C5" w:rsidRDefault="2D2DB7C5" w14:paraId="325E7C79" w14:textId="6A067061">
      <w:pPr>
        <w:pStyle w:val="p1"/>
        <w:rPr>
          <w:rStyle w:val="s1"/>
          <w:rFonts w:ascii="Arial" w:hAnsi="Arial" w:eastAsia="Arial" w:cs="Arial"/>
          <w:sz w:val="22"/>
          <w:szCs w:val="22"/>
        </w:rPr>
      </w:pPr>
    </w:p>
    <w:p w:rsidR="00E212F5" w:rsidRDefault="00E212F5" w14:paraId="07406C39" w14:textId="35C40904">
      <w:pPr>
        <w:pStyle w:val="p1"/>
        <w:rPr>
          <w:rStyle w:val="s1"/>
          <w:rFonts w:ascii="Arial" w:hAnsi="Arial" w:eastAsia="Arial" w:cs="Arial"/>
          <w:sz w:val="22"/>
          <w:szCs w:val="22"/>
        </w:rPr>
      </w:pPr>
      <w:r w:rsidRPr="2D2DB7C5" w:rsidR="1E4419BF">
        <w:rPr>
          <w:rStyle w:val="s1"/>
          <w:rFonts w:ascii="Arial" w:hAnsi="Arial" w:eastAsia="Arial" w:cs="Arial"/>
          <w:sz w:val="22"/>
          <w:szCs w:val="22"/>
        </w:rPr>
        <w:t>That brings us to mental health, which sits at the core of this initiative rather than being treated as an afterthought. Teenagers are already navigating a lot—exams, friendships, growing up—and layering diabetes management on top of all that can be genuinely exhausting. Feelings of frustration, burnout, or fear about the future are completely understandable, but left unaddressed, they can quietly erode a young person's willingness to stay on top of their care. By working alongside school counsellors, youth workers, and healthcare professionals, the initiative will weave mental health support directly into diabetes care—through workshops on stress, resilience, and self-care—because looking after how a teenager feels is just as important as looking after their blood sugar</w:t>
      </w:r>
      <w:r w:rsidRPr="2D2DB7C5" w:rsidR="3A605977">
        <w:rPr>
          <w:rStyle w:val="s1"/>
          <w:rFonts w:ascii="Arial" w:hAnsi="Arial" w:eastAsia="Arial" w:cs="Arial"/>
          <w:sz w:val="22"/>
          <w:szCs w:val="22"/>
        </w:rPr>
        <w:t xml:space="preserve"> (</w:t>
      </w:r>
      <w:r w:rsidRPr="2D2DB7C5" w:rsidR="3A605977">
        <w:rPr>
          <w:rFonts w:ascii="Arial" w:hAnsi="Arial" w:eastAsia="Arial" w:cs="Arial"/>
          <w:b w:val="0"/>
          <w:bCs w:val="0"/>
          <w:i w:val="0"/>
          <w:iCs w:val="0"/>
          <w:caps w:val="0"/>
          <w:smallCaps w:val="0"/>
          <w:noProof w:val="0"/>
          <w:color w:val="000000" w:themeColor="text1" w:themeTint="FF" w:themeShade="FF"/>
          <w:sz w:val="19"/>
          <w:szCs w:val="19"/>
          <w:lang w:val="en-GB"/>
        </w:rPr>
        <w:t>A Sachar et al, 2023)</w:t>
      </w:r>
      <w:r w:rsidRPr="2D2DB7C5" w:rsidR="1E4419BF">
        <w:rPr>
          <w:rStyle w:val="s1"/>
          <w:rFonts w:ascii="Arial" w:hAnsi="Arial" w:eastAsia="Arial" w:cs="Arial"/>
          <w:color w:val="000000" w:themeColor="text1" w:themeTint="FF" w:themeShade="FF"/>
          <w:sz w:val="22"/>
          <w:szCs w:val="22"/>
        </w:rPr>
        <w:t>.</w:t>
      </w:r>
    </w:p>
    <w:p w:rsidR="00E212F5" w:rsidRDefault="00E212F5" w14:paraId="4D84764A" w14:textId="77777777">
      <w:pPr>
        <w:pStyle w:val="p2"/>
        <w:rPr>
          <w:rFonts w:ascii="Arial" w:hAnsi="Arial" w:eastAsia="Arial" w:cs="Arial"/>
          <w:sz w:val="22"/>
          <w:szCs w:val="22"/>
        </w:rPr>
      </w:pPr>
    </w:p>
    <w:p w:rsidR="00E212F5" w:rsidRDefault="00E212F5" w14:paraId="6DBAC0F8" w14:textId="22F1A309">
      <w:pPr>
        <w:pStyle w:val="p1"/>
        <w:rPr>
          <w:rStyle w:val="s1"/>
          <w:rFonts w:ascii="Arial" w:hAnsi="Arial" w:eastAsia="Arial" w:cs="Arial"/>
          <w:sz w:val="22"/>
          <w:szCs w:val="22"/>
        </w:rPr>
      </w:pPr>
      <w:r w:rsidRPr="2D2DB7C5" w:rsidR="1E4419BF">
        <w:rPr>
          <w:rStyle w:val="s1"/>
          <w:rFonts w:ascii="Arial" w:hAnsi="Arial" w:eastAsia="Arial" w:cs="Arial"/>
          <w:sz w:val="22"/>
          <w:szCs w:val="22"/>
        </w:rPr>
        <w:t xml:space="preserve">At the heart of this initiative is a simple but important idea: managing diabetes well means looking after the whole person, not just the numbers. </w:t>
      </w:r>
      <w:r w:rsidRPr="2D2DB7C5" w:rsidR="1E4419BF">
        <w:rPr>
          <w:rStyle w:val="s1"/>
          <w:rFonts w:ascii="Arial" w:hAnsi="Arial" w:eastAsia="Arial" w:cs="Arial"/>
          <w:sz w:val="22"/>
          <w:szCs w:val="22"/>
        </w:rPr>
        <w:t>That's</w:t>
      </w:r>
      <w:r w:rsidRPr="2D2DB7C5" w:rsidR="1E4419BF">
        <w:rPr>
          <w:rStyle w:val="s1"/>
          <w:rFonts w:ascii="Arial" w:hAnsi="Arial" w:eastAsia="Arial" w:cs="Arial"/>
          <w:sz w:val="22"/>
          <w:szCs w:val="22"/>
        </w:rPr>
        <w:t xml:space="preserve"> why family plays such </w:t>
      </w:r>
      <w:r w:rsidRPr="2D2DB7C5" w:rsidR="1E4419BF">
        <w:rPr>
          <w:rStyle w:val="s1"/>
          <w:rFonts w:ascii="Arial" w:hAnsi="Arial" w:eastAsia="Arial" w:cs="Arial"/>
          <w:sz w:val="22"/>
          <w:szCs w:val="22"/>
        </w:rPr>
        <w:t>a central role</w:t>
      </w:r>
      <w:r w:rsidRPr="2D2DB7C5" w:rsidR="1E4419BF">
        <w:rPr>
          <w:rStyle w:val="s1"/>
          <w:rFonts w:ascii="Arial" w:hAnsi="Arial" w:eastAsia="Arial" w:cs="Arial"/>
          <w:sz w:val="22"/>
          <w:szCs w:val="22"/>
        </w:rPr>
        <w:t xml:space="preserve">. Parents and guardians are often a teenager's greatest source of strength — but knowing how to help </w:t>
      </w:r>
      <w:r w:rsidRPr="2D2DB7C5" w:rsidR="1E4419BF">
        <w:rPr>
          <w:rStyle w:val="s1"/>
          <w:rFonts w:ascii="Arial" w:hAnsi="Arial" w:eastAsia="Arial" w:cs="Arial"/>
          <w:sz w:val="22"/>
          <w:szCs w:val="22"/>
        </w:rPr>
        <w:t>isn't</w:t>
      </w:r>
      <w:r w:rsidRPr="2D2DB7C5" w:rsidR="1E4419BF">
        <w:rPr>
          <w:rStyle w:val="s1"/>
          <w:rFonts w:ascii="Arial" w:hAnsi="Arial" w:eastAsia="Arial" w:cs="Arial"/>
          <w:sz w:val="22"/>
          <w:szCs w:val="22"/>
        </w:rPr>
        <w:t xml:space="preserve"> always straightforward. How do you keep your child safe without hovering? How do you encourage good habits without making diabetes feel like a burden? The family education sessions built into this campaign aim to answer exactly those questions, helping families become a source of confidence rather than pressure</w:t>
      </w:r>
      <w:r w:rsidRPr="2D2DB7C5" w:rsidR="45535059">
        <w:rPr>
          <w:rStyle w:val="s1"/>
          <w:rFonts w:ascii="Arial" w:hAnsi="Arial" w:eastAsia="Arial" w:cs="Arial"/>
          <w:sz w:val="22"/>
          <w:szCs w:val="22"/>
        </w:rPr>
        <w:t xml:space="preserve"> </w:t>
      </w:r>
      <w:r w:rsidRPr="2D2DB7C5" w:rsidR="45535059">
        <w:rPr>
          <w:rStyle w:val="s1"/>
          <w:rFonts w:ascii="Arial" w:hAnsi="Arial" w:eastAsia="Arial" w:cs="Arial"/>
          <w:color w:val="000000" w:themeColor="text1" w:themeTint="FF" w:themeShade="FF"/>
          <w:sz w:val="22"/>
          <w:szCs w:val="22"/>
        </w:rPr>
        <w:t>(</w:t>
      </w:r>
      <w:r w:rsidRPr="2D2DB7C5" w:rsidR="45535059">
        <w:rPr>
          <w:rFonts w:ascii="Arial" w:hAnsi="Arial" w:eastAsia="Arial" w:cs="Arial"/>
          <w:b w:val="0"/>
          <w:bCs w:val="0"/>
          <w:i w:val="0"/>
          <w:iCs w:val="0"/>
          <w:caps w:val="0"/>
          <w:smallCaps w:val="0"/>
          <w:noProof w:val="0"/>
          <w:color w:val="000000" w:themeColor="text1" w:themeTint="FF" w:themeShade="FF"/>
          <w:sz w:val="19"/>
          <w:szCs w:val="19"/>
          <w:lang w:val="en-GB"/>
        </w:rPr>
        <w:t>L Liberti, 2023)</w:t>
      </w:r>
      <w:r w:rsidRPr="2D2DB7C5" w:rsidR="1E4419BF">
        <w:rPr>
          <w:rStyle w:val="s1"/>
          <w:rFonts w:ascii="Arial" w:hAnsi="Arial" w:eastAsia="Arial" w:cs="Arial"/>
          <w:color w:val="000000" w:themeColor="text1" w:themeTint="FF" w:themeShade="FF"/>
          <w:sz w:val="22"/>
          <w:szCs w:val="22"/>
        </w:rPr>
        <w:t>.</w:t>
      </w:r>
    </w:p>
    <w:p w:rsidR="00E212F5" w:rsidRDefault="00E212F5" w14:paraId="3089E8A6" w14:textId="77777777">
      <w:pPr>
        <w:pStyle w:val="p2"/>
        <w:rPr>
          <w:rFonts w:ascii="Arial" w:hAnsi="Arial" w:eastAsia="Arial" w:cs="Arial"/>
          <w:sz w:val="22"/>
          <w:szCs w:val="22"/>
        </w:rPr>
      </w:pPr>
    </w:p>
    <w:p w:rsidR="00E212F5" w:rsidRDefault="00E212F5" w14:paraId="35AEFA34" w14:textId="77777777">
      <w:pPr>
        <w:pStyle w:val="p1"/>
        <w:rPr>
          <w:rStyle w:val="s1"/>
          <w:rFonts w:ascii="Arial" w:hAnsi="Arial" w:eastAsia="Arial" w:cs="Arial"/>
          <w:sz w:val="22"/>
          <w:szCs w:val="22"/>
        </w:rPr>
      </w:pPr>
      <w:r w:rsidRPr="175A8753">
        <w:rPr>
          <w:rStyle w:val="s1"/>
          <w:rFonts w:ascii="Arial" w:hAnsi="Arial" w:eastAsia="Arial" w:cs="Arial"/>
          <w:sz w:val="22"/>
          <w:szCs w:val="22"/>
        </w:rPr>
        <w:t>Schools matter just as much. Teenagers spend a huge part of their lives in classrooms, corridors, and sports halls — so those environments need to work for them. The campaign will support schools in making practical changes: giving students the flexibility to have a snack when they need one, ensuring medication is safely stored and accessible, and making sure teachers know how to recognise and respond to hypoglycaemia or hyperglycaemia. PE departments will also be helped to adapt activities so that every student, regardless of their diagnosis, can take part fully and confidently. No one should feel left out because of their health.</w:t>
      </w:r>
    </w:p>
    <w:p w:rsidR="00E212F5" w:rsidRDefault="00E212F5" w14:paraId="14C164D3" w14:textId="77777777">
      <w:pPr>
        <w:pStyle w:val="p2"/>
        <w:rPr>
          <w:rFonts w:ascii="Arial" w:hAnsi="Arial" w:eastAsia="Arial" w:cs="Arial"/>
          <w:sz w:val="22"/>
          <w:szCs w:val="22"/>
        </w:rPr>
      </w:pPr>
    </w:p>
    <w:p w:rsidR="00E212F5" w:rsidRDefault="00E212F5" w14:paraId="5A45B483" w14:textId="77777777">
      <w:pPr>
        <w:pStyle w:val="p1"/>
        <w:rPr>
          <w:rStyle w:val="s1"/>
          <w:rFonts w:ascii="Arial" w:hAnsi="Arial" w:eastAsia="Arial" w:cs="Arial"/>
          <w:sz w:val="22"/>
          <w:szCs w:val="22"/>
        </w:rPr>
      </w:pPr>
      <w:r w:rsidRPr="175A8753">
        <w:rPr>
          <w:rStyle w:val="s1"/>
          <w:rFonts w:ascii="Arial" w:hAnsi="Arial" w:eastAsia="Arial" w:cs="Arial"/>
          <w:sz w:val="22"/>
          <w:szCs w:val="22"/>
        </w:rPr>
        <w:t>This initiative also sits comfortably within the broader public health landscape, reinforcing existing strategies around early intervention, long-term condition management, and the wellbeing of young people.</w:t>
      </w:r>
    </w:p>
    <w:p w:rsidR="00E212F5" w:rsidRDefault="00E212F5" w14:paraId="3F2AF8D4" w14:textId="77777777">
      <w:pPr>
        <w:pStyle w:val="p2"/>
        <w:rPr>
          <w:rFonts w:ascii="Arial" w:hAnsi="Arial" w:eastAsia="Arial" w:cs="Arial"/>
          <w:sz w:val="22"/>
          <w:szCs w:val="22"/>
        </w:rPr>
      </w:pPr>
    </w:p>
    <w:p w:rsidR="00E212F5" w:rsidP="2D2DB7C5" w:rsidRDefault="00E212F5" w14:paraId="6E98C4CA" w14:textId="7CDC476E">
      <w:pPr>
        <w:pStyle w:val="p1"/>
        <w:rPr>
          <w:rStyle w:val="s1"/>
          <w:rFonts w:ascii="Arial" w:hAnsi="Arial" w:eastAsia="Arial" w:cs="Arial"/>
          <w:color w:val="000000" w:themeColor="text1" w:themeTint="FF" w:themeShade="FF"/>
          <w:sz w:val="22"/>
          <w:szCs w:val="22"/>
        </w:rPr>
      </w:pPr>
      <w:r w:rsidRPr="2D2DB7C5" w:rsidR="1E4419BF">
        <w:rPr>
          <w:rStyle w:val="s1"/>
          <w:rFonts w:ascii="Arial" w:hAnsi="Arial" w:eastAsia="Arial" w:cs="Arial"/>
          <w:sz w:val="22"/>
          <w:szCs w:val="22"/>
        </w:rPr>
        <w:t xml:space="preserve">Current healthcare guidelines are clear: young people managing long-term conditions do better when they have support from multiple directions. This campaign takes that principle seriously. By connecting healthcare services with community-based support, it fills a gap that often gets overlooked — and by aligning with safeguarding and equality legislation, it helps make sure that teenagers with diabetes </w:t>
      </w:r>
      <w:r w:rsidRPr="2D2DB7C5" w:rsidR="1E4419BF">
        <w:rPr>
          <w:rStyle w:val="s1"/>
          <w:rFonts w:ascii="Arial" w:hAnsi="Arial" w:eastAsia="Arial" w:cs="Arial"/>
          <w:sz w:val="22"/>
          <w:szCs w:val="22"/>
        </w:rPr>
        <w:t>aren't</w:t>
      </w:r>
      <w:r w:rsidRPr="2D2DB7C5" w:rsidR="1E4419BF">
        <w:rPr>
          <w:rStyle w:val="s1"/>
          <w:rFonts w:ascii="Arial" w:hAnsi="Arial" w:eastAsia="Arial" w:cs="Arial"/>
          <w:sz w:val="22"/>
          <w:szCs w:val="22"/>
        </w:rPr>
        <w:t xml:space="preserve"> held back in school or left behind in other areas of their lives</w:t>
      </w:r>
      <w:r w:rsidRPr="2D2DB7C5" w:rsidR="61E416DF">
        <w:rPr>
          <w:rStyle w:val="s1"/>
          <w:rFonts w:ascii="Arial" w:hAnsi="Arial" w:eastAsia="Arial" w:cs="Arial"/>
          <w:sz w:val="22"/>
          <w:szCs w:val="22"/>
        </w:rPr>
        <w:t xml:space="preserve"> (</w:t>
      </w:r>
      <w:r w:rsidRPr="2D2DB7C5" w:rsidR="61E416DF">
        <w:rPr>
          <w:rFonts w:ascii="Arial" w:hAnsi="Arial" w:eastAsia="Arial" w:cs="Arial"/>
          <w:b w:val="0"/>
          <w:bCs w:val="0"/>
          <w:i w:val="0"/>
          <w:iCs w:val="0"/>
          <w:caps w:val="0"/>
          <w:smallCaps w:val="0"/>
          <w:noProof w:val="0"/>
          <w:color w:val="000000" w:themeColor="text1" w:themeTint="FF" w:themeShade="FF"/>
          <w:sz w:val="19"/>
          <w:szCs w:val="19"/>
          <w:lang w:val="en-GB"/>
        </w:rPr>
        <w:t>R Dlugatch et al, 2025)</w:t>
      </w:r>
      <w:r w:rsidRPr="2D2DB7C5" w:rsidR="1E4419BF">
        <w:rPr>
          <w:rStyle w:val="s1"/>
          <w:rFonts w:ascii="Arial" w:hAnsi="Arial" w:eastAsia="Arial" w:cs="Arial"/>
          <w:color w:val="000000" w:themeColor="text1" w:themeTint="FF" w:themeShade="FF"/>
          <w:sz w:val="22"/>
          <w:szCs w:val="22"/>
        </w:rPr>
        <w:t>.</w:t>
      </w:r>
    </w:p>
    <w:p w:rsidR="00E212F5" w:rsidP="2D2DB7C5" w:rsidRDefault="00E212F5" w14:paraId="75C2692C" w14:textId="77777777">
      <w:pPr>
        <w:pStyle w:val="p2"/>
        <w:rPr>
          <w:rFonts w:ascii="Arial" w:hAnsi="Arial" w:eastAsia="Arial" w:cs="Arial"/>
          <w:color w:val="000000" w:themeColor="text1" w:themeTint="FF" w:themeShade="FF"/>
          <w:sz w:val="22"/>
          <w:szCs w:val="22"/>
        </w:rPr>
      </w:pPr>
    </w:p>
    <w:p w:rsidR="00E212F5" w:rsidRDefault="00E212F5" w14:paraId="3E49BD7D" w14:textId="2144655E">
      <w:pPr>
        <w:pStyle w:val="p1"/>
        <w:rPr>
          <w:rStyle w:val="s1"/>
          <w:rFonts w:ascii="Arial" w:hAnsi="Arial" w:eastAsia="Arial" w:cs="Arial"/>
          <w:sz w:val="22"/>
          <w:szCs w:val="22"/>
        </w:rPr>
      </w:pPr>
      <w:r w:rsidRPr="2D2DB7C5" w:rsidR="1E4419BF">
        <w:rPr>
          <w:rStyle w:val="s1"/>
          <w:rFonts w:ascii="Arial" w:hAnsi="Arial" w:eastAsia="Arial" w:cs="Arial"/>
          <w:sz w:val="22"/>
          <w:szCs w:val="22"/>
        </w:rPr>
        <w:t>In practice, this means bringing together a wide range of professionals who each bring something different to the table. Diabetes specialist nurses, dietitians, GPs, school nurses, and mental health professionals will collaborate to give young people reliable, joined-up guidance</w:t>
      </w:r>
      <w:r w:rsidRPr="2D2DB7C5" w:rsidR="3BA4D649">
        <w:rPr>
          <w:rStyle w:val="s1"/>
          <w:rFonts w:ascii="Arial" w:hAnsi="Arial" w:eastAsia="Arial" w:cs="Arial"/>
          <w:sz w:val="22"/>
          <w:szCs w:val="22"/>
        </w:rPr>
        <w:t xml:space="preserve"> </w:t>
      </w:r>
      <w:r w:rsidRPr="2D2DB7C5" w:rsidR="3BA4D649">
        <w:rPr>
          <w:rStyle w:val="s1"/>
          <w:rFonts w:ascii="Arial" w:hAnsi="Arial" w:eastAsia="Arial" w:cs="Arial"/>
          <w:color w:val="000000" w:themeColor="text1" w:themeTint="FF" w:themeShade="FF"/>
          <w:sz w:val="22"/>
          <w:szCs w:val="22"/>
        </w:rPr>
        <w:t>(</w:t>
      </w:r>
      <w:r w:rsidRPr="2D2DB7C5" w:rsidR="3BA4D649">
        <w:rPr>
          <w:rFonts w:ascii="Arial" w:hAnsi="Arial" w:eastAsia="Arial" w:cs="Arial"/>
          <w:b w:val="0"/>
          <w:bCs w:val="0"/>
          <w:i w:val="0"/>
          <w:iCs w:val="0"/>
          <w:caps w:val="0"/>
          <w:smallCaps w:val="0"/>
          <w:noProof w:val="0"/>
          <w:color w:val="000000" w:themeColor="text1" w:themeTint="FF" w:themeShade="FF"/>
          <w:sz w:val="19"/>
          <w:szCs w:val="19"/>
          <w:lang w:val="en-GB"/>
        </w:rPr>
        <w:t>J Folwell</w:t>
      </w:r>
      <w:r w:rsidRPr="2D2DB7C5" w:rsidR="3BA4D649">
        <w:rPr>
          <w:noProof w:val="0"/>
          <w:color w:val="000000" w:themeColor="text1" w:themeTint="FF" w:themeShade="FF"/>
          <w:lang w:val="en-GB"/>
        </w:rPr>
        <w:t xml:space="preserve"> </w:t>
      </w:r>
      <w:r w:rsidRPr="2D2DB7C5" w:rsidR="3BA4D649">
        <w:rPr>
          <w:rFonts w:ascii="Arial" w:hAnsi="Arial" w:eastAsia="Arial" w:cs="Arial" w:asciiTheme="minorAscii" w:hAnsiTheme="minorAscii" w:eastAsiaTheme="minorAscii" w:cstheme="minorAscii"/>
          <w:noProof w:val="0"/>
          <w:sz w:val="22"/>
          <w:szCs w:val="22"/>
          <w:lang w:val="en-GB"/>
        </w:rPr>
        <w:t>et al,2026)</w:t>
      </w:r>
      <w:r w:rsidRPr="2D2DB7C5" w:rsidR="1E4419BF">
        <w:rPr>
          <w:rStyle w:val="s1"/>
          <w:rFonts w:ascii="Arial" w:hAnsi="Arial" w:eastAsia="Arial" w:cs="Arial"/>
          <w:sz w:val="22"/>
          <w:szCs w:val="22"/>
        </w:rPr>
        <w:t>. Community pharmacists can also play a valuable role, helping with medication questions and ongoing monitoring. And by partnering with youth organizations and community centres, the initiative can reach teenagers in spaces that feel familiar and welcoming — not just clinical ones</w:t>
      </w:r>
      <w:r w:rsidRPr="2D2DB7C5" w:rsidR="5144547D">
        <w:rPr>
          <w:rStyle w:val="s1"/>
          <w:rFonts w:ascii="Arial" w:hAnsi="Arial" w:eastAsia="Arial" w:cs="Arial"/>
          <w:sz w:val="22"/>
          <w:szCs w:val="22"/>
        </w:rPr>
        <w:t xml:space="preserve"> </w:t>
      </w:r>
      <w:r w:rsidRPr="2D2DB7C5" w:rsidR="5144547D">
        <w:rPr>
          <w:rStyle w:val="s1"/>
          <w:rFonts w:ascii="Arial" w:hAnsi="Arial" w:eastAsia="Arial" w:cs="Arial"/>
          <w:color w:val="000000" w:themeColor="text1" w:themeTint="FF" w:themeShade="FF"/>
          <w:sz w:val="22"/>
          <w:szCs w:val="22"/>
        </w:rPr>
        <w:t>(</w:t>
      </w:r>
      <w:hyperlink r:id="Rcb43c543bfb34bf2">
        <w:r w:rsidRPr="2D2DB7C5" w:rsidR="5144547D">
          <w:rPr>
            <w:rStyle w:val="Hyperlink"/>
            <w:rFonts w:ascii="Arial" w:hAnsi="Arial" w:eastAsia="Arial" w:cs="Arial"/>
            <w:b w:val="0"/>
            <w:bCs w:val="0"/>
            <w:i w:val="0"/>
            <w:iCs w:val="0"/>
            <w:caps w:val="0"/>
            <w:smallCaps w:val="0"/>
            <w:strike w:val="0"/>
            <w:dstrike w:val="0"/>
            <w:noProof w:val="0"/>
            <w:color w:val="000000" w:themeColor="text1" w:themeTint="FF" w:themeShade="FF"/>
            <w:sz w:val="19"/>
            <w:szCs w:val="19"/>
            <w:u w:val="single"/>
            <w:lang w:val="en-GB"/>
          </w:rPr>
          <w:t>AS Ismail,</w:t>
        </w:r>
      </w:hyperlink>
      <w:r w:rsidRPr="2D2DB7C5" w:rsidR="5144547D">
        <w:rPr>
          <w:rStyle w:val="s1"/>
          <w:rFonts w:ascii="Arial" w:hAnsi="Arial" w:eastAsia="Arial" w:cs="Arial"/>
          <w:sz w:val="22"/>
          <w:szCs w:val="22"/>
        </w:rPr>
        <w:t xml:space="preserve"> 2025)</w:t>
      </w:r>
      <w:r w:rsidRPr="2D2DB7C5" w:rsidR="1E4419BF">
        <w:rPr>
          <w:rStyle w:val="s1"/>
          <w:rFonts w:ascii="Arial" w:hAnsi="Arial" w:eastAsia="Arial" w:cs="Arial"/>
          <w:sz w:val="22"/>
          <w:szCs w:val="22"/>
        </w:rPr>
        <w:t>.</w:t>
      </w:r>
    </w:p>
    <w:p w:rsidR="00E212F5" w:rsidRDefault="00E212F5" w14:paraId="2DF72BAB" w14:textId="77777777">
      <w:pPr>
        <w:pStyle w:val="p2"/>
        <w:rPr>
          <w:rFonts w:ascii="Arial" w:hAnsi="Arial" w:eastAsia="Arial" w:cs="Arial"/>
          <w:sz w:val="22"/>
          <w:szCs w:val="22"/>
        </w:rPr>
      </w:pPr>
    </w:p>
    <w:p w:rsidR="00E212F5" w:rsidP="2D2DB7C5" w:rsidRDefault="00E212F5" w14:paraId="7E530EFE" w14:textId="76BE0446">
      <w:pPr>
        <w:pStyle w:val="p1"/>
        <w:rPr>
          <w:rStyle w:val="s1"/>
          <w:rFonts w:ascii="Arial" w:hAnsi="Arial" w:eastAsia="Arial" w:cs="Arial"/>
          <w:color w:val="000000" w:themeColor="text1" w:themeTint="FF" w:themeShade="FF"/>
          <w:sz w:val="22"/>
          <w:szCs w:val="22"/>
        </w:rPr>
      </w:pPr>
      <w:r w:rsidRPr="2D2DB7C5" w:rsidR="1E4419BF">
        <w:rPr>
          <w:rStyle w:val="s1"/>
          <w:rFonts w:ascii="Arial" w:hAnsi="Arial" w:eastAsia="Arial" w:cs="Arial"/>
          <w:sz w:val="22"/>
          <w:szCs w:val="22"/>
        </w:rPr>
        <w:t>The impact of this initiative extends well beyond individual teenagers. By raising diabetes awareness across the wider community, the campaign promotes healthier lifestyles for young people of all backgrounds — encouraging balanced diets, regular physical activity, and reduced sugar consumption</w:t>
      </w:r>
      <w:r w:rsidRPr="2D2DB7C5" w:rsidR="795414D0">
        <w:rPr>
          <w:rStyle w:val="s1"/>
          <w:rFonts w:ascii="Arial" w:hAnsi="Arial" w:eastAsia="Arial" w:cs="Arial"/>
          <w:sz w:val="22"/>
          <w:szCs w:val="22"/>
        </w:rPr>
        <w:t xml:space="preserve"> </w:t>
      </w:r>
      <w:r w:rsidRPr="2D2DB7C5" w:rsidR="795414D0">
        <w:rPr>
          <w:rStyle w:val="s1"/>
          <w:rFonts w:ascii="Arial" w:hAnsi="Arial" w:eastAsia="Arial" w:cs="Arial"/>
          <w:color w:val="000000" w:themeColor="text1" w:themeTint="FF" w:themeShade="FF"/>
          <w:sz w:val="22"/>
          <w:szCs w:val="22"/>
        </w:rPr>
        <w:t>(</w:t>
      </w:r>
      <w:hyperlink r:id="R912ce28293164fc4">
        <w:r w:rsidRPr="2D2DB7C5" w:rsidR="795414D0">
          <w:rPr>
            <w:rStyle w:val="Hyperlink"/>
            <w:rFonts w:ascii="Arial" w:hAnsi="Arial" w:eastAsia="Arial" w:cs="Arial"/>
            <w:b w:val="0"/>
            <w:bCs w:val="0"/>
            <w:i w:val="0"/>
            <w:iCs w:val="0"/>
            <w:caps w:val="0"/>
            <w:smallCaps w:val="0"/>
            <w:strike w:val="0"/>
            <w:dstrike w:val="0"/>
            <w:noProof w:val="0"/>
            <w:color w:val="000000" w:themeColor="text1" w:themeTint="FF" w:themeShade="FF"/>
            <w:sz w:val="19"/>
            <w:szCs w:val="19"/>
            <w:u w:val="single"/>
            <w:lang w:val="en-GB"/>
          </w:rPr>
          <w:t>G Murtaza</w:t>
        </w:r>
      </w:hyperlink>
      <w:r w:rsidRPr="2D2DB7C5" w:rsidR="795414D0">
        <w:rPr>
          <w:rStyle w:val="s1"/>
          <w:rFonts w:ascii="Arial" w:hAnsi="Arial" w:eastAsia="Arial" w:cs="Arial"/>
          <w:sz w:val="22"/>
          <w:szCs w:val="22"/>
        </w:rPr>
        <w:t xml:space="preserve"> et al,2024)</w:t>
      </w:r>
      <w:r w:rsidRPr="2D2DB7C5" w:rsidR="1E4419BF">
        <w:rPr>
          <w:rStyle w:val="s1"/>
          <w:rFonts w:ascii="Arial" w:hAnsi="Arial" w:eastAsia="Arial" w:cs="Arial"/>
          <w:sz w:val="22"/>
          <w:szCs w:val="22"/>
        </w:rPr>
        <w:t>. Together, these preventative measures lower the risk of Type 2 diabetes and related conditions such as obesity and cardiovascular disease, laying the groundwork for long-term public health improvement and reduced healthcare costs</w:t>
      </w:r>
      <w:r w:rsidRPr="2D2DB7C5" w:rsidR="7F260E92">
        <w:rPr>
          <w:rStyle w:val="s1"/>
          <w:rFonts w:ascii="Arial" w:hAnsi="Arial" w:eastAsia="Arial" w:cs="Arial"/>
          <w:sz w:val="22"/>
          <w:szCs w:val="22"/>
        </w:rPr>
        <w:t xml:space="preserve"> </w:t>
      </w:r>
      <w:r w:rsidRPr="2D2DB7C5" w:rsidR="7F260E92">
        <w:rPr>
          <w:rStyle w:val="s1"/>
          <w:rFonts w:ascii="Arial" w:hAnsi="Arial" w:eastAsia="Arial" w:cs="Arial"/>
          <w:color w:val="000000" w:themeColor="text1" w:themeTint="FF" w:themeShade="FF"/>
          <w:sz w:val="22"/>
          <w:szCs w:val="22"/>
        </w:rPr>
        <w:t>(</w:t>
      </w:r>
      <w:hyperlink r:id="R81d139ac9654478d">
        <w:r w:rsidRPr="2D2DB7C5" w:rsidR="7F260E92">
          <w:rPr>
            <w:rStyle w:val="Hyperlink"/>
            <w:rFonts w:ascii="Arial" w:hAnsi="Arial" w:eastAsia="Arial" w:cs="Arial"/>
            <w:b w:val="0"/>
            <w:bCs w:val="0"/>
            <w:i w:val="0"/>
            <w:iCs w:val="0"/>
            <w:caps w:val="0"/>
            <w:smallCaps w:val="0"/>
            <w:strike w:val="0"/>
            <w:dstrike w:val="0"/>
            <w:noProof w:val="0"/>
            <w:color w:val="000000" w:themeColor="text1" w:themeTint="FF" w:themeShade="FF"/>
            <w:sz w:val="19"/>
            <w:szCs w:val="19"/>
            <w:u w:val="single"/>
            <w:lang w:val="en-GB"/>
          </w:rPr>
          <w:t>K Khunti</w:t>
        </w:r>
      </w:hyperlink>
      <w:r w:rsidRPr="2D2DB7C5" w:rsidR="7F260E92">
        <w:rPr>
          <w:rStyle w:val="s1"/>
          <w:rFonts w:ascii="Arial" w:hAnsi="Arial" w:eastAsia="Arial" w:cs="Arial"/>
          <w:color w:val="000000" w:themeColor="text1" w:themeTint="FF" w:themeShade="FF"/>
          <w:sz w:val="22"/>
          <w:szCs w:val="22"/>
        </w:rPr>
        <w:t xml:space="preserve"> et al, 2023).</w:t>
      </w:r>
    </w:p>
    <w:p w:rsidR="00E212F5" w:rsidRDefault="00E212F5" w14:paraId="5373183D" w14:textId="77777777">
      <w:pPr>
        <w:pStyle w:val="p2"/>
        <w:rPr>
          <w:rFonts w:ascii="Arial" w:hAnsi="Arial" w:eastAsia="Arial" w:cs="Arial"/>
          <w:sz w:val="22"/>
          <w:szCs w:val="22"/>
        </w:rPr>
      </w:pPr>
    </w:p>
    <w:p w:rsidR="00E212F5" w:rsidRDefault="00E212F5" w14:paraId="0175C0A5" w14:textId="77777777">
      <w:pPr>
        <w:pStyle w:val="p1"/>
        <w:rPr>
          <w:rStyle w:val="s1"/>
          <w:rFonts w:ascii="Arial" w:hAnsi="Arial" w:eastAsia="Arial" w:cs="Arial"/>
          <w:sz w:val="22"/>
          <w:szCs w:val="22"/>
        </w:rPr>
      </w:pPr>
      <w:r w:rsidRPr="175A8753">
        <w:rPr>
          <w:rStyle w:val="s1"/>
          <w:rFonts w:ascii="Arial" w:hAnsi="Arial" w:eastAsia="Arial" w:cs="Arial"/>
          <w:sz w:val="22"/>
          <w:szCs w:val="22"/>
        </w:rPr>
        <w:t>Central to the campaign's success is meaningful public involvement. Community members can contribute in a variety of ways: attending awareness events, volunteering as mentors, or advocating for healthy lifestyle choices in their own circles. Social media campaigns will invite teenagers to share their personal stories, fostering a sense of solidarity and helping to reduce the stigma that can surround diabetes. Fundraising events — from sponsored walks and school competitions to community sports days — will generate both visibility and genuine engagement. When the public takes an active role, the campaign builds the momentum it needs to last.</w:t>
      </w:r>
    </w:p>
    <w:p w:rsidR="00E212F5" w:rsidRDefault="00E212F5" w14:paraId="1D6C1D4F" w14:textId="77777777">
      <w:pPr>
        <w:pStyle w:val="p2"/>
        <w:rPr>
          <w:rFonts w:ascii="Arial" w:hAnsi="Arial" w:eastAsia="Arial" w:cs="Arial"/>
          <w:sz w:val="22"/>
          <w:szCs w:val="22"/>
        </w:rPr>
      </w:pPr>
    </w:p>
    <w:p w:rsidR="00E212F5" w:rsidRDefault="00E212F5" w14:paraId="57AD2F59" w14:textId="77777777">
      <w:pPr>
        <w:pStyle w:val="p1"/>
        <w:rPr>
          <w:rStyle w:val="s1"/>
          <w:rFonts w:ascii="Arial" w:hAnsi="Arial" w:eastAsia="Arial" w:cs="Arial"/>
          <w:sz w:val="22"/>
          <w:szCs w:val="22"/>
        </w:rPr>
      </w:pPr>
      <w:r w:rsidRPr="175A8753">
        <w:rPr>
          <w:rStyle w:val="s1"/>
          <w:rFonts w:ascii="Arial" w:hAnsi="Arial" w:eastAsia="Arial" w:cs="Arial"/>
          <w:sz w:val="22"/>
          <w:szCs w:val="22"/>
        </w:rPr>
        <w:t>This kind of broad participation also helps normalise open conversations about diabetes, making it easier for young people to seek support and speak honestly about their experiences. Many people don't realize how much teenagers with this condition navigate on a daily basis. Greater visibility builds empathy and ensures that teachers, coaches, and peers know how to offer real support. That shared awareness is what makes an inclusive environment possible — one where teenagers feel empowered rather than alone.</w:t>
      </w:r>
    </w:p>
    <w:p w:rsidR="00E212F5" w:rsidRDefault="00E212F5" w14:paraId="29FE51E5" w14:textId="77777777">
      <w:pPr>
        <w:pStyle w:val="p2"/>
        <w:rPr>
          <w:rFonts w:ascii="Arial" w:hAnsi="Arial" w:eastAsia="Arial" w:cs="Arial"/>
          <w:sz w:val="22"/>
          <w:szCs w:val="22"/>
        </w:rPr>
      </w:pPr>
    </w:p>
    <w:p w:rsidR="00E212F5" w:rsidRDefault="00E212F5" w14:paraId="1C989749" w14:textId="77777777">
      <w:pPr>
        <w:pStyle w:val="p1"/>
        <w:rPr>
          <w:rStyle w:val="s1"/>
          <w:rFonts w:ascii="Arial" w:hAnsi="Arial" w:eastAsia="Arial" w:cs="Arial"/>
          <w:sz w:val="22"/>
          <w:szCs w:val="22"/>
        </w:rPr>
      </w:pPr>
      <w:r w:rsidRPr="175A8753">
        <w:rPr>
          <w:rStyle w:val="s1"/>
          <w:rFonts w:ascii="Arial" w:hAnsi="Arial" w:eastAsia="Arial" w:cs="Arial"/>
          <w:sz w:val="22"/>
          <w:szCs w:val="22"/>
        </w:rPr>
        <w:t>What sets this initiative apart is its integrated, youth-centred design. Rather than treating the condition as a purely medical issue, it brings together education, peer support, mental health care, family involvement, and community engagement. Mobile apps and online forums connect participants, share resources, and track progress — tools that resonate with teenagers and make the programme more accessible. By showing up where young people already are, both in person and online, the initiative extends its reach as far as possible.</w:t>
      </w:r>
    </w:p>
    <w:p w:rsidR="00E212F5" w:rsidRDefault="00E212F5" w14:paraId="24F07DE0" w14:textId="77777777">
      <w:pPr>
        <w:pStyle w:val="p2"/>
        <w:rPr>
          <w:rFonts w:ascii="Arial" w:hAnsi="Arial" w:eastAsia="Arial" w:cs="Arial"/>
          <w:sz w:val="22"/>
          <w:szCs w:val="22"/>
        </w:rPr>
      </w:pPr>
    </w:p>
    <w:p w:rsidR="00E212F5" w:rsidRDefault="00E212F5" w14:paraId="3919B040" w14:textId="77777777">
      <w:pPr>
        <w:pStyle w:val="p1"/>
        <w:rPr>
          <w:rStyle w:val="s1"/>
          <w:rFonts w:ascii="Arial" w:hAnsi="Arial" w:eastAsia="Arial" w:cs="Arial"/>
          <w:sz w:val="22"/>
          <w:szCs w:val="22"/>
        </w:rPr>
      </w:pPr>
      <w:r w:rsidRPr="175A8753">
        <w:rPr>
          <w:rStyle w:val="s1"/>
          <w:rFonts w:ascii="Arial" w:hAnsi="Arial" w:eastAsia="Arial" w:cs="Arial"/>
          <w:sz w:val="22"/>
          <w:szCs w:val="22"/>
        </w:rPr>
        <w:t>Measuring what works matters just as much as doing the work itself. Through surveys, focus groups, and health outcome data, we'll track real improvements in knowledge, self-management, and wellbeing. Teenagers will have a direct say in shaping the initiative as it grows, keeping it grounded in what young people actually need. We'll be looking for meaningful signs of progress — better school attendance, improved glucose control, more young people staying active, and a genuine boost in confidence when it comes to managing diabetes day to day.</w:t>
      </w:r>
    </w:p>
    <w:p w:rsidR="00E212F5" w:rsidRDefault="00E212F5" w14:paraId="298B51BB" w14:textId="77777777">
      <w:pPr>
        <w:pStyle w:val="p2"/>
        <w:rPr>
          <w:rFonts w:ascii="Arial" w:hAnsi="Arial" w:eastAsia="Arial" w:cs="Arial"/>
          <w:sz w:val="22"/>
          <w:szCs w:val="22"/>
        </w:rPr>
      </w:pPr>
    </w:p>
    <w:p w:rsidR="1E4419BF" w:rsidP="2D2DB7C5" w:rsidRDefault="1E4419BF" w14:paraId="7BF591C5" w14:textId="07FB7883">
      <w:pPr>
        <w:pStyle w:val="p1"/>
        <w:rPr>
          <w:rStyle w:val="s1"/>
          <w:rFonts w:ascii="Arial" w:hAnsi="Arial" w:eastAsia="Arial" w:cs="Arial"/>
          <w:sz w:val="22"/>
          <w:szCs w:val="22"/>
        </w:rPr>
      </w:pPr>
      <w:r w:rsidRPr="2D2DB7C5" w:rsidR="1E4419BF">
        <w:rPr>
          <w:rStyle w:val="s1"/>
          <w:rFonts w:ascii="Arial" w:hAnsi="Arial" w:eastAsia="Arial" w:cs="Arial"/>
          <w:sz w:val="22"/>
          <w:szCs w:val="22"/>
        </w:rPr>
        <w:t xml:space="preserve">At its heart, this campaign is about making sure no teenager feels alone in managing diabetes. Young people deserve education, peer connection, mental health support, and a network of family, schools, and healthcare professionals all working together on their behalf. When teenagers feel truly supported, they </w:t>
      </w:r>
      <w:r w:rsidRPr="2D2DB7C5" w:rsidR="1E4419BF">
        <w:rPr>
          <w:rStyle w:val="s1"/>
          <w:rFonts w:ascii="Arial" w:hAnsi="Arial" w:eastAsia="Arial" w:cs="Arial"/>
          <w:sz w:val="22"/>
          <w:szCs w:val="22"/>
        </w:rPr>
        <w:t>don't</w:t>
      </w:r>
      <w:r w:rsidRPr="2D2DB7C5" w:rsidR="1E4419BF">
        <w:rPr>
          <w:rStyle w:val="s1"/>
          <w:rFonts w:ascii="Arial" w:hAnsi="Arial" w:eastAsia="Arial" w:cs="Arial"/>
          <w:sz w:val="22"/>
          <w:szCs w:val="22"/>
        </w:rPr>
        <w:t xml:space="preserve"> just manage their condition — they thrive. </w:t>
      </w:r>
      <w:r w:rsidRPr="2D2DB7C5" w:rsidR="1E4419BF">
        <w:rPr>
          <w:rStyle w:val="s1"/>
          <w:rFonts w:ascii="Arial" w:hAnsi="Arial" w:eastAsia="Arial" w:cs="Arial"/>
          <w:sz w:val="22"/>
          <w:szCs w:val="22"/>
        </w:rPr>
        <w:t>We're</w:t>
      </w:r>
      <w:r w:rsidRPr="2D2DB7C5" w:rsidR="1E4419BF">
        <w:rPr>
          <w:rStyle w:val="s1"/>
          <w:rFonts w:ascii="Arial" w:hAnsi="Arial" w:eastAsia="Arial" w:cs="Arial"/>
          <w:sz w:val="22"/>
          <w:szCs w:val="22"/>
        </w:rPr>
        <w:t xml:space="preserve"> inviting everyone — schools, families, healthcare professionals, and members of the public — to get involved, spread the word, and help create communities where young people living with diabetes feel seen, valued, and empowered. Together, we can make that happen.</w:t>
      </w:r>
    </w:p>
    <w:p w:rsidR="2D2DB7C5" w:rsidRDefault="2D2DB7C5" w14:paraId="50F61BDB" w14:textId="7DC596F8"/>
    <w:p w:rsidR="2D2DB7C5" w:rsidRDefault="2D2DB7C5" w14:paraId="46667566" w14:textId="40890121"/>
    <w:p w:rsidR="2D2DB7C5" w:rsidRDefault="2D2DB7C5" w14:paraId="1EC39568" w14:textId="3561C040"/>
    <w:p w:rsidR="14DE0D3B" w:rsidP="2D2DB7C5" w:rsidRDefault="14DE0D3B" w14:paraId="166B2455" w14:textId="43D51E5F">
      <w:pPr>
        <w:rPr>
          <w:b w:val="1"/>
          <w:bCs w:val="1"/>
          <w:u w:val="single"/>
        </w:rPr>
      </w:pPr>
      <w:r w:rsidRPr="2D2DB7C5" w:rsidR="03166BFB">
        <w:rPr>
          <w:b w:val="1"/>
          <w:bCs w:val="1"/>
          <w:u w:val="single"/>
        </w:rPr>
        <w:t>Reference list</w:t>
      </w:r>
    </w:p>
    <w:p w:rsidR="14DE0D3B" w:rsidRDefault="14DE0D3B" w14:paraId="4B8C3DD6" w14:textId="76B2D149">
      <w:r w:rsidRPr="2D2DB7C5" w:rsidR="03166BFB">
        <w:rPr>
          <w:rFonts w:ascii="Arial" w:hAnsi="Arial" w:eastAsia="Arial" w:cs="Arial"/>
          <w:color w:val="222222"/>
          <w:sz w:val="19"/>
          <w:szCs w:val="19"/>
        </w:rPr>
        <w:t xml:space="preserve"> Cameron, F., 2006. Teenagers with diabetes: management challenges. </w:t>
      </w:r>
      <w:r w:rsidRPr="2D2DB7C5" w:rsidR="03166BFB">
        <w:rPr>
          <w:rFonts w:ascii="Arial" w:hAnsi="Arial" w:eastAsia="Arial" w:cs="Arial"/>
          <w:i w:val="1"/>
          <w:iCs w:val="1"/>
          <w:color w:val="222222"/>
          <w:sz w:val="19"/>
          <w:szCs w:val="19"/>
        </w:rPr>
        <w:t>Australian family physician</w:t>
      </w:r>
      <w:r w:rsidRPr="2D2DB7C5" w:rsidR="03166BFB">
        <w:rPr>
          <w:rFonts w:ascii="Arial" w:hAnsi="Arial" w:eastAsia="Arial" w:cs="Arial"/>
          <w:color w:val="222222"/>
          <w:sz w:val="19"/>
          <w:szCs w:val="19"/>
        </w:rPr>
        <w:t xml:space="preserve">, </w:t>
      </w:r>
      <w:r w:rsidRPr="2D2DB7C5" w:rsidR="03166BFB">
        <w:rPr>
          <w:rFonts w:ascii="Arial" w:hAnsi="Arial" w:eastAsia="Arial" w:cs="Arial"/>
          <w:i w:val="1"/>
          <w:iCs w:val="1"/>
          <w:color w:val="222222"/>
          <w:sz w:val="19"/>
          <w:szCs w:val="19"/>
        </w:rPr>
        <w:t>35</w:t>
      </w:r>
      <w:r w:rsidRPr="2D2DB7C5" w:rsidR="03166BFB">
        <w:rPr>
          <w:rFonts w:ascii="Arial" w:hAnsi="Arial" w:eastAsia="Arial" w:cs="Arial"/>
          <w:color w:val="222222"/>
          <w:sz w:val="19"/>
          <w:szCs w:val="19"/>
        </w:rPr>
        <w:t>(6).</w:t>
      </w:r>
    </w:p>
    <w:p w:rsidR="14DE0D3B" w:rsidP="2D2DB7C5" w:rsidRDefault="14DE0D3B" w14:paraId="54E56A89" w14:textId="03F6A40F">
      <w:pPr>
        <w:pStyle w:val="Normal"/>
        <w:rPr>
          <w:rFonts w:ascii="Arial" w:hAnsi="Arial" w:eastAsia="Arial" w:cs="Arial"/>
          <w:noProof w:val="0"/>
          <w:sz w:val="19"/>
          <w:szCs w:val="19"/>
          <w:lang w:val="en-GB"/>
        </w:rPr>
      </w:pPr>
      <w:r w:rsidRPr="2D2DB7C5" w:rsidR="72C0AE4E">
        <w:rPr>
          <w:rFonts w:ascii="Arial" w:hAnsi="Arial" w:eastAsia="Arial" w:cs="Arial"/>
          <w:b w:val="0"/>
          <w:bCs w:val="0"/>
          <w:i w:val="0"/>
          <w:iCs w:val="0"/>
          <w:caps w:val="0"/>
          <w:smallCaps w:val="0"/>
          <w:noProof w:val="0"/>
          <w:color w:val="222222"/>
          <w:sz w:val="19"/>
          <w:szCs w:val="19"/>
          <w:lang w:val="en-GB"/>
        </w:rPr>
        <w:t xml:space="preserve">Coyne, I., Pembroke, S., Sleath, B., Brenner, M., Roche, E.F., Hilliard, C. and Cody, D., 2024. Adolescents, parents, and providers' experiences of triadic encounters in paediatric diabetes clinics: A qualitative study. </w:t>
      </w:r>
      <w:r w:rsidRPr="2D2DB7C5" w:rsidR="72C0AE4E">
        <w:rPr>
          <w:rFonts w:ascii="Arial" w:hAnsi="Arial" w:eastAsia="Arial" w:cs="Arial"/>
          <w:b w:val="0"/>
          <w:bCs w:val="0"/>
          <w:i w:val="1"/>
          <w:iCs w:val="1"/>
          <w:caps w:val="0"/>
          <w:smallCaps w:val="0"/>
          <w:noProof w:val="0"/>
          <w:color w:val="222222"/>
          <w:sz w:val="19"/>
          <w:szCs w:val="19"/>
          <w:lang w:val="en-GB"/>
        </w:rPr>
        <w:t>Health Expectations</w:t>
      </w:r>
      <w:r w:rsidRPr="2D2DB7C5" w:rsidR="72C0AE4E">
        <w:rPr>
          <w:rFonts w:ascii="Arial" w:hAnsi="Arial" w:eastAsia="Arial" w:cs="Arial"/>
          <w:b w:val="0"/>
          <w:bCs w:val="0"/>
          <w:i w:val="0"/>
          <w:iCs w:val="0"/>
          <w:caps w:val="0"/>
          <w:smallCaps w:val="0"/>
          <w:noProof w:val="0"/>
          <w:color w:val="222222"/>
          <w:sz w:val="19"/>
          <w:szCs w:val="19"/>
          <w:lang w:val="en-GB"/>
        </w:rPr>
        <w:t xml:space="preserve">, </w:t>
      </w:r>
      <w:r w:rsidRPr="2D2DB7C5" w:rsidR="72C0AE4E">
        <w:rPr>
          <w:rFonts w:ascii="Arial" w:hAnsi="Arial" w:eastAsia="Arial" w:cs="Arial"/>
          <w:b w:val="0"/>
          <w:bCs w:val="0"/>
          <w:i w:val="1"/>
          <w:iCs w:val="1"/>
          <w:caps w:val="0"/>
          <w:smallCaps w:val="0"/>
          <w:noProof w:val="0"/>
          <w:color w:val="222222"/>
          <w:sz w:val="19"/>
          <w:szCs w:val="19"/>
          <w:lang w:val="en-GB"/>
        </w:rPr>
        <w:t>27</w:t>
      </w:r>
      <w:r w:rsidRPr="2D2DB7C5" w:rsidR="72C0AE4E">
        <w:rPr>
          <w:rFonts w:ascii="Arial" w:hAnsi="Arial" w:eastAsia="Arial" w:cs="Arial"/>
          <w:b w:val="0"/>
          <w:bCs w:val="0"/>
          <w:i w:val="0"/>
          <w:iCs w:val="0"/>
          <w:caps w:val="0"/>
          <w:smallCaps w:val="0"/>
          <w:noProof w:val="0"/>
          <w:color w:val="222222"/>
          <w:sz w:val="19"/>
          <w:szCs w:val="19"/>
          <w:lang w:val="en-GB"/>
        </w:rPr>
        <w:t>(1), p.e13916.</w:t>
      </w:r>
    </w:p>
    <w:p w:rsidR="14DE0D3B" w:rsidP="2D2DB7C5" w:rsidRDefault="14DE0D3B" w14:paraId="2389A5E9" w14:textId="5FA3D5FE">
      <w:pPr>
        <w:pStyle w:val="Normal"/>
        <w:rPr>
          <w:rFonts w:ascii="Arial" w:hAnsi="Arial" w:eastAsia="Arial" w:cs="Arial"/>
          <w:noProof w:val="0"/>
          <w:sz w:val="19"/>
          <w:szCs w:val="19"/>
          <w:lang w:val="en-GB"/>
        </w:rPr>
      </w:pPr>
      <w:r w:rsidRPr="2D2DB7C5" w:rsidR="0EF180E0">
        <w:rPr>
          <w:rFonts w:ascii="Arial" w:hAnsi="Arial" w:eastAsia="Arial" w:cs="Arial"/>
          <w:b w:val="0"/>
          <w:bCs w:val="0"/>
          <w:i w:val="0"/>
          <w:iCs w:val="0"/>
          <w:caps w:val="0"/>
          <w:smallCaps w:val="0"/>
          <w:noProof w:val="0"/>
          <w:color w:val="222222"/>
          <w:sz w:val="19"/>
          <w:szCs w:val="19"/>
          <w:lang w:val="en-GB"/>
        </w:rPr>
        <w:t xml:space="preserve">Dlugatch, R., Rankin, D., Evans, M., Oliver, N., Ng, S.M. and Lawton, J., 2025. Improving access to diabetes technologies in children and young people with type 1 diabetes: Healthcare professionals' perspectives and views. </w:t>
      </w:r>
      <w:r w:rsidRPr="2D2DB7C5" w:rsidR="0EF180E0">
        <w:rPr>
          <w:rFonts w:ascii="Arial" w:hAnsi="Arial" w:eastAsia="Arial" w:cs="Arial"/>
          <w:b w:val="0"/>
          <w:bCs w:val="0"/>
          <w:i w:val="1"/>
          <w:iCs w:val="1"/>
          <w:caps w:val="0"/>
          <w:smallCaps w:val="0"/>
          <w:noProof w:val="0"/>
          <w:color w:val="222222"/>
          <w:sz w:val="19"/>
          <w:szCs w:val="19"/>
          <w:lang w:val="en-GB"/>
        </w:rPr>
        <w:t>Diabetic Medicine</w:t>
      </w:r>
      <w:r w:rsidRPr="2D2DB7C5" w:rsidR="0EF180E0">
        <w:rPr>
          <w:rFonts w:ascii="Arial" w:hAnsi="Arial" w:eastAsia="Arial" w:cs="Arial"/>
          <w:b w:val="0"/>
          <w:bCs w:val="0"/>
          <w:i w:val="0"/>
          <w:iCs w:val="0"/>
          <w:caps w:val="0"/>
          <w:smallCaps w:val="0"/>
          <w:noProof w:val="0"/>
          <w:color w:val="222222"/>
          <w:sz w:val="19"/>
          <w:szCs w:val="19"/>
          <w:lang w:val="en-GB"/>
        </w:rPr>
        <w:t xml:space="preserve">, </w:t>
      </w:r>
      <w:r w:rsidRPr="2D2DB7C5" w:rsidR="0EF180E0">
        <w:rPr>
          <w:rFonts w:ascii="Arial" w:hAnsi="Arial" w:eastAsia="Arial" w:cs="Arial"/>
          <w:b w:val="0"/>
          <w:bCs w:val="0"/>
          <w:i w:val="1"/>
          <w:iCs w:val="1"/>
          <w:caps w:val="0"/>
          <w:smallCaps w:val="0"/>
          <w:noProof w:val="0"/>
          <w:color w:val="222222"/>
          <w:sz w:val="19"/>
          <w:szCs w:val="19"/>
          <w:lang w:val="en-GB"/>
        </w:rPr>
        <w:t>42</w:t>
      </w:r>
      <w:r w:rsidRPr="2D2DB7C5" w:rsidR="0EF180E0">
        <w:rPr>
          <w:rFonts w:ascii="Arial" w:hAnsi="Arial" w:eastAsia="Arial" w:cs="Arial"/>
          <w:b w:val="0"/>
          <w:bCs w:val="0"/>
          <w:i w:val="0"/>
          <w:iCs w:val="0"/>
          <w:caps w:val="0"/>
          <w:smallCaps w:val="0"/>
          <w:noProof w:val="0"/>
          <w:color w:val="222222"/>
          <w:sz w:val="19"/>
          <w:szCs w:val="19"/>
          <w:lang w:val="en-GB"/>
        </w:rPr>
        <w:t>(7), p.e70058.</w:t>
      </w:r>
    </w:p>
    <w:p w:rsidR="14DE0D3B" w:rsidP="2D2DB7C5" w:rsidRDefault="14DE0D3B" w14:paraId="56054A1E" w14:textId="0F6EAD96">
      <w:pPr>
        <w:pStyle w:val="Normal"/>
        <w:rPr>
          <w:rFonts w:ascii="Arial" w:hAnsi="Arial" w:eastAsia="Arial" w:cs="Arial"/>
          <w:noProof w:val="0"/>
          <w:sz w:val="19"/>
          <w:szCs w:val="19"/>
          <w:lang w:val="en-GB"/>
        </w:rPr>
      </w:pPr>
      <w:r w:rsidRPr="2D2DB7C5" w:rsidR="19F5AFB8">
        <w:rPr>
          <w:rFonts w:ascii="Arial" w:hAnsi="Arial" w:eastAsia="Arial" w:cs="Arial"/>
          <w:b w:val="0"/>
          <w:bCs w:val="0"/>
          <w:i w:val="0"/>
          <w:iCs w:val="0"/>
          <w:caps w:val="0"/>
          <w:smallCaps w:val="0"/>
          <w:noProof w:val="0"/>
          <w:color w:val="222222"/>
          <w:sz w:val="19"/>
          <w:szCs w:val="19"/>
          <w:lang w:val="en-GB"/>
        </w:rPr>
        <w:t xml:space="preserve">Folwell, J., Pilimatalawwe, D., Mannes, J., O’Curry, S., Walsh, C., Gibbs, J., Critoph, D., Morse, I., Duschinsky, R. and Morgan, T., 2026. Physical and mental health </w:t>
      </w:r>
      <w:r w:rsidRPr="2D2DB7C5" w:rsidR="19F5AFB8">
        <w:rPr>
          <w:rFonts w:ascii="Arial" w:hAnsi="Arial" w:eastAsia="Arial" w:cs="Arial"/>
          <w:b w:val="0"/>
          <w:bCs w:val="0"/>
          <w:i w:val="0"/>
          <w:iCs w:val="0"/>
          <w:caps w:val="0"/>
          <w:smallCaps w:val="0"/>
          <w:noProof w:val="0"/>
          <w:color w:val="222222"/>
          <w:sz w:val="19"/>
          <w:szCs w:val="19"/>
          <w:lang w:val="en-GB"/>
        </w:rPr>
        <w:t>professionals</w:t>
      </w:r>
      <w:r w:rsidRPr="2D2DB7C5" w:rsidR="19F5AFB8">
        <w:rPr>
          <w:rFonts w:ascii="Arial" w:hAnsi="Arial" w:eastAsia="Arial" w:cs="Arial"/>
          <w:b w:val="0"/>
          <w:bCs w:val="0"/>
          <w:i w:val="0"/>
          <w:iCs w:val="0"/>
          <w:caps w:val="0"/>
          <w:smallCaps w:val="0"/>
          <w:noProof w:val="0"/>
          <w:color w:val="222222"/>
          <w:sz w:val="19"/>
          <w:szCs w:val="19"/>
          <w:lang w:val="en-GB"/>
        </w:rPr>
        <w:t xml:space="preserve"> perspectives of providing mental health care for young people: A qualitative interview study. </w:t>
      </w:r>
      <w:r w:rsidRPr="2D2DB7C5" w:rsidR="19F5AFB8">
        <w:rPr>
          <w:rFonts w:ascii="Arial" w:hAnsi="Arial" w:eastAsia="Arial" w:cs="Arial"/>
          <w:b w:val="0"/>
          <w:bCs w:val="0"/>
          <w:i w:val="1"/>
          <w:iCs w:val="1"/>
          <w:caps w:val="0"/>
          <w:smallCaps w:val="0"/>
          <w:noProof w:val="0"/>
          <w:color w:val="222222"/>
          <w:sz w:val="19"/>
          <w:szCs w:val="19"/>
          <w:lang w:val="en-GB"/>
        </w:rPr>
        <w:t>PLOS Mental Health</w:t>
      </w:r>
      <w:r w:rsidRPr="2D2DB7C5" w:rsidR="19F5AFB8">
        <w:rPr>
          <w:rFonts w:ascii="Arial" w:hAnsi="Arial" w:eastAsia="Arial" w:cs="Arial"/>
          <w:b w:val="0"/>
          <w:bCs w:val="0"/>
          <w:i w:val="0"/>
          <w:iCs w:val="0"/>
          <w:caps w:val="0"/>
          <w:smallCaps w:val="0"/>
          <w:noProof w:val="0"/>
          <w:color w:val="222222"/>
          <w:sz w:val="19"/>
          <w:szCs w:val="19"/>
          <w:lang w:val="en-GB"/>
        </w:rPr>
        <w:t xml:space="preserve">, </w:t>
      </w:r>
      <w:r w:rsidRPr="2D2DB7C5" w:rsidR="19F5AFB8">
        <w:rPr>
          <w:rFonts w:ascii="Arial" w:hAnsi="Arial" w:eastAsia="Arial" w:cs="Arial"/>
          <w:b w:val="0"/>
          <w:bCs w:val="0"/>
          <w:i w:val="1"/>
          <w:iCs w:val="1"/>
          <w:caps w:val="0"/>
          <w:smallCaps w:val="0"/>
          <w:noProof w:val="0"/>
          <w:color w:val="222222"/>
          <w:sz w:val="19"/>
          <w:szCs w:val="19"/>
          <w:lang w:val="en-GB"/>
        </w:rPr>
        <w:t>3</w:t>
      </w:r>
      <w:r w:rsidRPr="2D2DB7C5" w:rsidR="19F5AFB8">
        <w:rPr>
          <w:rFonts w:ascii="Arial" w:hAnsi="Arial" w:eastAsia="Arial" w:cs="Arial"/>
          <w:b w:val="0"/>
          <w:bCs w:val="0"/>
          <w:i w:val="0"/>
          <w:iCs w:val="0"/>
          <w:caps w:val="0"/>
          <w:smallCaps w:val="0"/>
          <w:noProof w:val="0"/>
          <w:color w:val="222222"/>
          <w:sz w:val="19"/>
          <w:szCs w:val="19"/>
          <w:lang w:val="en-GB"/>
        </w:rPr>
        <w:t>(2), p.e0000542.</w:t>
      </w:r>
    </w:p>
    <w:p w:rsidR="14DE0D3B" w:rsidP="2D2DB7C5" w:rsidRDefault="14DE0D3B" w14:paraId="31243BDA" w14:textId="70CF9E01">
      <w:pPr>
        <w:pStyle w:val="Normal"/>
        <w:rPr>
          <w:rFonts w:ascii="Arial" w:hAnsi="Arial" w:eastAsia="Arial" w:cs="Arial"/>
          <w:noProof w:val="0"/>
          <w:sz w:val="19"/>
          <w:szCs w:val="19"/>
          <w:lang w:val="en-GB"/>
        </w:rPr>
      </w:pPr>
      <w:r w:rsidRPr="2D2DB7C5" w:rsidR="56E5C57B">
        <w:rPr>
          <w:rFonts w:ascii="Arial" w:hAnsi="Arial" w:eastAsia="Arial" w:cs="Arial"/>
          <w:b w:val="0"/>
          <w:bCs w:val="0"/>
          <w:i w:val="0"/>
          <w:iCs w:val="0"/>
          <w:caps w:val="0"/>
          <w:smallCaps w:val="0"/>
          <w:noProof w:val="0"/>
          <w:color w:val="222222"/>
          <w:sz w:val="19"/>
          <w:szCs w:val="19"/>
          <w:lang w:val="en-GB"/>
        </w:rPr>
        <w:t xml:space="preserve">Ismail, A.S., 2025. Youth spaces and places design for the development of socio-spatial communal values. </w:t>
      </w:r>
      <w:r w:rsidRPr="2D2DB7C5" w:rsidR="56E5C57B">
        <w:rPr>
          <w:rFonts w:ascii="Arial" w:hAnsi="Arial" w:eastAsia="Arial" w:cs="Arial"/>
          <w:b w:val="0"/>
          <w:bCs w:val="0"/>
          <w:i w:val="1"/>
          <w:iCs w:val="1"/>
          <w:caps w:val="0"/>
          <w:smallCaps w:val="0"/>
          <w:noProof w:val="0"/>
          <w:color w:val="222222"/>
          <w:sz w:val="19"/>
          <w:szCs w:val="19"/>
          <w:lang w:val="en-GB"/>
        </w:rPr>
        <w:t>International Journal of Art and Design</w:t>
      </w:r>
      <w:r w:rsidRPr="2D2DB7C5" w:rsidR="56E5C57B">
        <w:rPr>
          <w:rFonts w:ascii="Arial" w:hAnsi="Arial" w:eastAsia="Arial" w:cs="Arial"/>
          <w:b w:val="0"/>
          <w:bCs w:val="0"/>
          <w:i w:val="0"/>
          <w:iCs w:val="0"/>
          <w:caps w:val="0"/>
          <w:smallCaps w:val="0"/>
          <w:noProof w:val="0"/>
          <w:color w:val="222222"/>
          <w:sz w:val="19"/>
          <w:szCs w:val="19"/>
          <w:lang w:val="en-GB"/>
        </w:rPr>
        <w:t xml:space="preserve">, </w:t>
      </w:r>
      <w:r w:rsidRPr="2D2DB7C5" w:rsidR="56E5C57B">
        <w:rPr>
          <w:rFonts w:ascii="Arial" w:hAnsi="Arial" w:eastAsia="Arial" w:cs="Arial"/>
          <w:b w:val="0"/>
          <w:bCs w:val="0"/>
          <w:i w:val="1"/>
          <w:iCs w:val="1"/>
          <w:caps w:val="0"/>
          <w:smallCaps w:val="0"/>
          <w:noProof w:val="0"/>
          <w:color w:val="222222"/>
          <w:sz w:val="19"/>
          <w:szCs w:val="19"/>
          <w:lang w:val="en-GB"/>
        </w:rPr>
        <w:t>9</w:t>
      </w:r>
      <w:r w:rsidRPr="2D2DB7C5" w:rsidR="56E5C57B">
        <w:rPr>
          <w:rFonts w:ascii="Arial" w:hAnsi="Arial" w:eastAsia="Arial" w:cs="Arial"/>
          <w:b w:val="0"/>
          <w:bCs w:val="0"/>
          <w:i w:val="0"/>
          <w:iCs w:val="0"/>
          <w:caps w:val="0"/>
          <w:smallCaps w:val="0"/>
          <w:noProof w:val="0"/>
          <w:color w:val="222222"/>
          <w:sz w:val="19"/>
          <w:szCs w:val="19"/>
          <w:lang w:val="en-GB"/>
        </w:rPr>
        <w:t>(1), pp.1-14.</w:t>
      </w:r>
    </w:p>
    <w:p w:rsidR="14DE0D3B" w:rsidP="2D2DB7C5" w:rsidRDefault="14DE0D3B" w14:paraId="259637E5" w14:textId="556AF512">
      <w:pPr>
        <w:pStyle w:val="Normal"/>
        <w:rPr>
          <w:rFonts w:ascii="Arial" w:hAnsi="Arial" w:eastAsia="Arial" w:cs="Arial"/>
          <w:noProof w:val="0"/>
          <w:sz w:val="24"/>
          <w:szCs w:val="24"/>
          <w:lang w:val="en-GB"/>
        </w:rPr>
      </w:pPr>
      <w:r w:rsidRPr="2D2DB7C5" w:rsidR="03166BFB">
        <w:rPr>
          <w:rFonts w:ascii="Arial" w:hAnsi="Arial" w:eastAsia="Arial" w:cs="Arial"/>
        </w:rPr>
        <w:t xml:space="preserve"> </w:t>
      </w:r>
      <w:r w:rsidRPr="2D2DB7C5" w:rsidR="0C32FFD2">
        <w:rPr>
          <w:rFonts w:ascii="Arial" w:hAnsi="Arial" w:eastAsia="Arial" w:cs="Arial"/>
          <w:b w:val="0"/>
          <w:bCs w:val="0"/>
          <w:i w:val="0"/>
          <w:iCs w:val="0"/>
          <w:caps w:val="0"/>
          <w:smallCaps w:val="0"/>
          <w:noProof w:val="0"/>
          <w:color w:val="222222"/>
          <w:sz w:val="19"/>
          <w:szCs w:val="19"/>
          <w:lang w:val="en-GB"/>
        </w:rPr>
        <w:t xml:space="preserve">Khunti, K., Chudasama, Y.V., Gregg, E.W., Kamkuemah, M., Misra, S., Suls, J., Venkateshmurthy, N.S. and Valabhji, J., 2023. Diabetes and multiple long-term conditions: a review of our current global health challenge. </w:t>
      </w:r>
      <w:r w:rsidRPr="2D2DB7C5" w:rsidR="0C32FFD2">
        <w:rPr>
          <w:rFonts w:ascii="Arial" w:hAnsi="Arial" w:eastAsia="Arial" w:cs="Arial"/>
          <w:b w:val="0"/>
          <w:bCs w:val="0"/>
          <w:i w:val="1"/>
          <w:iCs w:val="1"/>
          <w:caps w:val="0"/>
          <w:smallCaps w:val="0"/>
          <w:noProof w:val="0"/>
          <w:color w:val="222222"/>
          <w:sz w:val="19"/>
          <w:szCs w:val="19"/>
          <w:lang w:val="en-GB"/>
        </w:rPr>
        <w:t>Diabetes Care</w:t>
      </w:r>
      <w:r w:rsidRPr="2D2DB7C5" w:rsidR="0C32FFD2">
        <w:rPr>
          <w:rFonts w:ascii="Arial" w:hAnsi="Arial" w:eastAsia="Arial" w:cs="Arial"/>
          <w:b w:val="0"/>
          <w:bCs w:val="0"/>
          <w:i w:val="0"/>
          <w:iCs w:val="0"/>
          <w:caps w:val="0"/>
          <w:smallCaps w:val="0"/>
          <w:noProof w:val="0"/>
          <w:color w:val="222222"/>
          <w:sz w:val="19"/>
          <w:szCs w:val="19"/>
          <w:lang w:val="en-GB"/>
        </w:rPr>
        <w:t xml:space="preserve">, </w:t>
      </w:r>
      <w:r w:rsidRPr="2D2DB7C5" w:rsidR="0C32FFD2">
        <w:rPr>
          <w:rFonts w:ascii="Arial" w:hAnsi="Arial" w:eastAsia="Arial" w:cs="Arial"/>
          <w:b w:val="0"/>
          <w:bCs w:val="0"/>
          <w:i w:val="1"/>
          <w:iCs w:val="1"/>
          <w:caps w:val="0"/>
          <w:smallCaps w:val="0"/>
          <w:noProof w:val="0"/>
          <w:color w:val="222222"/>
          <w:sz w:val="19"/>
          <w:szCs w:val="19"/>
          <w:lang w:val="en-GB"/>
        </w:rPr>
        <w:t>46</w:t>
      </w:r>
      <w:r w:rsidRPr="2D2DB7C5" w:rsidR="0C32FFD2">
        <w:rPr>
          <w:rFonts w:ascii="Arial" w:hAnsi="Arial" w:eastAsia="Arial" w:cs="Arial"/>
          <w:b w:val="0"/>
          <w:bCs w:val="0"/>
          <w:i w:val="0"/>
          <w:iCs w:val="0"/>
          <w:caps w:val="0"/>
          <w:smallCaps w:val="0"/>
          <w:noProof w:val="0"/>
          <w:color w:val="222222"/>
          <w:sz w:val="19"/>
          <w:szCs w:val="19"/>
          <w:lang w:val="en-GB"/>
        </w:rPr>
        <w:t>(12), pp.2092-2101.</w:t>
      </w:r>
    </w:p>
    <w:p w:rsidR="3C012335" w:rsidP="2D2DB7C5" w:rsidRDefault="3C012335" w14:paraId="1A32C82A" w14:textId="67C97891">
      <w:pPr>
        <w:pStyle w:val="Normal"/>
        <w:rPr>
          <w:rFonts w:ascii="Arial" w:hAnsi="Arial" w:eastAsia="Arial" w:cs="Arial"/>
          <w:noProof w:val="0"/>
          <w:sz w:val="19"/>
          <w:szCs w:val="19"/>
          <w:lang w:val="en-GB"/>
        </w:rPr>
      </w:pPr>
      <w:r w:rsidRPr="2D2DB7C5" w:rsidR="3C012335">
        <w:rPr>
          <w:rFonts w:ascii="Arial" w:hAnsi="Arial" w:eastAsia="Arial" w:cs="Arial"/>
          <w:b w:val="0"/>
          <w:bCs w:val="0"/>
          <w:i w:val="0"/>
          <w:iCs w:val="0"/>
          <w:caps w:val="0"/>
          <w:smallCaps w:val="0"/>
          <w:noProof w:val="0"/>
          <w:color w:val="222222"/>
          <w:sz w:val="19"/>
          <w:szCs w:val="19"/>
          <w:lang w:val="en-GB"/>
        </w:rPr>
        <w:t xml:space="preserve">Liberti, L., 2023. </w:t>
      </w:r>
      <w:r w:rsidRPr="2D2DB7C5" w:rsidR="3C012335">
        <w:rPr>
          <w:rFonts w:ascii="Arial" w:hAnsi="Arial" w:eastAsia="Arial" w:cs="Arial"/>
          <w:b w:val="0"/>
          <w:bCs w:val="0"/>
          <w:i w:val="1"/>
          <w:iCs w:val="1"/>
          <w:caps w:val="0"/>
          <w:smallCaps w:val="0"/>
          <w:noProof w:val="0"/>
          <w:color w:val="222222"/>
          <w:sz w:val="19"/>
          <w:szCs w:val="19"/>
          <w:lang w:val="en-GB"/>
        </w:rPr>
        <w:t>Seen, Heard &amp; Understood: Parenting &amp; Partnering with Teens for Greater Mental Health</w:t>
      </w:r>
      <w:r w:rsidRPr="2D2DB7C5" w:rsidR="3C012335">
        <w:rPr>
          <w:rFonts w:ascii="Arial" w:hAnsi="Arial" w:eastAsia="Arial" w:cs="Arial"/>
          <w:b w:val="0"/>
          <w:bCs w:val="0"/>
          <w:i w:val="0"/>
          <w:iCs w:val="0"/>
          <w:caps w:val="0"/>
          <w:smallCaps w:val="0"/>
          <w:noProof w:val="0"/>
          <w:color w:val="222222"/>
          <w:sz w:val="19"/>
          <w:szCs w:val="19"/>
          <w:lang w:val="en-GB"/>
        </w:rPr>
        <w:t>. Lainie Liberti.</w:t>
      </w:r>
    </w:p>
    <w:p w:rsidR="3CDD2437" w:rsidP="3CDD2437" w:rsidRDefault="664C1DDB" w14:paraId="4C294529" w14:textId="55E7B570">
      <w:pPr>
        <w:rPr>
          <w:rFonts w:ascii="Arial" w:hAnsi="Arial" w:eastAsia="Arial" w:cs="Arial"/>
        </w:rPr>
      </w:pPr>
      <w:r w:rsidRPr="2D2DB7C5" w:rsidR="2894F598">
        <w:rPr>
          <w:rFonts w:ascii="Arial" w:hAnsi="Arial" w:eastAsia="Arial" w:cs="Arial"/>
          <w:color w:val="222222"/>
          <w:sz w:val="19"/>
          <w:szCs w:val="19"/>
        </w:rPr>
        <w:t xml:space="preserve">Morris, T., Moore, M. and Morris, F., 2011. Stress and chronic illness: The case of diabetes. </w:t>
      </w:r>
      <w:r w:rsidRPr="2D2DB7C5" w:rsidR="2894F598">
        <w:rPr>
          <w:rFonts w:ascii="Arial" w:hAnsi="Arial" w:eastAsia="Arial" w:cs="Arial"/>
          <w:i w:val="1"/>
          <w:iCs w:val="1"/>
          <w:color w:val="222222"/>
          <w:sz w:val="19"/>
          <w:szCs w:val="19"/>
        </w:rPr>
        <w:t>Journal of Adult Development</w:t>
      </w:r>
      <w:r w:rsidRPr="2D2DB7C5" w:rsidR="2894F598">
        <w:rPr>
          <w:rFonts w:ascii="Arial" w:hAnsi="Arial" w:eastAsia="Arial" w:cs="Arial"/>
          <w:color w:val="222222"/>
          <w:sz w:val="19"/>
          <w:szCs w:val="19"/>
        </w:rPr>
        <w:t xml:space="preserve">, </w:t>
      </w:r>
      <w:r w:rsidRPr="2D2DB7C5" w:rsidR="2894F598">
        <w:rPr>
          <w:rFonts w:ascii="Arial" w:hAnsi="Arial" w:eastAsia="Arial" w:cs="Arial"/>
          <w:i w:val="1"/>
          <w:iCs w:val="1"/>
          <w:color w:val="222222"/>
          <w:sz w:val="19"/>
          <w:szCs w:val="19"/>
        </w:rPr>
        <w:t>18</w:t>
      </w:r>
      <w:r w:rsidRPr="2D2DB7C5" w:rsidR="2894F598">
        <w:rPr>
          <w:rFonts w:ascii="Arial" w:hAnsi="Arial" w:eastAsia="Arial" w:cs="Arial"/>
          <w:color w:val="222222"/>
          <w:sz w:val="19"/>
          <w:szCs w:val="19"/>
        </w:rPr>
        <w:t>(2), pp.70-80.</w:t>
      </w:r>
    </w:p>
    <w:p w:rsidR="17B9F859" w:rsidP="2D2DB7C5" w:rsidRDefault="17B9F859" w14:paraId="69FC0D34" w14:textId="662B3B59">
      <w:pPr>
        <w:pStyle w:val="Normal"/>
        <w:rPr>
          <w:rFonts w:ascii="Arial" w:hAnsi="Arial" w:eastAsia="Arial" w:cs="Arial"/>
          <w:noProof w:val="0"/>
          <w:sz w:val="19"/>
          <w:szCs w:val="19"/>
          <w:lang w:val="en-GB"/>
        </w:rPr>
      </w:pPr>
      <w:r w:rsidRPr="2D2DB7C5" w:rsidR="17B9F859">
        <w:rPr>
          <w:rFonts w:ascii="Arial" w:hAnsi="Arial" w:eastAsia="Arial" w:cs="Arial"/>
          <w:b w:val="0"/>
          <w:bCs w:val="0"/>
          <w:i w:val="0"/>
          <w:iCs w:val="0"/>
          <w:caps w:val="0"/>
          <w:smallCaps w:val="0"/>
          <w:noProof w:val="0"/>
          <w:color w:val="222222"/>
          <w:sz w:val="19"/>
          <w:szCs w:val="19"/>
          <w:lang w:val="en-GB"/>
        </w:rPr>
        <w:t xml:space="preserve">Murtaza, G., Riaz, S., Zafar, M., Ahsan Raza, M., Kaleem, I., Imran, H., Al-Harbi, A.T., Sabouri, A., Asim Niaz, T. and Bashir, S., 2024. Examining the growing challenge: Prevalence of diabetes in young adults. </w:t>
      </w:r>
      <w:r w:rsidRPr="2D2DB7C5" w:rsidR="17B9F859">
        <w:rPr>
          <w:rFonts w:ascii="Arial" w:hAnsi="Arial" w:eastAsia="Arial" w:cs="Arial"/>
          <w:b w:val="0"/>
          <w:bCs w:val="0"/>
          <w:i w:val="1"/>
          <w:iCs w:val="1"/>
          <w:caps w:val="0"/>
          <w:smallCaps w:val="0"/>
          <w:noProof w:val="0"/>
          <w:color w:val="222222"/>
          <w:sz w:val="19"/>
          <w:szCs w:val="19"/>
          <w:lang w:val="en-GB"/>
        </w:rPr>
        <w:t>Medicine International</w:t>
      </w:r>
      <w:r w:rsidRPr="2D2DB7C5" w:rsidR="17B9F859">
        <w:rPr>
          <w:rFonts w:ascii="Arial" w:hAnsi="Arial" w:eastAsia="Arial" w:cs="Arial"/>
          <w:b w:val="0"/>
          <w:bCs w:val="0"/>
          <w:i w:val="0"/>
          <w:iCs w:val="0"/>
          <w:caps w:val="0"/>
          <w:smallCaps w:val="0"/>
          <w:noProof w:val="0"/>
          <w:color w:val="222222"/>
          <w:sz w:val="19"/>
          <w:szCs w:val="19"/>
          <w:lang w:val="en-GB"/>
        </w:rPr>
        <w:t xml:space="preserve">, </w:t>
      </w:r>
      <w:r w:rsidRPr="2D2DB7C5" w:rsidR="17B9F859">
        <w:rPr>
          <w:rFonts w:ascii="Arial" w:hAnsi="Arial" w:eastAsia="Arial" w:cs="Arial"/>
          <w:b w:val="0"/>
          <w:bCs w:val="0"/>
          <w:i w:val="1"/>
          <w:iCs w:val="1"/>
          <w:caps w:val="0"/>
          <w:smallCaps w:val="0"/>
          <w:noProof w:val="0"/>
          <w:color w:val="222222"/>
          <w:sz w:val="19"/>
          <w:szCs w:val="19"/>
          <w:lang w:val="en-GB"/>
        </w:rPr>
        <w:t>5</w:t>
      </w:r>
      <w:r w:rsidRPr="2D2DB7C5" w:rsidR="17B9F859">
        <w:rPr>
          <w:rFonts w:ascii="Arial" w:hAnsi="Arial" w:eastAsia="Arial" w:cs="Arial"/>
          <w:b w:val="0"/>
          <w:bCs w:val="0"/>
          <w:i w:val="0"/>
          <w:iCs w:val="0"/>
          <w:caps w:val="0"/>
          <w:smallCaps w:val="0"/>
          <w:noProof w:val="0"/>
          <w:color w:val="222222"/>
          <w:sz w:val="19"/>
          <w:szCs w:val="19"/>
          <w:lang w:val="en-GB"/>
        </w:rPr>
        <w:t>(1), p.2.</w:t>
      </w:r>
    </w:p>
    <w:p w:rsidR="7FE9A3C4" w:rsidP="2D2DB7C5" w:rsidRDefault="7FE9A3C4" w14:paraId="7A86CA28" w14:textId="1FA42AE4">
      <w:pPr>
        <w:pStyle w:val="Normal"/>
        <w:rPr>
          <w:rFonts w:ascii="Arial" w:hAnsi="Arial" w:eastAsia="Arial" w:cs="Arial"/>
          <w:noProof w:val="0"/>
          <w:sz w:val="19"/>
          <w:szCs w:val="19"/>
          <w:lang w:val="en-GB"/>
        </w:rPr>
      </w:pPr>
      <w:r w:rsidRPr="2D2DB7C5" w:rsidR="7FE9A3C4">
        <w:rPr>
          <w:rFonts w:ascii="Arial" w:hAnsi="Arial" w:eastAsia="Arial" w:cs="Arial"/>
          <w:b w:val="0"/>
          <w:bCs w:val="0"/>
          <w:i w:val="0"/>
          <w:iCs w:val="0"/>
          <w:caps w:val="0"/>
          <w:smallCaps w:val="0"/>
          <w:noProof w:val="0"/>
          <w:color w:val="222222"/>
          <w:sz w:val="19"/>
          <w:szCs w:val="19"/>
          <w:lang w:val="en-GB"/>
        </w:rPr>
        <w:t xml:space="preserve">Machorro-Cano, I., Olmedo-Aguirre, J.O., Alor-Hernández, G., Rodríguez-Mazahua, L., Sánchez-Morales, L.N. and Pérez-Castro, N., 2023, December. Cloud-based platforms for health monitoring: A review. In </w:t>
      </w:r>
      <w:r w:rsidRPr="2D2DB7C5" w:rsidR="7FE9A3C4">
        <w:rPr>
          <w:rFonts w:ascii="Arial" w:hAnsi="Arial" w:eastAsia="Arial" w:cs="Arial"/>
          <w:b w:val="0"/>
          <w:bCs w:val="0"/>
          <w:i w:val="1"/>
          <w:iCs w:val="1"/>
          <w:caps w:val="0"/>
          <w:smallCaps w:val="0"/>
          <w:noProof w:val="0"/>
          <w:color w:val="222222"/>
          <w:sz w:val="19"/>
          <w:szCs w:val="19"/>
          <w:lang w:val="en-GB"/>
        </w:rPr>
        <w:t>Informatics</w:t>
      </w:r>
      <w:r w:rsidRPr="2D2DB7C5" w:rsidR="7FE9A3C4">
        <w:rPr>
          <w:rFonts w:ascii="Arial" w:hAnsi="Arial" w:eastAsia="Arial" w:cs="Arial"/>
          <w:b w:val="0"/>
          <w:bCs w:val="0"/>
          <w:i w:val="0"/>
          <w:iCs w:val="0"/>
          <w:caps w:val="0"/>
          <w:smallCaps w:val="0"/>
          <w:noProof w:val="0"/>
          <w:color w:val="222222"/>
          <w:sz w:val="19"/>
          <w:szCs w:val="19"/>
          <w:lang w:val="en-GB"/>
        </w:rPr>
        <w:t xml:space="preserve"> (Vol. 11, No. 1, p. 2). MDPI.</w:t>
      </w:r>
    </w:p>
    <w:p w:rsidR="5ED0BDFB" w:rsidP="2D2DB7C5" w:rsidRDefault="5ED0BDFB" w14:paraId="3E667B55" w14:textId="2995F12E">
      <w:pPr>
        <w:pStyle w:val="Normal"/>
        <w:rPr>
          <w:rFonts w:ascii="Arial" w:hAnsi="Arial" w:eastAsia="Arial" w:cs="Arial"/>
          <w:noProof w:val="0"/>
          <w:sz w:val="19"/>
          <w:szCs w:val="19"/>
          <w:lang w:val="en-GB"/>
        </w:rPr>
      </w:pPr>
      <w:r w:rsidRPr="2D2DB7C5" w:rsidR="5ED0BDFB">
        <w:rPr>
          <w:rFonts w:ascii="Arial" w:hAnsi="Arial" w:eastAsia="Arial" w:cs="Arial"/>
          <w:b w:val="0"/>
          <w:bCs w:val="0"/>
          <w:i w:val="0"/>
          <w:iCs w:val="0"/>
          <w:caps w:val="0"/>
          <w:smallCaps w:val="0"/>
          <w:noProof w:val="0"/>
          <w:color w:val="222222"/>
          <w:sz w:val="19"/>
          <w:szCs w:val="19"/>
          <w:lang w:val="en-GB"/>
        </w:rPr>
        <w:t>Mayol Traveria, J., 2021. The application of an artificial intelligence tool to improve diabetic ketoacidosis treatment security in the emergency department: a quasi-experimental study.</w:t>
      </w:r>
      <w:r w:rsidRPr="2D2DB7C5" w:rsidR="2A9549DE">
        <w:rPr>
          <w:rFonts w:ascii="Arial" w:hAnsi="Arial" w:eastAsia="Arial" w:cs="Arial"/>
          <w:b w:val="0"/>
          <w:bCs w:val="0"/>
          <w:i w:val="0"/>
          <w:iCs w:val="0"/>
          <w:caps w:val="0"/>
          <w:smallCaps w:val="0"/>
          <w:noProof w:val="0"/>
          <w:color w:val="222222"/>
          <w:sz w:val="19"/>
          <w:szCs w:val="19"/>
          <w:lang w:val="en-GB"/>
        </w:rPr>
        <w:t>.</w:t>
      </w:r>
    </w:p>
    <w:p w:rsidR="3729B4EC" w:rsidP="2D2DB7C5" w:rsidRDefault="3729B4EC" w14:paraId="2E3A9C21" w14:textId="383CD0E8">
      <w:pPr>
        <w:pStyle w:val="Normal"/>
        <w:rPr>
          <w:rFonts w:ascii="Arial" w:hAnsi="Arial" w:eastAsia="Arial" w:cs="Arial"/>
          <w:noProof w:val="0"/>
          <w:sz w:val="19"/>
          <w:szCs w:val="19"/>
          <w:lang w:val="en-GB"/>
        </w:rPr>
      </w:pPr>
      <w:r w:rsidRPr="2D2DB7C5" w:rsidR="3729B4EC">
        <w:rPr>
          <w:rFonts w:ascii="Arial" w:hAnsi="Arial" w:eastAsia="Arial" w:cs="Arial"/>
          <w:b w:val="0"/>
          <w:bCs w:val="0"/>
          <w:i w:val="0"/>
          <w:iCs w:val="0"/>
          <w:caps w:val="0"/>
          <w:smallCaps w:val="0"/>
          <w:noProof w:val="0"/>
          <w:color w:val="222222"/>
          <w:sz w:val="19"/>
          <w:szCs w:val="19"/>
          <w:lang w:val="en-GB"/>
        </w:rPr>
        <w:t xml:space="preserve">Patil, S.P., Albanese-O’Neill, A., Yehl, K., Seley, J.J. and Hughes, A.S., 2022. Professional competencies for diabetes technology use in the care setting. </w:t>
      </w:r>
      <w:r w:rsidRPr="2D2DB7C5" w:rsidR="3729B4EC">
        <w:rPr>
          <w:rFonts w:ascii="Arial" w:hAnsi="Arial" w:eastAsia="Arial" w:cs="Arial"/>
          <w:b w:val="0"/>
          <w:bCs w:val="0"/>
          <w:i w:val="1"/>
          <w:iCs w:val="1"/>
          <w:caps w:val="0"/>
          <w:smallCaps w:val="0"/>
          <w:noProof w:val="0"/>
          <w:color w:val="222222"/>
          <w:sz w:val="19"/>
          <w:szCs w:val="19"/>
          <w:lang w:val="en-GB"/>
        </w:rPr>
        <w:t>The science of diabetes self-management and care</w:t>
      </w:r>
      <w:r w:rsidRPr="2D2DB7C5" w:rsidR="3729B4EC">
        <w:rPr>
          <w:rFonts w:ascii="Arial" w:hAnsi="Arial" w:eastAsia="Arial" w:cs="Arial"/>
          <w:b w:val="0"/>
          <w:bCs w:val="0"/>
          <w:i w:val="0"/>
          <w:iCs w:val="0"/>
          <w:caps w:val="0"/>
          <w:smallCaps w:val="0"/>
          <w:noProof w:val="0"/>
          <w:color w:val="222222"/>
          <w:sz w:val="19"/>
          <w:szCs w:val="19"/>
          <w:lang w:val="en-GB"/>
        </w:rPr>
        <w:t xml:space="preserve">, </w:t>
      </w:r>
      <w:r w:rsidRPr="2D2DB7C5" w:rsidR="3729B4EC">
        <w:rPr>
          <w:rFonts w:ascii="Arial" w:hAnsi="Arial" w:eastAsia="Arial" w:cs="Arial"/>
          <w:b w:val="0"/>
          <w:bCs w:val="0"/>
          <w:i w:val="1"/>
          <w:iCs w:val="1"/>
          <w:caps w:val="0"/>
          <w:smallCaps w:val="0"/>
          <w:noProof w:val="0"/>
          <w:color w:val="222222"/>
          <w:sz w:val="19"/>
          <w:szCs w:val="19"/>
          <w:lang w:val="en-GB"/>
        </w:rPr>
        <w:t>48</w:t>
      </w:r>
      <w:r w:rsidRPr="2D2DB7C5" w:rsidR="3729B4EC">
        <w:rPr>
          <w:rFonts w:ascii="Arial" w:hAnsi="Arial" w:eastAsia="Arial" w:cs="Arial"/>
          <w:b w:val="0"/>
          <w:bCs w:val="0"/>
          <w:i w:val="0"/>
          <w:iCs w:val="0"/>
          <w:caps w:val="0"/>
          <w:smallCaps w:val="0"/>
          <w:noProof w:val="0"/>
          <w:color w:val="222222"/>
          <w:sz w:val="19"/>
          <w:szCs w:val="19"/>
          <w:lang w:val="en-GB"/>
        </w:rPr>
        <w:t>(5), pp.437-445.</w:t>
      </w:r>
    </w:p>
    <w:p w:rsidR="699B67C6" w:rsidP="2D2DB7C5" w:rsidRDefault="699B67C6" w14:paraId="4F15D649" w14:textId="68AE7BEB">
      <w:pPr>
        <w:pStyle w:val="Normal"/>
        <w:rPr>
          <w:rFonts w:ascii="Arial" w:hAnsi="Arial" w:eastAsia="Arial" w:cs="Arial"/>
          <w:noProof w:val="0"/>
          <w:sz w:val="19"/>
          <w:szCs w:val="19"/>
          <w:lang w:val="en-GB"/>
        </w:rPr>
      </w:pPr>
      <w:r w:rsidRPr="2D2DB7C5" w:rsidR="699B67C6">
        <w:rPr>
          <w:rFonts w:ascii="Arial" w:hAnsi="Arial" w:eastAsia="Arial" w:cs="Arial"/>
          <w:b w:val="0"/>
          <w:bCs w:val="0"/>
          <w:i w:val="0"/>
          <w:iCs w:val="0"/>
          <w:caps w:val="0"/>
          <w:smallCaps w:val="0"/>
          <w:noProof w:val="0"/>
          <w:color w:val="222222"/>
          <w:sz w:val="19"/>
          <w:szCs w:val="19"/>
          <w:lang w:val="en-GB"/>
        </w:rPr>
        <w:t xml:space="preserve">Pickard Strange, M., Booth, A., Akiki, M., Wieringa, S. and Shaw, S.E., 2023. The role of virtual consulting in developing environmentally sustainable health care: systematic literature review. </w:t>
      </w:r>
      <w:r w:rsidRPr="2D2DB7C5" w:rsidR="699B67C6">
        <w:rPr>
          <w:rFonts w:ascii="Arial" w:hAnsi="Arial" w:eastAsia="Arial" w:cs="Arial"/>
          <w:b w:val="0"/>
          <w:bCs w:val="0"/>
          <w:i w:val="1"/>
          <w:iCs w:val="1"/>
          <w:caps w:val="0"/>
          <w:smallCaps w:val="0"/>
          <w:noProof w:val="0"/>
          <w:color w:val="222222"/>
          <w:sz w:val="19"/>
          <w:szCs w:val="19"/>
          <w:lang w:val="en-GB"/>
        </w:rPr>
        <w:t>Journal of medical Internet research</w:t>
      </w:r>
      <w:r w:rsidRPr="2D2DB7C5" w:rsidR="699B67C6">
        <w:rPr>
          <w:rFonts w:ascii="Arial" w:hAnsi="Arial" w:eastAsia="Arial" w:cs="Arial"/>
          <w:b w:val="0"/>
          <w:bCs w:val="0"/>
          <w:i w:val="0"/>
          <w:iCs w:val="0"/>
          <w:caps w:val="0"/>
          <w:smallCaps w:val="0"/>
          <w:noProof w:val="0"/>
          <w:color w:val="222222"/>
          <w:sz w:val="19"/>
          <w:szCs w:val="19"/>
          <w:lang w:val="en-GB"/>
        </w:rPr>
        <w:t xml:space="preserve">, </w:t>
      </w:r>
      <w:r w:rsidRPr="2D2DB7C5" w:rsidR="699B67C6">
        <w:rPr>
          <w:rFonts w:ascii="Arial" w:hAnsi="Arial" w:eastAsia="Arial" w:cs="Arial"/>
          <w:b w:val="0"/>
          <w:bCs w:val="0"/>
          <w:i w:val="1"/>
          <w:iCs w:val="1"/>
          <w:caps w:val="0"/>
          <w:smallCaps w:val="0"/>
          <w:noProof w:val="0"/>
          <w:color w:val="222222"/>
          <w:sz w:val="19"/>
          <w:szCs w:val="19"/>
          <w:lang w:val="en-GB"/>
        </w:rPr>
        <w:t>25</w:t>
      </w:r>
      <w:r w:rsidRPr="2D2DB7C5" w:rsidR="699B67C6">
        <w:rPr>
          <w:rFonts w:ascii="Arial" w:hAnsi="Arial" w:eastAsia="Arial" w:cs="Arial"/>
          <w:b w:val="0"/>
          <w:bCs w:val="0"/>
          <w:i w:val="0"/>
          <w:iCs w:val="0"/>
          <w:caps w:val="0"/>
          <w:smallCaps w:val="0"/>
          <w:noProof w:val="0"/>
          <w:color w:val="222222"/>
          <w:sz w:val="19"/>
          <w:szCs w:val="19"/>
          <w:lang w:val="en-GB"/>
        </w:rPr>
        <w:t>, p.e44823.</w:t>
      </w:r>
    </w:p>
    <w:p w:rsidR="3812747E" w:rsidP="3812747E" w:rsidRDefault="5463D775" w14:paraId="046E0242" w14:textId="4F29699D">
      <w:pPr>
        <w:rPr>
          <w:rFonts w:ascii="Arial" w:hAnsi="Arial" w:eastAsia="Arial" w:cs="Arial"/>
          <w:sz w:val="19"/>
          <w:szCs w:val="19"/>
        </w:rPr>
      </w:pPr>
      <w:r w:rsidRPr="2D2DB7C5" w:rsidR="329584B1">
        <w:rPr>
          <w:rFonts w:ascii="Arial" w:hAnsi="Arial" w:eastAsia="Arial" w:cs="Arial"/>
          <w:color w:val="222222"/>
          <w:sz w:val="19"/>
          <w:szCs w:val="19"/>
        </w:rPr>
        <w:t xml:space="preserve">Shourie, P. and Trivedi, A.R., 2025. Beyond blood sugar: A comprehensive exploration of diabetes mellitus and its impact on human health. </w:t>
      </w:r>
      <w:r w:rsidRPr="2D2DB7C5" w:rsidR="329584B1">
        <w:rPr>
          <w:rFonts w:ascii="Arial" w:hAnsi="Arial" w:eastAsia="Arial" w:cs="Arial"/>
          <w:i w:val="1"/>
          <w:iCs w:val="1"/>
          <w:color w:val="222222"/>
          <w:sz w:val="19"/>
          <w:szCs w:val="19"/>
        </w:rPr>
        <w:t>Undergraduate Research in Natural and Clinical Science and Technology Journal</w:t>
      </w:r>
      <w:r w:rsidRPr="2D2DB7C5" w:rsidR="329584B1">
        <w:rPr>
          <w:rFonts w:ascii="Arial" w:hAnsi="Arial" w:eastAsia="Arial" w:cs="Arial"/>
          <w:color w:val="222222"/>
          <w:sz w:val="19"/>
          <w:szCs w:val="19"/>
        </w:rPr>
        <w:t xml:space="preserve">, </w:t>
      </w:r>
      <w:r w:rsidRPr="2D2DB7C5" w:rsidR="329584B1">
        <w:rPr>
          <w:rFonts w:ascii="Arial" w:hAnsi="Arial" w:eastAsia="Arial" w:cs="Arial"/>
          <w:i w:val="1"/>
          <w:iCs w:val="1"/>
          <w:color w:val="222222"/>
          <w:sz w:val="19"/>
          <w:szCs w:val="19"/>
        </w:rPr>
        <w:t>9</w:t>
      </w:r>
      <w:r w:rsidRPr="2D2DB7C5" w:rsidR="329584B1">
        <w:rPr>
          <w:rFonts w:ascii="Arial" w:hAnsi="Arial" w:eastAsia="Arial" w:cs="Arial"/>
          <w:color w:val="222222"/>
          <w:sz w:val="19"/>
          <w:szCs w:val="19"/>
        </w:rPr>
        <w:t>, pp.1-6.</w:t>
      </w:r>
    </w:p>
    <w:p w:rsidR="083B523D" w:rsidP="2D2DB7C5" w:rsidRDefault="083B523D" w14:paraId="3DF969B0" w14:textId="20177D96">
      <w:pPr>
        <w:pStyle w:val="Normal"/>
        <w:rPr>
          <w:rFonts w:ascii="Arial" w:hAnsi="Arial" w:eastAsia="Arial" w:cs="Arial"/>
          <w:noProof w:val="0"/>
          <w:sz w:val="19"/>
          <w:szCs w:val="19"/>
          <w:lang w:val="en-GB"/>
        </w:rPr>
      </w:pPr>
      <w:r w:rsidRPr="2D2DB7C5" w:rsidR="083B523D">
        <w:rPr>
          <w:rFonts w:ascii="Arial" w:hAnsi="Arial" w:eastAsia="Arial" w:cs="Arial"/>
          <w:b w:val="0"/>
          <w:bCs w:val="0"/>
          <w:i w:val="0"/>
          <w:iCs w:val="0"/>
          <w:caps w:val="0"/>
          <w:smallCaps w:val="0"/>
          <w:noProof w:val="0"/>
          <w:color w:val="222222"/>
          <w:sz w:val="19"/>
          <w:szCs w:val="19"/>
          <w:lang w:val="en-GB"/>
        </w:rPr>
        <w:t xml:space="preserve">Sachar, A., Breslin, N. and Ng, S.M., 2023. An integrated care model for mental health in diabetes: Recommendations for local implementation by the Diabetes and Mental Health Expert Working Group in England. </w:t>
      </w:r>
      <w:r w:rsidRPr="2D2DB7C5" w:rsidR="083B523D">
        <w:rPr>
          <w:rFonts w:ascii="Arial" w:hAnsi="Arial" w:eastAsia="Arial" w:cs="Arial"/>
          <w:b w:val="0"/>
          <w:bCs w:val="0"/>
          <w:i w:val="1"/>
          <w:iCs w:val="1"/>
          <w:caps w:val="0"/>
          <w:smallCaps w:val="0"/>
          <w:noProof w:val="0"/>
          <w:color w:val="222222"/>
          <w:sz w:val="19"/>
          <w:szCs w:val="19"/>
          <w:lang w:val="en-GB"/>
        </w:rPr>
        <w:t>Diabetic Medicine</w:t>
      </w:r>
      <w:r w:rsidRPr="2D2DB7C5" w:rsidR="083B523D">
        <w:rPr>
          <w:rFonts w:ascii="Arial" w:hAnsi="Arial" w:eastAsia="Arial" w:cs="Arial"/>
          <w:b w:val="0"/>
          <w:bCs w:val="0"/>
          <w:i w:val="0"/>
          <w:iCs w:val="0"/>
          <w:caps w:val="0"/>
          <w:smallCaps w:val="0"/>
          <w:noProof w:val="0"/>
          <w:color w:val="222222"/>
          <w:sz w:val="19"/>
          <w:szCs w:val="19"/>
          <w:lang w:val="en-GB"/>
        </w:rPr>
        <w:t xml:space="preserve">, </w:t>
      </w:r>
      <w:r w:rsidRPr="2D2DB7C5" w:rsidR="083B523D">
        <w:rPr>
          <w:rFonts w:ascii="Arial" w:hAnsi="Arial" w:eastAsia="Arial" w:cs="Arial"/>
          <w:b w:val="0"/>
          <w:bCs w:val="0"/>
          <w:i w:val="1"/>
          <w:iCs w:val="1"/>
          <w:caps w:val="0"/>
          <w:smallCaps w:val="0"/>
          <w:noProof w:val="0"/>
          <w:color w:val="222222"/>
          <w:sz w:val="19"/>
          <w:szCs w:val="19"/>
          <w:lang w:val="en-GB"/>
        </w:rPr>
        <w:t>40</w:t>
      </w:r>
      <w:r w:rsidRPr="2D2DB7C5" w:rsidR="083B523D">
        <w:rPr>
          <w:rFonts w:ascii="Arial" w:hAnsi="Arial" w:eastAsia="Arial" w:cs="Arial"/>
          <w:b w:val="0"/>
          <w:bCs w:val="0"/>
          <w:i w:val="0"/>
          <w:iCs w:val="0"/>
          <w:caps w:val="0"/>
          <w:smallCaps w:val="0"/>
          <w:noProof w:val="0"/>
          <w:color w:val="222222"/>
          <w:sz w:val="19"/>
          <w:szCs w:val="19"/>
          <w:lang w:val="en-GB"/>
        </w:rPr>
        <w:t>(4), p.e15029.</w:t>
      </w:r>
    </w:p>
    <w:p w:rsidR="2B009D9F" w:rsidRDefault="2B009D9F" w14:paraId="7954CE98" w14:textId="5C373F10"/>
    <w:sectPr w:rsidR="2B009D9F">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notTrueType/>
    <w:pitch w:val="default"/>
  </w:font>
  <w:font w:name="UICTFontTextStyleBody">
    <w:altName w:val="Cambria"/>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D867DC"/>
    <w:rsid w:val="00020214"/>
    <w:rsid w:val="000456FF"/>
    <w:rsid w:val="000932B4"/>
    <w:rsid w:val="00127885"/>
    <w:rsid w:val="001329CC"/>
    <w:rsid w:val="00143A28"/>
    <w:rsid w:val="00166CA0"/>
    <w:rsid w:val="0018112F"/>
    <w:rsid w:val="00183E7F"/>
    <w:rsid w:val="00183EC3"/>
    <w:rsid w:val="001930B0"/>
    <w:rsid w:val="001D7F82"/>
    <w:rsid w:val="001E7D9B"/>
    <w:rsid w:val="00256DAF"/>
    <w:rsid w:val="00275512"/>
    <w:rsid w:val="002B383F"/>
    <w:rsid w:val="002F1668"/>
    <w:rsid w:val="0033319A"/>
    <w:rsid w:val="00343149"/>
    <w:rsid w:val="00373BEC"/>
    <w:rsid w:val="003E75C0"/>
    <w:rsid w:val="00406179"/>
    <w:rsid w:val="00420B44"/>
    <w:rsid w:val="00460D4C"/>
    <w:rsid w:val="00463C47"/>
    <w:rsid w:val="00464E3E"/>
    <w:rsid w:val="00473361"/>
    <w:rsid w:val="0047519F"/>
    <w:rsid w:val="00481CD9"/>
    <w:rsid w:val="0051323A"/>
    <w:rsid w:val="005259F7"/>
    <w:rsid w:val="00550833"/>
    <w:rsid w:val="005602A8"/>
    <w:rsid w:val="0057CC7D"/>
    <w:rsid w:val="005E054C"/>
    <w:rsid w:val="006277C7"/>
    <w:rsid w:val="006936D1"/>
    <w:rsid w:val="006F3DF9"/>
    <w:rsid w:val="007C2950"/>
    <w:rsid w:val="007F7E7F"/>
    <w:rsid w:val="00874826"/>
    <w:rsid w:val="008758D6"/>
    <w:rsid w:val="008958AA"/>
    <w:rsid w:val="008979FE"/>
    <w:rsid w:val="008E1DD3"/>
    <w:rsid w:val="008E2A46"/>
    <w:rsid w:val="00910020"/>
    <w:rsid w:val="00924C73"/>
    <w:rsid w:val="0095791B"/>
    <w:rsid w:val="00967226"/>
    <w:rsid w:val="0097267F"/>
    <w:rsid w:val="00977D58"/>
    <w:rsid w:val="0099283F"/>
    <w:rsid w:val="009A359C"/>
    <w:rsid w:val="009C0A4C"/>
    <w:rsid w:val="009C0ACA"/>
    <w:rsid w:val="00A00E9B"/>
    <w:rsid w:val="00A3072A"/>
    <w:rsid w:val="00A56129"/>
    <w:rsid w:val="00A672FD"/>
    <w:rsid w:val="00A67ABB"/>
    <w:rsid w:val="00A82F75"/>
    <w:rsid w:val="00A86B46"/>
    <w:rsid w:val="00A90E44"/>
    <w:rsid w:val="00A928C6"/>
    <w:rsid w:val="00B308B2"/>
    <w:rsid w:val="00B76BE9"/>
    <w:rsid w:val="00BF5ED3"/>
    <w:rsid w:val="00C00EA8"/>
    <w:rsid w:val="00C21CFD"/>
    <w:rsid w:val="00CD546A"/>
    <w:rsid w:val="00D33467"/>
    <w:rsid w:val="00D57674"/>
    <w:rsid w:val="00D8039D"/>
    <w:rsid w:val="00DB4BFA"/>
    <w:rsid w:val="00DD33AB"/>
    <w:rsid w:val="00E212F5"/>
    <w:rsid w:val="00E3705E"/>
    <w:rsid w:val="00E40D6B"/>
    <w:rsid w:val="00E65092"/>
    <w:rsid w:val="00EB454B"/>
    <w:rsid w:val="00F008EC"/>
    <w:rsid w:val="00F42DB6"/>
    <w:rsid w:val="00FC38A8"/>
    <w:rsid w:val="00FE539B"/>
    <w:rsid w:val="01DC5694"/>
    <w:rsid w:val="0237B029"/>
    <w:rsid w:val="03166BFB"/>
    <w:rsid w:val="04315E89"/>
    <w:rsid w:val="04A421EE"/>
    <w:rsid w:val="04D23D50"/>
    <w:rsid w:val="0665B0C0"/>
    <w:rsid w:val="083B523D"/>
    <w:rsid w:val="08A1B8ED"/>
    <w:rsid w:val="08B9A991"/>
    <w:rsid w:val="0928E773"/>
    <w:rsid w:val="098E06D8"/>
    <w:rsid w:val="0B9BDA3D"/>
    <w:rsid w:val="0B9F0B2F"/>
    <w:rsid w:val="0C32FFD2"/>
    <w:rsid w:val="0C6B4698"/>
    <w:rsid w:val="0C97B438"/>
    <w:rsid w:val="0E90C224"/>
    <w:rsid w:val="0EF180E0"/>
    <w:rsid w:val="108A06A7"/>
    <w:rsid w:val="10D046C9"/>
    <w:rsid w:val="11E6C627"/>
    <w:rsid w:val="1237230D"/>
    <w:rsid w:val="1269158D"/>
    <w:rsid w:val="128EB5F7"/>
    <w:rsid w:val="13CE80CB"/>
    <w:rsid w:val="14DE0D3B"/>
    <w:rsid w:val="14FADA34"/>
    <w:rsid w:val="155808C4"/>
    <w:rsid w:val="15B150D3"/>
    <w:rsid w:val="175A8753"/>
    <w:rsid w:val="17B9F859"/>
    <w:rsid w:val="17EF2D7C"/>
    <w:rsid w:val="19225E3E"/>
    <w:rsid w:val="1958173F"/>
    <w:rsid w:val="19F5AFB8"/>
    <w:rsid w:val="1A9CE279"/>
    <w:rsid w:val="1E4419BF"/>
    <w:rsid w:val="1E622905"/>
    <w:rsid w:val="2012CAA7"/>
    <w:rsid w:val="2086CAE8"/>
    <w:rsid w:val="20C58A8F"/>
    <w:rsid w:val="21CCCB61"/>
    <w:rsid w:val="21F1FCC1"/>
    <w:rsid w:val="22E11B3F"/>
    <w:rsid w:val="2342AF1D"/>
    <w:rsid w:val="240CB6AC"/>
    <w:rsid w:val="2412D7E2"/>
    <w:rsid w:val="2466FE0E"/>
    <w:rsid w:val="2556F56F"/>
    <w:rsid w:val="25D33527"/>
    <w:rsid w:val="26C17E9E"/>
    <w:rsid w:val="2757475C"/>
    <w:rsid w:val="27701334"/>
    <w:rsid w:val="27728F93"/>
    <w:rsid w:val="27F32F47"/>
    <w:rsid w:val="2894F598"/>
    <w:rsid w:val="28FE2530"/>
    <w:rsid w:val="29C11D46"/>
    <w:rsid w:val="2A70A66A"/>
    <w:rsid w:val="2A9549DE"/>
    <w:rsid w:val="2B009D9F"/>
    <w:rsid w:val="2D2DB7C5"/>
    <w:rsid w:val="2FC186CF"/>
    <w:rsid w:val="30317F0D"/>
    <w:rsid w:val="30354333"/>
    <w:rsid w:val="30DE9AA8"/>
    <w:rsid w:val="3150439D"/>
    <w:rsid w:val="329584B1"/>
    <w:rsid w:val="33A184D0"/>
    <w:rsid w:val="34D0F1F0"/>
    <w:rsid w:val="371CBA28"/>
    <w:rsid w:val="3729B4EC"/>
    <w:rsid w:val="37C11AA2"/>
    <w:rsid w:val="380BA699"/>
    <w:rsid w:val="3812747E"/>
    <w:rsid w:val="3873DB62"/>
    <w:rsid w:val="3A46906C"/>
    <w:rsid w:val="3A605977"/>
    <w:rsid w:val="3B841BFE"/>
    <w:rsid w:val="3BA4D649"/>
    <w:rsid w:val="3BDF0013"/>
    <w:rsid w:val="3C012335"/>
    <w:rsid w:val="3CDD2437"/>
    <w:rsid w:val="3D3528E3"/>
    <w:rsid w:val="3F8B156E"/>
    <w:rsid w:val="402B5642"/>
    <w:rsid w:val="41ED831D"/>
    <w:rsid w:val="42F83736"/>
    <w:rsid w:val="431BA239"/>
    <w:rsid w:val="45535059"/>
    <w:rsid w:val="46D867DC"/>
    <w:rsid w:val="46E8C7C6"/>
    <w:rsid w:val="470F1C73"/>
    <w:rsid w:val="47A333F8"/>
    <w:rsid w:val="490AC7CE"/>
    <w:rsid w:val="492B51BA"/>
    <w:rsid w:val="4A71DFCA"/>
    <w:rsid w:val="4AEB4022"/>
    <w:rsid w:val="4C26D95E"/>
    <w:rsid w:val="4C3490EA"/>
    <w:rsid w:val="4D443A72"/>
    <w:rsid w:val="4EEA1D55"/>
    <w:rsid w:val="5144547D"/>
    <w:rsid w:val="52FE2276"/>
    <w:rsid w:val="5348FD5C"/>
    <w:rsid w:val="53E23B67"/>
    <w:rsid w:val="5463D775"/>
    <w:rsid w:val="55133135"/>
    <w:rsid w:val="5659D7F4"/>
    <w:rsid w:val="56E5C57B"/>
    <w:rsid w:val="58321543"/>
    <w:rsid w:val="58C435A7"/>
    <w:rsid w:val="59EA3945"/>
    <w:rsid w:val="5D540831"/>
    <w:rsid w:val="5DD7FFFF"/>
    <w:rsid w:val="5E9D9837"/>
    <w:rsid w:val="5ED0BDFB"/>
    <w:rsid w:val="5EE1D131"/>
    <w:rsid w:val="612C6BF1"/>
    <w:rsid w:val="615E22AD"/>
    <w:rsid w:val="6185ED96"/>
    <w:rsid w:val="61D27490"/>
    <w:rsid w:val="61E416DF"/>
    <w:rsid w:val="631536D2"/>
    <w:rsid w:val="650D6C7C"/>
    <w:rsid w:val="65CBF756"/>
    <w:rsid w:val="664C1DDB"/>
    <w:rsid w:val="665C3FBE"/>
    <w:rsid w:val="665D9F81"/>
    <w:rsid w:val="66D7DC73"/>
    <w:rsid w:val="66F4F4DA"/>
    <w:rsid w:val="671D3C55"/>
    <w:rsid w:val="689B7068"/>
    <w:rsid w:val="690541EF"/>
    <w:rsid w:val="699B67C6"/>
    <w:rsid w:val="69B6EFEE"/>
    <w:rsid w:val="69CB5B5E"/>
    <w:rsid w:val="6B2175DF"/>
    <w:rsid w:val="6B28E2BF"/>
    <w:rsid w:val="72C0AE4E"/>
    <w:rsid w:val="758492B1"/>
    <w:rsid w:val="7933A43C"/>
    <w:rsid w:val="79479FDE"/>
    <w:rsid w:val="795414D0"/>
    <w:rsid w:val="7AA08902"/>
    <w:rsid w:val="7F260E92"/>
    <w:rsid w:val="7FE9A3C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6D867DC"/>
  <w15:chartTrackingRefBased/>
  <w15:docId w15:val="{AA57B544-2F1D-4454-849C-4CB83B903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1" w:customStyle="1">
    <w:name w:val="p1"/>
    <w:basedOn w:val="Normal"/>
    <w:rsid w:val="00E212F5"/>
    <w:pPr>
      <w:spacing w:after="0" w:line="240" w:lineRule="auto"/>
    </w:pPr>
    <w:rPr>
      <w:rFonts w:ascii=".AppleSystemUIFont" w:hAnsi=".AppleSystemUIFont" w:cs="Times New Roman"/>
      <w:sz w:val="26"/>
      <w:szCs w:val="26"/>
      <w:lang w:eastAsia="en-GB"/>
    </w:rPr>
  </w:style>
  <w:style w:type="paragraph" w:styleId="p2" w:customStyle="1">
    <w:name w:val="p2"/>
    <w:basedOn w:val="Normal"/>
    <w:rsid w:val="00E212F5"/>
    <w:pPr>
      <w:spacing w:after="0" w:line="240" w:lineRule="auto"/>
    </w:pPr>
    <w:rPr>
      <w:rFonts w:ascii=".AppleSystemUIFont" w:hAnsi=".AppleSystemUIFont" w:cs="Times New Roman"/>
      <w:sz w:val="26"/>
      <w:szCs w:val="26"/>
      <w:lang w:eastAsia="en-GB"/>
    </w:rPr>
  </w:style>
  <w:style w:type="character" w:styleId="s1" w:customStyle="1">
    <w:name w:val="s1"/>
    <w:basedOn w:val="DefaultParagraphFont"/>
    <w:rsid w:val="00E212F5"/>
    <w:rPr>
      <w:rFonts w:hint="default" w:ascii="UICTFontTextStyleBody" w:hAnsi="UICTFontTextStyleBody"/>
      <w:b w:val="0"/>
      <w:bCs w:val="0"/>
      <w:i w:val="0"/>
      <w:iCs w:val="0"/>
      <w:sz w:val="26"/>
      <w:szCs w:val="26"/>
    </w:rPr>
  </w:style>
  <w:style w:type="character" w:styleId="apple-converted-space" w:customStyle="1">
    <w:name w:val="apple-converted-space"/>
    <w:basedOn w:val="DefaultParagraphFont"/>
    <w:rsid w:val="00E212F5"/>
  </w:style>
  <w:style w:type="character" w:styleId="Hyperlink">
    <w:name w:val="Hyperlink"/>
    <w:basedOn w:val="DefaultParagraphFont"/>
    <w:uiPriority w:val="99"/>
    <w:unhideWhenUsed/>
    <w:rsid w:val="0051323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owtsd-my.sharepoint.com/personal/2406760_student_uwtsd_ac_uk/_layouts/15/Doc.aspx?sourcedoc=%7BFD190811-61BE-4D28-AED8-7FCA05581941%7D&amp;file=poster.pptx&amp;action=edit&amp;mobileredirect=true" TargetMode="External" Id="R0be5d1259e4e449a" /><Relationship Type="http://schemas.openxmlformats.org/officeDocument/2006/relationships/hyperlink" Target="https://scholar.google.co.uk/citations?user=0WuW_o8AAAAJ&amp;hl=en&amp;oi=sra" TargetMode="External" Id="R3fda2d4fd0a84f1d" /><Relationship Type="http://schemas.openxmlformats.org/officeDocument/2006/relationships/hyperlink" Target="https://scholar.google.co.uk/citations?user=Xdp_uvkAAAAJ&amp;hl=en&amp;oi=sra" TargetMode="External" Id="R9bb8a74a73064488" /><Relationship Type="http://schemas.openxmlformats.org/officeDocument/2006/relationships/hyperlink" Target="https://scholar.google.co.uk/citations?user=ax0xI90AAAAJ&amp;hl=en&amp;oi=sra" TargetMode="External" Id="Rcb43c543bfb34bf2" /><Relationship Type="http://schemas.openxmlformats.org/officeDocument/2006/relationships/hyperlink" Target="https://scholar.google.co.uk/citations?user=WgvoCGUAAAAJ&amp;hl=en&amp;oi=sra" TargetMode="External" Id="R912ce28293164fc4" /><Relationship Type="http://schemas.openxmlformats.org/officeDocument/2006/relationships/hyperlink" Target="https://scholar.google.co.uk/citations?user=F1BO1MgAAAAJ&amp;hl=en&amp;oi=sra" TargetMode="External" Id="R81d139ac9654478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Sienna Russell (2406760)</dc:creator>
  <keywords/>
  <dc:description/>
  <lastModifiedBy>Sienna Russell (2406760)</lastModifiedBy>
  <revision>5</revision>
  <dcterms:created xsi:type="dcterms:W3CDTF">2026-04-01T21:48:00.0000000Z</dcterms:created>
  <dcterms:modified xsi:type="dcterms:W3CDTF">2026-04-02T01:04:17.4619080Z</dcterms:modified>
</coreProperties>
</file>