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lastRenderedPageBreak/>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E478B5E" w:rsidR="7908378C" w:rsidRDefault="7908378C" w:rsidP="33572C6E">
            <w:pPr>
              <w:ind w:right="237"/>
              <w:rPr>
                <w:b/>
                <w:bCs/>
                <w:color w:val="auto"/>
                <w:sz w:val="32"/>
                <w:szCs w:val="32"/>
              </w:rPr>
            </w:pPr>
            <w:r w:rsidRPr="33572C6E">
              <w:rPr>
                <w:b/>
                <w:bCs/>
                <w:color w:val="auto"/>
                <w:sz w:val="32"/>
                <w:szCs w:val="32"/>
              </w:rPr>
              <w:t xml:space="preserve">Learner name: </w:t>
            </w:r>
            <w:r w:rsidR="00F207A0">
              <w:rPr>
                <w:b/>
                <w:bCs/>
                <w:color w:val="auto"/>
                <w:sz w:val="32"/>
                <w:szCs w:val="32"/>
              </w:rPr>
              <w:t xml:space="preserve">Michal Tatar </w:t>
            </w:r>
            <w:r w:rsidRPr="33572C6E">
              <w:rPr>
                <w:b/>
                <w:bCs/>
                <w:color w:val="auto"/>
                <w:sz w:val="32"/>
                <w:szCs w:val="32"/>
              </w:rPr>
              <w:t>______________________________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1D6EEC04" w:rsidR="7908378C" w:rsidRDefault="006438CB" w:rsidP="33572C6E">
            <w:pPr>
              <w:ind w:right="237"/>
              <w:rPr>
                <w:b/>
                <w:bCs/>
                <w:color w:val="auto"/>
                <w:sz w:val="32"/>
                <w:szCs w:val="32"/>
              </w:rPr>
            </w:pPr>
            <w:r>
              <w:rPr>
                <w:b/>
                <w:bCs/>
                <w:color w:val="auto"/>
                <w:sz w:val="32"/>
                <w:szCs w:val="32"/>
              </w:rPr>
              <w:t>2236343</w:t>
            </w:r>
            <w:r w:rsidR="7908378C" w:rsidRPr="33572C6E">
              <w:rPr>
                <w:b/>
                <w:bCs/>
                <w:color w:val="auto"/>
                <w:sz w:val="32"/>
                <w:szCs w:val="32"/>
              </w:rPr>
              <w:t>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lastRenderedPageBreak/>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w:t>
      </w:r>
      <w:r w:rsidRPr="00E676F7">
        <w:rPr>
          <w:rFonts w:eastAsia="Arial"/>
          <w:color w:val="000000" w:themeColor="text1"/>
          <w:sz w:val="24"/>
          <w:szCs w:val="24"/>
        </w:rPr>
        <w:lastRenderedPageBreak/>
        <w:t xml:space="preserve">based on reflective practice in policing, here is a link to one chapter from Selina Copley’s Reflective Practice for Policing Students: </w:t>
      </w:r>
    </w:p>
    <w:p w14:paraId="06A4D42C" w14:textId="7C18D313" w:rsidR="3EFE5FE8" w:rsidRPr="00E676F7" w:rsidRDefault="003F24FD"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lastRenderedPageBreak/>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lastRenderedPageBreak/>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bookmarkStart w:id="0" w:name="_Hlk155390782"/>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1692495F" w14:textId="77777777" w:rsidR="00E0540A" w:rsidRDefault="00E0540A" w:rsidP="5B843AF0">
      <w:pPr>
        <w:ind w:right="237"/>
        <w:jc w:val="both"/>
        <w:rPr>
          <w:rFonts w:eastAsia="Arial"/>
          <w:b/>
          <w:bCs/>
          <w:color w:val="000000" w:themeColor="text1"/>
          <w:sz w:val="24"/>
          <w:szCs w:val="24"/>
        </w:rPr>
      </w:pPr>
    </w:p>
    <w:p w14:paraId="2F2C7145" w14:textId="77777777" w:rsidR="00E0540A" w:rsidRPr="00FE0F6A" w:rsidRDefault="00E0540A" w:rsidP="00E0540A">
      <w:pPr>
        <w:spacing w:line="360" w:lineRule="auto"/>
        <w:rPr>
          <w:rFonts w:asciiTheme="minorHAnsi" w:hAnsiTheme="minorHAnsi" w:cs="Calibri"/>
          <w:color w:val="auto"/>
          <w:sz w:val="24"/>
          <w:szCs w:val="24"/>
        </w:rPr>
      </w:pPr>
      <w:bookmarkStart w:id="1" w:name="_Hlk173561539"/>
      <w:r w:rsidRPr="00FE0F6A">
        <w:rPr>
          <w:rFonts w:asciiTheme="minorHAnsi" w:hAnsiTheme="minorHAnsi" w:cs="Calibri"/>
          <w:color w:val="auto"/>
          <w:sz w:val="24"/>
          <w:szCs w:val="24"/>
        </w:rPr>
        <w:t xml:space="preserve">Part of my experience as a police officer working on response which is the heart of uniformed policing and I have often been the first point of contact members of the public encounter (College of Policing, 2023) being a response officer from my personal experience is extremely demanding and as a s an inexperienced officer it can be difficult to comprehend the importance of the roles we carry out as police officers. Every call that we attend daily consist of developing circumstances that can range from enormous conflict or complete compliance from the individuals we deal with. </w:t>
      </w:r>
    </w:p>
    <w:p w14:paraId="57023AD5" w14:textId="77777777" w:rsidR="00E0540A" w:rsidRPr="00FE0F6A" w:rsidRDefault="00E0540A" w:rsidP="00E0540A">
      <w:pPr>
        <w:spacing w:line="360" w:lineRule="auto"/>
        <w:rPr>
          <w:rFonts w:asciiTheme="minorHAnsi" w:hAnsiTheme="minorHAnsi" w:cs="Calibri"/>
          <w:color w:val="auto"/>
          <w:sz w:val="24"/>
          <w:szCs w:val="24"/>
        </w:rPr>
      </w:pPr>
      <w:r w:rsidRPr="00FE0F6A">
        <w:rPr>
          <w:rFonts w:asciiTheme="minorHAnsi" w:hAnsiTheme="minorHAnsi" w:cs="Calibri"/>
          <w:color w:val="auto"/>
          <w:sz w:val="24"/>
          <w:szCs w:val="24"/>
        </w:rPr>
        <w:t xml:space="preserve">An incident where I became the officer in case which meant that I was going to be the officer in charge of investigating the offence and ensuring that the victim remained updated throughout the investigation. The offence was initially reported as a rape under the Sexual Offences Act 2003, Section 1 states rape occurs if a person intentionally penetrates the vagina, anus, or mouth of another person with his penis the other person does not consent to the penetration (Crown Prosecution Service, 2022). Part of my understanding based on my initial training was that when attending incidents where sexual offences are disclosed it is the policy of South Wales Police to ensure that body worn video which is used to record incidents officers attend is switched off as it is no longer proportionate to continue recording (South Wales Police) </w:t>
      </w:r>
    </w:p>
    <w:bookmarkEnd w:id="1"/>
    <w:p w14:paraId="0B97E442" w14:textId="77777777" w:rsidR="00E0540A" w:rsidRPr="00FE0F6A" w:rsidRDefault="00E0540A" w:rsidP="00E0540A">
      <w:pPr>
        <w:spacing w:line="360" w:lineRule="auto"/>
        <w:rPr>
          <w:rFonts w:asciiTheme="minorHAnsi" w:hAnsiTheme="minorHAnsi" w:cs="Calibri"/>
          <w:color w:val="auto"/>
          <w:sz w:val="24"/>
          <w:szCs w:val="24"/>
        </w:rPr>
      </w:pPr>
      <w:r w:rsidRPr="00FE0F6A">
        <w:rPr>
          <w:rFonts w:asciiTheme="minorHAnsi" w:hAnsiTheme="minorHAnsi" w:cs="Calibri"/>
          <w:color w:val="auto"/>
          <w:sz w:val="24"/>
          <w:szCs w:val="24"/>
        </w:rPr>
        <w:t xml:space="preserve">Based on the information received from the reporting person, I started to prepare myself mentally in terms of understanding the magnitude of the call and the importance of ensuring I collected the best evidence from the victim. Attending calls of such nature can affect officers mentally as response officers experience primary trauma due to direct exposure to traumatic scenes or events (College of Policing, 2018) due to the fact that I acknowledge that I am a human being and trauma can have negative effects on me personally however, I am able to remind myself the importance of the role I carry out and victims have an expectation of me that I am required to fulfil. </w:t>
      </w:r>
    </w:p>
    <w:p w14:paraId="5D1C7A83" w14:textId="77777777" w:rsidR="00E0540A" w:rsidRPr="00FE0F6A" w:rsidRDefault="00E0540A" w:rsidP="00E0540A">
      <w:pPr>
        <w:spacing w:line="360" w:lineRule="auto"/>
        <w:rPr>
          <w:rFonts w:asciiTheme="minorHAnsi" w:hAnsiTheme="minorHAnsi" w:cs="Calibri"/>
          <w:color w:val="auto"/>
          <w:sz w:val="24"/>
          <w:szCs w:val="24"/>
        </w:rPr>
      </w:pPr>
    </w:p>
    <w:p w14:paraId="2894D8D2" w14:textId="77777777" w:rsidR="00E0540A" w:rsidRPr="00FE0F6A" w:rsidRDefault="00E0540A" w:rsidP="00E0540A">
      <w:pPr>
        <w:spacing w:line="360" w:lineRule="auto"/>
        <w:rPr>
          <w:rFonts w:asciiTheme="minorHAnsi" w:hAnsiTheme="minorHAnsi" w:cs="Calibri"/>
          <w:color w:val="auto"/>
          <w:sz w:val="24"/>
          <w:szCs w:val="24"/>
        </w:rPr>
      </w:pPr>
      <w:r w:rsidRPr="00FE0F6A">
        <w:rPr>
          <w:rFonts w:asciiTheme="minorHAnsi" w:hAnsiTheme="minorHAnsi" w:cs="Calibri"/>
          <w:color w:val="auto"/>
          <w:sz w:val="24"/>
          <w:szCs w:val="24"/>
        </w:rPr>
        <w:t>The statistics suggest from 2022 to 2023 the police across the UK managed to only charge 2.2% out of 69,109 reported rapes (</w:t>
      </w:r>
      <w:bookmarkStart w:id="2" w:name="_Hlk155850225"/>
      <w:r w:rsidRPr="00FE0F6A">
        <w:rPr>
          <w:rFonts w:asciiTheme="minorHAnsi" w:hAnsiTheme="minorHAnsi" w:cs="Calibri"/>
          <w:color w:val="auto"/>
          <w:sz w:val="24"/>
          <w:szCs w:val="24"/>
        </w:rPr>
        <w:t>Rape Crisis England and Wales, 2023</w:t>
      </w:r>
      <w:bookmarkEnd w:id="2"/>
      <w:r w:rsidRPr="00FE0F6A">
        <w:rPr>
          <w:rFonts w:asciiTheme="minorHAnsi" w:hAnsiTheme="minorHAnsi" w:cs="Calibri"/>
          <w:color w:val="auto"/>
          <w:sz w:val="24"/>
          <w:szCs w:val="24"/>
        </w:rPr>
        <w:t xml:space="preserve">) this suggests that only 2 out of every 100 reported rapes result in charges. Understanding the poor results in rape charges placed me in a mindset where I wanted to ensure that the victim received the best opportunity possible to have a positive outcome. </w:t>
      </w:r>
    </w:p>
    <w:p w14:paraId="714EB2F9" w14:textId="77777777" w:rsidR="00E0540A" w:rsidRPr="00FE0F6A" w:rsidRDefault="00E0540A" w:rsidP="00E0540A">
      <w:pPr>
        <w:spacing w:line="360" w:lineRule="auto"/>
        <w:rPr>
          <w:rFonts w:asciiTheme="minorHAnsi" w:hAnsiTheme="minorHAnsi" w:cs="Calibri"/>
          <w:color w:val="auto"/>
          <w:sz w:val="24"/>
          <w:szCs w:val="24"/>
        </w:rPr>
      </w:pPr>
    </w:p>
    <w:p w14:paraId="7334ED9E" w14:textId="77777777" w:rsidR="00E0540A" w:rsidRPr="00FE0F6A" w:rsidRDefault="00E0540A" w:rsidP="00E0540A">
      <w:pPr>
        <w:spacing w:line="360" w:lineRule="auto"/>
        <w:rPr>
          <w:rFonts w:asciiTheme="minorHAnsi" w:hAnsiTheme="minorHAnsi" w:cs="Calibri"/>
          <w:color w:val="auto"/>
          <w:sz w:val="24"/>
          <w:szCs w:val="24"/>
        </w:rPr>
      </w:pPr>
      <w:r w:rsidRPr="00FE0F6A">
        <w:rPr>
          <w:rFonts w:asciiTheme="minorHAnsi" w:hAnsiTheme="minorHAnsi" w:cs="Calibri"/>
          <w:color w:val="auto"/>
          <w:sz w:val="24"/>
          <w:szCs w:val="24"/>
        </w:rPr>
        <w:t xml:space="preserve">My first course of action was to obtain a PPD3 report which documents the first account of the events that took place (Gov.uk, Ministry of Justice 2023), when taking this report it is important to consider that the incident may still be fresh in the mind of the victim and I had to ensure that I adapted a </w:t>
      </w:r>
      <w:proofErr w:type="spellStart"/>
      <w:r w:rsidRPr="00FE0F6A">
        <w:rPr>
          <w:rFonts w:asciiTheme="minorHAnsi" w:hAnsiTheme="minorHAnsi" w:cs="Calibri"/>
          <w:color w:val="auto"/>
          <w:sz w:val="24"/>
          <w:szCs w:val="24"/>
        </w:rPr>
        <w:t>leissez</w:t>
      </w:r>
      <w:proofErr w:type="spellEnd"/>
      <w:r w:rsidRPr="00FE0F6A">
        <w:rPr>
          <w:rFonts w:asciiTheme="minorHAnsi" w:hAnsiTheme="minorHAnsi" w:cs="Calibri"/>
          <w:color w:val="auto"/>
          <w:sz w:val="24"/>
          <w:szCs w:val="24"/>
        </w:rPr>
        <w:t>-faire approach where I allowed the victim to tell me the information that she felt comfortable (</w:t>
      </w:r>
      <w:proofErr w:type="spellStart"/>
      <w:r w:rsidRPr="00FE0F6A">
        <w:rPr>
          <w:rFonts w:asciiTheme="minorHAnsi" w:hAnsiTheme="minorHAnsi" w:cs="Calibri"/>
          <w:color w:val="auto"/>
          <w:sz w:val="24"/>
          <w:szCs w:val="24"/>
        </w:rPr>
        <w:t>InterObservers</w:t>
      </w:r>
      <w:proofErr w:type="spellEnd"/>
      <w:r w:rsidRPr="00FE0F6A">
        <w:rPr>
          <w:rFonts w:asciiTheme="minorHAnsi" w:hAnsiTheme="minorHAnsi" w:cs="Calibri"/>
          <w:color w:val="auto"/>
          <w:sz w:val="24"/>
          <w:szCs w:val="24"/>
        </w:rPr>
        <w:t xml:space="preserve">, 2022) telling me and in a way that did not push her too much as I was able to place myself in her position. This is usually the protocol police officers are requested to follow when attending sexual assault incidents to obtain best evidence. </w:t>
      </w:r>
    </w:p>
    <w:p w14:paraId="508CCDA5" w14:textId="77777777" w:rsidR="00E0540A" w:rsidRPr="00FE0F6A" w:rsidRDefault="00E0540A" w:rsidP="00E0540A">
      <w:pPr>
        <w:spacing w:line="360" w:lineRule="auto"/>
        <w:rPr>
          <w:rFonts w:asciiTheme="minorHAnsi" w:hAnsiTheme="minorHAnsi"/>
          <w:color w:val="auto"/>
          <w:sz w:val="24"/>
          <w:szCs w:val="24"/>
        </w:rPr>
      </w:pPr>
    </w:p>
    <w:p w14:paraId="44BA0789" w14:textId="24B038CB" w:rsidR="00E0540A" w:rsidRPr="00FE0F6A" w:rsidRDefault="00E0540A" w:rsidP="00E0540A">
      <w:pPr>
        <w:spacing w:line="360" w:lineRule="auto"/>
        <w:rPr>
          <w:rFonts w:asciiTheme="minorHAnsi" w:hAnsiTheme="minorHAnsi"/>
          <w:color w:val="auto"/>
          <w:sz w:val="24"/>
          <w:szCs w:val="24"/>
        </w:rPr>
      </w:pPr>
      <w:r w:rsidRPr="00FE0F6A">
        <w:rPr>
          <w:rFonts w:asciiTheme="minorHAnsi" w:hAnsiTheme="minorHAnsi"/>
          <w:color w:val="auto"/>
          <w:sz w:val="24"/>
          <w:szCs w:val="24"/>
        </w:rPr>
        <w:t xml:space="preserve">There were also various challenges associated with this incident such as addressing the level of threat, risk and harm posed to the victim which as a responding officer was my duty to establish utilising the National Decision-making model (NDM). See </w:t>
      </w:r>
      <w:r w:rsidR="00F44C1D">
        <w:rPr>
          <w:rFonts w:asciiTheme="minorHAnsi" w:hAnsiTheme="minorHAnsi"/>
          <w:color w:val="auto"/>
          <w:sz w:val="24"/>
          <w:szCs w:val="24"/>
        </w:rPr>
        <w:t xml:space="preserve">Figure </w:t>
      </w:r>
      <w:r w:rsidRPr="00FE0F6A">
        <w:rPr>
          <w:rFonts w:asciiTheme="minorHAnsi" w:hAnsiTheme="minorHAnsi"/>
          <w:color w:val="auto"/>
          <w:sz w:val="24"/>
          <w:szCs w:val="24"/>
        </w:rPr>
        <w:t>1.0 for diagram showcasing the NDM model. (College of Policing, 2020)</w:t>
      </w:r>
    </w:p>
    <w:p w14:paraId="2FBFEF62" w14:textId="77777777" w:rsidR="00E0540A" w:rsidRPr="00FE0F6A" w:rsidRDefault="00E0540A" w:rsidP="00E0540A">
      <w:pPr>
        <w:spacing w:line="360" w:lineRule="auto"/>
        <w:rPr>
          <w:rFonts w:asciiTheme="minorHAnsi" w:hAnsiTheme="minorHAnsi" w:cs="Calibri"/>
          <w:color w:val="auto"/>
          <w:sz w:val="24"/>
          <w:szCs w:val="24"/>
        </w:rPr>
      </w:pPr>
    </w:p>
    <w:p w14:paraId="714F498E" w14:textId="02522521" w:rsidR="00E0540A" w:rsidRPr="00FE0F6A" w:rsidRDefault="00F44C1D" w:rsidP="00E0540A">
      <w:pPr>
        <w:spacing w:line="360" w:lineRule="auto"/>
        <w:rPr>
          <w:rFonts w:asciiTheme="minorHAnsi" w:hAnsiTheme="minorHAnsi"/>
          <w:color w:val="auto"/>
          <w:sz w:val="24"/>
          <w:szCs w:val="24"/>
        </w:rPr>
      </w:pPr>
      <w:r>
        <w:rPr>
          <w:rFonts w:asciiTheme="minorHAnsi" w:hAnsiTheme="minorHAnsi"/>
          <w:noProof/>
          <w:color w:val="auto"/>
          <w:sz w:val="24"/>
          <w:szCs w:val="24"/>
        </w:rPr>
        <w:t>Figure</w:t>
      </w:r>
      <w:r w:rsidR="00E0540A" w:rsidRPr="00FE0F6A">
        <w:rPr>
          <w:rFonts w:asciiTheme="minorHAnsi" w:hAnsiTheme="minorHAnsi"/>
          <w:color w:val="auto"/>
          <w:sz w:val="24"/>
          <w:szCs w:val="24"/>
        </w:rPr>
        <w:t xml:space="preserve"> 1.0 showing diagram of the NDM model. </w:t>
      </w:r>
    </w:p>
    <w:p w14:paraId="09C5CD51" w14:textId="2467236E" w:rsidR="00E0540A" w:rsidRPr="00FE0F6A" w:rsidRDefault="007009C2" w:rsidP="00E0540A">
      <w:pPr>
        <w:spacing w:line="360" w:lineRule="auto"/>
        <w:rPr>
          <w:rFonts w:asciiTheme="minorHAnsi" w:hAnsiTheme="minorHAnsi" w:cs="Calibri"/>
          <w:color w:val="auto"/>
          <w:sz w:val="24"/>
          <w:szCs w:val="24"/>
        </w:rPr>
      </w:pPr>
      <w:r w:rsidRPr="00FE0F6A">
        <w:rPr>
          <w:rFonts w:asciiTheme="minorHAnsi" w:hAnsiTheme="minorHAnsi"/>
          <w:noProof/>
          <w:color w:val="auto"/>
          <w:sz w:val="24"/>
          <w:szCs w:val="24"/>
        </w:rPr>
        <w:drawing>
          <wp:anchor distT="0" distB="0" distL="114300" distR="114300" simplePos="0" relativeHeight="251659264" behindDoc="1" locked="0" layoutInCell="1" allowOverlap="1" wp14:anchorId="53E6CD79" wp14:editId="23C6EE89">
            <wp:simplePos x="0" y="0"/>
            <wp:positionH relativeFrom="margin">
              <wp:align>left</wp:align>
            </wp:positionH>
            <wp:positionV relativeFrom="paragraph">
              <wp:posOffset>6985</wp:posOffset>
            </wp:positionV>
            <wp:extent cx="2952750" cy="2734945"/>
            <wp:effectExtent l="0" t="0" r="0" b="8255"/>
            <wp:wrapTight wrapText="bothSides">
              <wp:wrapPolygon edited="0">
                <wp:start x="0" y="0"/>
                <wp:lineTo x="0" y="21515"/>
                <wp:lineTo x="21461" y="21515"/>
                <wp:lineTo x="21461" y="0"/>
                <wp:lineTo x="0" y="0"/>
              </wp:wrapPolygon>
            </wp:wrapTight>
            <wp:docPr id="1716437358" name="Picture 1" descr="Diagram of ethics values and professional standa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437358" name="Picture 1" descr="Diagram of ethics values and professional standard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52750" cy="2734945"/>
                    </a:xfrm>
                    <a:prstGeom prst="rect">
                      <a:avLst/>
                    </a:prstGeom>
                    <a:noFill/>
                  </pic:spPr>
                </pic:pic>
              </a:graphicData>
            </a:graphic>
            <wp14:sizeRelH relativeFrom="page">
              <wp14:pctWidth>0</wp14:pctWidth>
            </wp14:sizeRelH>
            <wp14:sizeRelV relativeFrom="page">
              <wp14:pctHeight>0</wp14:pctHeight>
            </wp14:sizeRelV>
          </wp:anchor>
        </w:drawing>
      </w:r>
    </w:p>
    <w:p w14:paraId="0462524E" w14:textId="77777777" w:rsidR="00E0540A" w:rsidRPr="00FE0F6A" w:rsidRDefault="00E0540A" w:rsidP="00E0540A">
      <w:pPr>
        <w:spacing w:line="360" w:lineRule="auto"/>
        <w:rPr>
          <w:rFonts w:asciiTheme="minorHAnsi" w:hAnsiTheme="minorHAnsi" w:cs="Calibri"/>
          <w:color w:val="auto"/>
          <w:sz w:val="24"/>
          <w:szCs w:val="24"/>
        </w:rPr>
      </w:pPr>
    </w:p>
    <w:p w14:paraId="4AFC1E73" w14:textId="77777777" w:rsidR="00E0540A" w:rsidRPr="00FE0F6A" w:rsidRDefault="00E0540A" w:rsidP="00E0540A">
      <w:pPr>
        <w:spacing w:line="360" w:lineRule="auto"/>
        <w:rPr>
          <w:rFonts w:asciiTheme="minorHAnsi" w:hAnsiTheme="minorHAnsi" w:cs="Calibri"/>
          <w:color w:val="auto"/>
          <w:sz w:val="24"/>
          <w:szCs w:val="24"/>
        </w:rPr>
      </w:pPr>
    </w:p>
    <w:p w14:paraId="452910BF" w14:textId="77777777" w:rsidR="00E0540A" w:rsidRPr="00FE0F6A" w:rsidRDefault="00E0540A" w:rsidP="00E0540A">
      <w:pPr>
        <w:spacing w:line="360" w:lineRule="auto"/>
        <w:rPr>
          <w:rFonts w:asciiTheme="minorHAnsi" w:hAnsiTheme="minorHAnsi" w:cs="Calibri"/>
          <w:color w:val="auto"/>
          <w:sz w:val="24"/>
          <w:szCs w:val="24"/>
        </w:rPr>
      </w:pPr>
    </w:p>
    <w:p w14:paraId="53744999" w14:textId="77777777" w:rsidR="00E0540A" w:rsidRPr="00FE0F6A" w:rsidRDefault="00E0540A" w:rsidP="00E0540A">
      <w:pPr>
        <w:spacing w:line="360" w:lineRule="auto"/>
        <w:rPr>
          <w:rFonts w:asciiTheme="minorHAnsi" w:hAnsiTheme="minorHAnsi" w:cs="Calibri"/>
          <w:color w:val="auto"/>
          <w:sz w:val="24"/>
          <w:szCs w:val="24"/>
        </w:rPr>
      </w:pPr>
    </w:p>
    <w:p w14:paraId="2F386719" w14:textId="77777777" w:rsidR="00E0540A" w:rsidRPr="00FE0F6A" w:rsidRDefault="00E0540A" w:rsidP="00E0540A">
      <w:pPr>
        <w:spacing w:line="360" w:lineRule="auto"/>
        <w:rPr>
          <w:rFonts w:asciiTheme="minorHAnsi" w:hAnsiTheme="minorHAnsi" w:cs="Calibri"/>
          <w:color w:val="auto"/>
          <w:sz w:val="24"/>
          <w:szCs w:val="24"/>
        </w:rPr>
      </w:pPr>
    </w:p>
    <w:p w14:paraId="21D7EEDE" w14:textId="77777777" w:rsidR="00E0540A" w:rsidRPr="00FE0F6A" w:rsidRDefault="00E0540A" w:rsidP="00E0540A">
      <w:pPr>
        <w:spacing w:line="360" w:lineRule="auto"/>
        <w:rPr>
          <w:rFonts w:asciiTheme="minorHAnsi" w:hAnsiTheme="minorHAnsi" w:cs="Calibri"/>
          <w:color w:val="auto"/>
          <w:sz w:val="24"/>
          <w:szCs w:val="24"/>
        </w:rPr>
      </w:pPr>
    </w:p>
    <w:p w14:paraId="73F38ABE" w14:textId="77777777" w:rsidR="00E0540A" w:rsidRPr="00FE0F6A" w:rsidRDefault="00E0540A" w:rsidP="00E0540A">
      <w:pPr>
        <w:spacing w:line="360" w:lineRule="auto"/>
        <w:rPr>
          <w:rFonts w:asciiTheme="minorHAnsi" w:hAnsiTheme="minorHAnsi" w:cs="Calibri"/>
          <w:color w:val="auto"/>
          <w:sz w:val="24"/>
          <w:szCs w:val="24"/>
        </w:rPr>
      </w:pPr>
    </w:p>
    <w:p w14:paraId="611EA1E5" w14:textId="77777777" w:rsidR="00E0540A" w:rsidRPr="00FE0F6A" w:rsidRDefault="00E0540A" w:rsidP="00E0540A">
      <w:pPr>
        <w:spacing w:line="360" w:lineRule="auto"/>
        <w:rPr>
          <w:rFonts w:asciiTheme="minorHAnsi" w:hAnsiTheme="minorHAnsi" w:cs="Calibri"/>
          <w:color w:val="auto"/>
          <w:sz w:val="24"/>
          <w:szCs w:val="24"/>
        </w:rPr>
      </w:pPr>
    </w:p>
    <w:p w14:paraId="6F35A63B" w14:textId="77777777" w:rsidR="00E0540A" w:rsidRPr="00FE0F6A" w:rsidRDefault="00E0540A" w:rsidP="00E0540A">
      <w:pPr>
        <w:spacing w:line="360" w:lineRule="auto"/>
        <w:rPr>
          <w:rFonts w:asciiTheme="minorHAnsi" w:hAnsiTheme="minorHAnsi" w:cs="Calibri"/>
          <w:color w:val="auto"/>
          <w:sz w:val="24"/>
          <w:szCs w:val="24"/>
        </w:rPr>
      </w:pPr>
    </w:p>
    <w:p w14:paraId="78370FAE" w14:textId="77777777" w:rsidR="00E0540A" w:rsidRPr="00FE0F6A" w:rsidRDefault="00E0540A" w:rsidP="00E0540A">
      <w:pPr>
        <w:spacing w:line="360" w:lineRule="auto"/>
        <w:rPr>
          <w:rFonts w:asciiTheme="minorHAnsi" w:hAnsiTheme="minorHAnsi"/>
          <w:color w:val="auto"/>
          <w:sz w:val="24"/>
          <w:szCs w:val="24"/>
        </w:rPr>
      </w:pPr>
      <w:r w:rsidRPr="00FE0F6A">
        <w:rPr>
          <w:rFonts w:asciiTheme="minorHAnsi" w:hAnsiTheme="minorHAnsi"/>
          <w:color w:val="auto"/>
          <w:sz w:val="24"/>
          <w:szCs w:val="24"/>
        </w:rPr>
        <w:t>When I considered the NDM to assess the risk I gathered information and intelligence by speaking with the victim to establish that the offence was a Section 3 Sexual assault under the Sexual Offences Act 2003, which is an offence when an individual sexually touches another person without their consent (Legislation.gov.uk, 2004). I then considered the risk based on the information and concluded that the risk to the victim was high as the victim was at risk of suffering further serious harm that could cause tremendous trauma (Richards et al., 2008).</w:t>
      </w:r>
    </w:p>
    <w:p w14:paraId="736175ED" w14:textId="77777777" w:rsidR="00E0540A" w:rsidRPr="00FE0F6A" w:rsidRDefault="00E0540A" w:rsidP="00E0540A">
      <w:pPr>
        <w:spacing w:line="360" w:lineRule="auto"/>
        <w:rPr>
          <w:rFonts w:asciiTheme="minorHAnsi" w:hAnsiTheme="minorHAnsi"/>
          <w:color w:val="auto"/>
          <w:sz w:val="24"/>
          <w:szCs w:val="24"/>
        </w:rPr>
      </w:pPr>
    </w:p>
    <w:p w14:paraId="7CF5FEB4" w14:textId="77777777" w:rsidR="00E0540A" w:rsidRPr="00FE0F6A" w:rsidRDefault="00E0540A" w:rsidP="00E0540A">
      <w:pPr>
        <w:spacing w:line="360" w:lineRule="auto"/>
        <w:rPr>
          <w:rFonts w:asciiTheme="minorHAnsi" w:hAnsiTheme="minorHAnsi"/>
          <w:color w:val="auto"/>
          <w:sz w:val="24"/>
          <w:szCs w:val="24"/>
        </w:rPr>
      </w:pPr>
      <w:r w:rsidRPr="00FE0F6A">
        <w:rPr>
          <w:rFonts w:asciiTheme="minorHAnsi" w:hAnsiTheme="minorHAnsi"/>
          <w:color w:val="auto"/>
          <w:sz w:val="24"/>
          <w:szCs w:val="24"/>
        </w:rPr>
        <w:t>Due to the level of risk posed to the victim, it was essential that I submitted a high-risk Public Protection Notification form (PPN). The main aim of a PPN is for officers to make referrals to partner agencies when there are concerns over a vulnerable person (Grant, 2019). Due to the fact that this matter was not domestic the most applicable option to choose for the victim was the ‘Adult at risk’ option which ensured that I considered the Adult at risk procedures to provide the victim with as much support as needed. Once a PPN is submitted the next process is for it to be reviewed by the Public Protection Unit (PPU) who assess the level of support the victim would benefit with based on the information that is contained in the document.</w:t>
      </w:r>
    </w:p>
    <w:p w14:paraId="0439381B" w14:textId="77777777" w:rsidR="00E0540A" w:rsidRPr="00FE0F6A" w:rsidRDefault="00E0540A" w:rsidP="00E0540A">
      <w:pPr>
        <w:spacing w:line="360" w:lineRule="auto"/>
        <w:rPr>
          <w:rFonts w:asciiTheme="minorHAnsi" w:hAnsiTheme="minorHAnsi"/>
          <w:color w:val="auto"/>
          <w:sz w:val="24"/>
          <w:szCs w:val="24"/>
        </w:rPr>
      </w:pPr>
    </w:p>
    <w:p w14:paraId="222A08E6" w14:textId="77777777" w:rsidR="00E0540A" w:rsidRPr="00FE0F6A" w:rsidRDefault="00E0540A" w:rsidP="00E0540A">
      <w:pPr>
        <w:spacing w:line="360" w:lineRule="auto"/>
        <w:rPr>
          <w:rFonts w:asciiTheme="minorHAnsi" w:hAnsiTheme="minorHAnsi"/>
          <w:color w:val="auto"/>
          <w:sz w:val="24"/>
          <w:szCs w:val="24"/>
        </w:rPr>
      </w:pPr>
      <w:r w:rsidRPr="00FE0F6A">
        <w:rPr>
          <w:rFonts w:asciiTheme="minorHAnsi" w:hAnsiTheme="minorHAnsi"/>
          <w:color w:val="auto"/>
          <w:sz w:val="24"/>
          <w:szCs w:val="24"/>
        </w:rPr>
        <w:t xml:space="preserve">As a result, the victim was referred to an Independent Sexual Violence Advisor (ISVA) who are trained professionals who offer non-judgemental and emotional support for survivors of victims of sexual assaults. These specialists are essential in providing that additional support on a 1-2-1 basis for the victim which is something I was not able to offer as a response officer. The role for the ISVA in this case was to communicate with me on the victim’s behalf which ensured that I was always able to communicate with the victim and answer her questions through her ISVA which made her feel more comfortable with the Criminal Justice system. Further ISVA’s can also arrange for victims to visit court prior to trial and communicate with the CPS in regard to updates (IDAS, 2024). Therefore, without the submission of a PPN the victim would possible not have had access to the support services that as being allocated with an ISVA which ensured that as a </w:t>
      </w:r>
      <w:proofErr w:type="gramStart"/>
      <w:r w:rsidRPr="00FE0F6A">
        <w:rPr>
          <w:rFonts w:asciiTheme="minorHAnsi" w:hAnsiTheme="minorHAnsi"/>
          <w:color w:val="auto"/>
          <w:sz w:val="24"/>
          <w:szCs w:val="24"/>
        </w:rPr>
        <w:t>police</w:t>
      </w:r>
      <w:proofErr w:type="gramEnd"/>
      <w:r w:rsidRPr="00FE0F6A">
        <w:rPr>
          <w:rFonts w:asciiTheme="minorHAnsi" w:hAnsiTheme="minorHAnsi"/>
          <w:color w:val="auto"/>
          <w:sz w:val="24"/>
          <w:szCs w:val="24"/>
        </w:rPr>
        <w:t xml:space="preserve"> officer I carried out my duty to further protect the victim throughout the investigation. </w:t>
      </w:r>
    </w:p>
    <w:p w14:paraId="41A43606" w14:textId="77777777" w:rsidR="00E0540A" w:rsidRPr="00FE0F6A" w:rsidRDefault="00E0540A" w:rsidP="00E0540A">
      <w:pPr>
        <w:spacing w:line="360" w:lineRule="auto"/>
        <w:rPr>
          <w:rFonts w:asciiTheme="minorHAnsi" w:hAnsiTheme="minorHAnsi"/>
          <w:color w:val="auto"/>
          <w:sz w:val="24"/>
          <w:szCs w:val="24"/>
        </w:rPr>
      </w:pPr>
    </w:p>
    <w:p w14:paraId="53B94F2F" w14:textId="77777777" w:rsidR="00E0540A" w:rsidRPr="00FE0F6A" w:rsidRDefault="00E0540A" w:rsidP="00E0540A">
      <w:pPr>
        <w:spacing w:line="360" w:lineRule="auto"/>
        <w:rPr>
          <w:rFonts w:asciiTheme="minorHAnsi" w:hAnsiTheme="minorHAnsi" w:cs="Calibri"/>
          <w:color w:val="auto"/>
          <w:sz w:val="24"/>
          <w:szCs w:val="24"/>
        </w:rPr>
      </w:pPr>
      <w:r w:rsidRPr="00FE0F6A">
        <w:rPr>
          <w:rFonts w:asciiTheme="minorHAnsi" w:hAnsiTheme="minorHAnsi" w:cs="Calibri"/>
          <w:color w:val="auto"/>
          <w:sz w:val="24"/>
          <w:szCs w:val="24"/>
        </w:rPr>
        <w:t>Once I had fully established the circumstances of the incident, I was able to arrest the suspect on suspicion of sexual assault. The power I utilised to arrest is Section 24 of PACE also known as CODE G which states that an officer can arrest any persons who is guilty of an offence which has been committed or anyone whom the officer has reasonable grounds for suspecting to be guilty of that offence (Gov.uk, Code G 2006), I explained that the necessity for the arrest was to prevent any further harm which is also defined in Code G of PACE.</w:t>
      </w:r>
    </w:p>
    <w:p w14:paraId="071F9119" w14:textId="77777777" w:rsidR="00E0540A" w:rsidRPr="00FE0F6A" w:rsidRDefault="00E0540A" w:rsidP="00E0540A">
      <w:pPr>
        <w:spacing w:line="360" w:lineRule="auto"/>
        <w:rPr>
          <w:rFonts w:asciiTheme="minorHAnsi" w:hAnsiTheme="minorHAnsi" w:cs="Calibri"/>
          <w:color w:val="auto"/>
          <w:sz w:val="24"/>
          <w:szCs w:val="24"/>
        </w:rPr>
      </w:pPr>
      <w:r w:rsidRPr="00FE0F6A">
        <w:rPr>
          <w:rFonts w:asciiTheme="minorHAnsi" w:hAnsiTheme="minorHAnsi" w:cs="Calibri"/>
          <w:color w:val="auto"/>
          <w:sz w:val="24"/>
          <w:szCs w:val="24"/>
        </w:rPr>
        <w:t xml:space="preserve"> I did take into consideration the NDM to identify what my options were for example I could have utilised Restorative Justice which is defined as process where a victim and offender collectively resolve the aftermath of an offence and the main aim is for the offender to understand the implications of their actions on victims of crime (CPS, 2023). However, in this case the offence was so serious that the only viable option to consider wat to arrest the male to address the safeguarding concerns for the victim as she was co-habiting with the male. </w:t>
      </w:r>
    </w:p>
    <w:p w14:paraId="28CE7305" w14:textId="77777777" w:rsidR="00E0540A" w:rsidRDefault="00E0540A" w:rsidP="00E0540A">
      <w:pPr>
        <w:spacing w:line="360" w:lineRule="auto"/>
        <w:rPr>
          <w:rFonts w:asciiTheme="minorHAnsi" w:hAnsiTheme="minorHAnsi" w:cs="Calibri"/>
          <w:color w:val="auto"/>
          <w:sz w:val="24"/>
          <w:szCs w:val="24"/>
        </w:rPr>
      </w:pPr>
    </w:p>
    <w:p w14:paraId="610E2972" w14:textId="340E6F3E" w:rsidR="00E0540A" w:rsidRPr="00FE0F6A" w:rsidRDefault="00E0540A" w:rsidP="00E0540A">
      <w:pPr>
        <w:spacing w:line="360" w:lineRule="auto"/>
        <w:rPr>
          <w:rFonts w:asciiTheme="minorHAnsi" w:hAnsiTheme="minorHAnsi" w:cs="Calibri"/>
          <w:color w:val="auto"/>
          <w:sz w:val="24"/>
          <w:szCs w:val="24"/>
        </w:rPr>
      </w:pPr>
      <w:r w:rsidRPr="00FE0F6A">
        <w:rPr>
          <w:rFonts w:asciiTheme="minorHAnsi" w:hAnsiTheme="minorHAnsi" w:cs="Calibri"/>
          <w:color w:val="auto"/>
          <w:sz w:val="24"/>
          <w:szCs w:val="24"/>
        </w:rPr>
        <w:t>One of the main challenges that I faced was updating the victim which h was the hardest aspect of this complex investigation because it was clear to see that the victim was severely struggling to cope with her mental health, and this was having an impact on my own mental health as high levels of trauma exposure is the leading factor to police officers suffering with post traumatic disorder (PTSD) as officers are often exposed to psychological misery (University of Cambridge, 2022). Further due to the language barrier I had to ensure that language line was used every time I needed to update the victim when her ISVA was not available to ensure that she fully understood the process of a complex police investigation.</w:t>
      </w:r>
    </w:p>
    <w:p w14:paraId="7758F18C" w14:textId="2B55D1BE" w:rsidR="00E0540A" w:rsidRPr="00FE0F6A" w:rsidRDefault="00E0540A" w:rsidP="00E0540A">
      <w:pPr>
        <w:spacing w:line="360" w:lineRule="auto"/>
        <w:rPr>
          <w:rFonts w:asciiTheme="minorHAnsi" w:hAnsiTheme="minorHAnsi" w:cs="Calibri"/>
          <w:color w:val="auto"/>
          <w:sz w:val="24"/>
          <w:szCs w:val="24"/>
        </w:rPr>
      </w:pPr>
      <w:r w:rsidRPr="00FE0F6A">
        <w:rPr>
          <w:rFonts w:asciiTheme="minorHAnsi" w:hAnsiTheme="minorHAnsi" w:cs="Calibri"/>
          <w:color w:val="auto"/>
          <w:sz w:val="24"/>
          <w:szCs w:val="24"/>
        </w:rPr>
        <w:t xml:space="preserve">During the investigation I utilised Gibbs’ reflective cycle 1988 which allowed me to learn from any the good and bad decisions that I made during my initial attendance. The model allowed me to consider what had happened and why I was there. I understood that my role was to safeguard vulnerable people and to ensure that they received the best possible service from the police. See below </w:t>
      </w:r>
      <w:r w:rsidR="00F44C1D">
        <w:rPr>
          <w:rFonts w:asciiTheme="minorHAnsi" w:hAnsiTheme="minorHAnsi" w:cs="Calibri"/>
          <w:color w:val="auto"/>
          <w:sz w:val="24"/>
          <w:szCs w:val="24"/>
        </w:rPr>
        <w:t xml:space="preserve">figure </w:t>
      </w:r>
      <w:r w:rsidRPr="00FE0F6A">
        <w:rPr>
          <w:rFonts w:asciiTheme="minorHAnsi" w:hAnsiTheme="minorHAnsi" w:cs="Calibri"/>
          <w:color w:val="auto"/>
          <w:sz w:val="24"/>
          <w:szCs w:val="24"/>
        </w:rPr>
        <w:t xml:space="preserve">1.1 of Gibbs’ reflective </w:t>
      </w:r>
      <w:proofErr w:type="gramStart"/>
      <w:r w:rsidRPr="00FE0F6A">
        <w:rPr>
          <w:rFonts w:asciiTheme="minorHAnsi" w:hAnsiTheme="minorHAnsi" w:cs="Calibri"/>
          <w:color w:val="auto"/>
          <w:sz w:val="24"/>
          <w:szCs w:val="24"/>
        </w:rPr>
        <w:t>model</w:t>
      </w:r>
      <w:proofErr w:type="gramEnd"/>
      <w:r w:rsidRPr="00FE0F6A">
        <w:rPr>
          <w:rFonts w:asciiTheme="minorHAnsi" w:hAnsiTheme="minorHAnsi" w:cs="Calibri"/>
          <w:color w:val="auto"/>
          <w:sz w:val="24"/>
          <w:szCs w:val="24"/>
        </w:rPr>
        <w:t>. (University of Edinburgh, 2020)</w:t>
      </w:r>
    </w:p>
    <w:p w14:paraId="2A3780B8" w14:textId="74A7E54D" w:rsidR="00E0540A" w:rsidRPr="00FE0F6A" w:rsidRDefault="00F44C1D" w:rsidP="00E0540A">
      <w:pPr>
        <w:spacing w:line="360" w:lineRule="auto"/>
        <w:rPr>
          <w:rFonts w:asciiTheme="minorHAnsi" w:hAnsiTheme="minorHAnsi" w:cs="Calibri"/>
          <w:color w:val="auto"/>
          <w:sz w:val="24"/>
          <w:szCs w:val="24"/>
        </w:rPr>
      </w:pPr>
      <w:r>
        <w:rPr>
          <w:rFonts w:asciiTheme="minorHAnsi" w:hAnsiTheme="minorHAnsi" w:cs="Calibri"/>
          <w:color w:val="auto"/>
          <w:sz w:val="24"/>
          <w:szCs w:val="24"/>
        </w:rPr>
        <w:t>Figure</w:t>
      </w:r>
      <w:r w:rsidR="00E0540A" w:rsidRPr="00FE0F6A">
        <w:rPr>
          <w:rFonts w:asciiTheme="minorHAnsi" w:hAnsiTheme="minorHAnsi" w:cs="Calibri"/>
          <w:color w:val="auto"/>
          <w:sz w:val="24"/>
          <w:szCs w:val="24"/>
        </w:rPr>
        <w:t xml:space="preserve"> 1.1 showing Gibb’s reflective model. </w:t>
      </w:r>
    </w:p>
    <w:p w14:paraId="2E51EC3C" w14:textId="165C2484" w:rsidR="00E0540A" w:rsidRPr="00FE0F6A" w:rsidRDefault="003F24FD" w:rsidP="00E0540A">
      <w:pPr>
        <w:spacing w:line="360" w:lineRule="auto"/>
        <w:rPr>
          <w:rFonts w:asciiTheme="minorHAnsi" w:hAnsiTheme="minorHAnsi" w:cs="Calibri"/>
          <w:color w:val="auto"/>
          <w:sz w:val="24"/>
          <w:szCs w:val="24"/>
        </w:rPr>
      </w:pPr>
      <w:r w:rsidRPr="00FE0F6A">
        <w:rPr>
          <w:rFonts w:asciiTheme="minorHAnsi" w:hAnsiTheme="minorHAnsi" w:cs="Calibri"/>
          <w:noProof/>
          <w:color w:val="auto"/>
          <w:sz w:val="24"/>
          <w:szCs w:val="24"/>
        </w:rPr>
        <w:drawing>
          <wp:anchor distT="0" distB="0" distL="114300" distR="114300" simplePos="0" relativeHeight="251660288" behindDoc="1" locked="0" layoutInCell="1" allowOverlap="1" wp14:anchorId="49B40B75" wp14:editId="44EF2561">
            <wp:simplePos x="0" y="0"/>
            <wp:positionH relativeFrom="margin">
              <wp:posOffset>25400</wp:posOffset>
            </wp:positionH>
            <wp:positionV relativeFrom="paragraph">
              <wp:posOffset>57150</wp:posOffset>
            </wp:positionV>
            <wp:extent cx="2736850" cy="2736850"/>
            <wp:effectExtent l="0" t="0" r="6350" b="6350"/>
            <wp:wrapTight wrapText="bothSides">
              <wp:wrapPolygon edited="0">
                <wp:start x="0" y="0"/>
                <wp:lineTo x="0" y="21500"/>
                <wp:lineTo x="21500" y="21500"/>
                <wp:lineTo x="21500" y="0"/>
                <wp:lineTo x="0" y="0"/>
              </wp:wrapPolygon>
            </wp:wrapTight>
            <wp:docPr id="88565844" name="Picture 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65844" name="Picture 2" descr="A diagram of a diagram&#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36850" cy="2736850"/>
                    </a:xfrm>
                    <a:prstGeom prst="rect">
                      <a:avLst/>
                    </a:prstGeom>
                    <a:noFill/>
                  </pic:spPr>
                </pic:pic>
              </a:graphicData>
            </a:graphic>
            <wp14:sizeRelH relativeFrom="page">
              <wp14:pctWidth>0</wp14:pctWidth>
            </wp14:sizeRelH>
            <wp14:sizeRelV relativeFrom="page">
              <wp14:pctHeight>0</wp14:pctHeight>
            </wp14:sizeRelV>
          </wp:anchor>
        </w:drawing>
      </w:r>
    </w:p>
    <w:p w14:paraId="17E08806" w14:textId="34C301C0" w:rsidR="00E0540A" w:rsidRPr="00FE0F6A" w:rsidRDefault="00E0540A" w:rsidP="00E0540A">
      <w:pPr>
        <w:spacing w:line="360" w:lineRule="auto"/>
        <w:rPr>
          <w:rFonts w:asciiTheme="minorHAnsi" w:hAnsiTheme="minorHAnsi" w:cs="Calibri"/>
          <w:color w:val="auto"/>
          <w:sz w:val="24"/>
          <w:szCs w:val="24"/>
        </w:rPr>
      </w:pPr>
    </w:p>
    <w:p w14:paraId="1BCF19EF" w14:textId="2608030E" w:rsidR="00E0540A" w:rsidRPr="00FE0F6A" w:rsidRDefault="00E0540A" w:rsidP="00E0540A">
      <w:pPr>
        <w:spacing w:line="360" w:lineRule="auto"/>
        <w:rPr>
          <w:rFonts w:asciiTheme="minorHAnsi" w:hAnsiTheme="minorHAnsi" w:cs="Calibri"/>
          <w:color w:val="auto"/>
          <w:sz w:val="24"/>
          <w:szCs w:val="24"/>
        </w:rPr>
      </w:pPr>
    </w:p>
    <w:p w14:paraId="7322B1CC" w14:textId="77777777" w:rsidR="00E0540A" w:rsidRPr="00FE0F6A" w:rsidRDefault="00E0540A" w:rsidP="00E0540A">
      <w:pPr>
        <w:spacing w:line="360" w:lineRule="auto"/>
        <w:rPr>
          <w:rFonts w:asciiTheme="minorHAnsi" w:hAnsiTheme="minorHAnsi" w:cs="Calibri"/>
          <w:color w:val="auto"/>
          <w:sz w:val="24"/>
          <w:szCs w:val="24"/>
        </w:rPr>
      </w:pPr>
    </w:p>
    <w:p w14:paraId="150BE65C" w14:textId="77777777" w:rsidR="00E0540A" w:rsidRPr="00FE0F6A" w:rsidRDefault="00E0540A" w:rsidP="00E0540A">
      <w:pPr>
        <w:spacing w:line="360" w:lineRule="auto"/>
        <w:rPr>
          <w:rFonts w:asciiTheme="minorHAnsi" w:hAnsiTheme="minorHAnsi" w:cs="Calibri"/>
          <w:color w:val="auto"/>
          <w:sz w:val="24"/>
          <w:szCs w:val="24"/>
        </w:rPr>
      </w:pPr>
    </w:p>
    <w:p w14:paraId="049105A8" w14:textId="77777777" w:rsidR="00E0540A" w:rsidRPr="00FE0F6A" w:rsidRDefault="00E0540A" w:rsidP="00E0540A">
      <w:pPr>
        <w:spacing w:line="360" w:lineRule="auto"/>
        <w:rPr>
          <w:rFonts w:asciiTheme="minorHAnsi" w:hAnsiTheme="minorHAnsi" w:cs="Calibri"/>
          <w:color w:val="auto"/>
          <w:sz w:val="24"/>
          <w:szCs w:val="24"/>
        </w:rPr>
      </w:pPr>
    </w:p>
    <w:p w14:paraId="4A92B447" w14:textId="77777777" w:rsidR="00E0540A" w:rsidRPr="00FE0F6A" w:rsidRDefault="00E0540A" w:rsidP="00E0540A">
      <w:pPr>
        <w:spacing w:line="360" w:lineRule="auto"/>
        <w:rPr>
          <w:rFonts w:asciiTheme="minorHAnsi" w:hAnsiTheme="minorHAnsi" w:cs="Calibri"/>
          <w:color w:val="auto"/>
          <w:sz w:val="24"/>
          <w:szCs w:val="24"/>
        </w:rPr>
      </w:pPr>
    </w:p>
    <w:p w14:paraId="791AF51C" w14:textId="77777777" w:rsidR="00E0540A" w:rsidRPr="00FE0F6A" w:rsidRDefault="00E0540A" w:rsidP="00E0540A">
      <w:pPr>
        <w:spacing w:line="360" w:lineRule="auto"/>
        <w:rPr>
          <w:rFonts w:asciiTheme="minorHAnsi" w:hAnsiTheme="minorHAnsi" w:cs="Calibri"/>
          <w:color w:val="auto"/>
          <w:sz w:val="24"/>
          <w:szCs w:val="24"/>
        </w:rPr>
      </w:pPr>
    </w:p>
    <w:p w14:paraId="19BDF2F6" w14:textId="77777777" w:rsidR="00E0540A" w:rsidRDefault="00E0540A" w:rsidP="00E0540A">
      <w:pPr>
        <w:spacing w:line="360" w:lineRule="auto"/>
        <w:rPr>
          <w:rFonts w:asciiTheme="minorHAnsi" w:hAnsiTheme="minorHAnsi" w:cs="Calibri"/>
          <w:color w:val="auto"/>
          <w:sz w:val="24"/>
          <w:szCs w:val="24"/>
        </w:rPr>
      </w:pPr>
    </w:p>
    <w:p w14:paraId="57F0FB6A" w14:textId="77777777" w:rsidR="00E0540A" w:rsidRDefault="00E0540A" w:rsidP="00E0540A">
      <w:pPr>
        <w:spacing w:line="360" w:lineRule="auto"/>
        <w:rPr>
          <w:rFonts w:asciiTheme="minorHAnsi" w:hAnsiTheme="minorHAnsi" w:cs="Calibri"/>
          <w:color w:val="auto"/>
          <w:sz w:val="24"/>
          <w:szCs w:val="24"/>
        </w:rPr>
      </w:pPr>
    </w:p>
    <w:p w14:paraId="7546AC5C" w14:textId="77777777" w:rsidR="00E0540A" w:rsidRDefault="00E0540A" w:rsidP="00E0540A">
      <w:pPr>
        <w:spacing w:line="360" w:lineRule="auto"/>
        <w:rPr>
          <w:rFonts w:asciiTheme="minorHAnsi" w:hAnsiTheme="minorHAnsi" w:cs="Calibri"/>
          <w:color w:val="auto"/>
          <w:sz w:val="24"/>
          <w:szCs w:val="24"/>
        </w:rPr>
      </w:pPr>
    </w:p>
    <w:p w14:paraId="1A3A33E7" w14:textId="52E9FAC8" w:rsidR="00E0540A" w:rsidRPr="00FE0F6A" w:rsidRDefault="00E0540A" w:rsidP="00E0540A">
      <w:pPr>
        <w:spacing w:line="360" w:lineRule="auto"/>
        <w:rPr>
          <w:rFonts w:asciiTheme="minorHAnsi" w:hAnsiTheme="minorHAnsi" w:cs="Calibri"/>
          <w:color w:val="auto"/>
          <w:sz w:val="24"/>
          <w:szCs w:val="24"/>
        </w:rPr>
      </w:pPr>
      <w:r w:rsidRPr="00FE0F6A">
        <w:rPr>
          <w:rFonts w:asciiTheme="minorHAnsi" w:hAnsiTheme="minorHAnsi" w:cs="Calibri"/>
          <w:color w:val="auto"/>
          <w:sz w:val="24"/>
          <w:szCs w:val="24"/>
        </w:rPr>
        <w:t xml:space="preserve">I kept referring to the model to address how I was feeling for example in some cases I felt angry when I was unsure whether the matter would be taken on by the Crown Prosecution service due to the lack of evidence as we had no witnesses and the defendant denied the allegations during interview. </w:t>
      </w:r>
    </w:p>
    <w:p w14:paraId="025FE630" w14:textId="77777777" w:rsidR="00E0540A" w:rsidRDefault="00E0540A" w:rsidP="00E0540A">
      <w:pPr>
        <w:spacing w:line="360" w:lineRule="auto"/>
        <w:rPr>
          <w:rFonts w:asciiTheme="minorHAnsi" w:hAnsiTheme="minorHAnsi" w:cs="Calibri"/>
          <w:color w:val="auto"/>
          <w:sz w:val="24"/>
          <w:szCs w:val="24"/>
        </w:rPr>
      </w:pPr>
    </w:p>
    <w:p w14:paraId="45E5DACB" w14:textId="334F403B" w:rsidR="00E0540A" w:rsidRPr="00FE0F6A" w:rsidRDefault="00E0540A" w:rsidP="00E0540A">
      <w:pPr>
        <w:spacing w:line="360" w:lineRule="auto"/>
        <w:rPr>
          <w:rFonts w:asciiTheme="minorHAnsi" w:hAnsiTheme="minorHAnsi" w:cs="Calibri"/>
          <w:color w:val="auto"/>
          <w:sz w:val="24"/>
          <w:szCs w:val="24"/>
        </w:rPr>
      </w:pPr>
      <w:r w:rsidRPr="00FE0F6A">
        <w:rPr>
          <w:rFonts w:asciiTheme="minorHAnsi" w:hAnsiTheme="minorHAnsi" w:cs="Calibri"/>
          <w:color w:val="auto"/>
          <w:sz w:val="24"/>
          <w:szCs w:val="24"/>
        </w:rPr>
        <w:t xml:space="preserve">I evaluated my anger and come to terms that no matter the outcome I did right by the victim. I then analysed the decisions I was making during my attendance and I would say that re-watching my Body worn Video would have helped me to better analyse my decisions however, due to policy as stated my body worn video was switched off due to this matter being a sexual assault. I, therefore, looked back on my updates that I placed on Police computer system to learn from my experience. I was able to conclude that my update on my PPD3 report was too long and it needed to be shorter and straight to the point. To learn from this, I spoke to our Rape Investigation Department to obtain advice on how to obtain a PPD3 that matched the expected standards. I found that this reflective model worked for me because it provided me with well needed structure and a guideline to follow to address any mistakes and also things I did right. </w:t>
      </w:r>
    </w:p>
    <w:p w14:paraId="1E07683A" w14:textId="77777777" w:rsidR="00E0540A" w:rsidRPr="00FE0F6A" w:rsidRDefault="00E0540A" w:rsidP="00E0540A">
      <w:pPr>
        <w:spacing w:line="360" w:lineRule="auto"/>
        <w:rPr>
          <w:rFonts w:asciiTheme="minorHAnsi" w:hAnsiTheme="minorHAnsi" w:cs="Calibri"/>
          <w:color w:val="auto"/>
          <w:sz w:val="24"/>
          <w:szCs w:val="24"/>
        </w:rPr>
      </w:pPr>
    </w:p>
    <w:p w14:paraId="1D3641AE" w14:textId="77777777" w:rsidR="00E0540A" w:rsidRPr="00FE0F6A" w:rsidRDefault="00E0540A" w:rsidP="00E0540A">
      <w:pPr>
        <w:spacing w:line="360" w:lineRule="auto"/>
        <w:rPr>
          <w:rFonts w:asciiTheme="minorHAnsi" w:hAnsiTheme="minorHAnsi" w:cs="Calibri"/>
          <w:color w:val="auto"/>
          <w:sz w:val="24"/>
          <w:szCs w:val="24"/>
        </w:rPr>
      </w:pPr>
      <w:r w:rsidRPr="00FE0F6A">
        <w:rPr>
          <w:rFonts w:asciiTheme="minorHAnsi" w:hAnsiTheme="minorHAnsi" w:cs="Calibri"/>
          <w:color w:val="auto"/>
          <w:sz w:val="24"/>
          <w:szCs w:val="24"/>
        </w:rPr>
        <w:t xml:space="preserve">I found that the most effective method to prevent further offending was to arrest the defendant at the first given opportunity, especially is the suspect is a first-time offender and have never been in trouble with the police which was the case in the matter discussed. Increases in arrests for crimes suggest a reduction in crime rates (Levitt, 1995) this made me confident that the defendant would not reoffend as when I initially arrested him, he appeared to be shocked and distressed, the most common effects of being arrested can include for the person to feel ashamed or embarrassed (Psych Times, 2023). This can be credited to evidence-based policing which </w:t>
      </w:r>
      <w:r w:rsidRPr="00FE0F6A">
        <w:rPr>
          <w:rFonts w:asciiTheme="minorHAnsi" w:eastAsiaTheme="minorHAnsi" w:hAnsiTheme="minorHAnsi" w:cs="Calibri"/>
          <w:color w:val="auto"/>
          <w:kern w:val="2"/>
          <w:sz w:val="24"/>
          <w:szCs w:val="24"/>
          <w:lang w:eastAsia="en-US"/>
          <w14:ligatures w14:val="standardContextual"/>
        </w:rPr>
        <w:t>means that the best available evidence is used to inform and challenge policing policies, practices and decisions</w:t>
      </w:r>
      <w:r w:rsidRPr="00FE0F6A">
        <w:rPr>
          <w:rFonts w:asciiTheme="minorHAnsi" w:hAnsiTheme="minorHAnsi" w:cs="Calibri"/>
          <w:color w:val="auto"/>
          <w:sz w:val="24"/>
          <w:szCs w:val="24"/>
        </w:rPr>
        <w:t xml:space="preserve"> (College of Policing, 2024)</w:t>
      </w:r>
    </w:p>
    <w:p w14:paraId="45826410" w14:textId="77777777" w:rsidR="00E0540A" w:rsidRPr="00FE0F6A" w:rsidRDefault="00E0540A" w:rsidP="00E0540A">
      <w:pPr>
        <w:spacing w:line="360" w:lineRule="auto"/>
        <w:rPr>
          <w:rFonts w:asciiTheme="minorHAnsi" w:hAnsiTheme="minorHAnsi" w:cs="Calibri"/>
          <w:color w:val="auto"/>
          <w:sz w:val="24"/>
          <w:szCs w:val="24"/>
        </w:rPr>
      </w:pPr>
    </w:p>
    <w:p w14:paraId="364587F7" w14:textId="77777777" w:rsidR="00E0540A" w:rsidRPr="00FE0F6A" w:rsidRDefault="00E0540A" w:rsidP="00E0540A">
      <w:pPr>
        <w:autoSpaceDN/>
        <w:spacing w:after="160" w:line="360" w:lineRule="auto"/>
        <w:rPr>
          <w:rFonts w:asciiTheme="minorHAnsi" w:eastAsiaTheme="minorHAnsi" w:hAnsiTheme="minorHAnsi" w:cs="Calibri"/>
          <w:color w:val="auto"/>
          <w:kern w:val="2"/>
          <w:sz w:val="24"/>
          <w:szCs w:val="24"/>
          <w:lang w:eastAsia="en-US"/>
          <w14:ligatures w14:val="standardContextual"/>
        </w:rPr>
      </w:pPr>
      <w:r w:rsidRPr="00FE0F6A">
        <w:rPr>
          <w:rFonts w:asciiTheme="minorHAnsi" w:hAnsiTheme="minorHAnsi" w:cs="Calibri"/>
          <w:color w:val="auto"/>
          <w:sz w:val="24"/>
          <w:szCs w:val="24"/>
        </w:rPr>
        <w:t xml:space="preserve">The arrest of the male acted as target hardening as research has shown that target hardening prevents re-offending for example, targeting repeat victims of burglary and their near neighbours can reduce both revictimization and overall crime (Grove and others, 2012). The most effective approaches to reducing repeat victimisation tended to be appropriately tailored. Further with target hardening where defendants are arrested like in this case offenders are less likely to commit offences due to the fear of being caught (Weisburd and others, 2005). In this case target hardening does certainly work in preventing revictimization. </w:t>
      </w:r>
    </w:p>
    <w:p w14:paraId="34F16888" w14:textId="77777777" w:rsidR="00E0540A" w:rsidRDefault="00E0540A" w:rsidP="00E0540A">
      <w:pPr>
        <w:spacing w:line="360" w:lineRule="auto"/>
        <w:rPr>
          <w:rFonts w:asciiTheme="minorHAnsi" w:hAnsiTheme="minorHAnsi" w:cs="Calibri"/>
          <w:color w:val="auto"/>
          <w:sz w:val="24"/>
          <w:szCs w:val="24"/>
        </w:rPr>
      </w:pPr>
    </w:p>
    <w:p w14:paraId="247DD384" w14:textId="131F5AF7" w:rsidR="00E0540A" w:rsidRPr="00FE0F6A" w:rsidRDefault="00E0540A" w:rsidP="00E0540A">
      <w:pPr>
        <w:spacing w:line="360" w:lineRule="auto"/>
        <w:rPr>
          <w:rFonts w:asciiTheme="minorHAnsi" w:hAnsiTheme="minorHAnsi" w:cs="Calibri"/>
          <w:color w:val="auto"/>
          <w:sz w:val="24"/>
          <w:szCs w:val="24"/>
        </w:rPr>
      </w:pPr>
      <w:r w:rsidRPr="00FE0F6A">
        <w:rPr>
          <w:rFonts w:asciiTheme="minorHAnsi" w:hAnsiTheme="minorHAnsi" w:cs="Calibri"/>
          <w:color w:val="auto"/>
          <w:sz w:val="24"/>
          <w:szCs w:val="24"/>
        </w:rPr>
        <w:t xml:space="preserve">When evaluating the different approaches that the police use to support vulnerable persons it was clear that in this case the submission of a PPN was the most beneficial approach that was used to support the victim as it allowed other partner agencies to offer more direct support to the victim to ensure that she was not going through the criminal justice system alone. This also ensured that her needs were tailored to by both police and partner agencies by utilising language line to communicate effectively and to inform the victim on a continuous basis of any updates in relation to her case. </w:t>
      </w:r>
    </w:p>
    <w:p w14:paraId="0A283F0E" w14:textId="77777777" w:rsidR="00E0540A" w:rsidRPr="00FE0F6A" w:rsidRDefault="00E0540A" w:rsidP="00E0540A">
      <w:pPr>
        <w:spacing w:line="360" w:lineRule="auto"/>
        <w:rPr>
          <w:rFonts w:asciiTheme="minorHAnsi" w:hAnsiTheme="minorHAnsi" w:cs="Calibri"/>
          <w:color w:val="auto"/>
          <w:sz w:val="24"/>
          <w:szCs w:val="24"/>
        </w:rPr>
      </w:pPr>
    </w:p>
    <w:p w14:paraId="4507B63B" w14:textId="77777777" w:rsidR="00E0540A" w:rsidRPr="00FE0F6A" w:rsidRDefault="00E0540A" w:rsidP="00E0540A">
      <w:pPr>
        <w:spacing w:line="360" w:lineRule="auto"/>
        <w:rPr>
          <w:rFonts w:asciiTheme="minorHAnsi" w:hAnsiTheme="minorHAnsi"/>
          <w:color w:val="auto"/>
          <w:sz w:val="24"/>
          <w:szCs w:val="24"/>
        </w:rPr>
      </w:pPr>
      <w:r w:rsidRPr="00FE0F6A">
        <w:rPr>
          <w:rFonts w:asciiTheme="minorHAnsi" w:hAnsiTheme="minorHAnsi" w:cs="Calibri"/>
          <w:color w:val="auto"/>
          <w:sz w:val="24"/>
          <w:szCs w:val="24"/>
        </w:rPr>
        <w:t xml:space="preserve">Further what this incident also taught me the importance of PPN submissions as prior to dealing with this investigation I was not aware of how beneficial a good PPN submission could be for a victim, I therefore learnt that in future every PPN submission needed to be highly detailed. I further appreciated the support the ISVA Was able to provide to the victim as we remained continuously in contact where all relevant information was shared. I believe that without considering this approach the investigation would have most likely failed in its early stages and the victim would have possibly felt betrayed by the police. </w:t>
      </w:r>
    </w:p>
    <w:p w14:paraId="7EF62B91" w14:textId="77777777" w:rsidR="00E0540A" w:rsidRPr="00E676F7" w:rsidRDefault="00E0540A" w:rsidP="5B843AF0">
      <w:pPr>
        <w:ind w:right="237"/>
        <w:jc w:val="both"/>
        <w:rPr>
          <w:rFonts w:eastAsia="Arial"/>
          <w:color w:val="000000" w:themeColor="text1"/>
          <w:sz w:val="24"/>
          <w:szCs w:val="24"/>
        </w:rPr>
      </w:pPr>
    </w:p>
    <w:bookmarkEnd w:id="0"/>
    <w:p w14:paraId="4BBC525A" w14:textId="2C62A870" w:rsidR="5B843AF0" w:rsidRDefault="5B843AF0" w:rsidP="5B843AF0">
      <w:pPr>
        <w:ind w:right="237"/>
        <w:jc w:val="both"/>
        <w:rPr>
          <w:rFonts w:eastAsia="Arial"/>
          <w:color w:val="000000" w:themeColor="text1"/>
          <w:sz w:val="24"/>
          <w:szCs w:val="24"/>
        </w:rPr>
      </w:pPr>
    </w:p>
    <w:p w14:paraId="0CEF7810" w14:textId="5CBB5A6F" w:rsidR="004B1278" w:rsidRDefault="004B1278" w:rsidP="006F4EF1">
      <w:pPr>
        <w:overflowPunct/>
        <w:autoSpaceDE/>
        <w:autoSpaceDN/>
        <w:adjustRightInd/>
        <w:textAlignment w:val="auto"/>
        <w:rPr>
          <w:b/>
          <w:bCs/>
          <w:sz w:val="24"/>
          <w:szCs w:val="24"/>
          <w:u w:val="single"/>
        </w:rPr>
      </w:pPr>
      <w:r w:rsidRPr="004B1278">
        <w:rPr>
          <w:b/>
          <w:bCs/>
          <w:sz w:val="24"/>
          <w:szCs w:val="24"/>
          <w:u w:val="single"/>
        </w:rPr>
        <w:lastRenderedPageBreak/>
        <w:t>Word count</w:t>
      </w:r>
      <w:r>
        <w:rPr>
          <w:b/>
          <w:bCs/>
          <w:sz w:val="24"/>
          <w:szCs w:val="24"/>
          <w:u w:val="single"/>
        </w:rPr>
        <w:t>:</w:t>
      </w:r>
    </w:p>
    <w:p w14:paraId="1FEA22D3" w14:textId="77777777" w:rsidR="004B1278" w:rsidRDefault="004B1278" w:rsidP="006F4EF1">
      <w:pPr>
        <w:overflowPunct/>
        <w:autoSpaceDE/>
        <w:autoSpaceDN/>
        <w:adjustRightInd/>
        <w:textAlignment w:val="auto"/>
        <w:rPr>
          <w:b/>
          <w:bCs/>
          <w:sz w:val="24"/>
          <w:szCs w:val="24"/>
        </w:rPr>
      </w:pPr>
    </w:p>
    <w:p w14:paraId="566E7DD9" w14:textId="7C11FC77" w:rsidR="004B1278" w:rsidRPr="004B1278" w:rsidRDefault="00E0540A" w:rsidP="006F4EF1">
      <w:pPr>
        <w:overflowPunct/>
        <w:autoSpaceDE/>
        <w:autoSpaceDN/>
        <w:adjustRightInd/>
        <w:textAlignment w:val="auto"/>
        <w:rPr>
          <w:b/>
          <w:bCs/>
          <w:sz w:val="24"/>
          <w:szCs w:val="24"/>
        </w:rPr>
      </w:pPr>
      <w:r>
        <w:rPr>
          <w:b/>
          <w:bCs/>
          <w:sz w:val="24"/>
          <w:szCs w:val="24"/>
        </w:rPr>
        <w:t>2065</w:t>
      </w:r>
      <w:r w:rsidR="004B1278">
        <w:rPr>
          <w:b/>
          <w:bCs/>
          <w:sz w:val="24"/>
          <w:szCs w:val="24"/>
        </w:rPr>
        <w:t>.</w:t>
      </w:r>
    </w:p>
    <w:p w14:paraId="0C3387AD" w14:textId="77777777" w:rsidR="006F4EF1" w:rsidRDefault="006F4EF1" w:rsidP="006F4EF1">
      <w:pPr>
        <w:overflowPunct/>
        <w:autoSpaceDE/>
        <w:autoSpaceDN/>
        <w:adjustRightInd/>
        <w:textAlignment w:val="auto"/>
        <w:rPr>
          <w:b/>
          <w:bCs/>
          <w:sz w:val="24"/>
          <w:szCs w:val="24"/>
        </w:rPr>
      </w:pPr>
    </w:p>
    <w:p w14:paraId="0AC52F0E" w14:textId="77777777" w:rsidR="006F4EF1" w:rsidRDefault="006F4EF1" w:rsidP="006F4EF1">
      <w:pPr>
        <w:overflowPunct/>
        <w:autoSpaceDE/>
        <w:autoSpaceDN/>
        <w:adjustRightInd/>
        <w:textAlignment w:val="auto"/>
        <w:rPr>
          <w:b/>
          <w:bCs/>
          <w:sz w:val="24"/>
          <w:szCs w:val="24"/>
        </w:rPr>
      </w:pPr>
    </w:p>
    <w:p w14:paraId="3A2FF5EB" w14:textId="77777777" w:rsidR="006F4EF1" w:rsidRDefault="006F4EF1" w:rsidP="006F4EF1">
      <w:pPr>
        <w:overflowPunct/>
        <w:autoSpaceDE/>
        <w:autoSpaceDN/>
        <w:adjustRightInd/>
        <w:textAlignment w:val="auto"/>
        <w:rPr>
          <w:b/>
          <w:bCs/>
          <w:sz w:val="24"/>
          <w:szCs w:val="24"/>
        </w:rPr>
      </w:pPr>
    </w:p>
    <w:p w14:paraId="7F0CC522" w14:textId="77777777" w:rsidR="006F4EF1" w:rsidRDefault="006F4EF1" w:rsidP="006F4EF1">
      <w:pPr>
        <w:overflowPunct/>
        <w:autoSpaceDE/>
        <w:autoSpaceDN/>
        <w:adjustRightInd/>
        <w:textAlignment w:val="auto"/>
        <w:rPr>
          <w:b/>
          <w:bCs/>
          <w:sz w:val="24"/>
          <w:szCs w:val="24"/>
        </w:rPr>
      </w:pPr>
    </w:p>
    <w:p w14:paraId="48A88ABF" w14:textId="77777777" w:rsidR="006F4EF1" w:rsidRDefault="006F4EF1" w:rsidP="006F4EF1">
      <w:pPr>
        <w:overflowPunct/>
        <w:autoSpaceDE/>
        <w:autoSpaceDN/>
        <w:adjustRightInd/>
        <w:textAlignment w:val="auto"/>
        <w:rPr>
          <w:b/>
          <w:bCs/>
          <w:sz w:val="24"/>
          <w:szCs w:val="24"/>
        </w:rPr>
      </w:pPr>
    </w:p>
    <w:p w14:paraId="1418D1CD" w14:textId="77777777" w:rsidR="006F4EF1" w:rsidRDefault="006F4EF1" w:rsidP="006F4EF1">
      <w:pPr>
        <w:overflowPunct/>
        <w:autoSpaceDE/>
        <w:autoSpaceDN/>
        <w:adjustRightInd/>
        <w:textAlignment w:val="auto"/>
        <w:rPr>
          <w:b/>
          <w:bCs/>
          <w:sz w:val="24"/>
          <w:szCs w:val="24"/>
        </w:rPr>
      </w:pPr>
    </w:p>
    <w:p w14:paraId="773FF5D0" w14:textId="77777777" w:rsidR="006F4EF1" w:rsidRDefault="006F4EF1" w:rsidP="006F4EF1">
      <w:pPr>
        <w:overflowPunct/>
        <w:autoSpaceDE/>
        <w:autoSpaceDN/>
        <w:adjustRightInd/>
        <w:textAlignment w:val="auto"/>
        <w:rPr>
          <w:b/>
          <w:bCs/>
          <w:sz w:val="24"/>
          <w:szCs w:val="24"/>
        </w:rPr>
      </w:pPr>
    </w:p>
    <w:p w14:paraId="2C73CFBE" w14:textId="77777777" w:rsidR="006F4EF1" w:rsidRDefault="006F4EF1" w:rsidP="006F4EF1">
      <w:pPr>
        <w:overflowPunct/>
        <w:autoSpaceDE/>
        <w:autoSpaceDN/>
        <w:adjustRightInd/>
        <w:textAlignment w:val="auto"/>
        <w:rPr>
          <w:b/>
          <w:bCs/>
          <w:sz w:val="24"/>
          <w:szCs w:val="24"/>
        </w:rPr>
      </w:pPr>
    </w:p>
    <w:p w14:paraId="70DE5AD2" w14:textId="77777777" w:rsidR="006F4EF1" w:rsidRDefault="006F4EF1" w:rsidP="006F4EF1">
      <w:pPr>
        <w:overflowPunct/>
        <w:autoSpaceDE/>
        <w:autoSpaceDN/>
        <w:adjustRightInd/>
        <w:textAlignment w:val="auto"/>
        <w:rPr>
          <w:b/>
          <w:bCs/>
          <w:sz w:val="24"/>
          <w:szCs w:val="24"/>
        </w:rPr>
      </w:pPr>
    </w:p>
    <w:p w14:paraId="7E1B982D" w14:textId="77777777" w:rsidR="006F4EF1" w:rsidRDefault="006F4EF1" w:rsidP="006F4EF1">
      <w:pPr>
        <w:overflowPunct/>
        <w:autoSpaceDE/>
        <w:autoSpaceDN/>
        <w:adjustRightInd/>
        <w:textAlignment w:val="auto"/>
        <w:rPr>
          <w:b/>
          <w:bCs/>
          <w:sz w:val="24"/>
          <w:szCs w:val="24"/>
        </w:rPr>
      </w:pPr>
    </w:p>
    <w:p w14:paraId="2A27F3C3" w14:textId="77777777" w:rsidR="006F4EF1" w:rsidRDefault="006F4EF1" w:rsidP="006F4EF1">
      <w:pPr>
        <w:overflowPunct/>
        <w:autoSpaceDE/>
        <w:autoSpaceDN/>
        <w:adjustRightInd/>
        <w:textAlignment w:val="auto"/>
        <w:rPr>
          <w:b/>
          <w:bCs/>
          <w:sz w:val="24"/>
          <w:szCs w:val="24"/>
        </w:rPr>
      </w:pPr>
    </w:p>
    <w:p w14:paraId="1A9E73E1" w14:textId="77777777" w:rsidR="006F4EF1" w:rsidRDefault="006F4EF1" w:rsidP="006F4EF1">
      <w:pPr>
        <w:overflowPunct/>
        <w:autoSpaceDE/>
        <w:autoSpaceDN/>
        <w:adjustRightInd/>
        <w:textAlignment w:val="auto"/>
        <w:rPr>
          <w:b/>
          <w:bCs/>
          <w:sz w:val="24"/>
          <w:szCs w:val="24"/>
        </w:rPr>
      </w:pPr>
    </w:p>
    <w:p w14:paraId="1078F33F" w14:textId="77777777" w:rsidR="006F4EF1" w:rsidRDefault="006F4EF1" w:rsidP="006F4EF1">
      <w:pPr>
        <w:overflowPunct/>
        <w:autoSpaceDE/>
        <w:autoSpaceDN/>
        <w:adjustRightInd/>
        <w:textAlignment w:val="auto"/>
        <w:rPr>
          <w:b/>
          <w:bCs/>
          <w:sz w:val="24"/>
          <w:szCs w:val="24"/>
        </w:rPr>
      </w:pPr>
    </w:p>
    <w:p w14:paraId="43573AE5" w14:textId="77777777" w:rsidR="006F4EF1" w:rsidRDefault="006F4EF1" w:rsidP="006F4EF1">
      <w:pPr>
        <w:overflowPunct/>
        <w:autoSpaceDE/>
        <w:autoSpaceDN/>
        <w:adjustRightInd/>
        <w:textAlignment w:val="auto"/>
        <w:rPr>
          <w:b/>
          <w:bCs/>
          <w:sz w:val="24"/>
          <w:szCs w:val="24"/>
        </w:rPr>
      </w:pPr>
    </w:p>
    <w:p w14:paraId="09007524" w14:textId="77777777" w:rsidR="006F4EF1" w:rsidRDefault="006F4EF1" w:rsidP="006F4EF1">
      <w:pPr>
        <w:overflowPunct/>
        <w:autoSpaceDE/>
        <w:autoSpaceDN/>
        <w:adjustRightInd/>
        <w:textAlignment w:val="auto"/>
        <w:rPr>
          <w:b/>
          <w:bCs/>
          <w:sz w:val="24"/>
          <w:szCs w:val="24"/>
        </w:rPr>
      </w:pPr>
    </w:p>
    <w:p w14:paraId="5132E314" w14:textId="77777777" w:rsidR="006F4EF1" w:rsidRDefault="006F4EF1" w:rsidP="006F4EF1">
      <w:pPr>
        <w:overflowPunct/>
        <w:autoSpaceDE/>
        <w:autoSpaceDN/>
        <w:adjustRightInd/>
        <w:textAlignment w:val="auto"/>
        <w:rPr>
          <w:b/>
          <w:bCs/>
          <w:sz w:val="24"/>
          <w:szCs w:val="24"/>
        </w:rPr>
      </w:pPr>
    </w:p>
    <w:p w14:paraId="7B379A98" w14:textId="77777777" w:rsidR="006F4EF1" w:rsidRDefault="006F4EF1" w:rsidP="006F4EF1">
      <w:pPr>
        <w:overflowPunct/>
        <w:autoSpaceDE/>
        <w:autoSpaceDN/>
        <w:adjustRightInd/>
        <w:textAlignment w:val="auto"/>
        <w:rPr>
          <w:b/>
          <w:bCs/>
          <w:sz w:val="24"/>
          <w:szCs w:val="24"/>
        </w:rPr>
      </w:pPr>
    </w:p>
    <w:p w14:paraId="5E92BE8D" w14:textId="77777777" w:rsidR="004B1278" w:rsidRDefault="004B1278" w:rsidP="006F4EF1">
      <w:pPr>
        <w:overflowPunct/>
        <w:autoSpaceDE/>
        <w:autoSpaceDN/>
        <w:adjustRightInd/>
        <w:textAlignment w:val="auto"/>
        <w:rPr>
          <w:b/>
          <w:bCs/>
          <w:sz w:val="24"/>
          <w:szCs w:val="24"/>
        </w:rPr>
      </w:pPr>
    </w:p>
    <w:p w14:paraId="56360B81" w14:textId="77777777" w:rsidR="00E0540A" w:rsidRDefault="00E0540A" w:rsidP="006F4EF1">
      <w:pPr>
        <w:overflowPunct/>
        <w:autoSpaceDE/>
        <w:autoSpaceDN/>
        <w:adjustRightInd/>
        <w:textAlignment w:val="auto"/>
        <w:rPr>
          <w:b/>
          <w:bCs/>
          <w:sz w:val="24"/>
          <w:szCs w:val="24"/>
        </w:rPr>
      </w:pPr>
    </w:p>
    <w:p w14:paraId="0B679F77" w14:textId="77777777" w:rsidR="00E0540A" w:rsidRDefault="00E0540A" w:rsidP="006F4EF1">
      <w:pPr>
        <w:overflowPunct/>
        <w:autoSpaceDE/>
        <w:autoSpaceDN/>
        <w:adjustRightInd/>
        <w:textAlignment w:val="auto"/>
        <w:rPr>
          <w:b/>
          <w:bCs/>
          <w:sz w:val="24"/>
          <w:szCs w:val="24"/>
        </w:rPr>
      </w:pPr>
    </w:p>
    <w:p w14:paraId="3ACF770A" w14:textId="77777777" w:rsidR="00E0540A" w:rsidRDefault="00E0540A" w:rsidP="006F4EF1">
      <w:pPr>
        <w:overflowPunct/>
        <w:autoSpaceDE/>
        <w:autoSpaceDN/>
        <w:adjustRightInd/>
        <w:textAlignment w:val="auto"/>
        <w:rPr>
          <w:b/>
          <w:bCs/>
          <w:sz w:val="24"/>
          <w:szCs w:val="24"/>
        </w:rPr>
      </w:pPr>
    </w:p>
    <w:p w14:paraId="304AE324" w14:textId="77777777" w:rsidR="00E0540A" w:rsidRDefault="00E0540A" w:rsidP="006F4EF1">
      <w:pPr>
        <w:overflowPunct/>
        <w:autoSpaceDE/>
        <w:autoSpaceDN/>
        <w:adjustRightInd/>
        <w:textAlignment w:val="auto"/>
        <w:rPr>
          <w:b/>
          <w:bCs/>
          <w:sz w:val="24"/>
          <w:szCs w:val="24"/>
        </w:rPr>
      </w:pPr>
    </w:p>
    <w:p w14:paraId="34CFC7EB" w14:textId="77777777" w:rsidR="00E0540A" w:rsidRDefault="00E0540A" w:rsidP="006F4EF1">
      <w:pPr>
        <w:overflowPunct/>
        <w:autoSpaceDE/>
        <w:autoSpaceDN/>
        <w:adjustRightInd/>
        <w:textAlignment w:val="auto"/>
        <w:rPr>
          <w:b/>
          <w:bCs/>
          <w:sz w:val="24"/>
          <w:szCs w:val="24"/>
        </w:rPr>
      </w:pPr>
    </w:p>
    <w:p w14:paraId="72FD0259" w14:textId="77777777" w:rsidR="00E0540A" w:rsidRDefault="00E0540A" w:rsidP="006F4EF1">
      <w:pPr>
        <w:overflowPunct/>
        <w:autoSpaceDE/>
        <w:autoSpaceDN/>
        <w:adjustRightInd/>
        <w:textAlignment w:val="auto"/>
        <w:rPr>
          <w:b/>
          <w:bCs/>
          <w:sz w:val="24"/>
          <w:szCs w:val="24"/>
        </w:rPr>
      </w:pPr>
    </w:p>
    <w:p w14:paraId="6CA8942C" w14:textId="77777777" w:rsidR="00E0540A" w:rsidRDefault="00E0540A" w:rsidP="006F4EF1">
      <w:pPr>
        <w:overflowPunct/>
        <w:autoSpaceDE/>
        <w:autoSpaceDN/>
        <w:adjustRightInd/>
        <w:textAlignment w:val="auto"/>
        <w:rPr>
          <w:b/>
          <w:bCs/>
          <w:sz w:val="24"/>
          <w:szCs w:val="24"/>
        </w:rPr>
      </w:pPr>
    </w:p>
    <w:p w14:paraId="0AD87565" w14:textId="77777777" w:rsidR="00E0540A" w:rsidRDefault="00E0540A" w:rsidP="006F4EF1">
      <w:pPr>
        <w:overflowPunct/>
        <w:autoSpaceDE/>
        <w:autoSpaceDN/>
        <w:adjustRightInd/>
        <w:textAlignment w:val="auto"/>
        <w:rPr>
          <w:b/>
          <w:bCs/>
          <w:sz w:val="24"/>
          <w:szCs w:val="24"/>
        </w:rPr>
      </w:pPr>
    </w:p>
    <w:p w14:paraId="3528E8B2" w14:textId="77777777" w:rsidR="00E0540A" w:rsidRDefault="00E0540A" w:rsidP="006F4EF1">
      <w:pPr>
        <w:overflowPunct/>
        <w:autoSpaceDE/>
        <w:autoSpaceDN/>
        <w:adjustRightInd/>
        <w:textAlignment w:val="auto"/>
        <w:rPr>
          <w:b/>
          <w:bCs/>
          <w:sz w:val="24"/>
          <w:szCs w:val="24"/>
        </w:rPr>
      </w:pPr>
    </w:p>
    <w:p w14:paraId="5F0DD94D" w14:textId="77777777" w:rsidR="00E0540A" w:rsidRDefault="00E0540A" w:rsidP="006F4EF1">
      <w:pPr>
        <w:overflowPunct/>
        <w:autoSpaceDE/>
        <w:autoSpaceDN/>
        <w:adjustRightInd/>
        <w:textAlignment w:val="auto"/>
        <w:rPr>
          <w:b/>
          <w:bCs/>
          <w:sz w:val="24"/>
          <w:szCs w:val="24"/>
        </w:rPr>
      </w:pPr>
    </w:p>
    <w:p w14:paraId="558EC10F" w14:textId="77777777" w:rsidR="00E0540A" w:rsidRDefault="00E0540A" w:rsidP="006F4EF1">
      <w:pPr>
        <w:overflowPunct/>
        <w:autoSpaceDE/>
        <w:autoSpaceDN/>
        <w:adjustRightInd/>
        <w:textAlignment w:val="auto"/>
        <w:rPr>
          <w:b/>
          <w:bCs/>
          <w:sz w:val="24"/>
          <w:szCs w:val="24"/>
        </w:rPr>
      </w:pPr>
    </w:p>
    <w:p w14:paraId="3F2FB74B" w14:textId="77777777" w:rsidR="00E0540A" w:rsidRDefault="00E0540A" w:rsidP="006F4EF1">
      <w:pPr>
        <w:overflowPunct/>
        <w:autoSpaceDE/>
        <w:autoSpaceDN/>
        <w:adjustRightInd/>
        <w:textAlignment w:val="auto"/>
        <w:rPr>
          <w:b/>
          <w:bCs/>
          <w:sz w:val="24"/>
          <w:szCs w:val="24"/>
        </w:rPr>
      </w:pPr>
    </w:p>
    <w:p w14:paraId="679812F8" w14:textId="77777777" w:rsidR="00E0540A" w:rsidRDefault="00E0540A" w:rsidP="006F4EF1">
      <w:pPr>
        <w:overflowPunct/>
        <w:autoSpaceDE/>
        <w:autoSpaceDN/>
        <w:adjustRightInd/>
        <w:textAlignment w:val="auto"/>
        <w:rPr>
          <w:b/>
          <w:bCs/>
          <w:sz w:val="24"/>
          <w:szCs w:val="24"/>
        </w:rPr>
      </w:pPr>
    </w:p>
    <w:p w14:paraId="77186678" w14:textId="77777777" w:rsidR="00E0540A" w:rsidRDefault="00E0540A" w:rsidP="006F4EF1">
      <w:pPr>
        <w:overflowPunct/>
        <w:autoSpaceDE/>
        <w:autoSpaceDN/>
        <w:adjustRightInd/>
        <w:textAlignment w:val="auto"/>
        <w:rPr>
          <w:b/>
          <w:bCs/>
          <w:sz w:val="24"/>
          <w:szCs w:val="24"/>
        </w:rPr>
      </w:pPr>
    </w:p>
    <w:p w14:paraId="2DD42C7B" w14:textId="77777777" w:rsidR="00E0540A" w:rsidRDefault="00E0540A" w:rsidP="006F4EF1">
      <w:pPr>
        <w:overflowPunct/>
        <w:autoSpaceDE/>
        <w:autoSpaceDN/>
        <w:adjustRightInd/>
        <w:textAlignment w:val="auto"/>
        <w:rPr>
          <w:b/>
          <w:bCs/>
          <w:sz w:val="24"/>
          <w:szCs w:val="24"/>
        </w:rPr>
      </w:pPr>
    </w:p>
    <w:p w14:paraId="098950AC" w14:textId="77777777" w:rsidR="00E0540A" w:rsidRDefault="00E0540A" w:rsidP="006F4EF1">
      <w:pPr>
        <w:overflowPunct/>
        <w:autoSpaceDE/>
        <w:autoSpaceDN/>
        <w:adjustRightInd/>
        <w:textAlignment w:val="auto"/>
        <w:rPr>
          <w:b/>
          <w:bCs/>
          <w:sz w:val="24"/>
          <w:szCs w:val="24"/>
        </w:rPr>
      </w:pPr>
    </w:p>
    <w:p w14:paraId="6B0989EF" w14:textId="73E88E01" w:rsidR="00025650" w:rsidRPr="006F4EF1" w:rsidRDefault="006F4EF1" w:rsidP="006F4EF1">
      <w:pPr>
        <w:overflowPunct/>
        <w:autoSpaceDE/>
        <w:autoSpaceDN/>
        <w:adjustRightInd/>
        <w:textAlignment w:val="auto"/>
        <w:rPr>
          <w:b/>
          <w:bCs/>
          <w:sz w:val="24"/>
          <w:szCs w:val="24"/>
        </w:rPr>
      </w:pPr>
      <w:r>
        <w:rPr>
          <w:b/>
          <w:bCs/>
          <w:sz w:val="24"/>
          <w:szCs w:val="24"/>
        </w:rPr>
        <w:t xml:space="preserve"> </w:t>
      </w:r>
      <w:r w:rsidR="5B843AF0"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lastRenderedPageBreak/>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lastRenderedPageBreak/>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w:t>
            </w:r>
            <w:bookmarkStart w:id="3" w:name="_Hlk176806676"/>
            <w:r w:rsidRPr="5CE196A1">
              <w:rPr>
                <w:rFonts w:ascii="Calibri" w:eastAsia="Calibri" w:hAnsi="Calibri" w:cs="Calibri"/>
                <w:color w:val="000000" w:themeColor="text1"/>
                <w:sz w:val="28"/>
                <w:szCs w:val="28"/>
              </w:rPr>
              <w:t>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bookmarkEnd w:id="3"/>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7A85C3D8" w14:textId="77777777" w:rsidR="006F4EF1" w:rsidRDefault="006F4EF1" w:rsidP="5CE196A1">
      <w:pPr>
        <w:ind w:right="237"/>
        <w:jc w:val="both"/>
        <w:rPr>
          <w:b/>
          <w:bCs/>
          <w:sz w:val="24"/>
          <w:szCs w:val="24"/>
        </w:rPr>
      </w:pPr>
    </w:p>
    <w:p w14:paraId="27EED518" w14:textId="77777777" w:rsidR="006F4EF1" w:rsidRDefault="006F4EF1" w:rsidP="5CE196A1">
      <w:pPr>
        <w:ind w:right="237"/>
        <w:jc w:val="both"/>
        <w:rPr>
          <w:b/>
          <w:bCs/>
          <w:sz w:val="24"/>
          <w:szCs w:val="24"/>
        </w:rPr>
      </w:pPr>
    </w:p>
    <w:p w14:paraId="7846F835" w14:textId="77777777" w:rsidR="006F4EF1" w:rsidRDefault="006F4EF1" w:rsidP="5CE196A1">
      <w:pPr>
        <w:ind w:right="237"/>
        <w:jc w:val="both"/>
        <w:rPr>
          <w:b/>
          <w:bCs/>
          <w:sz w:val="24"/>
          <w:szCs w:val="24"/>
        </w:rPr>
      </w:pPr>
    </w:p>
    <w:p w14:paraId="4EE76473" w14:textId="1071C95F"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Default="005C76DE" w:rsidP="005C76DE">
      <w:pPr>
        <w:ind w:right="237"/>
        <w:jc w:val="both"/>
        <w:rPr>
          <w:sz w:val="24"/>
          <w:szCs w:val="24"/>
        </w:rPr>
      </w:pPr>
    </w:p>
    <w:p w14:paraId="04E27ACB" w14:textId="77777777" w:rsidR="00F44C1D" w:rsidRPr="0052054E" w:rsidRDefault="00F44C1D" w:rsidP="00F44C1D">
      <w:pPr>
        <w:spacing w:line="360" w:lineRule="auto"/>
        <w:ind w:right="237"/>
        <w:jc w:val="both"/>
        <w:rPr>
          <w:rFonts w:asciiTheme="minorHAnsi" w:hAnsiTheme="minorHAnsi" w:cstheme="minorHAnsi"/>
          <w:sz w:val="24"/>
          <w:szCs w:val="24"/>
        </w:rPr>
      </w:pPr>
      <w:r w:rsidRPr="0052054E">
        <w:rPr>
          <w:rFonts w:asciiTheme="minorHAnsi" w:hAnsiTheme="minorHAnsi" w:cstheme="minorHAnsi"/>
          <w:sz w:val="24"/>
          <w:szCs w:val="24"/>
        </w:rPr>
        <w:t xml:space="preserve">As a serving police officer working on response which is at the centre of all policing, I often found myself attending calls that were of domestic violence nature which are extremely demanding and the decisions I had made during my attendance have been life altering for the better or worse for some people. </w:t>
      </w:r>
    </w:p>
    <w:p w14:paraId="7F8D794F" w14:textId="77777777" w:rsidR="00F44C1D" w:rsidRPr="0052054E" w:rsidRDefault="00F44C1D" w:rsidP="00F44C1D">
      <w:pPr>
        <w:spacing w:line="360" w:lineRule="auto"/>
        <w:ind w:right="237"/>
        <w:jc w:val="both"/>
        <w:rPr>
          <w:rFonts w:asciiTheme="minorHAnsi" w:hAnsiTheme="minorHAnsi" w:cstheme="minorHAnsi"/>
          <w:sz w:val="24"/>
          <w:szCs w:val="24"/>
        </w:rPr>
      </w:pPr>
    </w:p>
    <w:p w14:paraId="7173DB69" w14:textId="77777777" w:rsidR="00F44C1D" w:rsidRPr="0052054E" w:rsidRDefault="00F44C1D" w:rsidP="00F44C1D">
      <w:pPr>
        <w:spacing w:line="360" w:lineRule="auto"/>
        <w:ind w:right="237"/>
        <w:jc w:val="both"/>
        <w:rPr>
          <w:rFonts w:asciiTheme="minorHAnsi" w:hAnsiTheme="minorHAnsi" w:cstheme="minorHAnsi"/>
          <w:sz w:val="24"/>
          <w:szCs w:val="24"/>
        </w:rPr>
      </w:pPr>
      <w:r w:rsidRPr="0052054E">
        <w:rPr>
          <w:rFonts w:asciiTheme="minorHAnsi" w:hAnsiTheme="minorHAnsi" w:cstheme="minorHAnsi"/>
          <w:sz w:val="24"/>
          <w:szCs w:val="24"/>
        </w:rPr>
        <w:t xml:space="preserve">The importance of the decisions are impossible to comprehend as in some cases they can be the difference between the victim being protected and trusting of the police or feeling let down and loss of trust. Every domestic incident that I have attended throughout my young career have consisted of developing circumstances that have ranged from serious physical violence or a verbal argument. </w:t>
      </w:r>
    </w:p>
    <w:p w14:paraId="04B533F9" w14:textId="77777777" w:rsidR="00F44C1D" w:rsidRPr="0052054E" w:rsidRDefault="00F44C1D" w:rsidP="00F44C1D">
      <w:pPr>
        <w:spacing w:line="360" w:lineRule="auto"/>
        <w:ind w:right="237"/>
        <w:jc w:val="both"/>
        <w:rPr>
          <w:rFonts w:asciiTheme="minorHAnsi" w:hAnsiTheme="minorHAnsi" w:cstheme="minorHAnsi"/>
          <w:sz w:val="24"/>
          <w:szCs w:val="24"/>
        </w:rPr>
      </w:pPr>
    </w:p>
    <w:p w14:paraId="36978F6E" w14:textId="77777777" w:rsidR="00F44C1D" w:rsidRPr="0052054E" w:rsidRDefault="00F44C1D" w:rsidP="00F44C1D">
      <w:pPr>
        <w:spacing w:line="360" w:lineRule="auto"/>
        <w:ind w:right="237"/>
        <w:jc w:val="both"/>
        <w:rPr>
          <w:rFonts w:asciiTheme="minorHAnsi" w:hAnsiTheme="minorHAnsi" w:cstheme="minorHAnsi"/>
          <w:sz w:val="24"/>
          <w:szCs w:val="24"/>
        </w:rPr>
      </w:pPr>
      <w:r w:rsidRPr="0052054E">
        <w:rPr>
          <w:rFonts w:asciiTheme="minorHAnsi" w:hAnsiTheme="minorHAnsi" w:cstheme="minorHAnsi"/>
          <w:sz w:val="24"/>
          <w:szCs w:val="24"/>
        </w:rPr>
        <w:t>An incident that I had attended where I was required to progress as what is referred to as the Officer in Case which meant that I would be responsible for progressing the case and to maintain contact with the victim. This is defined under the Codes of Practice for Victims of Crime in England and Wales (Victims’ Code) which states that victims have the right to be updated when important decisions are being made (Ministry of Justice, 2024).</w:t>
      </w:r>
      <w:r>
        <w:rPr>
          <w:rFonts w:asciiTheme="minorHAnsi" w:hAnsiTheme="minorHAnsi" w:cstheme="minorHAnsi"/>
          <w:sz w:val="24"/>
          <w:szCs w:val="24"/>
        </w:rPr>
        <w:t xml:space="preserve"> The report we had received was that female partner had assaulted her male partner and as a result he had suffered to his face.</w:t>
      </w:r>
    </w:p>
    <w:p w14:paraId="6F663CBC" w14:textId="77777777" w:rsidR="00F44C1D" w:rsidRPr="0052054E" w:rsidRDefault="00F44C1D" w:rsidP="00F44C1D">
      <w:pPr>
        <w:spacing w:line="360" w:lineRule="auto"/>
        <w:ind w:right="237"/>
        <w:jc w:val="both"/>
        <w:rPr>
          <w:rFonts w:asciiTheme="minorHAnsi" w:hAnsiTheme="minorHAnsi" w:cstheme="minorHAnsi"/>
          <w:sz w:val="24"/>
          <w:szCs w:val="24"/>
        </w:rPr>
      </w:pPr>
    </w:p>
    <w:p w14:paraId="4034E6F7" w14:textId="77777777" w:rsidR="00F44C1D" w:rsidRPr="0052054E" w:rsidRDefault="00F44C1D" w:rsidP="00F44C1D">
      <w:pPr>
        <w:spacing w:line="360" w:lineRule="auto"/>
        <w:ind w:right="237"/>
        <w:jc w:val="both"/>
        <w:rPr>
          <w:rFonts w:asciiTheme="minorHAnsi" w:hAnsiTheme="minorHAnsi" w:cstheme="minorHAnsi"/>
          <w:sz w:val="24"/>
          <w:szCs w:val="24"/>
        </w:rPr>
      </w:pPr>
      <w:r w:rsidRPr="0052054E">
        <w:rPr>
          <w:rFonts w:asciiTheme="minorHAnsi" w:hAnsiTheme="minorHAnsi" w:cstheme="minorHAnsi"/>
          <w:sz w:val="24"/>
          <w:szCs w:val="24"/>
        </w:rPr>
        <w:t xml:space="preserve">Due to the nature of this report this incident was grade as a Grade 1 call meaning that this would be an emergency response due to the active threat to the victim as she stated her partner had attacked her. The grading model of emergency calls for most police forces states that calls made to the are graded from 1 to 5 with 1 being an emergency response to 5 being a telephone resolution (Greater Manchester Police, 2024). The factors that influence the grading is based on what Police refer to as THRIVE also known as Threat, harm, risk, investigation, vulnerability, and engagement (HMICFRS, 2023) which is a model used to assess the initial police response. It allows for a judgement to be made based on the relative risk to the victim which places their needs at the centre of attention. </w:t>
      </w:r>
    </w:p>
    <w:p w14:paraId="488D7682" w14:textId="77777777" w:rsidR="00F44C1D" w:rsidRPr="0052054E" w:rsidRDefault="00F44C1D" w:rsidP="00F44C1D">
      <w:pPr>
        <w:spacing w:line="360" w:lineRule="auto"/>
        <w:ind w:right="237"/>
        <w:jc w:val="both"/>
        <w:rPr>
          <w:rFonts w:asciiTheme="minorHAnsi" w:hAnsiTheme="minorHAnsi" w:cstheme="minorHAnsi"/>
          <w:sz w:val="24"/>
          <w:szCs w:val="24"/>
        </w:rPr>
      </w:pPr>
    </w:p>
    <w:p w14:paraId="76083ED4" w14:textId="77777777" w:rsidR="00F44C1D" w:rsidRPr="0045764C" w:rsidRDefault="00F44C1D" w:rsidP="00F44C1D">
      <w:pPr>
        <w:spacing w:line="360" w:lineRule="auto"/>
        <w:ind w:right="237"/>
        <w:jc w:val="both"/>
        <w:rPr>
          <w:rFonts w:asciiTheme="minorHAnsi" w:hAnsiTheme="minorHAnsi" w:cstheme="minorHAnsi"/>
          <w:sz w:val="24"/>
          <w:szCs w:val="24"/>
        </w:rPr>
      </w:pPr>
      <w:r w:rsidRPr="0045764C">
        <w:rPr>
          <w:rFonts w:asciiTheme="minorHAnsi" w:hAnsiTheme="minorHAnsi" w:cstheme="minorHAnsi"/>
          <w:sz w:val="24"/>
          <w:szCs w:val="24"/>
        </w:rPr>
        <w:t>As serving police officer it is sometimes natural to assume that when attending a domestic related matter, the perpetrator will always be male which could be argued that this stereotype has a negative impact on policing as officers are supposed to be unbiased evidence gatherers (College of policing, 2023) as the majority of perpetrators are male which can affect officers thinking. Further the National Crime Survey for England and Wales for the year ending 2022 found that out of 2.4 million domestic abuse victim 1.7 million were found to the female (Office for National Statistics). However, the office for National Statistics figures (2022/23) showed that one in three victims of domestic abuse are male equating to 751,000 men (3.2%) and 1.38 million women (5.7%)</w:t>
      </w:r>
      <w:r>
        <w:rPr>
          <w:rFonts w:asciiTheme="minorHAnsi" w:hAnsiTheme="minorHAnsi" w:cstheme="minorHAnsi"/>
          <w:sz w:val="24"/>
          <w:szCs w:val="24"/>
        </w:rPr>
        <w:t xml:space="preserve"> (Mankind Initiative, 2024).</w:t>
      </w:r>
    </w:p>
    <w:p w14:paraId="355F308B" w14:textId="77777777" w:rsidR="00F44C1D" w:rsidRPr="0052054E" w:rsidRDefault="00F44C1D" w:rsidP="00F44C1D">
      <w:pPr>
        <w:spacing w:line="360" w:lineRule="auto"/>
        <w:ind w:right="237"/>
        <w:jc w:val="both"/>
        <w:rPr>
          <w:rFonts w:asciiTheme="minorHAnsi" w:hAnsiTheme="minorHAnsi" w:cstheme="minorHAnsi"/>
          <w:sz w:val="24"/>
          <w:szCs w:val="24"/>
        </w:rPr>
      </w:pPr>
    </w:p>
    <w:p w14:paraId="1FD62322" w14:textId="77777777" w:rsidR="00F44C1D" w:rsidRPr="0052054E" w:rsidRDefault="00F44C1D" w:rsidP="00F44C1D">
      <w:pPr>
        <w:spacing w:line="360" w:lineRule="auto"/>
        <w:ind w:right="237"/>
        <w:jc w:val="both"/>
        <w:rPr>
          <w:rFonts w:asciiTheme="minorHAnsi" w:hAnsiTheme="minorHAnsi" w:cstheme="minorHAnsi"/>
          <w:sz w:val="24"/>
          <w:szCs w:val="24"/>
        </w:rPr>
      </w:pPr>
      <w:r w:rsidRPr="0052054E">
        <w:rPr>
          <w:rFonts w:asciiTheme="minorHAnsi" w:hAnsiTheme="minorHAnsi" w:cstheme="minorHAnsi"/>
          <w:sz w:val="24"/>
          <w:szCs w:val="24"/>
        </w:rPr>
        <w:t>When I attended the address, at first, I was not able to enter the address as the victim was not answering.</w:t>
      </w:r>
    </w:p>
    <w:p w14:paraId="750E92A2" w14:textId="77777777" w:rsidR="00F44C1D" w:rsidRPr="0052054E" w:rsidRDefault="00F44C1D" w:rsidP="00F44C1D">
      <w:pPr>
        <w:spacing w:line="360" w:lineRule="auto"/>
        <w:ind w:right="237"/>
        <w:jc w:val="both"/>
        <w:rPr>
          <w:rFonts w:asciiTheme="minorHAnsi" w:hAnsiTheme="minorHAnsi" w:cstheme="minorHAnsi"/>
          <w:sz w:val="24"/>
          <w:szCs w:val="24"/>
        </w:rPr>
      </w:pPr>
    </w:p>
    <w:p w14:paraId="4B1C5566" w14:textId="77777777" w:rsidR="00F44C1D" w:rsidRPr="0052054E" w:rsidRDefault="00F44C1D" w:rsidP="00F44C1D">
      <w:pPr>
        <w:spacing w:line="360" w:lineRule="auto"/>
        <w:ind w:right="237"/>
        <w:jc w:val="both"/>
        <w:rPr>
          <w:rFonts w:asciiTheme="minorHAnsi" w:hAnsiTheme="minorHAnsi" w:cstheme="minorHAnsi"/>
          <w:sz w:val="24"/>
          <w:szCs w:val="24"/>
        </w:rPr>
      </w:pPr>
      <w:r w:rsidRPr="0052054E">
        <w:rPr>
          <w:rFonts w:asciiTheme="minorHAnsi" w:hAnsiTheme="minorHAnsi" w:cstheme="minorHAnsi"/>
          <w:sz w:val="24"/>
          <w:szCs w:val="24"/>
        </w:rPr>
        <w:t xml:space="preserve"> I considered to force entry into the property utilising Section 17 of PACE which provides officers with powers of entry to arrest someone for an indictable offence, to protect life and limb, to prevent serious damage to property to list a few (Kingsley </w:t>
      </w:r>
      <w:proofErr w:type="spellStart"/>
      <w:r w:rsidRPr="0052054E">
        <w:rPr>
          <w:rFonts w:asciiTheme="minorHAnsi" w:hAnsiTheme="minorHAnsi" w:cstheme="minorHAnsi"/>
          <w:sz w:val="24"/>
          <w:szCs w:val="24"/>
        </w:rPr>
        <w:t>Napley</w:t>
      </w:r>
      <w:proofErr w:type="spellEnd"/>
      <w:r w:rsidRPr="0052054E">
        <w:rPr>
          <w:rFonts w:asciiTheme="minorHAnsi" w:hAnsiTheme="minorHAnsi" w:cstheme="minorHAnsi"/>
          <w:sz w:val="24"/>
          <w:szCs w:val="24"/>
        </w:rPr>
        <w:t xml:space="preserve">, 09/04/2020) in this case I was taking into consideration forcing entry to save life and limb. I also had to consider a mnemonic known a JPLANE which stands for Justifiable, proportionate, legal, accountable, necessary, and ethical. I considered this to ensure that my decision would not have any negative impact on the public perception of the police. Fortunately, the </w:t>
      </w:r>
      <w:r>
        <w:rPr>
          <w:rFonts w:asciiTheme="minorHAnsi" w:hAnsiTheme="minorHAnsi" w:cstheme="minorHAnsi"/>
          <w:sz w:val="24"/>
          <w:szCs w:val="24"/>
        </w:rPr>
        <w:t xml:space="preserve">female </w:t>
      </w:r>
      <w:r w:rsidRPr="0052054E">
        <w:rPr>
          <w:rFonts w:asciiTheme="minorHAnsi" w:hAnsiTheme="minorHAnsi" w:cstheme="minorHAnsi"/>
          <w:sz w:val="24"/>
          <w:szCs w:val="24"/>
        </w:rPr>
        <w:t xml:space="preserve">involved in the offence had opened the door for us. </w:t>
      </w:r>
    </w:p>
    <w:p w14:paraId="19051056" w14:textId="77777777" w:rsidR="00F44C1D" w:rsidRPr="0052054E" w:rsidRDefault="00F44C1D" w:rsidP="00F44C1D">
      <w:pPr>
        <w:spacing w:line="360" w:lineRule="auto"/>
        <w:ind w:right="237"/>
        <w:jc w:val="both"/>
        <w:rPr>
          <w:rFonts w:asciiTheme="minorHAnsi" w:hAnsiTheme="minorHAnsi" w:cstheme="minorHAnsi"/>
          <w:sz w:val="24"/>
          <w:szCs w:val="24"/>
        </w:rPr>
      </w:pPr>
    </w:p>
    <w:p w14:paraId="72506464" w14:textId="77777777" w:rsidR="00F44C1D" w:rsidRPr="0052054E" w:rsidRDefault="00F44C1D" w:rsidP="00F44C1D">
      <w:pPr>
        <w:spacing w:line="360" w:lineRule="auto"/>
        <w:ind w:right="237"/>
        <w:jc w:val="both"/>
        <w:rPr>
          <w:rFonts w:asciiTheme="minorHAnsi" w:hAnsiTheme="minorHAnsi" w:cstheme="minorHAnsi"/>
          <w:sz w:val="24"/>
          <w:szCs w:val="24"/>
        </w:rPr>
      </w:pPr>
    </w:p>
    <w:p w14:paraId="11285687" w14:textId="77777777" w:rsidR="00F44C1D" w:rsidRPr="0038584D" w:rsidRDefault="00F44C1D" w:rsidP="00F44C1D">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One of the main challenges that we faced during our attendance was that the female perpetrator was severely intoxicated which affected her understanding of the severity of the incident as i</w:t>
      </w:r>
      <w:r w:rsidRPr="0052054E">
        <w:rPr>
          <w:rFonts w:asciiTheme="minorHAnsi" w:hAnsiTheme="minorHAnsi" w:cstheme="minorHAnsi"/>
          <w:sz w:val="24"/>
          <w:szCs w:val="24"/>
        </w:rPr>
        <w:t xml:space="preserve">t is widely regarded that when alcohol is involved, abuse can become more severe as </w:t>
      </w:r>
      <w:r w:rsidRPr="0052054E">
        <w:rPr>
          <w:rFonts w:asciiTheme="minorHAnsi" w:hAnsiTheme="minorHAnsi" w:cstheme="minorHAnsi"/>
          <w:color w:val="auto"/>
          <w:sz w:val="24"/>
          <w:szCs w:val="24"/>
          <w:shd w:val="clear" w:color="auto" w:fill="FFFFFF"/>
        </w:rPr>
        <w:t>alcohol can affect our self-control and decision-making and can reduce our ability to resolve conflict. The Home Office analysis of 33 intimate partner domestic homicides in 2014-15 found that 20 of these involved substance use (Alcohol Change UK, 2024).</w:t>
      </w:r>
    </w:p>
    <w:p w14:paraId="538C38CE" w14:textId="77777777" w:rsidR="00F44C1D" w:rsidRDefault="00F44C1D" w:rsidP="00F44C1D">
      <w:pPr>
        <w:spacing w:line="360" w:lineRule="auto"/>
        <w:ind w:right="237"/>
        <w:jc w:val="both"/>
        <w:rPr>
          <w:rFonts w:asciiTheme="minorHAnsi" w:hAnsiTheme="minorHAnsi" w:cstheme="minorHAnsi"/>
          <w:color w:val="auto"/>
          <w:sz w:val="24"/>
          <w:szCs w:val="24"/>
          <w:shd w:val="clear" w:color="auto" w:fill="FFFFFF"/>
        </w:rPr>
      </w:pPr>
    </w:p>
    <w:p w14:paraId="456C26C7" w14:textId="77777777" w:rsidR="00F44C1D" w:rsidRDefault="00F44C1D" w:rsidP="00F44C1D">
      <w:pPr>
        <w:spacing w:line="360" w:lineRule="auto"/>
        <w:ind w:right="237"/>
        <w:jc w:val="both"/>
        <w:rPr>
          <w:rFonts w:asciiTheme="minorHAnsi" w:hAnsiTheme="minorHAnsi" w:cstheme="minorHAnsi"/>
          <w:color w:val="auto"/>
          <w:sz w:val="24"/>
          <w:szCs w:val="24"/>
          <w:shd w:val="clear" w:color="auto" w:fill="FFFFFF"/>
        </w:rPr>
      </w:pPr>
      <w:r w:rsidRPr="0052054E">
        <w:rPr>
          <w:rFonts w:asciiTheme="minorHAnsi" w:hAnsiTheme="minorHAnsi" w:cstheme="minorHAnsi"/>
          <w:color w:val="auto"/>
          <w:sz w:val="24"/>
          <w:szCs w:val="24"/>
          <w:shd w:val="clear" w:color="auto" w:fill="FFFFFF"/>
        </w:rPr>
        <w:t xml:space="preserve"> I used my experience from a previous incident where I had failed to separate a domestic abuse victim from her aggressor and I witnessed firsthand the effects this can have on the victim when disclosing details of what had happened out of fear and repercussions of their partner hearing the disclosure. </w:t>
      </w:r>
      <w:r>
        <w:rPr>
          <w:rFonts w:asciiTheme="minorHAnsi" w:hAnsiTheme="minorHAnsi" w:cstheme="minorHAnsi"/>
          <w:color w:val="auto"/>
          <w:sz w:val="24"/>
          <w:szCs w:val="24"/>
          <w:shd w:val="clear" w:color="auto" w:fill="FFFFFF"/>
        </w:rPr>
        <w:t>This is an effective approach officers can utilise when attending domestic violence incidents as v</w:t>
      </w:r>
      <w:r w:rsidRPr="0052054E">
        <w:rPr>
          <w:rFonts w:asciiTheme="minorHAnsi" w:hAnsiTheme="minorHAnsi" w:cstheme="minorHAnsi"/>
          <w:color w:val="auto"/>
          <w:sz w:val="24"/>
          <w:szCs w:val="24"/>
          <w:shd w:val="clear" w:color="auto" w:fill="FFFFFF"/>
        </w:rPr>
        <w:t>ictims will</w:t>
      </w:r>
      <w:r>
        <w:rPr>
          <w:rFonts w:asciiTheme="minorHAnsi" w:hAnsiTheme="minorHAnsi" w:cstheme="minorHAnsi"/>
          <w:color w:val="auto"/>
          <w:sz w:val="24"/>
          <w:szCs w:val="24"/>
          <w:shd w:val="clear" w:color="auto" w:fill="FFFFFF"/>
        </w:rPr>
        <w:t xml:space="preserve"> often</w:t>
      </w:r>
      <w:r w:rsidRPr="0052054E">
        <w:rPr>
          <w:rFonts w:asciiTheme="minorHAnsi" w:hAnsiTheme="minorHAnsi" w:cstheme="minorHAnsi"/>
          <w:color w:val="auto"/>
          <w:sz w:val="24"/>
          <w:szCs w:val="24"/>
          <w:shd w:val="clear" w:color="auto" w:fill="FFFFFF"/>
        </w:rPr>
        <w:t xml:space="preserve"> feel fear, shame and guilt when sharing their stories as most</w:t>
      </w:r>
      <w:r>
        <w:rPr>
          <w:rFonts w:asciiTheme="minorHAnsi" w:hAnsiTheme="minorHAnsi" w:cstheme="minorHAnsi"/>
          <w:color w:val="auto"/>
          <w:sz w:val="24"/>
          <w:szCs w:val="24"/>
          <w:shd w:val="clear" w:color="auto" w:fill="FFFFFF"/>
        </w:rPr>
        <w:t xml:space="preserve"> victims</w:t>
      </w:r>
      <w:r w:rsidRPr="0052054E">
        <w:rPr>
          <w:rFonts w:asciiTheme="minorHAnsi" w:hAnsiTheme="minorHAnsi" w:cstheme="minorHAnsi"/>
          <w:color w:val="auto"/>
          <w:sz w:val="24"/>
          <w:szCs w:val="24"/>
          <w:shd w:val="clear" w:color="auto" w:fill="FFFFFF"/>
        </w:rPr>
        <w:t xml:space="preserve"> often don’t report or disclose domestic abuse to the police (HMIC, 2014)</w:t>
      </w:r>
      <w:r>
        <w:rPr>
          <w:rFonts w:asciiTheme="minorHAnsi" w:hAnsiTheme="minorHAnsi" w:cstheme="minorHAnsi"/>
          <w:color w:val="auto"/>
          <w:sz w:val="24"/>
          <w:szCs w:val="24"/>
          <w:shd w:val="clear" w:color="auto" w:fill="FFFFFF"/>
        </w:rPr>
        <w:t xml:space="preserve">. </w:t>
      </w:r>
    </w:p>
    <w:p w14:paraId="6118885E" w14:textId="77777777" w:rsidR="00F44C1D" w:rsidRDefault="00F44C1D" w:rsidP="00F44C1D">
      <w:pPr>
        <w:spacing w:line="360" w:lineRule="auto"/>
        <w:ind w:right="237"/>
        <w:jc w:val="both"/>
        <w:rPr>
          <w:rFonts w:asciiTheme="minorHAnsi" w:hAnsiTheme="minorHAnsi" w:cstheme="minorHAnsi"/>
          <w:color w:val="auto"/>
          <w:sz w:val="24"/>
          <w:szCs w:val="24"/>
          <w:shd w:val="clear" w:color="auto" w:fill="FFFFFF"/>
        </w:rPr>
      </w:pPr>
    </w:p>
    <w:p w14:paraId="05346375" w14:textId="77777777" w:rsidR="00F44C1D" w:rsidRDefault="00F44C1D" w:rsidP="00F44C1D">
      <w:pPr>
        <w:spacing w:line="360" w:lineRule="auto"/>
        <w:ind w:right="237"/>
        <w:jc w:val="both"/>
        <w:rPr>
          <w:rFonts w:asciiTheme="minorHAnsi" w:hAnsiTheme="minorHAnsi" w:cstheme="minorHAnsi"/>
          <w:color w:val="auto"/>
          <w:sz w:val="24"/>
          <w:szCs w:val="24"/>
          <w:shd w:val="clear" w:color="auto" w:fill="FFFFFF"/>
        </w:rPr>
      </w:pPr>
      <w:r>
        <w:rPr>
          <w:rFonts w:asciiTheme="minorHAnsi" w:hAnsiTheme="minorHAnsi" w:cstheme="minorHAnsi"/>
          <w:color w:val="auto"/>
          <w:sz w:val="24"/>
          <w:szCs w:val="24"/>
          <w:shd w:val="clear" w:color="auto" w:fill="FFFFFF"/>
        </w:rPr>
        <w:t xml:space="preserve">I ensured that by body worn video was activated as South Wales Police states that body worn video cameras should be used to record only in areas and persons necessary to obtain evidence and intelligence relevant to the incident (South Wales Police, 2024). In cases of domestic violence, the utilisation of body worn video is vital as it can be used to review disclosure and other important statement made by the victim as body worn video provides the best available evidence (College of Policing, 03/06/2024). </w:t>
      </w:r>
    </w:p>
    <w:p w14:paraId="45D822CC" w14:textId="77777777" w:rsidR="00F44C1D" w:rsidRDefault="00F44C1D" w:rsidP="00F44C1D">
      <w:pPr>
        <w:spacing w:line="360" w:lineRule="auto"/>
        <w:ind w:right="237"/>
        <w:jc w:val="both"/>
        <w:rPr>
          <w:rFonts w:asciiTheme="minorHAnsi" w:hAnsiTheme="minorHAnsi" w:cstheme="minorHAnsi"/>
          <w:color w:val="auto"/>
          <w:sz w:val="24"/>
          <w:szCs w:val="24"/>
          <w:shd w:val="clear" w:color="auto" w:fill="FFFFFF"/>
        </w:rPr>
      </w:pPr>
    </w:p>
    <w:p w14:paraId="0FBBB4CB" w14:textId="77777777" w:rsidR="00F44C1D" w:rsidRDefault="00F44C1D" w:rsidP="00F44C1D">
      <w:pPr>
        <w:spacing w:line="360" w:lineRule="auto"/>
        <w:ind w:right="237"/>
        <w:jc w:val="both"/>
        <w:rPr>
          <w:rFonts w:asciiTheme="minorHAnsi" w:hAnsiTheme="minorHAnsi" w:cstheme="minorHAnsi"/>
          <w:color w:val="auto"/>
          <w:sz w:val="24"/>
          <w:szCs w:val="24"/>
          <w:shd w:val="clear" w:color="auto" w:fill="FFFFFF"/>
        </w:rPr>
      </w:pPr>
      <w:r>
        <w:rPr>
          <w:rFonts w:asciiTheme="minorHAnsi" w:hAnsiTheme="minorHAnsi" w:cstheme="minorHAnsi"/>
          <w:color w:val="auto"/>
          <w:sz w:val="24"/>
          <w:szCs w:val="24"/>
          <w:shd w:val="clear" w:color="auto" w:fill="FFFFFF"/>
        </w:rPr>
        <w:t xml:space="preserve">Body worn video in such cases can be pivotal to the investigation as despite strong multi-agency partnerships when investigating domestic abuse approximately half of reported domestic abuse cases result in the victim retracting their complaints (Robinson, 2006). In such cases body worn video can be used as crucial evidence to proceed with a victimless prosecution which is a method where no evidence is directly obtained from the victim for example by providing a statement of complaint upon police attendance. Victimless prosecution can lead to a successful prosecution and is likely to protect the victim from any further harm (Kingsley </w:t>
      </w:r>
      <w:proofErr w:type="spellStart"/>
      <w:r>
        <w:rPr>
          <w:rFonts w:asciiTheme="minorHAnsi" w:hAnsiTheme="minorHAnsi" w:cstheme="minorHAnsi"/>
          <w:color w:val="auto"/>
          <w:sz w:val="24"/>
          <w:szCs w:val="24"/>
          <w:shd w:val="clear" w:color="auto" w:fill="FFFFFF"/>
        </w:rPr>
        <w:t>Napley</w:t>
      </w:r>
      <w:proofErr w:type="spellEnd"/>
      <w:r>
        <w:rPr>
          <w:rFonts w:asciiTheme="minorHAnsi" w:hAnsiTheme="minorHAnsi" w:cstheme="minorHAnsi"/>
          <w:color w:val="auto"/>
          <w:sz w:val="24"/>
          <w:szCs w:val="24"/>
          <w:shd w:val="clear" w:color="auto" w:fill="FFFFFF"/>
        </w:rPr>
        <w:t xml:space="preserve">, 2018). </w:t>
      </w:r>
    </w:p>
    <w:p w14:paraId="2F138A91" w14:textId="77777777" w:rsidR="00F44C1D" w:rsidRDefault="00F44C1D" w:rsidP="00F44C1D">
      <w:pPr>
        <w:spacing w:line="360" w:lineRule="auto"/>
        <w:ind w:right="237"/>
        <w:jc w:val="both"/>
        <w:rPr>
          <w:rFonts w:asciiTheme="minorHAnsi" w:hAnsiTheme="minorHAnsi" w:cstheme="minorHAnsi"/>
          <w:color w:val="auto"/>
          <w:sz w:val="24"/>
          <w:szCs w:val="24"/>
          <w:shd w:val="clear" w:color="auto" w:fill="FFFFFF"/>
        </w:rPr>
      </w:pPr>
    </w:p>
    <w:p w14:paraId="1BB7A6B5" w14:textId="77777777" w:rsidR="00F44C1D" w:rsidRDefault="00F44C1D" w:rsidP="00F44C1D">
      <w:pPr>
        <w:spacing w:line="360" w:lineRule="auto"/>
        <w:ind w:right="237"/>
        <w:jc w:val="both"/>
        <w:rPr>
          <w:rFonts w:asciiTheme="minorHAnsi" w:hAnsiTheme="minorHAnsi" w:cstheme="minorHAnsi"/>
          <w:color w:val="auto"/>
          <w:sz w:val="24"/>
          <w:szCs w:val="24"/>
          <w:shd w:val="clear" w:color="auto" w:fill="FFFFFF"/>
        </w:rPr>
      </w:pPr>
      <w:r>
        <w:rPr>
          <w:rFonts w:asciiTheme="minorHAnsi" w:hAnsiTheme="minorHAnsi" w:cstheme="minorHAnsi"/>
          <w:color w:val="auto"/>
          <w:sz w:val="24"/>
          <w:szCs w:val="24"/>
          <w:shd w:val="clear" w:color="auto" w:fill="FFFFFF"/>
        </w:rPr>
        <w:t xml:space="preserve">This is an effective strategy that has been developed as </w:t>
      </w:r>
      <w:r w:rsidRPr="005B1553">
        <w:rPr>
          <w:rFonts w:asciiTheme="minorHAnsi" w:hAnsiTheme="minorHAnsi" w:cstheme="minorHAnsi"/>
          <w:color w:val="auto"/>
          <w:sz w:val="24"/>
          <w:szCs w:val="24"/>
          <w:shd w:val="clear" w:color="auto" w:fill="FFFFFF"/>
        </w:rPr>
        <w:t>According to the Office for National Statistics, 51% of the </w:t>
      </w:r>
      <w:hyperlink r:id="rId17" w:anchor="domestic-abuse-related-offences-specific-crime-types" w:tgtFrame="_blank" w:history="1">
        <w:r w:rsidRPr="005B1553">
          <w:rPr>
            <w:rStyle w:val="Hyperlink"/>
            <w:rFonts w:asciiTheme="minorHAnsi" w:hAnsiTheme="minorHAnsi" w:cstheme="minorHAnsi"/>
            <w:color w:val="auto"/>
            <w:sz w:val="24"/>
            <w:szCs w:val="24"/>
            <w:u w:val="none"/>
            <w:shd w:val="clear" w:color="auto" w:fill="FFFFFF"/>
          </w:rPr>
          <w:t>domestic abuse prosecutions between 2017 and 2018</w:t>
        </w:r>
      </w:hyperlink>
      <w:r w:rsidRPr="005B1553">
        <w:rPr>
          <w:rFonts w:asciiTheme="minorHAnsi" w:hAnsiTheme="minorHAnsi" w:cstheme="minorHAnsi"/>
          <w:color w:val="auto"/>
          <w:sz w:val="24"/>
          <w:szCs w:val="24"/>
          <w:shd w:val="clear" w:color="auto" w:fill="FFFFFF"/>
        </w:rPr>
        <w:t> in England and Wales ended unsuccessfully because the victim did not attend court or did not support the prosecution</w:t>
      </w:r>
      <w:r>
        <w:rPr>
          <w:rFonts w:asciiTheme="minorHAnsi" w:hAnsiTheme="minorHAnsi" w:cstheme="minorHAnsi"/>
          <w:color w:val="auto"/>
          <w:sz w:val="24"/>
          <w:szCs w:val="24"/>
          <w:shd w:val="clear" w:color="auto" w:fill="FFFFFF"/>
        </w:rPr>
        <w:t xml:space="preserve"> (Office for National Statistics, 2018). Therefore, in such cases body worn video can be used as crucial evidence as it often captures the initial disclosures made by victims alongside painting a victim of the scene upon officers’ attendance which can be used to secure a sentence in court. </w:t>
      </w:r>
    </w:p>
    <w:p w14:paraId="6F8332E9" w14:textId="77777777" w:rsidR="00F44C1D" w:rsidRDefault="00F44C1D" w:rsidP="00F44C1D">
      <w:pPr>
        <w:spacing w:line="360" w:lineRule="auto"/>
        <w:ind w:right="237"/>
        <w:jc w:val="both"/>
        <w:rPr>
          <w:rFonts w:asciiTheme="minorHAnsi" w:hAnsiTheme="minorHAnsi" w:cstheme="minorHAnsi"/>
          <w:sz w:val="24"/>
          <w:szCs w:val="24"/>
        </w:rPr>
      </w:pPr>
      <w:r>
        <w:rPr>
          <w:rFonts w:asciiTheme="minorHAnsi" w:hAnsiTheme="minorHAnsi" w:cstheme="minorHAnsi"/>
          <w:color w:val="auto"/>
          <w:sz w:val="24"/>
          <w:szCs w:val="24"/>
          <w:shd w:val="clear" w:color="auto" w:fill="FFFFFF"/>
        </w:rPr>
        <w:t xml:space="preserve">Fortunately, the victim was able to </w:t>
      </w:r>
      <w:r>
        <w:rPr>
          <w:rFonts w:asciiTheme="minorHAnsi" w:hAnsiTheme="minorHAnsi" w:cstheme="minorHAnsi"/>
          <w:sz w:val="24"/>
          <w:szCs w:val="24"/>
        </w:rPr>
        <w:t xml:space="preserve">disclose a domestic assault to me and my colleague, I began to consider the National Decision-Making Model (NDM) which is a decision-making framework that allows police officers to make the best possible decisions. See Appendix 1.2 showing NDM model. </w:t>
      </w:r>
    </w:p>
    <w:p w14:paraId="17450796" w14:textId="77777777" w:rsidR="00F44C1D" w:rsidRDefault="00F44C1D" w:rsidP="00F44C1D">
      <w:pPr>
        <w:spacing w:line="360" w:lineRule="auto"/>
        <w:ind w:right="237"/>
        <w:jc w:val="both"/>
        <w:rPr>
          <w:rFonts w:asciiTheme="minorHAnsi" w:hAnsiTheme="minorHAnsi" w:cstheme="minorHAnsi"/>
          <w:sz w:val="24"/>
          <w:szCs w:val="24"/>
        </w:rPr>
      </w:pPr>
    </w:p>
    <w:p w14:paraId="4E40D18B" w14:textId="77777777" w:rsidR="00F44C1D" w:rsidRDefault="00F44C1D" w:rsidP="00F44C1D">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Figure 1.2 – NDM diagram. </w:t>
      </w:r>
    </w:p>
    <w:p w14:paraId="27B3A959" w14:textId="77777777" w:rsidR="00F44C1D" w:rsidRPr="00C939DA" w:rsidRDefault="00F44C1D" w:rsidP="00F44C1D">
      <w:pPr>
        <w:spacing w:line="360" w:lineRule="auto"/>
        <w:ind w:right="237"/>
        <w:jc w:val="both"/>
        <w:rPr>
          <w:rFonts w:asciiTheme="minorHAnsi" w:hAnsiTheme="minorHAnsi" w:cstheme="minorHAnsi"/>
          <w:color w:val="auto"/>
          <w:sz w:val="24"/>
          <w:szCs w:val="24"/>
          <w:shd w:val="clear" w:color="auto" w:fill="FFFFFF"/>
        </w:rPr>
      </w:pPr>
      <w:r>
        <w:rPr>
          <w:rFonts w:asciiTheme="minorHAnsi" w:hAnsiTheme="minorHAnsi" w:cstheme="minorHAnsi"/>
          <w:noProof/>
          <w:sz w:val="24"/>
          <w:szCs w:val="24"/>
        </w:rPr>
        <w:drawing>
          <wp:anchor distT="0" distB="0" distL="114300" distR="114300" simplePos="0" relativeHeight="251662336" behindDoc="1" locked="0" layoutInCell="1" allowOverlap="1" wp14:anchorId="1700D81A" wp14:editId="231DCE1F">
            <wp:simplePos x="0" y="0"/>
            <wp:positionH relativeFrom="margin">
              <wp:posOffset>222250</wp:posOffset>
            </wp:positionH>
            <wp:positionV relativeFrom="paragraph">
              <wp:posOffset>84455</wp:posOffset>
            </wp:positionV>
            <wp:extent cx="3346450" cy="3103880"/>
            <wp:effectExtent l="0" t="0" r="6350" b="1270"/>
            <wp:wrapTight wrapText="bothSides">
              <wp:wrapPolygon edited="0">
                <wp:start x="0" y="0"/>
                <wp:lineTo x="0" y="21476"/>
                <wp:lineTo x="21518" y="21476"/>
                <wp:lineTo x="21518" y="0"/>
                <wp:lineTo x="0" y="0"/>
              </wp:wrapPolygon>
            </wp:wrapTight>
            <wp:docPr id="832144030" name="Picture 3" descr="Diagram of ethics values and professional standa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144030" name="Picture 3" descr="Diagram of ethics values and professional standards&#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46450" cy="3103880"/>
                    </a:xfrm>
                    <a:prstGeom prst="rect">
                      <a:avLst/>
                    </a:prstGeom>
                    <a:noFill/>
                  </pic:spPr>
                </pic:pic>
              </a:graphicData>
            </a:graphic>
            <wp14:sizeRelH relativeFrom="page">
              <wp14:pctWidth>0</wp14:pctWidth>
            </wp14:sizeRelH>
            <wp14:sizeRelV relativeFrom="page">
              <wp14:pctHeight>0</wp14:pctHeight>
            </wp14:sizeRelV>
          </wp:anchor>
        </w:drawing>
      </w:r>
    </w:p>
    <w:p w14:paraId="32748BBB" w14:textId="77777777" w:rsidR="00F44C1D" w:rsidRDefault="00F44C1D" w:rsidP="00F44C1D">
      <w:pPr>
        <w:spacing w:line="360" w:lineRule="auto"/>
        <w:ind w:right="237"/>
        <w:jc w:val="both"/>
        <w:rPr>
          <w:rFonts w:asciiTheme="minorHAnsi" w:hAnsiTheme="minorHAnsi" w:cstheme="minorHAnsi"/>
          <w:sz w:val="24"/>
          <w:szCs w:val="24"/>
        </w:rPr>
      </w:pPr>
    </w:p>
    <w:p w14:paraId="3C215AF4" w14:textId="77777777" w:rsidR="00F44C1D" w:rsidRDefault="00F44C1D" w:rsidP="00F44C1D">
      <w:pPr>
        <w:spacing w:line="360" w:lineRule="auto"/>
        <w:ind w:right="237"/>
        <w:jc w:val="both"/>
        <w:rPr>
          <w:rFonts w:asciiTheme="minorHAnsi" w:hAnsiTheme="minorHAnsi" w:cstheme="minorHAnsi"/>
          <w:sz w:val="24"/>
          <w:szCs w:val="24"/>
        </w:rPr>
      </w:pPr>
    </w:p>
    <w:p w14:paraId="66AB0A32" w14:textId="77777777" w:rsidR="00F44C1D" w:rsidRDefault="00F44C1D" w:rsidP="00F44C1D">
      <w:pPr>
        <w:spacing w:line="360" w:lineRule="auto"/>
        <w:ind w:right="237"/>
        <w:jc w:val="both"/>
        <w:rPr>
          <w:rFonts w:asciiTheme="minorHAnsi" w:hAnsiTheme="minorHAnsi" w:cstheme="minorHAnsi"/>
          <w:sz w:val="24"/>
          <w:szCs w:val="24"/>
        </w:rPr>
      </w:pPr>
    </w:p>
    <w:p w14:paraId="4AB30BE9" w14:textId="77777777" w:rsidR="00F44C1D" w:rsidRDefault="00F44C1D" w:rsidP="00F44C1D">
      <w:pPr>
        <w:spacing w:line="360" w:lineRule="auto"/>
        <w:ind w:right="237"/>
        <w:jc w:val="both"/>
        <w:rPr>
          <w:rFonts w:asciiTheme="minorHAnsi" w:hAnsiTheme="minorHAnsi" w:cstheme="minorHAnsi"/>
          <w:sz w:val="24"/>
          <w:szCs w:val="24"/>
        </w:rPr>
      </w:pPr>
    </w:p>
    <w:p w14:paraId="51DCCB20" w14:textId="77777777" w:rsidR="00F44C1D" w:rsidRDefault="00F44C1D" w:rsidP="00F44C1D">
      <w:pPr>
        <w:spacing w:line="360" w:lineRule="auto"/>
        <w:ind w:right="237"/>
        <w:jc w:val="both"/>
        <w:rPr>
          <w:rFonts w:asciiTheme="minorHAnsi" w:hAnsiTheme="minorHAnsi" w:cstheme="minorHAnsi"/>
          <w:sz w:val="24"/>
          <w:szCs w:val="24"/>
        </w:rPr>
      </w:pPr>
    </w:p>
    <w:p w14:paraId="1E697088" w14:textId="77777777" w:rsidR="00F44C1D" w:rsidRDefault="00F44C1D" w:rsidP="00F44C1D">
      <w:pPr>
        <w:spacing w:line="360" w:lineRule="auto"/>
        <w:ind w:right="237"/>
        <w:jc w:val="both"/>
        <w:rPr>
          <w:rFonts w:asciiTheme="minorHAnsi" w:hAnsiTheme="minorHAnsi" w:cstheme="minorHAnsi"/>
          <w:sz w:val="24"/>
          <w:szCs w:val="24"/>
        </w:rPr>
      </w:pPr>
    </w:p>
    <w:p w14:paraId="4E0EC615" w14:textId="77777777" w:rsidR="00F44C1D" w:rsidRDefault="00F44C1D" w:rsidP="00F44C1D">
      <w:pPr>
        <w:spacing w:line="360" w:lineRule="auto"/>
        <w:ind w:right="237"/>
        <w:jc w:val="both"/>
        <w:rPr>
          <w:rFonts w:asciiTheme="minorHAnsi" w:hAnsiTheme="minorHAnsi" w:cstheme="minorHAnsi"/>
          <w:sz w:val="24"/>
          <w:szCs w:val="24"/>
        </w:rPr>
      </w:pPr>
    </w:p>
    <w:p w14:paraId="27D1E1B5" w14:textId="77777777" w:rsidR="00F44C1D" w:rsidRDefault="00F44C1D" w:rsidP="00F44C1D">
      <w:pPr>
        <w:spacing w:line="360" w:lineRule="auto"/>
        <w:ind w:right="237"/>
        <w:jc w:val="both"/>
        <w:rPr>
          <w:rFonts w:asciiTheme="minorHAnsi" w:hAnsiTheme="minorHAnsi" w:cstheme="minorHAnsi"/>
          <w:sz w:val="24"/>
          <w:szCs w:val="24"/>
        </w:rPr>
      </w:pPr>
    </w:p>
    <w:p w14:paraId="39CC9A92" w14:textId="77777777" w:rsidR="00F44C1D" w:rsidRDefault="00F44C1D" w:rsidP="00F44C1D">
      <w:pPr>
        <w:spacing w:line="360" w:lineRule="auto"/>
        <w:ind w:right="237"/>
        <w:jc w:val="both"/>
        <w:rPr>
          <w:rFonts w:asciiTheme="minorHAnsi" w:hAnsiTheme="minorHAnsi" w:cstheme="minorHAnsi"/>
          <w:sz w:val="24"/>
          <w:szCs w:val="24"/>
        </w:rPr>
      </w:pPr>
    </w:p>
    <w:p w14:paraId="7952A741" w14:textId="77777777" w:rsidR="00F44C1D" w:rsidRDefault="00F44C1D" w:rsidP="00F44C1D">
      <w:pPr>
        <w:spacing w:line="360" w:lineRule="auto"/>
        <w:ind w:right="237"/>
        <w:jc w:val="both"/>
        <w:rPr>
          <w:rFonts w:asciiTheme="minorHAnsi" w:hAnsiTheme="minorHAnsi" w:cstheme="minorHAnsi"/>
          <w:sz w:val="24"/>
          <w:szCs w:val="24"/>
        </w:rPr>
      </w:pPr>
    </w:p>
    <w:p w14:paraId="72E76F1B" w14:textId="77777777" w:rsidR="00F44C1D" w:rsidRDefault="00F44C1D" w:rsidP="00F44C1D">
      <w:pPr>
        <w:spacing w:line="360" w:lineRule="auto"/>
        <w:ind w:right="237"/>
        <w:jc w:val="both"/>
        <w:rPr>
          <w:rFonts w:asciiTheme="minorHAnsi" w:hAnsiTheme="minorHAnsi" w:cstheme="minorHAnsi"/>
          <w:sz w:val="24"/>
          <w:szCs w:val="24"/>
        </w:rPr>
      </w:pPr>
    </w:p>
    <w:p w14:paraId="339E60CF" w14:textId="77777777" w:rsidR="00F44C1D" w:rsidRDefault="00F44C1D" w:rsidP="00F44C1D">
      <w:pPr>
        <w:spacing w:line="360" w:lineRule="auto"/>
        <w:ind w:right="237"/>
        <w:jc w:val="both"/>
        <w:rPr>
          <w:rFonts w:asciiTheme="minorHAnsi" w:hAnsiTheme="minorHAnsi" w:cstheme="minorHAnsi"/>
          <w:sz w:val="24"/>
          <w:szCs w:val="24"/>
        </w:rPr>
      </w:pPr>
    </w:p>
    <w:p w14:paraId="5DF4C4BB" w14:textId="77777777" w:rsidR="00F44C1D" w:rsidRDefault="00F44C1D" w:rsidP="00F44C1D">
      <w:pPr>
        <w:spacing w:line="360" w:lineRule="auto"/>
        <w:ind w:right="237"/>
        <w:jc w:val="both"/>
        <w:rPr>
          <w:rFonts w:asciiTheme="minorHAnsi" w:hAnsiTheme="minorHAnsi" w:cstheme="minorHAnsi"/>
          <w:sz w:val="24"/>
          <w:szCs w:val="24"/>
        </w:rPr>
      </w:pPr>
    </w:p>
    <w:p w14:paraId="122C2A7B" w14:textId="77777777" w:rsidR="00F44C1D" w:rsidRDefault="00F44C1D" w:rsidP="00F44C1D">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The model states that officers should gather information and intelligence, assess the threat, consider powers and policy, identify options and contingencies and to act and review what happened (Dorset Police 2024). The evidence that I gathered came from the disclosure from the victim which informed me that an offence has been committed. </w:t>
      </w:r>
    </w:p>
    <w:p w14:paraId="43665D6A" w14:textId="77777777" w:rsidR="00F44C1D" w:rsidRDefault="00F44C1D" w:rsidP="00F44C1D">
      <w:pPr>
        <w:spacing w:line="360" w:lineRule="auto"/>
        <w:ind w:right="237"/>
        <w:jc w:val="both"/>
        <w:rPr>
          <w:rFonts w:asciiTheme="minorHAnsi" w:hAnsiTheme="minorHAnsi" w:cstheme="minorHAnsi"/>
          <w:sz w:val="24"/>
          <w:szCs w:val="24"/>
        </w:rPr>
      </w:pPr>
    </w:p>
    <w:p w14:paraId="491A9635" w14:textId="77777777" w:rsidR="00F44C1D" w:rsidRDefault="00F44C1D" w:rsidP="00F44C1D">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I was then able to consider the risk to the victim which I concluded was high due to the involved being in an intimate relationship as statistics show that victims are at risk of serious harm or even being murdered with domestic abuse cases. In 2019 alone 173 people were murdered in</w:t>
      </w:r>
      <w:r w:rsidRPr="00C939DA">
        <w:rPr>
          <w:rFonts w:asciiTheme="minorHAnsi" w:hAnsiTheme="minorHAnsi" w:cstheme="minorHAnsi"/>
          <w:sz w:val="24"/>
          <w:szCs w:val="24"/>
        </w:rPr>
        <w:t xml:space="preserve"> violence-related homicides, according to data obtained by the BBC from 43 police forces across the UK </w:t>
      </w:r>
      <w:r>
        <w:rPr>
          <w:rFonts w:asciiTheme="minorHAnsi" w:hAnsiTheme="minorHAnsi" w:cstheme="minorHAnsi"/>
          <w:sz w:val="24"/>
          <w:szCs w:val="24"/>
        </w:rPr>
        <w:t>which was</w:t>
      </w:r>
      <w:r w:rsidRPr="00C939DA">
        <w:rPr>
          <w:rFonts w:asciiTheme="minorHAnsi" w:hAnsiTheme="minorHAnsi" w:cstheme="minorHAnsi"/>
          <w:sz w:val="24"/>
          <w:szCs w:val="24"/>
        </w:rPr>
        <w:t xml:space="preserve"> an increase of 32 deaths on 2017</w:t>
      </w:r>
      <w:r>
        <w:rPr>
          <w:rFonts w:asciiTheme="minorHAnsi" w:hAnsiTheme="minorHAnsi" w:cstheme="minorHAnsi"/>
          <w:sz w:val="24"/>
          <w:szCs w:val="24"/>
        </w:rPr>
        <w:t xml:space="preserve"> (Mackintosh, Swann, 2019). </w:t>
      </w:r>
    </w:p>
    <w:p w14:paraId="1C013BE8" w14:textId="77777777" w:rsidR="00F44C1D" w:rsidRDefault="00F44C1D" w:rsidP="00F44C1D">
      <w:pPr>
        <w:spacing w:line="360" w:lineRule="auto"/>
        <w:ind w:right="237"/>
        <w:jc w:val="both"/>
        <w:rPr>
          <w:rFonts w:asciiTheme="minorHAnsi" w:hAnsiTheme="minorHAnsi" w:cstheme="minorHAnsi"/>
          <w:sz w:val="24"/>
          <w:szCs w:val="24"/>
        </w:rPr>
      </w:pPr>
    </w:p>
    <w:p w14:paraId="76640626" w14:textId="77777777" w:rsidR="00F44C1D" w:rsidRDefault="00F44C1D" w:rsidP="00F44C1D">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 Therefore, based on the risk posed to the victim after considering the NDM I decided that the only viable option was to arrest the female for domestic related assault amounting to actual bodily harm (ABH). I did consider other options such as restorative justice which e</w:t>
      </w:r>
      <w:r w:rsidRPr="0029275B">
        <w:rPr>
          <w:rFonts w:asciiTheme="minorHAnsi" w:hAnsiTheme="minorHAnsi" w:cstheme="minorHAnsi"/>
          <w:sz w:val="24"/>
          <w:szCs w:val="24"/>
        </w:rPr>
        <w:t>nabl</w:t>
      </w:r>
      <w:r>
        <w:rPr>
          <w:rFonts w:asciiTheme="minorHAnsi" w:hAnsiTheme="minorHAnsi" w:cstheme="minorHAnsi"/>
          <w:sz w:val="24"/>
          <w:szCs w:val="24"/>
        </w:rPr>
        <w:t>es</w:t>
      </w:r>
      <w:r w:rsidRPr="0029275B">
        <w:rPr>
          <w:rFonts w:asciiTheme="minorHAnsi" w:hAnsiTheme="minorHAnsi" w:cstheme="minorHAnsi"/>
          <w:sz w:val="24"/>
          <w:szCs w:val="24"/>
        </w:rPr>
        <w:t xml:space="preserve"> everyone affected by a particular incident to play a part in repairing the harm and finding a positive way forward</w:t>
      </w:r>
      <w:r>
        <w:rPr>
          <w:rFonts w:asciiTheme="minorHAnsi" w:hAnsiTheme="minorHAnsi" w:cstheme="minorHAnsi"/>
          <w:sz w:val="24"/>
          <w:szCs w:val="24"/>
        </w:rPr>
        <w:t xml:space="preserve"> (Restorative Justice Council, 2016). However, South Wales Police Policy states that positive action should be taken in all domestic violence cases and due to the level of threat posed the only option wad to arrest as stated. </w:t>
      </w:r>
    </w:p>
    <w:p w14:paraId="764CDBF5" w14:textId="77777777" w:rsidR="00F44C1D" w:rsidRDefault="00F44C1D" w:rsidP="00F44C1D">
      <w:pPr>
        <w:spacing w:line="360" w:lineRule="auto"/>
        <w:ind w:right="237"/>
        <w:jc w:val="both"/>
        <w:rPr>
          <w:rFonts w:asciiTheme="minorHAnsi" w:hAnsiTheme="minorHAnsi" w:cstheme="minorHAnsi"/>
          <w:sz w:val="24"/>
          <w:szCs w:val="24"/>
        </w:rPr>
      </w:pPr>
    </w:p>
    <w:p w14:paraId="7D9F4574" w14:textId="77777777" w:rsidR="00F44C1D" w:rsidRDefault="00F44C1D" w:rsidP="00F44C1D">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This offence of ABH is defined under the Offences Against the Persons Act of 1861 which states that an offence of ABH is committed when a person intentionally or recklessly assaults another in which the injury inflicts more than transient pain or discomfort (CPS, 2022). In this case the victim suffered with a laceration to her nose and bruising to her face. </w:t>
      </w:r>
    </w:p>
    <w:p w14:paraId="6238724B" w14:textId="77777777" w:rsidR="00F44C1D" w:rsidRDefault="00F44C1D" w:rsidP="00F44C1D">
      <w:pPr>
        <w:spacing w:line="360" w:lineRule="auto"/>
        <w:ind w:right="237"/>
        <w:jc w:val="both"/>
        <w:rPr>
          <w:rFonts w:asciiTheme="minorHAnsi" w:hAnsiTheme="minorHAnsi" w:cstheme="minorHAnsi"/>
          <w:sz w:val="24"/>
          <w:szCs w:val="24"/>
        </w:rPr>
      </w:pPr>
    </w:p>
    <w:p w14:paraId="2A858A87" w14:textId="77777777" w:rsidR="00F44C1D" w:rsidRDefault="00F44C1D" w:rsidP="00F44C1D">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The legislation that granted me the ability to arrest the male was Section 24 of PACE which states that a constable can arrest anyone who they suspect has committed an offence and the officer must be satisfied that the arrest is necessary is the also known as Code G of PACE (Gov.uk, 2022). My necessity for the arrest was to allow a prompt and effective investigation of the offence and to prevent any further harm to a person. By having these necessities by arrest of the perpetrator was lawful and justifiable (Home Office, 2023).</w:t>
      </w:r>
    </w:p>
    <w:p w14:paraId="60202A5E" w14:textId="77777777" w:rsidR="00F44C1D" w:rsidRDefault="00F44C1D" w:rsidP="00F44C1D">
      <w:pPr>
        <w:spacing w:line="360" w:lineRule="auto"/>
        <w:ind w:right="237"/>
        <w:jc w:val="both"/>
        <w:rPr>
          <w:rFonts w:asciiTheme="minorHAnsi" w:hAnsiTheme="minorHAnsi" w:cstheme="minorHAnsi"/>
          <w:sz w:val="24"/>
          <w:szCs w:val="24"/>
        </w:rPr>
      </w:pPr>
    </w:p>
    <w:p w14:paraId="4D06435F" w14:textId="77777777" w:rsidR="00F44C1D" w:rsidRDefault="00F44C1D" w:rsidP="00F44C1D">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After the arrest the main priority is to ensure that the victim is safeguarded, this was achieved by re-visiting the victim shortly after and explaining to hir what would happen next to ensure he understood the process and felt comfortable to accept help. I explained that the arrest would not only temporarily incapacitate the offender, but it would also deter him from future abuse by signalling that there is a high cost for repeat incidents (Berk, 1993). </w:t>
      </w:r>
    </w:p>
    <w:p w14:paraId="04536A95" w14:textId="77777777" w:rsidR="00F44C1D" w:rsidRDefault="00F44C1D" w:rsidP="00F44C1D">
      <w:pPr>
        <w:spacing w:line="360" w:lineRule="auto"/>
        <w:ind w:right="237"/>
        <w:jc w:val="both"/>
        <w:rPr>
          <w:rFonts w:asciiTheme="minorHAnsi" w:hAnsiTheme="minorHAnsi" w:cstheme="minorHAnsi"/>
          <w:sz w:val="24"/>
          <w:szCs w:val="24"/>
        </w:rPr>
      </w:pPr>
    </w:p>
    <w:p w14:paraId="0F2C8C28" w14:textId="77777777" w:rsidR="00F44C1D" w:rsidRDefault="00F44C1D" w:rsidP="00F44C1D">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An effective strategy that was used to safeguard the victim was the submission of a Public Protection Notification form (PPN). This document is defined as an </w:t>
      </w:r>
      <w:r w:rsidRPr="00DE7502">
        <w:rPr>
          <w:rFonts w:asciiTheme="minorHAnsi" w:hAnsiTheme="minorHAnsi" w:cstheme="minorHAnsi"/>
          <w:sz w:val="24"/>
          <w:szCs w:val="24"/>
        </w:rPr>
        <w:t>information-sharing document that records safeguarding concerns about an adult or child. PPNs are shared with partner agencies to inform a multi-agency response</w:t>
      </w:r>
      <w:r>
        <w:rPr>
          <w:rFonts w:asciiTheme="minorHAnsi" w:hAnsiTheme="minorHAnsi" w:cstheme="minorHAnsi"/>
          <w:sz w:val="24"/>
          <w:szCs w:val="24"/>
        </w:rPr>
        <w:t xml:space="preserve"> (HMICFRS, 2023). Part of submitting a Domestic Violence PPN also includes DASH questions which </w:t>
      </w:r>
      <w:r w:rsidRPr="00BE73ED">
        <w:rPr>
          <w:rFonts w:asciiTheme="minorHAnsi" w:hAnsiTheme="minorHAnsi" w:cstheme="minorHAnsi"/>
          <w:sz w:val="24"/>
          <w:szCs w:val="24"/>
        </w:rPr>
        <w:t>comprises a series of methodically constructed questions that capture vital aspects of the situation, such as the perpetrator’s behaviour, the victim’s response, and the level of threat to the victim’s safety</w:t>
      </w:r>
      <w:r>
        <w:rPr>
          <w:rFonts w:asciiTheme="minorHAnsi" w:hAnsiTheme="minorHAnsi" w:cstheme="minorHAnsi"/>
          <w:sz w:val="24"/>
          <w:szCs w:val="24"/>
        </w:rPr>
        <w:t xml:space="preserve"> (Kennedy, Rowe, Evans et al., 2023). The PPN referrals are further evaluated by the Public Protection Unit once submitted where a threat level can be assigned to them and appropriate services can be identified to support the victim. </w:t>
      </w:r>
    </w:p>
    <w:p w14:paraId="3B098C95" w14:textId="77777777" w:rsidR="00F44C1D" w:rsidRDefault="00F44C1D" w:rsidP="00F44C1D">
      <w:pPr>
        <w:spacing w:line="360" w:lineRule="auto"/>
        <w:ind w:right="237"/>
        <w:jc w:val="both"/>
        <w:rPr>
          <w:rFonts w:asciiTheme="minorHAnsi" w:hAnsiTheme="minorHAnsi" w:cstheme="minorHAnsi"/>
          <w:sz w:val="24"/>
          <w:szCs w:val="24"/>
        </w:rPr>
      </w:pPr>
    </w:p>
    <w:p w14:paraId="786316DA" w14:textId="77777777" w:rsidR="00F44C1D" w:rsidRDefault="00F44C1D" w:rsidP="00F44C1D">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In this case the victim was assigned with a Idependant Domestic Abuse Adviser whose role is to help victims</w:t>
      </w:r>
      <w:r w:rsidRPr="0045764C">
        <w:rPr>
          <w:rFonts w:asciiTheme="minorHAnsi" w:hAnsiTheme="minorHAnsi" w:cstheme="minorHAnsi"/>
          <w:sz w:val="24"/>
          <w:szCs w:val="24"/>
        </w:rPr>
        <w:t xml:space="preserve"> discuss available options and develop safety plans. This will include practical steps to keep the victim </w:t>
      </w:r>
      <w:r>
        <w:rPr>
          <w:rFonts w:asciiTheme="minorHAnsi" w:hAnsiTheme="minorHAnsi" w:cstheme="minorHAnsi"/>
          <w:sz w:val="24"/>
          <w:szCs w:val="24"/>
        </w:rPr>
        <w:t xml:space="preserve">safe by discussing concerns with the police (Family Rights Group, 2024). Further an IDVA can act as the voice for the victim is a Multiagency risk assessment conference also known as a MARAC where partner agencies that support the victim and the police can discuss the strategies that can be implemented to ensure that the victim is supported. </w:t>
      </w:r>
    </w:p>
    <w:p w14:paraId="0C70AA86" w14:textId="77777777" w:rsidR="00F44C1D" w:rsidRDefault="00F44C1D" w:rsidP="00F44C1D">
      <w:pPr>
        <w:spacing w:line="360" w:lineRule="auto"/>
        <w:ind w:right="237"/>
        <w:jc w:val="both"/>
        <w:rPr>
          <w:rFonts w:asciiTheme="minorHAnsi" w:hAnsiTheme="minorHAnsi" w:cstheme="minorHAnsi"/>
          <w:sz w:val="24"/>
          <w:szCs w:val="24"/>
        </w:rPr>
      </w:pPr>
    </w:p>
    <w:p w14:paraId="594A9DEF" w14:textId="77777777" w:rsidR="00F44C1D" w:rsidRDefault="00F44C1D" w:rsidP="00F44C1D">
      <w:pPr>
        <w:spacing w:line="360" w:lineRule="auto"/>
        <w:ind w:right="237"/>
        <w:jc w:val="both"/>
        <w:rPr>
          <w:rFonts w:asciiTheme="minorHAnsi" w:hAnsiTheme="minorHAnsi" w:cstheme="minorHAnsi"/>
          <w:sz w:val="24"/>
          <w:szCs w:val="24"/>
        </w:rPr>
      </w:pPr>
    </w:p>
    <w:p w14:paraId="1E99D010" w14:textId="77777777" w:rsidR="00F44C1D" w:rsidRDefault="00F44C1D" w:rsidP="00F44C1D">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Domestic abuse is constantly on the rise and victims need to know that as police we will do right by them as in the year ending March 2023 a total of 36.6 per 100 domestic abuse reported crimes ended in arrests (Jones, Office for National Statistics, 2023). It is therefore essential in ensuring that appropriate strategies are used to protect victims, these include the use of body worn video, submission of PPN documents and taking positive action such as arresting perpetrators. </w:t>
      </w:r>
    </w:p>
    <w:p w14:paraId="0DCFC16B" w14:textId="77777777" w:rsidR="00F44C1D" w:rsidRDefault="00F44C1D" w:rsidP="00F44C1D">
      <w:pPr>
        <w:spacing w:line="360" w:lineRule="auto"/>
        <w:ind w:right="237"/>
        <w:jc w:val="both"/>
        <w:rPr>
          <w:rFonts w:asciiTheme="minorHAnsi" w:hAnsiTheme="minorHAnsi" w:cstheme="minorHAnsi"/>
          <w:sz w:val="24"/>
          <w:szCs w:val="24"/>
        </w:rPr>
      </w:pPr>
    </w:p>
    <w:p w14:paraId="763BE3E9" w14:textId="77777777" w:rsidR="00F44C1D" w:rsidRDefault="00F44C1D" w:rsidP="00F44C1D">
      <w:pPr>
        <w:spacing w:line="360" w:lineRule="auto"/>
        <w:ind w:right="237"/>
        <w:jc w:val="both"/>
        <w:rPr>
          <w:rFonts w:asciiTheme="minorHAnsi" w:hAnsiTheme="minorHAnsi" w:cstheme="minorHAnsi"/>
          <w:sz w:val="24"/>
          <w:szCs w:val="24"/>
        </w:rPr>
      </w:pPr>
    </w:p>
    <w:p w14:paraId="72A34AC4" w14:textId="227211A7" w:rsidR="00F44C1D" w:rsidRDefault="00F44C1D" w:rsidP="00F44C1D">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I was aware that the emotional effects of domestic violence abuse have poorer effects of mental health which depression and PTSD are the most prevalent mental health complications (</w:t>
      </w:r>
      <w:proofErr w:type="spellStart"/>
      <w:r>
        <w:rPr>
          <w:rFonts w:asciiTheme="minorHAnsi" w:hAnsiTheme="minorHAnsi" w:cstheme="minorHAnsi"/>
          <w:sz w:val="24"/>
          <w:szCs w:val="24"/>
        </w:rPr>
        <w:t>Dinisman</w:t>
      </w:r>
      <w:proofErr w:type="spellEnd"/>
      <w:r>
        <w:rPr>
          <w:rFonts w:asciiTheme="minorHAnsi" w:hAnsiTheme="minorHAnsi" w:cstheme="minorHAnsi"/>
          <w:sz w:val="24"/>
          <w:szCs w:val="24"/>
        </w:rPr>
        <w:t xml:space="preserve">, Moroz, 2017). Therefore, another effective strategy used was maintain victim contact throughout the investigation under the Victims Code of Practice which was first established </w:t>
      </w:r>
      <w:r w:rsidRPr="00891534">
        <w:rPr>
          <w:rFonts w:asciiTheme="minorHAnsi" w:hAnsiTheme="minorHAnsi" w:cstheme="minorHAnsi"/>
          <w:sz w:val="24"/>
          <w:szCs w:val="24"/>
        </w:rPr>
        <w:t>th</w:t>
      </w:r>
      <w:r w:rsidRPr="004B7EF4">
        <w:rPr>
          <w:rFonts w:asciiTheme="minorHAnsi" w:hAnsiTheme="minorHAnsi" w:cstheme="minorHAnsi"/>
          <w:color w:val="auto"/>
          <w:sz w:val="24"/>
          <w:szCs w:val="24"/>
        </w:rPr>
        <w:t>e under </w:t>
      </w:r>
      <w:hyperlink r:id="rId19" w:tgtFrame="_blank" w:history="1">
        <w:r w:rsidRPr="004B7EF4">
          <w:rPr>
            <w:rStyle w:val="Hyperlink"/>
            <w:rFonts w:asciiTheme="minorHAnsi" w:hAnsiTheme="minorHAnsi" w:cstheme="minorHAnsi"/>
            <w:color w:val="auto"/>
            <w:sz w:val="24"/>
            <w:szCs w:val="24"/>
            <w:u w:val="none"/>
          </w:rPr>
          <w:t>Domestic Violence, Crime and Victims Act 2004</w:t>
        </w:r>
      </w:hyperlink>
      <w:r w:rsidRPr="004B7EF4">
        <w:rPr>
          <w:rFonts w:asciiTheme="minorHAnsi" w:hAnsiTheme="minorHAnsi" w:cstheme="minorHAnsi"/>
          <w:color w:val="auto"/>
          <w:sz w:val="24"/>
          <w:szCs w:val="24"/>
        </w:rPr>
        <w:t> and came into effect in 2006. </w:t>
      </w:r>
      <w:r>
        <w:rPr>
          <w:rFonts w:asciiTheme="minorHAnsi" w:hAnsiTheme="minorHAnsi" w:cstheme="minorHAnsi"/>
          <w:color w:val="auto"/>
          <w:sz w:val="24"/>
          <w:szCs w:val="24"/>
        </w:rPr>
        <w:t>It further sets out what each criminal justice agency must do for victim and the timeframe it must be done in.</w:t>
      </w:r>
      <w:r>
        <w:rPr>
          <w:rFonts w:asciiTheme="minorHAnsi" w:hAnsiTheme="minorHAnsi" w:cstheme="minorHAnsi"/>
          <w:color w:val="auto"/>
          <w:sz w:val="24"/>
          <w:szCs w:val="24"/>
        </w:rPr>
        <w:t xml:space="preserve"> (</w:t>
      </w:r>
      <w:r w:rsidR="002531A3">
        <w:rPr>
          <w:rFonts w:asciiTheme="minorHAnsi" w:hAnsiTheme="minorHAnsi" w:cstheme="minorHAnsi"/>
          <w:color w:val="auto"/>
          <w:sz w:val="24"/>
          <w:szCs w:val="24"/>
        </w:rPr>
        <w:t>Vs Victim Support, 2024)</w:t>
      </w:r>
      <w:r>
        <w:rPr>
          <w:rFonts w:asciiTheme="minorHAnsi" w:hAnsiTheme="minorHAnsi" w:cstheme="minorHAnsi"/>
          <w:color w:val="auto"/>
          <w:sz w:val="24"/>
          <w:szCs w:val="24"/>
        </w:rPr>
        <w:t xml:space="preserve"> This provided me a clear guideline of what I could do for the victim myself. See below figure 1.3 showing victim code of practice.</w:t>
      </w:r>
    </w:p>
    <w:p w14:paraId="7D783B68" w14:textId="77777777" w:rsidR="00F44C1D" w:rsidRDefault="00F44C1D" w:rsidP="00F44C1D">
      <w:pPr>
        <w:spacing w:line="360" w:lineRule="auto"/>
        <w:ind w:right="237"/>
        <w:jc w:val="both"/>
        <w:rPr>
          <w:rFonts w:asciiTheme="minorHAnsi" w:hAnsiTheme="minorHAnsi" w:cstheme="minorHAnsi"/>
          <w:sz w:val="24"/>
          <w:szCs w:val="24"/>
        </w:rPr>
      </w:pPr>
    </w:p>
    <w:p w14:paraId="088C0EE1" w14:textId="2174AAEB" w:rsidR="00F44C1D" w:rsidRDefault="00F44C1D" w:rsidP="00F44C1D">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Figure 1.3- Victim Codes of practice image. </w:t>
      </w:r>
    </w:p>
    <w:p w14:paraId="0023783A" w14:textId="0819E012" w:rsidR="00F44C1D" w:rsidRDefault="000261A7" w:rsidP="00F44C1D">
      <w:pPr>
        <w:spacing w:line="360" w:lineRule="auto"/>
        <w:ind w:right="237"/>
        <w:jc w:val="both"/>
        <w:rPr>
          <w:rFonts w:asciiTheme="minorHAnsi" w:hAnsiTheme="minorHAnsi" w:cstheme="minorHAnsi"/>
          <w:sz w:val="24"/>
          <w:szCs w:val="24"/>
        </w:rPr>
      </w:pPr>
      <w:r>
        <w:rPr>
          <w:rFonts w:asciiTheme="minorHAnsi" w:hAnsiTheme="minorHAnsi" w:cstheme="minorHAnsi"/>
          <w:noProof/>
          <w:sz w:val="24"/>
          <w:szCs w:val="24"/>
        </w:rPr>
        <w:drawing>
          <wp:anchor distT="0" distB="0" distL="114300" distR="114300" simplePos="0" relativeHeight="251663360" behindDoc="1" locked="0" layoutInCell="1" allowOverlap="1" wp14:anchorId="3E1F9CF3" wp14:editId="3768E60D">
            <wp:simplePos x="0" y="0"/>
            <wp:positionH relativeFrom="margin">
              <wp:posOffset>-149860</wp:posOffset>
            </wp:positionH>
            <wp:positionV relativeFrom="paragraph">
              <wp:posOffset>0</wp:posOffset>
            </wp:positionV>
            <wp:extent cx="5227320" cy="3832225"/>
            <wp:effectExtent l="0" t="0" r="0" b="0"/>
            <wp:wrapTight wrapText="bothSides">
              <wp:wrapPolygon edited="0">
                <wp:start x="0" y="0"/>
                <wp:lineTo x="0" y="21475"/>
                <wp:lineTo x="21490" y="21475"/>
                <wp:lineTo x="21490" y="0"/>
                <wp:lineTo x="0" y="0"/>
              </wp:wrapPolygon>
            </wp:wrapTight>
            <wp:docPr id="817025120" name="Picture 4" descr="A puzz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025120" name="Picture 4" descr="A puzzle with text on i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27320" cy="3832225"/>
                    </a:xfrm>
                    <a:prstGeom prst="rect">
                      <a:avLst/>
                    </a:prstGeom>
                    <a:noFill/>
                  </pic:spPr>
                </pic:pic>
              </a:graphicData>
            </a:graphic>
            <wp14:sizeRelH relativeFrom="page">
              <wp14:pctWidth>0</wp14:pctWidth>
            </wp14:sizeRelH>
            <wp14:sizeRelV relativeFrom="page">
              <wp14:pctHeight>0</wp14:pctHeight>
            </wp14:sizeRelV>
          </wp:anchor>
        </w:drawing>
      </w:r>
    </w:p>
    <w:p w14:paraId="6BC7FC2B" w14:textId="545E7875" w:rsidR="00F44C1D" w:rsidRDefault="00F44C1D" w:rsidP="00F44C1D">
      <w:pPr>
        <w:spacing w:line="360" w:lineRule="auto"/>
        <w:ind w:right="237"/>
        <w:jc w:val="both"/>
        <w:rPr>
          <w:rFonts w:asciiTheme="minorHAnsi" w:hAnsiTheme="minorHAnsi" w:cstheme="minorHAnsi"/>
          <w:sz w:val="24"/>
          <w:szCs w:val="24"/>
        </w:rPr>
      </w:pPr>
    </w:p>
    <w:p w14:paraId="7221F92D" w14:textId="76572456" w:rsidR="00F44C1D" w:rsidRDefault="00F44C1D" w:rsidP="00F44C1D">
      <w:pPr>
        <w:spacing w:line="360" w:lineRule="auto"/>
        <w:ind w:right="237"/>
        <w:jc w:val="both"/>
        <w:rPr>
          <w:rFonts w:asciiTheme="minorHAnsi" w:hAnsiTheme="minorHAnsi" w:cstheme="minorHAnsi"/>
          <w:sz w:val="24"/>
          <w:szCs w:val="24"/>
        </w:rPr>
      </w:pPr>
    </w:p>
    <w:p w14:paraId="1C612FCE" w14:textId="782528A9" w:rsidR="00F44C1D" w:rsidRDefault="00F44C1D" w:rsidP="00F44C1D">
      <w:pPr>
        <w:spacing w:line="360" w:lineRule="auto"/>
        <w:ind w:right="237"/>
        <w:jc w:val="both"/>
        <w:rPr>
          <w:rFonts w:asciiTheme="minorHAnsi" w:hAnsiTheme="minorHAnsi" w:cstheme="minorHAnsi"/>
          <w:sz w:val="24"/>
          <w:szCs w:val="24"/>
        </w:rPr>
      </w:pPr>
    </w:p>
    <w:p w14:paraId="5773C06F" w14:textId="05C0CEA4" w:rsidR="00F44C1D" w:rsidRDefault="00F44C1D" w:rsidP="00F44C1D">
      <w:pPr>
        <w:spacing w:line="360" w:lineRule="auto"/>
        <w:ind w:right="237"/>
        <w:jc w:val="both"/>
        <w:rPr>
          <w:rFonts w:asciiTheme="minorHAnsi" w:hAnsiTheme="minorHAnsi" w:cstheme="minorHAnsi"/>
          <w:sz w:val="24"/>
          <w:szCs w:val="24"/>
        </w:rPr>
      </w:pPr>
    </w:p>
    <w:p w14:paraId="0EAA50EC" w14:textId="642EECB9" w:rsidR="00F44C1D" w:rsidRDefault="00F44C1D" w:rsidP="00F44C1D">
      <w:pPr>
        <w:spacing w:line="360" w:lineRule="auto"/>
        <w:ind w:right="237"/>
        <w:jc w:val="both"/>
        <w:rPr>
          <w:rFonts w:asciiTheme="minorHAnsi" w:hAnsiTheme="minorHAnsi" w:cstheme="minorHAnsi"/>
          <w:sz w:val="24"/>
          <w:szCs w:val="24"/>
        </w:rPr>
      </w:pPr>
    </w:p>
    <w:p w14:paraId="36EF251B" w14:textId="6356C435" w:rsidR="00F44C1D" w:rsidRDefault="00F44C1D" w:rsidP="00F44C1D">
      <w:pPr>
        <w:spacing w:line="360" w:lineRule="auto"/>
        <w:ind w:right="237"/>
        <w:jc w:val="both"/>
        <w:rPr>
          <w:rFonts w:asciiTheme="minorHAnsi" w:hAnsiTheme="minorHAnsi" w:cstheme="minorHAnsi"/>
          <w:sz w:val="24"/>
          <w:szCs w:val="24"/>
        </w:rPr>
      </w:pPr>
    </w:p>
    <w:p w14:paraId="0F6F5F91" w14:textId="530295AC" w:rsidR="00F44C1D" w:rsidRDefault="00F44C1D" w:rsidP="00F44C1D">
      <w:pPr>
        <w:spacing w:line="360" w:lineRule="auto"/>
        <w:ind w:right="237"/>
        <w:jc w:val="both"/>
        <w:rPr>
          <w:rFonts w:asciiTheme="minorHAnsi" w:hAnsiTheme="minorHAnsi" w:cstheme="minorHAnsi"/>
          <w:sz w:val="24"/>
          <w:szCs w:val="24"/>
        </w:rPr>
      </w:pPr>
    </w:p>
    <w:p w14:paraId="3EB20096" w14:textId="5668D84A" w:rsidR="00F44C1D" w:rsidRDefault="00F44C1D" w:rsidP="00F44C1D">
      <w:pPr>
        <w:spacing w:line="360" w:lineRule="auto"/>
        <w:ind w:right="237"/>
        <w:jc w:val="both"/>
        <w:rPr>
          <w:rFonts w:asciiTheme="minorHAnsi" w:hAnsiTheme="minorHAnsi" w:cstheme="minorHAnsi"/>
          <w:sz w:val="24"/>
          <w:szCs w:val="24"/>
        </w:rPr>
      </w:pPr>
    </w:p>
    <w:p w14:paraId="4DCD5C33" w14:textId="77777777" w:rsidR="00F44C1D" w:rsidRDefault="00F44C1D" w:rsidP="00F44C1D">
      <w:pPr>
        <w:spacing w:line="360" w:lineRule="auto"/>
        <w:ind w:right="237"/>
        <w:jc w:val="both"/>
        <w:rPr>
          <w:rFonts w:asciiTheme="minorHAnsi" w:hAnsiTheme="minorHAnsi" w:cstheme="minorHAnsi"/>
          <w:sz w:val="24"/>
          <w:szCs w:val="24"/>
        </w:rPr>
      </w:pPr>
    </w:p>
    <w:p w14:paraId="5A56E4F8" w14:textId="77777777" w:rsidR="00F44C1D" w:rsidRDefault="00F44C1D" w:rsidP="00F44C1D">
      <w:pPr>
        <w:spacing w:line="360" w:lineRule="auto"/>
        <w:ind w:right="237"/>
        <w:jc w:val="both"/>
        <w:rPr>
          <w:rFonts w:asciiTheme="minorHAnsi" w:hAnsiTheme="minorHAnsi" w:cstheme="minorHAnsi"/>
          <w:sz w:val="24"/>
          <w:szCs w:val="24"/>
        </w:rPr>
      </w:pPr>
    </w:p>
    <w:p w14:paraId="529AF322" w14:textId="77777777" w:rsidR="00F44C1D" w:rsidRDefault="00F44C1D" w:rsidP="00F44C1D">
      <w:pPr>
        <w:spacing w:line="360" w:lineRule="auto"/>
        <w:ind w:right="237"/>
        <w:jc w:val="both"/>
        <w:rPr>
          <w:rFonts w:asciiTheme="minorHAnsi" w:hAnsiTheme="minorHAnsi" w:cstheme="minorHAnsi"/>
          <w:sz w:val="24"/>
          <w:szCs w:val="24"/>
        </w:rPr>
      </w:pPr>
    </w:p>
    <w:p w14:paraId="1D6E2E8E" w14:textId="77777777" w:rsidR="00F44C1D" w:rsidRDefault="00F44C1D" w:rsidP="00F44C1D">
      <w:pPr>
        <w:spacing w:line="360" w:lineRule="auto"/>
        <w:ind w:right="237"/>
        <w:jc w:val="both"/>
        <w:rPr>
          <w:rFonts w:asciiTheme="minorHAnsi" w:hAnsiTheme="minorHAnsi" w:cstheme="minorHAnsi"/>
          <w:sz w:val="24"/>
          <w:szCs w:val="24"/>
        </w:rPr>
      </w:pPr>
    </w:p>
    <w:p w14:paraId="26FCB0D7" w14:textId="77777777" w:rsidR="00F44C1D" w:rsidRDefault="00F44C1D" w:rsidP="00F44C1D">
      <w:pPr>
        <w:spacing w:line="360" w:lineRule="auto"/>
        <w:ind w:right="237"/>
        <w:jc w:val="both"/>
        <w:rPr>
          <w:rFonts w:asciiTheme="minorHAnsi" w:hAnsiTheme="minorHAnsi" w:cstheme="minorHAnsi"/>
          <w:sz w:val="24"/>
          <w:szCs w:val="24"/>
        </w:rPr>
      </w:pPr>
    </w:p>
    <w:p w14:paraId="4B5E7F2C" w14:textId="77777777" w:rsidR="00F44C1D" w:rsidRDefault="00F44C1D" w:rsidP="00F44C1D">
      <w:pPr>
        <w:spacing w:line="360" w:lineRule="auto"/>
        <w:ind w:right="237"/>
        <w:jc w:val="both"/>
        <w:rPr>
          <w:rFonts w:asciiTheme="minorHAnsi" w:hAnsiTheme="minorHAnsi" w:cstheme="minorHAnsi"/>
          <w:sz w:val="24"/>
          <w:szCs w:val="24"/>
        </w:rPr>
      </w:pPr>
    </w:p>
    <w:p w14:paraId="211124C4" w14:textId="40A1F568" w:rsidR="00F44C1D" w:rsidRDefault="00F44C1D" w:rsidP="00F44C1D">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This is why I would check that the victim was doing well when calling before providing an update. This also allowed me to build a rapport with the victim and to earn her trust in the police as the UK policing model replies on public trust and consent as high levels of trust I the police have shown to facilitate compliance and cooperation (Brown, Hobbs, 2023). During this investigation I debriefed with my Sergeant to obtain advice on what I could have done better after reviewing my body worn video to learn </w:t>
      </w:r>
      <w:r>
        <w:rPr>
          <w:rFonts w:asciiTheme="minorHAnsi" w:hAnsiTheme="minorHAnsi" w:cstheme="minorHAnsi"/>
          <w:sz w:val="24"/>
          <w:szCs w:val="24"/>
        </w:rPr>
        <w:t>the</w:t>
      </w:r>
      <w:r>
        <w:rPr>
          <w:rFonts w:asciiTheme="minorHAnsi" w:hAnsiTheme="minorHAnsi" w:cstheme="minorHAnsi"/>
          <w:sz w:val="24"/>
          <w:szCs w:val="24"/>
        </w:rPr>
        <w:t xml:space="preserve"> </w:t>
      </w:r>
      <w:proofErr w:type="gramStart"/>
      <w:r>
        <w:rPr>
          <w:rFonts w:asciiTheme="minorHAnsi" w:hAnsiTheme="minorHAnsi" w:cstheme="minorHAnsi"/>
          <w:sz w:val="24"/>
          <w:szCs w:val="24"/>
        </w:rPr>
        <w:t>decisions</w:t>
      </w:r>
      <w:proofErr w:type="gramEnd"/>
      <w:r>
        <w:rPr>
          <w:rFonts w:asciiTheme="minorHAnsi" w:hAnsiTheme="minorHAnsi" w:cstheme="minorHAnsi"/>
          <w:sz w:val="24"/>
          <w:szCs w:val="24"/>
        </w:rPr>
        <w:t xml:space="preserve"> I</w:t>
      </w:r>
      <w:r>
        <w:rPr>
          <w:rFonts w:asciiTheme="minorHAnsi" w:hAnsiTheme="minorHAnsi" w:cstheme="minorHAnsi"/>
          <w:sz w:val="24"/>
          <w:szCs w:val="24"/>
        </w:rPr>
        <w:t xml:space="preserve"> took to ensure that the victim was dealt with to the best of my ability. </w:t>
      </w:r>
    </w:p>
    <w:p w14:paraId="29BC404E" w14:textId="77777777" w:rsidR="00F44C1D" w:rsidRPr="007926BB" w:rsidRDefault="00F44C1D" w:rsidP="00F44C1D">
      <w:pPr>
        <w:spacing w:line="360" w:lineRule="auto"/>
        <w:ind w:right="237"/>
        <w:jc w:val="both"/>
        <w:rPr>
          <w:rFonts w:asciiTheme="minorHAnsi" w:hAnsiTheme="minorHAnsi" w:cstheme="minorHAnsi"/>
          <w:b/>
          <w:bCs/>
          <w:sz w:val="24"/>
          <w:szCs w:val="24"/>
          <w:u w:val="single"/>
        </w:rPr>
      </w:pPr>
    </w:p>
    <w:p w14:paraId="35FBC6A7" w14:textId="77777777" w:rsidR="00F44C1D" w:rsidRPr="00FE0F6A" w:rsidRDefault="00F44C1D" w:rsidP="00F44C1D">
      <w:pPr>
        <w:spacing w:line="360" w:lineRule="auto"/>
        <w:rPr>
          <w:rFonts w:asciiTheme="minorHAnsi" w:hAnsiTheme="minorHAnsi"/>
          <w:color w:val="auto"/>
          <w:sz w:val="24"/>
          <w:szCs w:val="24"/>
        </w:rPr>
      </w:pPr>
      <w:r w:rsidRPr="00FE0F6A">
        <w:rPr>
          <w:rFonts w:asciiTheme="minorHAnsi" w:hAnsiTheme="minorHAnsi" w:cs="Calibri"/>
          <w:color w:val="auto"/>
          <w:sz w:val="24"/>
          <w:szCs w:val="24"/>
        </w:rPr>
        <w:t xml:space="preserve"> </w:t>
      </w:r>
    </w:p>
    <w:p w14:paraId="7D4CEA17" w14:textId="77777777" w:rsidR="00F44C1D" w:rsidRDefault="00F44C1D" w:rsidP="005C76DE">
      <w:pPr>
        <w:ind w:right="237"/>
        <w:jc w:val="both"/>
        <w:rPr>
          <w:sz w:val="24"/>
          <w:szCs w:val="24"/>
        </w:rPr>
      </w:pPr>
    </w:p>
    <w:p w14:paraId="6BE5C5F2" w14:textId="1A607DBA" w:rsidR="007926BB" w:rsidRDefault="007926BB" w:rsidP="00BD51B6">
      <w:pPr>
        <w:spacing w:line="360" w:lineRule="auto"/>
        <w:ind w:right="237"/>
        <w:jc w:val="both"/>
        <w:rPr>
          <w:rFonts w:asciiTheme="minorHAnsi" w:hAnsiTheme="minorHAnsi" w:cstheme="minorHAnsi"/>
          <w:b/>
          <w:bCs/>
          <w:sz w:val="24"/>
          <w:szCs w:val="24"/>
          <w:u w:val="single"/>
        </w:rPr>
      </w:pPr>
      <w:r w:rsidRPr="007926BB">
        <w:rPr>
          <w:rFonts w:asciiTheme="minorHAnsi" w:hAnsiTheme="minorHAnsi" w:cstheme="minorHAnsi"/>
          <w:b/>
          <w:bCs/>
          <w:sz w:val="24"/>
          <w:szCs w:val="24"/>
          <w:u w:val="single"/>
        </w:rPr>
        <w:t xml:space="preserve">Word count: </w:t>
      </w:r>
    </w:p>
    <w:p w14:paraId="30ACBDE1" w14:textId="2D0BD2A3" w:rsidR="007926BB" w:rsidRPr="00F44C1D" w:rsidRDefault="00F44C1D" w:rsidP="00BD51B6">
      <w:pPr>
        <w:spacing w:line="360" w:lineRule="auto"/>
        <w:ind w:right="237"/>
        <w:jc w:val="both"/>
        <w:rPr>
          <w:rFonts w:asciiTheme="minorHAnsi" w:hAnsiTheme="minorHAnsi" w:cstheme="minorHAnsi"/>
          <w:sz w:val="24"/>
          <w:szCs w:val="24"/>
        </w:rPr>
      </w:pPr>
      <w:r w:rsidRPr="00F44C1D">
        <w:rPr>
          <w:rFonts w:asciiTheme="minorHAnsi" w:hAnsiTheme="minorHAnsi" w:cstheme="minorHAnsi"/>
          <w:b/>
          <w:bCs/>
          <w:sz w:val="24"/>
          <w:szCs w:val="24"/>
        </w:rPr>
        <w:t>2130</w:t>
      </w:r>
    </w:p>
    <w:p w14:paraId="36668A7A" w14:textId="77777777" w:rsidR="007926BB" w:rsidRDefault="007926BB" w:rsidP="00BD51B6">
      <w:pPr>
        <w:spacing w:line="360" w:lineRule="auto"/>
        <w:ind w:right="237"/>
        <w:jc w:val="both"/>
        <w:rPr>
          <w:rFonts w:asciiTheme="minorHAnsi" w:hAnsiTheme="minorHAnsi" w:cstheme="minorHAnsi"/>
          <w:sz w:val="24"/>
          <w:szCs w:val="24"/>
        </w:rPr>
      </w:pPr>
    </w:p>
    <w:p w14:paraId="54930CA7" w14:textId="77777777" w:rsidR="00BD51B6" w:rsidRPr="0052054E" w:rsidRDefault="00BD51B6" w:rsidP="00BD51B6">
      <w:pPr>
        <w:spacing w:line="360" w:lineRule="auto"/>
        <w:ind w:right="237"/>
        <w:jc w:val="both"/>
        <w:rPr>
          <w:rFonts w:asciiTheme="minorHAnsi" w:hAnsiTheme="minorHAnsi" w:cstheme="minorHAnsi"/>
          <w:sz w:val="24"/>
          <w:szCs w:val="24"/>
        </w:rPr>
      </w:pPr>
    </w:p>
    <w:p w14:paraId="681AD113" w14:textId="091D9747" w:rsidR="006F4EF1" w:rsidRDefault="006F4EF1" w:rsidP="00BD51B6">
      <w:pPr>
        <w:spacing w:line="360" w:lineRule="auto"/>
        <w:ind w:right="237"/>
        <w:jc w:val="both"/>
        <w:rPr>
          <w:sz w:val="24"/>
          <w:szCs w:val="24"/>
        </w:rPr>
      </w:pPr>
    </w:p>
    <w:p w14:paraId="2C689558" w14:textId="77777777" w:rsidR="000261A7" w:rsidRDefault="000261A7" w:rsidP="007926BB">
      <w:pPr>
        <w:ind w:right="237"/>
        <w:rPr>
          <w:rFonts w:eastAsia="Arial"/>
          <w:b/>
          <w:bCs/>
          <w:color w:val="000000" w:themeColor="text1"/>
          <w:sz w:val="24"/>
          <w:szCs w:val="24"/>
        </w:rPr>
      </w:pPr>
    </w:p>
    <w:p w14:paraId="0C7A6263" w14:textId="77777777" w:rsidR="000261A7" w:rsidRDefault="000261A7" w:rsidP="007926BB">
      <w:pPr>
        <w:ind w:right="237"/>
        <w:rPr>
          <w:rFonts w:eastAsia="Arial"/>
          <w:b/>
          <w:bCs/>
          <w:color w:val="000000" w:themeColor="text1"/>
          <w:sz w:val="24"/>
          <w:szCs w:val="24"/>
        </w:rPr>
      </w:pPr>
    </w:p>
    <w:p w14:paraId="519A388E" w14:textId="77777777" w:rsidR="000261A7" w:rsidRDefault="000261A7" w:rsidP="007926BB">
      <w:pPr>
        <w:ind w:right="237"/>
        <w:rPr>
          <w:rFonts w:eastAsia="Arial"/>
          <w:b/>
          <w:bCs/>
          <w:color w:val="000000" w:themeColor="text1"/>
          <w:sz w:val="24"/>
          <w:szCs w:val="24"/>
        </w:rPr>
      </w:pPr>
    </w:p>
    <w:p w14:paraId="1ADEFAE5" w14:textId="4E1D357F" w:rsidR="0FF883D4" w:rsidRDefault="5CE196A1" w:rsidP="007926BB">
      <w:pPr>
        <w:ind w:right="237"/>
      </w:pPr>
      <w:r w:rsidRPr="5CE196A1">
        <w:rPr>
          <w:rFonts w:eastAsia="Arial"/>
          <w:b/>
          <w:bCs/>
          <w:color w:val="000000" w:themeColor="text1"/>
          <w:sz w:val="24"/>
          <w:szCs w:val="24"/>
        </w:rPr>
        <w:t xml:space="preserve">Authentication signature: </w:t>
      </w:r>
      <w:r w:rsidR="0007339F" w:rsidRPr="0007339F">
        <w:rPr>
          <w:rFonts w:eastAsia="Arial"/>
          <w:b/>
          <w:bCs/>
          <w:i/>
          <w:iCs/>
          <w:color w:val="000000" w:themeColor="text1"/>
          <w:sz w:val="24"/>
          <w:szCs w:val="24"/>
        </w:rPr>
        <w:t>M. Tatar</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2DB998C4" w:rsidR="0FF883D4" w:rsidRPr="0007339F" w:rsidRDefault="5CE196A1" w:rsidP="5CE196A1">
      <w:pPr>
        <w:rPr>
          <w:i/>
          <w:iCs/>
        </w:rPr>
      </w:pPr>
      <w:r w:rsidRPr="5CE196A1">
        <w:rPr>
          <w:rFonts w:eastAsia="Arial"/>
          <w:b/>
          <w:bCs/>
          <w:color w:val="000000" w:themeColor="text1"/>
          <w:sz w:val="24"/>
          <w:szCs w:val="24"/>
        </w:rPr>
        <w:t>Signed</w:t>
      </w:r>
      <w:r w:rsidRPr="0007339F">
        <w:rPr>
          <w:rFonts w:eastAsia="Arial"/>
          <w:b/>
          <w:bCs/>
          <w:i/>
          <w:iCs/>
          <w:color w:val="000000" w:themeColor="text1"/>
          <w:sz w:val="24"/>
          <w:szCs w:val="24"/>
        </w:rPr>
        <w:t xml:space="preserve">: </w:t>
      </w:r>
      <w:r w:rsidR="0007339F" w:rsidRPr="0007339F">
        <w:rPr>
          <w:rFonts w:eastAsia="Arial"/>
          <w:b/>
          <w:bCs/>
          <w:i/>
          <w:iCs/>
          <w:color w:val="000000" w:themeColor="text1"/>
          <w:sz w:val="24"/>
          <w:szCs w:val="24"/>
        </w:rPr>
        <w:t>M. Tatar</w:t>
      </w:r>
    </w:p>
    <w:p w14:paraId="563192E7" w14:textId="7A83C86F" w:rsidR="0FF883D4" w:rsidRPr="0007339F" w:rsidRDefault="5CE196A1" w:rsidP="5CE196A1">
      <w:pPr>
        <w:rPr>
          <w:i/>
          <w:iCs/>
        </w:rPr>
      </w:pPr>
      <w:r w:rsidRPr="0007339F">
        <w:rPr>
          <w:rFonts w:eastAsia="Arial"/>
          <w:b/>
          <w:bCs/>
          <w:i/>
          <w:i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791BB646" w:rsidR="0FF883D4" w:rsidRDefault="0007339F" w:rsidP="0007339F">
      <w:pPr>
        <w:ind w:right="225"/>
        <w:rPr>
          <w:b/>
          <w:bCs/>
          <w:sz w:val="24"/>
          <w:szCs w:val="24"/>
          <w:lang w:eastAsia="zh-TW"/>
        </w:rPr>
        <w:sectPr w:rsidR="0FF883D4" w:rsidSect="0022001B">
          <w:footerReference w:type="default" r:id="rId21"/>
          <w:pgSz w:w="11906" w:h="16838" w:code="9"/>
          <w:pgMar w:top="1440" w:right="1440" w:bottom="1440" w:left="1440" w:header="720" w:footer="720" w:gutter="0"/>
          <w:cols w:space="720"/>
          <w:docGrid w:linePitch="272"/>
        </w:sectPr>
      </w:pPr>
      <w:r>
        <w:rPr>
          <w:b/>
          <w:bCs/>
          <w:sz w:val="24"/>
          <w:szCs w:val="24"/>
          <w:lang w:eastAsia="zh-TW"/>
        </w:rPr>
        <w:t>08/06/2024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9EB5EE8" w14:textId="77777777" w:rsidR="00F44C1D" w:rsidRPr="00F44C1D" w:rsidRDefault="00F44C1D" w:rsidP="00F44C1D">
      <w:pPr>
        <w:keepNext/>
        <w:spacing w:before="240" w:after="60" w:line="360" w:lineRule="auto"/>
        <w:ind w:right="237"/>
        <w:jc w:val="both"/>
        <w:rPr>
          <w:sz w:val="24"/>
          <w:szCs w:val="24"/>
        </w:rPr>
      </w:pPr>
    </w:p>
    <w:p w14:paraId="557C7CEF" w14:textId="77777777" w:rsidR="002531A3" w:rsidRDefault="002531A3" w:rsidP="002531A3">
      <w:r>
        <w:t xml:space="preserve">References </w:t>
      </w:r>
    </w:p>
    <w:p w14:paraId="23D1D2B0" w14:textId="77777777" w:rsidR="002531A3" w:rsidRPr="00F44C1D" w:rsidRDefault="002531A3" w:rsidP="002531A3">
      <w:pPr>
        <w:spacing w:before="240" w:line="360" w:lineRule="auto"/>
        <w:rPr>
          <w:sz w:val="24"/>
          <w:szCs w:val="24"/>
        </w:rPr>
      </w:pPr>
      <w:r w:rsidRPr="00F44C1D">
        <w:rPr>
          <w:sz w:val="24"/>
          <w:szCs w:val="24"/>
        </w:rPr>
        <w:t xml:space="preserve">Alcohol Change UK, (01/01/2024). Alcohol and domestic abuse. Available at: </w:t>
      </w:r>
      <w:hyperlink r:id="rId22" w:history="1">
        <w:r w:rsidRPr="00F44C1D">
          <w:rPr>
            <w:rStyle w:val="Hyperlink"/>
            <w:sz w:val="24"/>
            <w:szCs w:val="24"/>
          </w:rPr>
          <w:t>Alcohol and domestic abuse | Alcohol Change UK</w:t>
        </w:r>
      </w:hyperlink>
      <w:r w:rsidRPr="00F44C1D">
        <w:rPr>
          <w:sz w:val="24"/>
          <w:szCs w:val="24"/>
        </w:rPr>
        <w:t>. Available at: 03/05/2024</w:t>
      </w:r>
    </w:p>
    <w:p w14:paraId="438C7910" w14:textId="77777777" w:rsidR="002531A3" w:rsidRPr="00F44C1D" w:rsidRDefault="002531A3" w:rsidP="002531A3">
      <w:pPr>
        <w:spacing w:before="240" w:line="360" w:lineRule="auto"/>
        <w:rPr>
          <w:sz w:val="24"/>
          <w:szCs w:val="24"/>
        </w:rPr>
      </w:pPr>
      <w:r w:rsidRPr="00F44C1D">
        <w:rPr>
          <w:sz w:val="24"/>
          <w:szCs w:val="24"/>
        </w:rPr>
        <w:t>Berk, R.A (1993). What the scientific evidence shows: On average, we can do no better arrest. In Gelles, R.J. and Loseke, D.R., editors, Current Controversies on Family Violence, pages 323-336. Sage Publications.  Accessed: 07/06/2024</w:t>
      </w:r>
    </w:p>
    <w:p w14:paraId="7F0D2D74" w14:textId="77777777" w:rsidR="002531A3" w:rsidRPr="00F44C1D" w:rsidRDefault="002531A3" w:rsidP="002531A3">
      <w:pPr>
        <w:spacing w:before="240" w:line="360" w:lineRule="auto"/>
        <w:rPr>
          <w:sz w:val="24"/>
          <w:szCs w:val="24"/>
        </w:rPr>
      </w:pPr>
      <w:r w:rsidRPr="00F44C1D">
        <w:rPr>
          <w:sz w:val="24"/>
          <w:szCs w:val="24"/>
        </w:rPr>
        <w:t xml:space="preserve">Brown., R, HOBBS., A. (25/04/2023) UK Parliament Post. Trust in Police. Available at: </w:t>
      </w:r>
      <w:hyperlink r:id="rId23" w:history="1">
        <w:r w:rsidRPr="00F44C1D">
          <w:rPr>
            <w:rStyle w:val="Hyperlink"/>
            <w:sz w:val="24"/>
            <w:szCs w:val="24"/>
          </w:rPr>
          <w:t>Trust in the police (parliament.uk)</w:t>
        </w:r>
      </w:hyperlink>
      <w:r w:rsidRPr="00F44C1D">
        <w:rPr>
          <w:sz w:val="24"/>
          <w:szCs w:val="24"/>
        </w:rPr>
        <w:t>. Accessed: 07/06/2024</w:t>
      </w:r>
    </w:p>
    <w:p w14:paraId="3795C8C2" w14:textId="77777777" w:rsidR="002531A3" w:rsidRPr="00F44C1D" w:rsidRDefault="002531A3" w:rsidP="002531A3">
      <w:pPr>
        <w:spacing w:line="360" w:lineRule="auto"/>
        <w:rPr>
          <w:sz w:val="24"/>
          <w:szCs w:val="24"/>
        </w:rPr>
      </w:pPr>
      <w:r w:rsidRPr="00F44C1D">
        <w:rPr>
          <w:sz w:val="24"/>
          <w:szCs w:val="24"/>
        </w:rPr>
        <w:t xml:space="preserve">Cambridge University, (2022) UK policing: psychological damage among officers heightened by bad working conditions. Available at: </w:t>
      </w:r>
      <w:hyperlink r:id="rId24" w:history="1">
        <w:r w:rsidRPr="00F44C1D">
          <w:rPr>
            <w:rStyle w:val="Hyperlink"/>
            <w:sz w:val="24"/>
            <w:szCs w:val="24"/>
          </w:rPr>
          <w:t>UK policing: psychological damage among officers heightened by bad working conditions | University of Cambridge</w:t>
        </w:r>
      </w:hyperlink>
      <w:r w:rsidRPr="00F44C1D">
        <w:rPr>
          <w:sz w:val="24"/>
          <w:szCs w:val="24"/>
        </w:rPr>
        <w:t xml:space="preserve"> Accessed: 28/01/2024</w:t>
      </w:r>
    </w:p>
    <w:p w14:paraId="485C4873" w14:textId="77777777" w:rsidR="002531A3" w:rsidRDefault="002531A3" w:rsidP="002531A3">
      <w:pPr>
        <w:spacing w:line="360" w:lineRule="auto"/>
        <w:rPr>
          <w:sz w:val="24"/>
          <w:szCs w:val="24"/>
        </w:rPr>
      </w:pPr>
    </w:p>
    <w:p w14:paraId="084379A5" w14:textId="0263C3D4" w:rsidR="002531A3" w:rsidRPr="00F44C1D" w:rsidRDefault="002531A3" w:rsidP="002531A3">
      <w:pPr>
        <w:spacing w:line="360" w:lineRule="auto"/>
        <w:rPr>
          <w:sz w:val="24"/>
          <w:szCs w:val="24"/>
        </w:rPr>
      </w:pPr>
      <w:r w:rsidRPr="00F44C1D">
        <w:rPr>
          <w:sz w:val="24"/>
          <w:szCs w:val="24"/>
        </w:rPr>
        <w:t xml:space="preserve">College of Police, (2018) Responding to trauma in policing. A practical guide. Available at: </w:t>
      </w:r>
      <w:hyperlink r:id="rId25" w:history="1">
        <w:r w:rsidRPr="00F44C1D">
          <w:rPr>
            <w:rStyle w:val="Hyperlink"/>
            <w:sz w:val="24"/>
            <w:szCs w:val="24"/>
          </w:rPr>
          <w:t>https://assets.college.police.uk/s3fs-public/2021-02/responding-to-trauma-in-policing.pdf</w:t>
        </w:r>
      </w:hyperlink>
      <w:r w:rsidRPr="00F44C1D">
        <w:rPr>
          <w:sz w:val="24"/>
          <w:szCs w:val="24"/>
        </w:rPr>
        <w:t xml:space="preserve"> Accessed at: 10/01/2024</w:t>
      </w:r>
    </w:p>
    <w:p w14:paraId="1F9E6724" w14:textId="77777777" w:rsidR="002531A3" w:rsidRPr="00F44C1D" w:rsidRDefault="002531A3" w:rsidP="002531A3">
      <w:pPr>
        <w:spacing w:before="240" w:line="360" w:lineRule="auto"/>
        <w:rPr>
          <w:sz w:val="24"/>
          <w:szCs w:val="24"/>
        </w:rPr>
      </w:pPr>
      <w:r w:rsidRPr="00F44C1D">
        <w:rPr>
          <w:sz w:val="24"/>
          <w:szCs w:val="24"/>
        </w:rPr>
        <w:t xml:space="preserve">College of Policing, (03/06/2024). Body-worn cameras- how and when to use. Available at: </w:t>
      </w:r>
      <w:hyperlink r:id="rId26" w:history="1">
        <w:r w:rsidRPr="00F44C1D">
          <w:rPr>
            <w:rStyle w:val="Hyperlink"/>
            <w:sz w:val="24"/>
            <w:szCs w:val="24"/>
          </w:rPr>
          <w:t>Body-worn cameras – how and when to use | College of Policing</w:t>
        </w:r>
      </w:hyperlink>
      <w:r w:rsidRPr="00F44C1D">
        <w:rPr>
          <w:sz w:val="24"/>
          <w:szCs w:val="24"/>
        </w:rPr>
        <w:t xml:space="preserve"> Accessed: 07/06/2024</w:t>
      </w:r>
    </w:p>
    <w:p w14:paraId="14263216" w14:textId="77777777" w:rsidR="002531A3" w:rsidRDefault="002531A3" w:rsidP="002531A3">
      <w:pPr>
        <w:spacing w:line="360" w:lineRule="auto"/>
        <w:rPr>
          <w:sz w:val="24"/>
          <w:szCs w:val="24"/>
        </w:rPr>
      </w:pPr>
    </w:p>
    <w:p w14:paraId="1AE78C66" w14:textId="1754329B" w:rsidR="002531A3" w:rsidRPr="00F44C1D" w:rsidRDefault="002531A3" w:rsidP="002531A3">
      <w:pPr>
        <w:spacing w:line="360" w:lineRule="auto"/>
        <w:rPr>
          <w:sz w:val="24"/>
          <w:szCs w:val="24"/>
        </w:rPr>
      </w:pPr>
      <w:r w:rsidRPr="00F44C1D">
        <w:rPr>
          <w:sz w:val="24"/>
          <w:szCs w:val="24"/>
        </w:rPr>
        <w:t xml:space="preserve">College of Policing, (2021) Victims’ Code for policing. Main changes to the Code. Available at: </w:t>
      </w:r>
      <w:hyperlink r:id="rId27" w:history="1">
        <w:r w:rsidRPr="00F44C1D">
          <w:rPr>
            <w:rStyle w:val="Hyperlink"/>
            <w:sz w:val="24"/>
            <w:szCs w:val="24"/>
          </w:rPr>
          <w:t>Victims' Code for policing | College of Policing</w:t>
        </w:r>
      </w:hyperlink>
      <w:r w:rsidRPr="00F44C1D">
        <w:rPr>
          <w:sz w:val="24"/>
          <w:szCs w:val="24"/>
        </w:rPr>
        <w:t xml:space="preserve"> Accessed: 25/01/2024</w:t>
      </w:r>
    </w:p>
    <w:p w14:paraId="25CECE51" w14:textId="77777777" w:rsidR="002531A3" w:rsidRDefault="002531A3" w:rsidP="002531A3">
      <w:pPr>
        <w:spacing w:line="360" w:lineRule="auto"/>
        <w:rPr>
          <w:sz w:val="24"/>
          <w:szCs w:val="24"/>
        </w:rPr>
      </w:pPr>
    </w:p>
    <w:p w14:paraId="4001E0FF" w14:textId="185C3E4D" w:rsidR="002531A3" w:rsidRPr="00F44C1D" w:rsidRDefault="002531A3" w:rsidP="002531A3">
      <w:pPr>
        <w:spacing w:line="360" w:lineRule="auto"/>
        <w:rPr>
          <w:sz w:val="24"/>
          <w:szCs w:val="24"/>
        </w:rPr>
      </w:pPr>
      <w:r w:rsidRPr="00F44C1D">
        <w:rPr>
          <w:sz w:val="24"/>
          <w:szCs w:val="24"/>
        </w:rPr>
        <w:t xml:space="preserve">College of Policing, (2023) Response policing career pathway.  Available at: </w:t>
      </w:r>
      <w:hyperlink r:id="rId28" w:history="1">
        <w:r w:rsidRPr="00F44C1D">
          <w:rPr>
            <w:rStyle w:val="Hyperlink"/>
            <w:sz w:val="24"/>
            <w:szCs w:val="24"/>
          </w:rPr>
          <w:t>Response policing career pathway | College of Policing</w:t>
        </w:r>
      </w:hyperlink>
      <w:r w:rsidRPr="00F44C1D">
        <w:rPr>
          <w:sz w:val="24"/>
          <w:szCs w:val="24"/>
        </w:rPr>
        <w:t>, Accessed: 06/01/24</w:t>
      </w:r>
    </w:p>
    <w:p w14:paraId="23217C77" w14:textId="77777777" w:rsidR="002531A3" w:rsidRPr="00F44C1D" w:rsidRDefault="002531A3" w:rsidP="002531A3">
      <w:pPr>
        <w:spacing w:line="360" w:lineRule="auto"/>
        <w:rPr>
          <w:sz w:val="24"/>
          <w:szCs w:val="24"/>
        </w:rPr>
      </w:pPr>
      <w:r w:rsidRPr="00F44C1D">
        <w:rPr>
          <w:sz w:val="24"/>
          <w:szCs w:val="24"/>
        </w:rPr>
        <w:t xml:space="preserve">College of Policing, (2024). Evidence Based Policing. Available at: </w:t>
      </w:r>
      <w:hyperlink r:id="rId29" w:history="1">
        <w:r w:rsidRPr="00F44C1D">
          <w:rPr>
            <w:rStyle w:val="Hyperlink"/>
            <w:sz w:val="24"/>
            <w:szCs w:val="24"/>
          </w:rPr>
          <w:t>Evidence-based policing | College of Policing</w:t>
        </w:r>
      </w:hyperlink>
      <w:r w:rsidRPr="00F44C1D">
        <w:rPr>
          <w:sz w:val="24"/>
          <w:szCs w:val="24"/>
        </w:rPr>
        <w:t xml:space="preserve"> Accessed: 02/09/2024</w:t>
      </w:r>
    </w:p>
    <w:p w14:paraId="3326E350" w14:textId="77777777" w:rsidR="002531A3" w:rsidRDefault="002531A3" w:rsidP="002531A3">
      <w:pPr>
        <w:spacing w:line="360" w:lineRule="auto"/>
        <w:rPr>
          <w:sz w:val="24"/>
          <w:szCs w:val="24"/>
        </w:rPr>
      </w:pPr>
    </w:p>
    <w:p w14:paraId="56B0B54D" w14:textId="09CDB1B3" w:rsidR="002531A3" w:rsidRPr="00F44C1D" w:rsidRDefault="002531A3" w:rsidP="002531A3">
      <w:pPr>
        <w:spacing w:line="360" w:lineRule="auto"/>
        <w:rPr>
          <w:sz w:val="24"/>
          <w:szCs w:val="24"/>
        </w:rPr>
      </w:pPr>
      <w:r w:rsidRPr="00F44C1D">
        <w:rPr>
          <w:sz w:val="24"/>
          <w:szCs w:val="24"/>
        </w:rPr>
        <w:t xml:space="preserve">College of Policing, (28/8/2023). Making good decisions. Available at: </w:t>
      </w:r>
      <w:hyperlink r:id="rId30" w:history="1">
        <w:r w:rsidRPr="00F44C1D">
          <w:rPr>
            <w:rStyle w:val="Hyperlink"/>
            <w:sz w:val="24"/>
            <w:szCs w:val="24"/>
          </w:rPr>
          <w:t>making-good-decisions--1722761793.pdf</w:t>
        </w:r>
      </w:hyperlink>
      <w:r w:rsidRPr="00F44C1D">
        <w:rPr>
          <w:sz w:val="24"/>
          <w:szCs w:val="24"/>
        </w:rPr>
        <w:t xml:space="preserve"> Accessed: 03/05/2024</w:t>
      </w:r>
    </w:p>
    <w:p w14:paraId="5FBF2116" w14:textId="77777777" w:rsidR="002531A3" w:rsidRDefault="002531A3" w:rsidP="002531A3">
      <w:pPr>
        <w:spacing w:line="360" w:lineRule="auto"/>
        <w:rPr>
          <w:sz w:val="24"/>
          <w:szCs w:val="24"/>
        </w:rPr>
      </w:pPr>
    </w:p>
    <w:p w14:paraId="54281D2B" w14:textId="75EB523F" w:rsidR="002531A3" w:rsidRPr="00F44C1D" w:rsidRDefault="002531A3" w:rsidP="002531A3">
      <w:pPr>
        <w:spacing w:line="360" w:lineRule="auto"/>
        <w:rPr>
          <w:sz w:val="24"/>
          <w:szCs w:val="24"/>
        </w:rPr>
      </w:pPr>
      <w:r w:rsidRPr="00F44C1D">
        <w:rPr>
          <w:sz w:val="24"/>
          <w:szCs w:val="24"/>
        </w:rPr>
        <w:t xml:space="preserve">CPS, (10/02/2023). </w:t>
      </w:r>
      <w:proofErr w:type="spellStart"/>
      <w:r w:rsidRPr="00F44C1D">
        <w:rPr>
          <w:sz w:val="24"/>
          <w:szCs w:val="24"/>
        </w:rPr>
        <w:t>Restoritive</w:t>
      </w:r>
      <w:proofErr w:type="spellEnd"/>
      <w:r w:rsidRPr="00F44C1D">
        <w:rPr>
          <w:sz w:val="24"/>
          <w:szCs w:val="24"/>
        </w:rPr>
        <w:t xml:space="preserve"> Justice. Available at: </w:t>
      </w:r>
      <w:hyperlink r:id="rId31" w:history="1">
        <w:r w:rsidRPr="00F44C1D">
          <w:rPr>
            <w:rStyle w:val="Hyperlink"/>
            <w:sz w:val="24"/>
            <w:szCs w:val="24"/>
          </w:rPr>
          <w:t>Restorative Justice | The Crown Prosecution Service (cps.gov.uk)</w:t>
        </w:r>
      </w:hyperlink>
      <w:r w:rsidRPr="00F44C1D">
        <w:rPr>
          <w:sz w:val="24"/>
          <w:szCs w:val="24"/>
        </w:rPr>
        <w:t xml:space="preserve"> Accessed: 02/09/2024</w:t>
      </w:r>
    </w:p>
    <w:p w14:paraId="415164DF" w14:textId="77777777" w:rsidR="002531A3" w:rsidRDefault="002531A3" w:rsidP="002531A3">
      <w:pPr>
        <w:spacing w:line="360" w:lineRule="auto"/>
        <w:rPr>
          <w:sz w:val="24"/>
          <w:szCs w:val="24"/>
        </w:rPr>
      </w:pPr>
    </w:p>
    <w:p w14:paraId="21F3DE6E" w14:textId="42653FE7" w:rsidR="002531A3" w:rsidRPr="00F44C1D" w:rsidRDefault="002531A3" w:rsidP="002531A3">
      <w:pPr>
        <w:spacing w:line="360" w:lineRule="auto"/>
        <w:rPr>
          <w:sz w:val="24"/>
          <w:szCs w:val="24"/>
        </w:rPr>
      </w:pPr>
      <w:r w:rsidRPr="00F44C1D">
        <w:rPr>
          <w:sz w:val="24"/>
          <w:szCs w:val="24"/>
        </w:rPr>
        <w:t xml:space="preserve">CPS, (2022) How a criminal case works. Available at: </w:t>
      </w:r>
      <w:hyperlink r:id="rId32" w:history="1">
        <w:r w:rsidRPr="00F44C1D">
          <w:rPr>
            <w:rStyle w:val="Hyperlink"/>
            <w:sz w:val="24"/>
            <w:szCs w:val="24"/>
          </w:rPr>
          <w:t>How a criminal case works | The Crown Prosecution Service (cps.gov.uk)</w:t>
        </w:r>
      </w:hyperlink>
      <w:r w:rsidRPr="00F44C1D">
        <w:rPr>
          <w:sz w:val="24"/>
          <w:szCs w:val="24"/>
        </w:rPr>
        <w:t xml:space="preserve"> Accessed: 25/01/2024</w:t>
      </w:r>
    </w:p>
    <w:p w14:paraId="23A8D357" w14:textId="77777777" w:rsidR="002531A3" w:rsidRPr="00F44C1D" w:rsidRDefault="002531A3" w:rsidP="002531A3">
      <w:pPr>
        <w:spacing w:before="240" w:line="360" w:lineRule="auto"/>
        <w:rPr>
          <w:sz w:val="24"/>
          <w:szCs w:val="24"/>
        </w:rPr>
      </w:pPr>
      <w:r w:rsidRPr="00F44C1D">
        <w:rPr>
          <w:sz w:val="24"/>
          <w:szCs w:val="24"/>
        </w:rPr>
        <w:t xml:space="preserve">CPS, (27/06/2022). Offences Against the Person, incorporating the Charging Standard. Available at: </w:t>
      </w:r>
      <w:hyperlink r:id="rId33" w:history="1">
        <w:r w:rsidRPr="00F44C1D">
          <w:rPr>
            <w:rStyle w:val="Hyperlink"/>
            <w:sz w:val="24"/>
            <w:szCs w:val="24"/>
          </w:rPr>
          <w:t>Offences against the Person, incorporating the Charging Standard | The Crown Prosecution Service (cps.gov.uk)</w:t>
        </w:r>
      </w:hyperlink>
      <w:r w:rsidRPr="00F44C1D">
        <w:rPr>
          <w:sz w:val="24"/>
          <w:szCs w:val="24"/>
        </w:rPr>
        <w:t>. Accessed: 07/06/2024</w:t>
      </w:r>
    </w:p>
    <w:p w14:paraId="5695E06F" w14:textId="77777777" w:rsidR="002531A3" w:rsidRDefault="002531A3" w:rsidP="002531A3">
      <w:pPr>
        <w:spacing w:line="360" w:lineRule="auto"/>
        <w:rPr>
          <w:sz w:val="24"/>
          <w:szCs w:val="24"/>
        </w:rPr>
      </w:pPr>
    </w:p>
    <w:p w14:paraId="1EC07EFC" w14:textId="6A97A4B0" w:rsidR="002531A3" w:rsidRPr="00F44C1D" w:rsidRDefault="002531A3" w:rsidP="002531A3">
      <w:pPr>
        <w:spacing w:line="360" w:lineRule="auto"/>
        <w:rPr>
          <w:sz w:val="24"/>
          <w:szCs w:val="24"/>
        </w:rPr>
      </w:pPr>
      <w:r w:rsidRPr="00F44C1D">
        <w:rPr>
          <w:sz w:val="24"/>
          <w:szCs w:val="24"/>
        </w:rPr>
        <w:t xml:space="preserve">Crime in England and Wales (Victims’ Code). Available at: </w:t>
      </w:r>
      <w:hyperlink r:id="rId34" w:history="1">
        <w:r w:rsidRPr="00F44C1D">
          <w:rPr>
            <w:rStyle w:val="Hyperlink"/>
            <w:sz w:val="24"/>
            <w:szCs w:val="24"/>
          </w:rPr>
          <w:t>Code of Practice for Victims of Crime in England and Wales (Victims' Code) - GOV.UK (www.gov.uk)</w:t>
        </w:r>
      </w:hyperlink>
      <w:r w:rsidRPr="00F44C1D">
        <w:rPr>
          <w:sz w:val="24"/>
          <w:szCs w:val="24"/>
        </w:rPr>
        <w:t>. Accessed: 03/05/2024</w:t>
      </w:r>
    </w:p>
    <w:p w14:paraId="175507E6" w14:textId="77777777" w:rsidR="002531A3" w:rsidRDefault="002531A3" w:rsidP="002531A3">
      <w:pPr>
        <w:spacing w:line="360" w:lineRule="auto"/>
        <w:rPr>
          <w:sz w:val="24"/>
          <w:szCs w:val="24"/>
        </w:rPr>
      </w:pPr>
    </w:p>
    <w:p w14:paraId="59D43CDF" w14:textId="4ECFDCC3" w:rsidR="002531A3" w:rsidRPr="00F44C1D" w:rsidRDefault="002531A3" w:rsidP="002531A3">
      <w:pPr>
        <w:spacing w:line="360" w:lineRule="auto"/>
        <w:rPr>
          <w:sz w:val="24"/>
          <w:szCs w:val="24"/>
        </w:rPr>
      </w:pPr>
      <w:r w:rsidRPr="00F44C1D">
        <w:rPr>
          <w:sz w:val="24"/>
          <w:szCs w:val="24"/>
        </w:rPr>
        <w:t xml:space="preserve">Crown Prosecution Service, (2018) Disclosure. Available at: </w:t>
      </w:r>
      <w:hyperlink r:id="rId35" w:history="1">
        <w:r w:rsidRPr="00F44C1D">
          <w:rPr>
            <w:rStyle w:val="Hyperlink"/>
            <w:sz w:val="24"/>
            <w:szCs w:val="24"/>
          </w:rPr>
          <w:t>Disclosure | The Crown Prosecution Service (cps.gov.uk)</w:t>
        </w:r>
      </w:hyperlink>
      <w:r w:rsidRPr="00F44C1D">
        <w:rPr>
          <w:sz w:val="24"/>
          <w:szCs w:val="24"/>
        </w:rPr>
        <w:t xml:space="preserve"> Accessed: 25/01/2024 </w:t>
      </w:r>
    </w:p>
    <w:p w14:paraId="4D3DDA0B" w14:textId="77777777" w:rsidR="002531A3" w:rsidRDefault="002531A3" w:rsidP="002531A3">
      <w:pPr>
        <w:spacing w:line="360" w:lineRule="auto"/>
        <w:rPr>
          <w:sz w:val="24"/>
          <w:szCs w:val="24"/>
        </w:rPr>
      </w:pPr>
    </w:p>
    <w:p w14:paraId="3E30211C" w14:textId="341CBAFA" w:rsidR="002531A3" w:rsidRPr="00F44C1D" w:rsidRDefault="002531A3" w:rsidP="002531A3">
      <w:pPr>
        <w:spacing w:line="360" w:lineRule="auto"/>
        <w:rPr>
          <w:sz w:val="24"/>
          <w:szCs w:val="24"/>
        </w:rPr>
      </w:pPr>
      <w:r w:rsidRPr="00F44C1D">
        <w:rPr>
          <w:sz w:val="24"/>
          <w:szCs w:val="24"/>
        </w:rPr>
        <w:t xml:space="preserve">Crown Prosecution Service, (2021) Disclosure Manual: Chapter 3- Roles and Responsibilities. Available at: </w:t>
      </w:r>
      <w:hyperlink r:id="rId36" w:history="1">
        <w:r w:rsidRPr="00F44C1D">
          <w:rPr>
            <w:rStyle w:val="Hyperlink"/>
            <w:sz w:val="24"/>
            <w:szCs w:val="24"/>
          </w:rPr>
          <w:t>Disclosure Manual: Chapter 3 - Roles and Responsibilities | The Crown Prosecution Service (cps.gov.uk)</w:t>
        </w:r>
      </w:hyperlink>
      <w:r w:rsidRPr="00F44C1D">
        <w:rPr>
          <w:sz w:val="24"/>
          <w:szCs w:val="24"/>
        </w:rPr>
        <w:t xml:space="preserve"> Accessed: 03/02/2024</w:t>
      </w:r>
    </w:p>
    <w:p w14:paraId="0B37B724" w14:textId="77777777" w:rsidR="002531A3" w:rsidRDefault="002531A3" w:rsidP="002531A3">
      <w:pPr>
        <w:spacing w:line="360" w:lineRule="auto"/>
        <w:rPr>
          <w:sz w:val="24"/>
          <w:szCs w:val="24"/>
        </w:rPr>
      </w:pPr>
    </w:p>
    <w:p w14:paraId="577310CD" w14:textId="58E2ADF0" w:rsidR="002531A3" w:rsidRPr="00F44C1D" w:rsidRDefault="002531A3" w:rsidP="002531A3">
      <w:pPr>
        <w:spacing w:line="360" w:lineRule="auto"/>
        <w:rPr>
          <w:sz w:val="24"/>
          <w:szCs w:val="24"/>
        </w:rPr>
      </w:pPr>
      <w:r w:rsidRPr="00F44C1D">
        <w:rPr>
          <w:sz w:val="24"/>
          <w:szCs w:val="24"/>
        </w:rPr>
        <w:t xml:space="preserve">Crown Prosecution Service, (2022) Rape and Sexual Offences- Chapter 7: Key legislation and offences. Available at: </w:t>
      </w:r>
      <w:hyperlink r:id="rId37" w:history="1">
        <w:r w:rsidRPr="00F44C1D">
          <w:rPr>
            <w:rStyle w:val="Hyperlink"/>
            <w:sz w:val="24"/>
            <w:szCs w:val="24"/>
          </w:rPr>
          <w:t>Rape and Sexual Offences - Chapter 7: Key Legislation and Offences | The Crown Prosecution Service (cps.gov.uk)</w:t>
        </w:r>
      </w:hyperlink>
      <w:r w:rsidRPr="00F44C1D">
        <w:rPr>
          <w:sz w:val="24"/>
          <w:szCs w:val="24"/>
        </w:rPr>
        <w:t xml:space="preserve"> Accessed: 10/01/2024</w:t>
      </w:r>
    </w:p>
    <w:p w14:paraId="74587C4F" w14:textId="77777777" w:rsidR="002531A3" w:rsidRPr="00F44C1D" w:rsidRDefault="002531A3" w:rsidP="002531A3">
      <w:pPr>
        <w:spacing w:before="240" w:line="360" w:lineRule="auto"/>
        <w:rPr>
          <w:sz w:val="24"/>
          <w:szCs w:val="24"/>
        </w:rPr>
      </w:pPr>
      <w:proofErr w:type="spellStart"/>
      <w:r w:rsidRPr="00F44C1D">
        <w:rPr>
          <w:sz w:val="24"/>
          <w:szCs w:val="24"/>
        </w:rPr>
        <w:t>Dinisman</w:t>
      </w:r>
      <w:proofErr w:type="spellEnd"/>
      <w:r w:rsidRPr="00F44C1D">
        <w:rPr>
          <w:sz w:val="24"/>
          <w:szCs w:val="24"/>
        </w:rPr>
        <w:t xml:space="preserve">, T., Moroz, Ania., (05/2017) VS Victim Support. Understanding victims of crime. The impact of the crime and support needs. Available at: </w:t>
      </w:r>
      <w:hyperlink r:id="rId38" w:history="1">
        <w:r w:rsidRPr="00F44C1D">
          <w:rPr>
            <w:rStyle w:val="Hyperlink"/>
            <w:sz w:val="24"/>
            <w:szCs w:val="24"/>
          </w:rPr>
          <w:t>Understanding victims of crime (victimsupport.org.uk)</w:t>
        </w:r>
      </w:hyperlink>
      <w:r w:rsidRPr="00F44C1D">
        <w:rPr>
          <w:sz w:val="24"/>
          <w:szCs w:val="24"/>
        </w:rPr>
        <w:t xml:space="preserve"> Accessed: 07/06/2024</w:t>
      </w:r>
    </w:p>
    <w:p w14:paraId="01A5DBDD" w14:textId="77777777" w:rsidR="002531A3" w:rsidRPr="00F44C1D" w:rsidRDefault="002531A3" w:rsidP="002531A3">
      <w:pPr>
        <w:spacing w:before="240" w:line="360" w:lineRule="auto"/>
        <w:rPr>
          <w:sz w:val="24"/>
          <w:szCs w:val="24"/>
        </w:rPr>
      </w:pPr>
      <w:r w:rsidRPr="00F44C1D">
        <w:rPr>
          <w:sz w:val="24"/>
          <w:szCs w:val="24"/>
        </w:rPr>
        <w:t xml:space="preserve">Dorset Police, (2024). 8. National Decision Model. Available at: </w:t>
      </w:r>
      <w:hyperlink r:id="rId39" w:history="1">
        <w:r w:rsidRPr="00F44C1D">
          <w:rPr>
            <w:rStyle w:val="Hyperlink"/>
            <w:sz w:val="24"/>
            <w:szCs w:val="24"/>
          </w:rPr>
          <w:t>National Decision Model | Dorset Police 2024 | Dorset Police</w:t>
        </w:r>
      </w:hyperlink>
      <w:r w:rsidRPr="00F44C1D">
        <w:rPr>
          <w:sz w:val="24"/>
          <w:szCs w:val="24"/>
        </w:rPr>
        <w:t xml:space="preserve"> Accessed: 07/06/2024</w:t>
      </w:r>
    </w:p>
    <w:p w14:paraId="228228FD" w14:textId="77777777" w:rsidR="002531A3" w:rsidRDefault="002531A3" w:rsidP="002531A3">
      <w:pPr>
        <w:spacing w:line="360" w:lineRule="auto"/>
        <w:rPr>
          <w:sz w:val="24"/>
          <w:szCs w:val="24"/>
        </w:rPr>
      </w:pPr>
    </w:p>
    <w:p w14:paraId="52F055D2" w14:textId="4408D939" w:rsidR="002531A3" w:rsidRPr="00F44C1D" w:rsidRDefault="002531A3" w:rsidP="002531A3">
      <w:pPr>
        <w:spacing w:line="360" w:lineRule="auto"/>
        <w:rPr>
          <w:sz w:val="24"/>
          <w:szCs w:val="24"/>
        </w:rPr>
      </w:pPr>
      <w:r w:rsidRPr="00F44C1D">
        <w:rPr>
          <w:sz w:val="24"/>
          <w:szCs w:val="24"/>
        </w:rPr>
        <w:t xml:space="preserve">F. Grant (Detective Superintendent), (04/03/2019). The following changes have been made by Dorset Police since 2015 which address the learning from the DHR / SAR ‘Harry’ case. Available at: </w:t>
      </w:r>
      <w:hyperlink r:id="rId40" w:history="1">
        <w:r w:rsidRPr="00F44C1D">
          <w:rPr>
            <w:rStyle w:val="Hyperlink"/>
            <w:sz w:val="24"/>
            <w:szCs w:val="24"/>
          </w:rPr>
          <w:t>appendix_2_-_changes_in_dorset_police_since_completion_of_the_sar_dhr.pdf (bcpsafeguardingadultsboard.com)</w:t>
        </w:r>
      </w:hyperlink>
      <w:r w:rsidRPr="00F44C1D">
        <w:rPr>
          <w:sz w:val="24"/>
          <w:szCs w:val="24"/>
        </w:rPr>
        <w:t xml:space="preserve"> Accessed: 02/09/2024</w:t>
      </w:r>
    </w:p>
    <w:p w14:paraId="69193D64" w14:textId="77777777" w:rsidR="002531A3" w:rsidRPr="00F44C1D" w:rsidRDefault="002531A3" w:rsidP="002531A3">
      <w:pPr>
        <w:spacing w:before="240" w:line="360" w:lineRule="auto"/>
        <w:rPr>
          <w:sz w:val="24"/>
          <w:szCs w:val="24"/>
        </w:rPr>
      </w:pPr>
      <w:r w:rsidRPr="00F44C1D">
        <w:rPr>
          <w:sz w:val="24"/>
          <w:szCs w:val="24"/>
        </w:rPr>
        <w:t xml:space="preserve">Family Rights Group, (2024). Independent Domestic Abuse Advisor (IDVA) available at: </w:t>
      </w:r>
      <w:hyperlink r:id="rId41" w:anchor=":~:text=An%20independent%20domestic%20violence%20adviser%20is%20commonly%20known,harm%20from%20intimate%20partners%2C%20ex-partners%20or%20family%20member." w:history="1">
        <w:r w:rsidRPr="00F44C1D">
          <w:rPr>
            <w:rStyle w:val="Hyperlink"/>
            <w:sz w:val="24"/>
            <w:szCs w:val="24"/>
          </w:rPr>
          <w:t>Independent Domestic Violence Adviser (IDVA) - Family Rights Group (frg.org.uk)</w:t>
        </w:r>
      </w:hyperlink>
      <w:r w:rsidRPr="00F44C1D">
        <w:rPr>
          <w:sz w:val="24"/>
          <w:szCs w:val="24"/>
        </w:rPr>
        <w:t>. Accessed: 07/06/2024</w:t>
      </w:r>
    </w:p>
    <w:p w14:paraId="1D6B9A3D" w14:textId="77777777" w:rsidR="002531A3" w:rsidRDefault="002531A3" w:rsidP="002531A3">
      <w:pPr>
        <w:spacing w:line="360" w:lineRule="auto"/>
        <w:rPr>
          <w:sz w:val="24"/>
          <w:szCs w:val="24"/>
        </w:rPr>
      </w:pPr>
    </w:p>
    <w:p w14:paraId="08552469" w14:textId="7379A994" w:rsidR="002531A3" w:rsidRPr="00F44C1D" w:rsidRDefault="002531A3" w:rsidP="002531A3">
      <w:pPr>
        <w:spacing w:line="360" w:lineRule="auto"/>
        <w:rPr>
          <w:sz w:val="24"/>
          <w:szCs w:val="24"/>
        </w:rPr>
      </w:pPr>
      <w:r w:rsidRPr="00F44C1D">
        <w:rPr>
          <w:sz w:val="24"/>
          <w:szCs w:val="24"/>
        </w:rPr>
        <w:t xml:space="preserve">Gov.UK, (2006). Police and Criminal Evidence Act 1984. Code G, Code of practice for the statutory power of arrest by police officers. Available at: </w:t>
      </w:r>
      <w:hyperlink r:id="rId42" w:history="1">
        <w:r w:rsidRPr="00F44C1D">
          <w:rPr>
            <w:rStyle w:val="Hyperlink"/>
            <w:sz w:val="24"/>
            <w:szCs w:val="24"/>
          </w:rPr>
          <w:t>https://assets.publishing.service.gov.uk/government/uploads/system/uploads/attachment_data/file/181153/pace-code-g_2006.pdf</w:t>
        </w:r>
      </w:hyperlink>
      <w:r w:rsidRPr="00F44C1D">
        <w:rPr>
          <w:sz w:val="24"/>
          <w:szCs w:val="24"/>
        </w:rPr>
        <w:t xml:space="preserve"> Accessed: 23/01/2024</w:t>
      </w:r>
    </w:p>
    <w:p w14:paraId="0B3AADF6" w14:textId="77777777" w:rsidR="002531A3" w:rsidRDefault="002531A3" w:rsidP="002531A3">
      <w:pPr>
        <w:spacing w:line="360" w:lineRule="auto"/>
        <w:rPr>
          <w:sz w:val="24"/>
          <w:szCs w:val="24"/>
        </w:rPr>
      </w:pPr>
    </w:p>
    <w:p w14:paraId="45628605" w14:textId="766B3E1C" w:rsidR="002531A3" w:rsidRPr="00F44C1D" w:rsidRDefault="002531A3" w:rsidP="002531A3">
      <w:pPr>
        <w:spacing w:line="360" w:lineRule="auto"/>
        <w:rPr>
          <w:sz w:val="24"/>
          <w:szCs w:val="24"/>
        </w:rPr>
      </w:pPr>
      <w:r w:rsidRPr="00F44C1D">
        <w:rPr>
          <w:sz w:val="24"/>
          <w:szCs w:val="24"/>
        </w:rPr>
        <w:t xml:space="preserve">Greater Manchester Police, (2024). Incident Response Policy. Available at: </w:t>
      </w:r>
      <w:hyperlink r:id="rId43" w:history="1">
        <w:r w:rsidRPr="00F44C1D">
          <w:rPr>
            <w:rStyle w:val="Hyperlink"/>
            <w:sz w:val="24"/>
            <w:szCs w:val="24"/>
          </w:rPr>
          <w:t>gmp.police.uk/SysSiteAssets/foi-media/greater-manchester/policies/incident-response-policy-v1.3-july-2017-redacted.pdf</w:t>
        </w:r>
      </w:hyperlink>
      <w:r w:rsidRPr="00F44C1D">
        <w:rPr>
          <w:sz w:val="24"/>
          <w:szCs w:val="24"/>
        </w:rPr>
        <w:t>. Accessed: 03/05/2024</w:t>
      </w:r>
    </w:p>
    <w:p w14:paraId="1072B173" w14:textId="77777777" w:rsidR="002531A3" w:rsidRDefault="002531A3" w:rsidP="002531A3">
      <w:pPr>
        <w:spacing w:line="360" w:lineRule="auto"/>
        <w:rPr>
          <w:sz w:val="24"/>
          <w:szCs w:val="24"/>
        </w:rPr>
      </w:pPr>
    </w:p>
    <w:p w14:paraId="6FBC384B" w14:textId="6C2E24A7" w:rsidR="002531A3" w:rsidRPr="00F44C1D" w:rsidRDefault="002531A3" w:rsidP="002531A3">
      <w:pPr>
        <w:spacing w:line="360" w:lineRule="auto"/>
        <w:rPr>
          <w:sz w:val="24"/>
          <w:szCs w:val="24"/>
        </w:rPr>
      </w:pPr>
      <w:r w:rsidRPr="00F44C1D">
        <w:rPr>
          <w:sz w:val="24"/>
          <w:szCs w:val="24"/>
        </w:rPr>
        <w:t>Grove L and others. (2012) 'Preventing Repeat Victimization: A Systematic Review'. Stockholm: The Swedish National Council for Crime Prevention.</w:t>
      </w:r>
      <w:r>
        <w:rPr>
          <w:sz w:val="24"/>
          <w:szCs w:val="24"/>
        </w:rPr>
        <w:t xml:space="preserve"> Accessed: 03/09/2024</w:t>
      </w:r>
    </w:p>
    <w:p w14:paraId="22C88438" w14:textId="77777777" w:rsidR="002531A3" w:rsidRPr="00F44C1D" w:rsidRDefault="002531A3" w:rsidP="002531A3">
      <w:pPr>
        <w:spacing w:before="240" w:line="360" w:lineRule="auto"/>
        <w:rPr>
          <w:sz w:val="24"/>
          <w:szCs w:val="24"/>
        </w:rPr>
      </w:pPr>
      <w:r w:rsidRPr="00F44C1D">
        <w:rPr>
          <w:sz w:val="24"/>
          <w:szCs w:val="24"/>
        </w:rPr>
        <w:t xml:space="preserve">Her Majesty’s Inspectorate of Constabulary (HMIC), (2015). Increasingly everyone’s business: A progress report on the police response to domestic abuse. Available at: </w:t>
      </w:r>
      <w:hyperlink r:id="rId44" w:history="1">
        <w:r w:rsidRPr="00F44C1D">
          <w:rPr>
            <w:rStyle w:val="Hyperlink"/>
            <w:sz w:val="24"/>
            <w:szCs w:val="24"/>
          </w:rPr>
          <w:t>assets-hmicfrs.justiceinspectorates.gov.uk/uploads//increasingly-everyones-business-domestic-abuse-progress-report.pdf</w:t>
        </w:r>
      </w:hyperlink>
      <w:r w:rsidRPr="00F44C1D">
        <w:rPr>
          <w:sz w:val="24"/>
          <w:szCs w:val="24"/>
        </w:rPr>
        <w:t>. Accessed: 03/05/2024</w:t>
      </w:r>
    </w:p>
    <w:p w14:paraId="01850C46" w14:textId="77777777" w:rsidR="002531A3" w:rsidRPr="00F44C1D" w:rsidRDefault="002531A3" w:rsidP="002531A3">
      <w:pPr>
        <w:spacing w:line="360" w:lineRule="auto"/>
        <w:rPr>
          <w:sz w:val="24"/>
          <w:szCs w:val="24"/>
        </w:rPr>
      </w:pPr>
      <w:r w:rsidRPr="00F44C1D">
        <w:rPr>
          <w:sz w:val="24"/>
          <w:szCs w:val="24"/>
        </w:rPr>
        <w:t xml:space="preserve">HMICFRS, (01/02/2019). The police response to domestic abuse. An update report. Available at: </w:t>
      </w:r>
      <w:hyperlink r:id="rId45" w:history="1">
        <w:r w:rsidRPr="00F44C1D">
          <w:rPr>
            <w:rStyle w:val="Hyperlink"/>
            <w:sz w:val="24"/>
            <w:szCs w:val="24"/>
          </w:rPr>
          <w:t>The police response to domestic abuse: An update report (justiceinspectorates.gov.uk)</w:t>
        </w:r>
      </w:hyperlink>
      <w:r w:rsidRPr="00F44C1D">
        <w:rPr>
          <w:sz w:val="24"/>
          <w:szCs w:val="24"/>
        </w:rPr>
        <w:t xml:space="preserve"> Accessed: 03/05/2024</w:t>
      </w:r>
    </w:p>
    <w:p w14:paraId="75949E17" w14:textId="77777777" w:rsidR="002531A3" w:rsidRDefault="002531A3" w:rsidP="002531A3">
      <w:pPr>
        <w:spacing w:line="360" w:lineRule="auto"/>
        <w:rPr>
          <w:sz w:val="24"/>
          <w:szCs w:val="24"/>
        </w:rPr>
      </w:pPr>
    </w:p>
    <w:p w14:paraId="6834882F" w14:textId="4140FF72" w:rsidR="002531A3" w:rsidRPr="00F44C1D" w:rsidRDefault="002531A3" w:rsidP="002531A3">
      <w:pPr>
        <w:spacing w:line="360" w:lineRule="auto"/>
        <w:rPr>
          <w:sz w:val="24"/>
          <w:szCs w:val="24"/>
        </w:rPr>
      </w:pPr>
      <w:r w:rsidRPr="00F44C1D">
        <w:rPr>
          <w:sz w:val="24"/>
          <w:szCs w:val="24"/>
        </w:rPr>
        <w:t xml:space="preserve">HMICFRS, (2023) Making communities safer. Crime recording process. Available at: </w:t>
      </w:r>
      <w:hyperlink r:id="rId46" w:history="1">
        <w:r w:rsidRPr="00F44C1D">
          <w:rPr>
            <w:rStyle w:val="Hyperlink"/>
            <w:sz w:val="24"/>
            <w:szCs w:val="24"/>
          </w:rPr>
          <w:t>Crime recording process - His Majesty’s Inspectorate of Constabulary and Fire &amp; Rescue Services (justiceinspectorates.gov.uk)</w:t>
        </w:r>
      </w:hyperlink>
      <w:r w:rsidRPr="00F44C1D">
        <w:rPr>
          <w:sz w:val="24"/>
          <w:szCs w:val="24"/>
        </w:rPr>
        <w:t xml:space="preserve"> Accessed: 25/01/2024</w:t>
      </w:r>
    </w:p>
    <w:p w14:paraId="4A69B9A2" w14:textId="77777777" w:rsidR="002531A3" w:rsidRDefault="002531A3" w:rsidP="002531A3">
      <w:pPr>
        <w:spacing w:line="360" w:lineRule="auto"/>
        <w:rPr>
          <w:sz w:val="24"/>
          <w:szCs w:val="24"/>
        </w:rPr>
      </w:pPr>
    </w:p>
    <w:p w14:paraId="42595A1A" w14:textId="6181C4DA" w:rsidR="002531A3" w:rsidRPr="00F44C1D" w:rsidRDefault="002531A3" w:rsidP="002531A3">
      <w:pPr>
        <w:spacing w:line="360" w:lineRule="auto"/>
        <w:rPr>
          <w:sz w:val="24"/>
          <w:szCs w:val="24"/>
        </w:rPr>
      </w:pPr>
      <w:r w:rsidRPr="00F44C1D">
        <w:rPr>
          <w:sz w:val="24"/>
          <w:szCs w:val="24"/>
        </w:rPr>
        <w:t xml:space="preserve">HMICFRS, (28.04.2023). Threat, harm risk, investigation, vulnerability, and engagement (THRIVE) model. Available at: </w:t>
      </w:r>
      <w:hyperlink r:id="rId47" w:history="1">
        <w:r w:rsidRPr="00F44C1D">
          <w:rPr>
            <w:rStyle w:val="Hyperlink"/>
            <w:sz w:val="24"/>
            <w:szCs w:val="24"/>
          </w:rPr>
          <w:t>Threat, harm, risk, investigation, vulnerability and engagement (THRIVE) model - His Majesty’s Inspectorate of Constabulary and Fire &amp; Rescue Services (justiceinspectorates.gov.uk)</w:t>
        </w:r>
      </w:hyperlink>
      <w:r w:rsidRPr="00F44C1D">
        <w:rPr>
          <w:sz w:val="24"/>
          <w:szCs w:val="24"/>
        </w:rPr>
        <w:t>. Accessed: 03/05/2024</w:t>
      </w:r>
    </w:p>
    <w:p w14:paraId="7D5CC910" w14:textId="77777777" w:rsidR="002531A3" w:rsidRDefault="002531A3" w:rsidP="002531A3">
      <w:pPr>
        <w:spacing w:after="160" w:line="360" w:lineRule="auto"/>
        <w:textAlignment w:val="auto"/>
        <w:rPr>
          <w:sz w:val="24"/>
          <w:szCs w:val="24"/>
        </w:rPr>
      </w:pPr>
    </w:p>
    <w:p w14:paraId="78E27361" w14:textId="55035EE8" w:rsidR="002531A3" w:rsidRPr="00F44C1D" w:rsidRDefault="002531A3" w:rsidP="002531A3">
      <w:pPr>
        <w:spacing w:after="160" w:line="360" w:lineRule="auto"/>
        <w:textAlignment w:val="auto"/>
        <w:rPr>
          <w:rFonts w:asciiTheme="minorHAnsi" w:eastAsiaTheme="minorHAnsi" w:hAnsiTheme="minorHAnsi" w:cstheme="minorBidi"/>
          <w:color w:val="auto"/>
          <w:sz w:val="24"/>
          <w:szCs w:val="24"/>
        </w:rPr>
      </w:pPr>
      <w:r w:rsidRPr="00F44C1D">
        <w:rPr>
          <w:sz w:val="24"/>
          <w:szCs w:val="24"/>
        </w:rPr>
        <w:t xml:space="preserve">HMICFRS, (29/03/2023). Public Protection Notice. Available at: </w:t>
      </w:r>
      <w:hyperlink r:id="rId48" w:history="1">
        <w:r w:rsidRPr="00F44C1D">
          <w:rPr>
            <w:rStyle w:val="Hyperlink"/>
            <w:sz w:val="24"/>
            <w:szCs w:val="24"/>
          </w:rPr>
          <w:t>Public protection notice (PPN) - His Majesty’s Inspectorate of Constabulary and Fire &amp; Rescue Services (justiceinspectorates.gov.uk)</w:t>
        </w:r>
      </w:hyperlink>
      <w:r w:rsidRPr="00F44C1D">
        <w:rPr>
          <w:sz w:val="24"/>
          <w:szCs w:val="24"/>
        </w:rPr>
        <w:t xml:space="preserve"> Accessed: 03/09/2024</w:t>
      </w:r>
    </w:p>
    <w:p w14:paraId="22714B93" w14:textId="77777777" w:rsidR="002531A3" w:rsidRPr="00F44C1D" w:rsidRDefault="002531A3" w:rsidP="002531A3">
      <w:pPr>
        <w:spacing w:before="240" w:line="360" w:lineRule="auto"/>
        <w:rPr>
          <w:sz w:val="24"/>
          <w:szCs w:val="24"/>
        </w:rPr>
      </w:pPr>
      <w:r w:rsidRPr="00F44C1D">
        <w:rPr>
          <w:sz w:val="24"/>
          <w:szCs w:val="24"/>
        </w:rPr>
        <w:t xml:space="preserve">Home Office, (20/12/2020). Guidance. Police and Criminal Evidence Act 1984 (PACE) codes of practice. Available at: </w:t>
      </w:r>
      <w:hyperlink r:id="rId49" w:history="1">
        <w:r w:rsidRPr="00F44C1D">
          <w:rPr>
            <w:rStyle w:val="Hyperlink"/>
            <w:sz w:val="24"/>
            <w:szCs w:val="24"/>
          </w:rPr>
          <w:t>Police and Criminal Evidence Act 1984 (PACE) codes of practice - GOV.UK (www.gov.uk)</w:t>
        </w:r>
      </w:hyperlink>
      <w:r w:rsidRPr="00F44C1D">
        <w:rPr>
          <w:sz w:val="24"/>
          <w:szCs w:val="24"/>
        </w:rPr>
        <w:t>. Accessed: 07/06/2024</w:t>
      </w:r>
    </w:p>
    <w:p w14:paraId="1CBDB900" w14:textId="77777777" w:rsidR="002531A3" w:rsidRDefault="002531A3" w:rsidP="002531A3">
      <w:pPr>
        <w:spacing w:line="360" w:lineRule="auto"/>
        <w:rPr>
          <w:sz w:val="24"/>
          <w:szCs w:val="24"/>
        </w:rPr>
      </w:pPr>
    </w:p>
    <w:p w14:paraId="6F6CF947" w14:textId="6B9A6265" w:rsidR="002531A3" w:rsidRPr="00F44C1D" w:rsidRDefault="002531A3" w:rsidP="002531A3">
      <w:pPr>
        <w:spacing w:line="360" w:lineRule="auto"/>
        <w:rPr>
          <w:sz w:val="24"/>
          <w:szCs w:val="24"/>
        </w:rPr>
      </w:pPr>
      <w:r w:rsidRPr="00F44C1D">
        <w:rPr>
          <w:sz w:val="24"/>
          <w:szCs w:val="24"/>
        </w:rPr>
        <w:t xml:space="preserve">IDAS, (2024) </w:t>
      </w:r>
      <w:r w:rsidRPr="00F44C1D">
        <w:rPr>
          <w:rFonts w:asciiTheme="minorHAnsi" w:eastAsiaTheme="minorHAnsi" w:hAnsiTheme="minorHAnsi" w:cstheme="minorBidi"/>
          <w:color w:val="auto"/>
          <w:sz w:val="24"/>
          <w:szCs w:val="24"/>
        </w:rPr>
        <w:t>What is an ISVA (Independent Sexual Violence Adviser)</w:t>
      </w:r>
      <w:r w:rsidRPr="00F44C1D">
        <w:rPr>
          <w:sz w:val="24"/>
          <w:szCs w:val="24"/>
        </w:rPr>
        <w:t xml:space="preserve">. Available at: </w:t>
      </w:r>
      <w:hyperlink r:id="rId50" w:history="1">
        <w:r w:rsidRPr="00F44C1D">
          <w:rPr>
            <w:rStyle w:val="Hyperlink"/>
            <w:sz w:val="24"/>
            <w:szCs w:val="24"/>
          </w:rPr>
          <w:t>What is an ISVA (Independent Sexual Violence Adviser) - Sexual Violence Help and Advice (idas.org.uk)</w:t>
        </w:r>
      </w:hyperlink>
      <w:r w:rsidRPr="00F44C1D">
        <w:rPr>
          <w:sz w:val="24"/>
          <w:szCs w:val="24"/>
        </w:rPr>
        <w:t xml:space="preserve"> Accessed: 02/09/2024</w:t>
      </w:r>
    </w:p>
    <w:p w14:paraId="7CD34B3A" w14:textId="77777777" w:rsidR="002531A3" w:rsidRDefault="002531A3" w:rsidP="002531A3">
      <w:pPr>
        <w:spacing w:line="360" w:lineRule="auto"/>
        <w:rPr>
          <w:sz w:val="24"/>
          <w:szCs w:val="24"/>
        </w:rPr>
      </w:pPr>
    </w:p>
    <w:p w14:paraId="42A3FF72" w14:textId="356EF5AA" w:rsidR="002531A3" w:rsidRPr="00F44C1D" w:rsidRDefault="002531A3" w:rsidP="002531A3">
      <w:pPr>
        <w:spacing w:line="360" w:lineRule="auto"/>
        <w:rPr>
          <w:sz w:val="24"/>
          <w:szCs w:val="24"/>
        </w:rPr>
      </w:pPr>
      <w:r w:rsidRPr="00F44C1D">
        <w:rPr>
          <w:sz w:val="24"/>
          <w:szCs w:val="24"/>
        </w:rPr>
        <w:t xml:space="preserve">Kingsley </w:t>
      </w:r>
      <w:proofErr w:type="spellStart"/>
      <w:r w:rsidRPr="00F44C1D">
        <w:rPr>
          <w:sz w:val="24"/>
          <w:szCs w:val="24"/>
        </w:rPr>
        <w:t>Napley</w:t>
      </w:r>
      <w:proofErr w:type="spellEnd"/>
      <w:r w:rsidRPr="00F44C1D">
        <w:rPr>
          <w:sz w:val="24"/>
          <w:szCs w:val="24"/>
        </w:rPr>
        <w:t xml:space="preserve">, (09/08/2020). Policing the power of entry. Criminal Law Team. Available at: </w:t>
      </w:r>
      <w:hyperlink r:id="rId51" w:anchor=":~:text=The%20circumstances%20under%20which%20the%20police%20may%20lawfully,Evidence%20Act%201984%20%28%E2%80%98PACE%E2%80%99%29%20and%20in%20common%20law." w:history="1">
        <w:r w:rsidRPr="00F44C1D">
          <w:rPr>
            <w:rStyle w:val="Hyperlink"/>
            <w:sz w:val="24"/>
            <w:szCs w:val="24"/>
          </w:rPr>
          <w:t xml:space="preserve">Policing the power of entry | Criminal Law Blog | Kingsley </w:t>
        </w:r>
        <w:proofErr w:type="spellStart"/>
        <w:r w:rsidRPr="00F44C1D">
          <w:rPr>
            <w:rStyle w:val="Hyperlink"/>
            <w:sz w:val="24"/>
            <w:szCs w:val="24"/>
          </w:rPr>
          <w:t>Napley</w:t>
        </w:r>
        <w:proofErr w:type="spellEnd"/>
        <w:r w:rsidRPr="00F44C1D">
          <w:rPr>
            <w:rStyle w:val="Hyperlink"/>
            <w:sz w:val="24"/>
            <w:szCs w:val="24"/>
          </w:rPr>
          <w:t xml:space="preserve"> | Independent Law Firm of the Year 2022</w:t>
        </w:r>
      </w:hyperlink>
      <w:r w:rsidRPr="00F44C1D">
        <w:rPr>
          <w:sz w:val="24"/>
          <w:szCs w:val="24"/>
        </w:rPr>
        <w:t xml:space="preserve"> Accessed: 0/05/2024</w:t>
      </w:r>
    </w:p>
    <w:p w14:paraId="1FFC39BF" w14:textId="77777777" w:rsidR="002531A3" w:rsidRDefault="002531A3" w:rsidP="002531A3">
      <w:pPr>
        <w:spacing w:line="360" w:lineRule="auto"/>
        <w:rPr>
          <w:sz w:val="24"/>
          <w:szCs w:val="24"/>
        </w:rPr>
      </w:pPr>
    </w:p>
    <w:p w14:paraId="288B8C8F" w14:textId="50F9F36B" w:rsidR="002531A3" w:rsidRPr="00F44C1D" w:rsidRDefault="002531A3" w:rsidP="002531A3">
      <w:pPr>
        <w:spacing w:line="360" w:lineRule="auto"/>
        <w:rPr>
          <w:sz w:val="24"/>
          <w:szCs w:val="24"/>
        </w:rPr>
      </w:pPr>
      <w:r w:rsidRPr="00F44C1D">
        <w:rPr>
          <w:sz w:val="24"/>
          <w:szCs w:val="24"/>
        </w:rPr>
        <w:t xml:space="preserve">Kingsley </w:t>
      </w:r>
      <w:proofErr w:type="spellStart"/>
      <w:r w:rsidRPr="00F44C1D">
        <w:rPr>
          <w:sz w:val="24"/>
          <w:szCs w:val="24"/>
        </w:rPr>
        <w:t>Napley</w:t>
      </w:r>
      <w:proofErr w:type="spellEnd"/>
      <w:r w:rsidRPr="00F44C1D">
        <w:rPr>
          <w:sz w:val="24"/>
          <w:szCs w:val="24"/>
        </w:rPr>
        <w:t xml:space="preserve">, (22/02/2018) </w:t>
      </w:r>
      <w:r w:rsidRPr="00F44C1D">
        <w:rPr>
          <w:rFonts w:asciiTheme="minorHAnsi" w:eastAsiaTheme="minorHAnsi" w:hAnsiTheme="minorHAnsi" w:cstheme="minorBidi"/>
          <w:color w:val="auto"/>
          <w:sz w:val="24"/>
          <w:szCs w:val="24"/>
        </w:rPr>
        <w:t>Prison sentence following “victimless prosecution” for controlling and coercive behaviour</w:t>
      </w:r>
      <w:r w:rsidRPr="00F44C1D">
        <w:rPr>
          <w:sz w:val="24"/>
          <w:szCs w:val="24"/>
        </w:rPr>
        <w:t xml:space="preserve">. Available at: </w:t>
      </w:r>
      <w:hyperlink r:id="rId52" w:anchor=":~:text=A%20%E2%80%9Cvictimless%20prosecution%E2%80%9D%20is%20one%20where%20no%20evidence,to%20continue%20with%20the%20prosecution%20without%20the%20victim." w:history="1">
        <w:r w:rsidRPr="00F44C1D">
          <w:rPr>
            <w:rStyle w:val="Hyperlink"/>
            <w:sz w:val="24"/>
            <w:szCs w:val="24"/>
          </w:rPr>
          <w:t xml:space="preserve">Prison sentence following “victimless prosecution” for controlling and coercive behaviour | Criminal Law Blog | Kingsley </w:t>
        </w:r>
        <w:proofErr w:type="spellStart"/>
        <w:r w:rsidRPr="00F44C1D">
          <w:rPr>
            <w:rStyle w:val="Hyperlink"/>
            <w:sz w:val="24"/>
            <w:szCs w:val="24"/>
          </w:rPr>
          <w:t>Napley</w:t>
        </w:r>
        <w:proofErr w:type="spellEnd"/>
      </w:hyperlink>
      <w:r w:rsidRPr="00F44C1D">
        <w:rPr>
          <w:sz w:val="24"/>
          <w:szCs w:val="24"/>
        </w:rPr>
        <w:t>. Accessed: 03/09/2024</w:t>
      </w:r>
    </w:p>
    <w:p w14:paraId="79432F5F" w14:textId="77777777" w:rsidR="002531A3" w:rsidRDefault="002531A3" w:rsidP="002531A3">
      <w:pPr>
        <w:spacing w:line="360" w:lineRule="auto"/>
        <w:rPr>
          <w:sz w:val="24"/>
          <w:szCs w:val="24"/>
        </w:rPr>
      </w:pPr>
    </w:p>
    <w:p w14:paraId="0C9C231E" w14:textId="2A40211D" w:rsidR="002531A3" w:rsidRPr="00F44C1D" w:rsidRDefault="002531A3" w:rsidP="002531A3">
      <w:pPr>
        <w:spacing w:line="360" w:lineRule="auto"/>
        <w:rPr>
          <w:sz w:val="24"/>
          <w:szCs w:val="24"/>
        </w:rPr>
      </w:pPr>
      <w:r w:rsidRPr="00F44C1D">
        <w:rPr>
          <w:sz w:val="24"/>
          <w:szCs w:val="24"/>
        </w:rPr>
        <w:t xml:space="preserve">Legislation.gov.uk (01/05/2024). Sexual Offences Act 2003. Available at: </w:t>
      </w:r>
      <w:hyperlink r:id="rId53" w:anchor=":~:text=3%20Sexual%20assault%20%281%29%20A%20person%20%28A%29%20commits,A%20does%20not%20reasonably%20believe%20that%20B%20consents." w:history="1">
        <w:r w:rsidRPr="00F44C1D">
          <w:rPr>
            <w:rStyle w:val="Hyperlink"/>
            <w:sz w:val="24"/>
            <w:szCs w:val="24"/>
          </w:rPr>
          <w:t>Sexual Offences Act 2003 (legislation.gov.uk)</w:t>
        </w:r>
      </w:hyperlink>
      <w:r w:rsidRPr="00F44C1D">
        <w:rPr>
          <w:sz w:val="24"/>
          <w:szCs w:val="24"/>
        </w:rPr>
        <w:t xml:space="preserve"> Accessed: 02/09/2024</w:t>
      </w:r>
    </w:p>
    <w:p w14:paraId="5E2E9F66" w14:textId="77777777" w:rsidR="002531A3" w:rsidRDefault="002531A3" w:rsidP="002531A3">
      <w:pPr>
        <w:spacing w:line="360" w:lineRule="auto"/>
        <w:rPr>
          <w:sz w:val="24"/>
          <w:szCs w:val="24"/>
        </w:rPr>
      </w:pPr>
    </w:p>
    <w:p w14:paraId="5CFBEF38" w14:textId="217D478D" w:rsidR="002531A3" w:rsidRPr="00F44C1D" w:rsidRDefault="002531A3" w:rsidP="002531A3">
      <w:pPr>
        <w:spacing w:line="360" w:lineRule="auto"/>
        <w:rPr>
          <w:sz w:val="24"/>
          <w:szCs w:val="24"/>
        </w:rPr>
      </w:pPr>
      <w:r w:rsidRPr="00F44C1D">
        <w:rPr>
          <w:sz w:val="24"/>
          <w:szCs w:val="24"/>
        </w:rPr>
        <w:t xml:space="preserve">Legislation.gov.uk, (2011) Sexual Offences Act 2003. Available at: </w:t>
      </w:r>
      <w:hyperlink r:id="rId54" w:history="1">
        <w:r w:rsidRPr="00F44C1D">
          <w:rPr>
            <w:rStyle w:val="Hyperlink"/>
            <w:sz w:val="24"/>
            <w:szCs w:val="24"/>
          </w:rPr>
          <w:t>Sexual Offences Act 2003 (legislation.gov.uk)</w:t>
        </w:r>
      </w:hyperlink>
      <w:r w:rsidRPr="00F44C1D">
        <w:rPr>
          <w:sz w:val="24"/>
          <w:szCs w:val="24"/>
        </w:rPr>
        <w:t xml:space="preserve"> Accessed: 06/01/24</w:t>
      </w:r>
    </w:p>
    <w:p w14:paraId="20CA6FDB" w14:textId="77777777" w:rsidR="002531A3" w:rsidRDefault="002531A3" w:rsidP="002531A3">
      <w:pPr>
        <w:spacing w:line="360" w:lineRule="auto"/>
        <w:rPr>
          <w:sz w:val="24"/>
          <w:szCs w:val="24"/>
        </w:rPr>
      </w:pPr>
    </w:p>
    <w:p w14:paraId="4402575C" w14:textId="77777777" w:rsidR="002531A3" w:rsidRDefault="002531A3" w:rsidP="002531A3">
      <w:pPr>
        <w:spacing w:line="360" w:lineRule="auto"/>
        <w:rPr>
          <w:sz w:val="24"/>
          <w:szCs w:val="24"/>
        </w:rPr>
      </w:pPr>
      <w:r w:rsidRPr="00F44C1D">
        <w:rPr>
          <w:sz w:val="24"/>
          <w:szCs w:val="24"/>
        </w:rPr>
        <w:t xml:space="preserve">Mackintosh. T, Swann. S, (13/09/2019). </w:t>
      </w:r>
      <w:r w:rsidRPr="00F44C1D">
        <w:rPr>
          <w:rFonts w:asciiTheme="minorHAnsi" w:eastAsiaTheme="minorHAnsi" w:hAnsiTheme="minorHAnsi" w:cstheme="minorBidi"/>
          <w:color w:val="auto"/>
          <w:sz w:val="24"/>
          <w:szCs w:val="24"/>
        </w:rPr>
        <w:t>Domestic violence killings reach five-year high</w:t>
      </w:r>
      <w:r w:rsidRPr="00F44C1D">
        <w:rPr>
          <w:sz w:val="24"/>
          <w:szCs w:val="24"/>
        </w:rPr>
        <w:t xml:space="preserve">. </w:t>
      </w:r>
    </w:p>
    <w:p w14:paraId="6FCE101B" w14:textId="77777777" w:rsidR="002531A3" w:rsidRDefault="002531A3" w:rsidP="002531A3">
      <w:pPr>
        <w:spacing w:line="360" w:lineRule="auto"/>
        <w:rPr>
          <w:sz w:val="24"/>
          <w:szCs w:val="24"/>
        </w:rPr>
      </w:pPr>
    </w:p>
    <w:p w14:paraId="48150F76" w14:textId="28DE3618" w:rsidR="002531A3" w:rsidRPr="00F44C1D" w:rsidRDefault="002531A3" w:rsidP="002531A3">
      <w:pPr>
        <w:spacing w:line="360" w:lineRule="auto"/>
        <w:rPr>
          <w:sz w:val="24"/>
          <w:szCs w:val="24"/>
        </w:rPr>
      </w:pPr>
      <w:r w:rsidRPr="00F44C1D">
        <w:rPr>
          <w:sz w:val="24"/>
          <w:szCs w:val="24"/>
        </w:rPr>
        <w:t xml:space="preserve">BBC News. Available at: </w:t>
      </w:r>
      <w:hyperlink r:id="rId55" w:history="1">
        <w:r w:rsidRPr="00F44C1D">
          <w:rPr>
            <w:rStyle w:val="Hyperlink"/>
            <w:sz w:val="24"/>
            <w:szCs w:val="24"/>
          </w:rPr>
          <w:t>Domestic violence killings reach five-year high - BBC News</w:t>
        </w:r>
      </w:hyperlink>
      <w:r w:rsidRPr="00F44C1D">
        <w:rPr>
          <w:sz w:val="24"/>
          <w:szCs w:val="24"/>
        </w:rPr>
        <w:t>. Accessed: 03/09/2024</w:t>
      </w:r>
    </w:p>
    <w:p w14:paraId="50E3A4CE" w14:textId="77777777" w:rsidR="002531A3" w:rsidRDefault="002531A3" w:rsidP="002531A3">
      <w:pPr>
        <w:spacing w:line="360" w:lineRule="auto"/>
        <w:rPr>
          <w:sz w:val="24"/>
          <w:szCs w:val="24"/>
        </w:rPr>
      </w:pPr>
    </w:p>
    <w:p w14:paraId="6AFEECB8" w14:textId="4F4CD065" w:rsidR="002531A3" w:rsidRPr="00F44C1D" w:rsidRDefault="002531A3" w:rsidP="002531A3">
      <w:pPr>
        <w:spacing w:line="360" w:lineRule="auto"/>
        <w:rPr>
          <w:sz w:val="24"/>
          <w:szCs w:val="24"/>
        </w:rPr>
      </w:pPr>
      <w:r w:rsidRPr="00F44C1D">
        <w:rPr>
          <w:sz w:val="24"/>
          <w:szCs w:val="24"/>
        </w:rPr>
        <w:t xml:space="preserve">Mankind Initiative, (2024). </w:t>
      </w:r>
      <w:r w:rsidRPr="00F44C1D">
        <w:rPr>
          <w:rFonts w:asciiTheme="minorHAnsi" w:eastAsiaTheme="minorHAnsi" w:hAnsiTheme="minorHAnsi" w:cstheme="minorBidi"/>
          <w:color w:val="auto"/>
          <w:sz w:val="24"/>
          <w:szCs w:val="24"/>
        </w:rPr>
        <w:t>Statistics on Male Victims of Domestic Abuse</w:t>
      </w:r>
      <w:r w:rsidRPr="00F44C1D">
        <w:rPr>
          <w:sz w:val="24"/>
          <w:szCs w:val="24"/>
        </w:rPr>
        <w:t xml:space="preserve">. Available at: </w:t>
      </w:r>
      <w:hyperlink r:id="rId56" w:anchor=":~:text=The%20latest%20Office%20for%20National%20Statistics%20figures%20%282022%2F23%29,and%20964%2C000%20women%20are%20victims%20of%20partner%20abuse." w:history="1">
        <w:r w:rsidRPr="00F44C1D">
          <w:rPr>
            <w:rStyle w:val="Hyperlink"/>
            <w:sz w:val="24"/>
            <w:szCs w:val="24"/>
          </w:rPr>
          <w:t>Statistics on Male Victims of Domestic Abuse - Mankind</w:t>
        </w:r>
      </w:hyperlink>
      <w:r w:rsidRPr="00F44C1D">
        <w:rPr>
          <w:sz w:val="24"/>
          <w:szCs w:val="24"/>
        </w:rPr>
        <w:t xml:space="preserve"> Accessed: 03/09/2024</w:t>
      </w:r>
    </w:p>
    <w:p w14:paraId="30355549" w14:textId="77777777" w:rsidR="002531A3" w:rsidRDefault="002531A3" w:rsidP="002531A3">
      <w:pPr>
        <w:spacing w:line="360" w:lineRule="auto"/>
        <w:rPr>
          <w:sz w:val="24"/>
          <w:szCs w:val="24"/>
        </w:rPr>
      </w:pPr>
    </w:p>
    <w:p w14:paraId="50CC3A4A" w14:textId="1116BBF5" w:rsidR="002531A3" w:rsidRPr="00F44C1D" w:rsidRDefault="002531A3" w:rsidP="002531A3">
      <w:pPr>
        <w:spacing w:line="360" w:lineRule="auto"/>
        <w:rPr>
          <w:sz w:val="24"/>
          <w:szCs w:val="24"/>
        </w:rPr>
      </w:pPr>
      <w:r w:rsidRPr="00F44C1D">
        <w:rPr>
          <w:sz w:val="24"/>
          <w:szCs w:val="24"/>
        </w:rPr>
        <w:t>McLeod</w:t>
      </w:r>
      <w:r w:rsidRPr="00F44C1D">
        <w:rPr>
          <w:sz w:val="24"/>
          <w:szCs w:val="24"/>
        </w:rPr>
        <w:t xml:space="preserve">, Saul PhD. (2023) Stress management techniques. Simply Psychology.  Available at: </w:t>
      </w:r>
      <w:hyperlink r:id="rId57" w:history="1">
        <w:r w:rsidRPr="00F44C1D">
          <w:rPr>
            <w:rStyle w:val="Hyperlink"/>
            <w:sz w:val="24"/>
            <w:szCs w:val="24"/>
          </w:rPr>
          <w:t>Stress Management Techniques (simplypsychology.org)</w:t>
        </w:r>
      </w:hyperlink>
    </w:p>
    <w:p w14:paraId="1D257393" w14:textId="77777777" w:rsidR="002531A3" w:rsidRDefault="002531A3" w:rsidP="002531A3">
      <w:pPr>
        <w:spacing w:line="360" w:lineRule="auto"/>
        <w:rPr>
          <w:sz w:val="24"/>
          <w:szCs w:val="24"/>
        </w:rPr>
      </w:pPr>
    </w:p>
    <w:p w14:paraId="45E51501" w14:textId="09159C9A" w:rsidR="002531A3" w:rsidRPr="00F44C1D" w:rsidRDefault="002531A3" w:rsidP="002531A3">
      <w:pPr>
        <w:spacing w:line="360" w:lineRule="auto"/>
        <w:rPr>
          <w:sz w:val="24"/>
          <w:szCs w:val="24"/>
        </w:rPr>
      </w:pPr>
      <w:r w:rsidRPr="00F44C1D">
        <w:rPr>
          <w:sz w:val="24"/>
          <w:szCs w:val="24"/>
        </w:rPr>
        <w:t xml:space="preserve">Metropolitan Police, (2021) Victim’s Code of Practice policy. Available at </w:t>
      </w:r>
      <w:hyperlink r:id="rId58" w:history="1">
        <w:r w:rsidRPr="00F44C1D">
          <w:rPr>
            <w:rStyle w:val="Hyperlink"/>
            <w:sz w:val="24"/>
            <w:szCs w:val="24"/>
          </w:rPr>
          <w:t>met.police.uk/SysSiteAssets/foi-media/metropolitan-police/disclosure_2021/may_2021/current-victims-code-of-practice2</w:t>
        </w:r>
      </w:hyperlink>
      <w:r w:rsidRPr="00F44C1D">
        <w:rPr>
          <w:sz w:val="24"/>
          <w:szCs w:val="24"/>
        </w:rPr>
        <w:t xml:space="preserve"> Accessed: 25/01/2024</w:t>
      </w:r>
    </w:p>
    <w:p w14:paraId="7493BC73" w14:textId="77777777" w:rsidR="002531A3" w:rsidRDefault="002531A3" w:rsidP="002531A3">
      <w:pPr>
        <w:spacing w:line="360" w:lineRule="auto"/>
        <w:rPr>
          <w:sz w:val="24"/>
          <w:szCs w:val="24"/>
        </w:rPr>
      </w:pPr>
    </w:p>
    <w:p w14:paraId="0063A554" w14:textId="40CF87A6" w:rsidR="002531A3" w:rsidRPr="00F44C1D" w:rsidRDefault="002531A3" w:rsidP="002531A3">
      <w:pPr>
        <w:spacing w:line="360" w:lineRule="auto"/>
        <w:rPr>
          <w:sz w:val="24"/>
          <w:szCs w:val="24"/>
        </w:rPr>
      </w:pPr>
      <w:r w:rsidRPr="00F44C1D">
        <w:rPr>
          <w:sz w:val="24"/>
          <w:szCs w:val="24"/>
        </w:rPr>
        <w:t xml:space="preserve">Miller, Stuart. (2024) Criminal Defence Article. What happens at a police interview? Available at: </w:t>
      </w:r>
      <w:hyperlink r:id="rId59" w:history="1">
        <w:r w:rsidRPr="00F44C1D">
          <w:rPr>
            <w:rStyle w:val="Hyperlink"/>
            <w:sz w:val="24"/>
            <w:szCs w:val="24"/>
          </w:rPr>
          <w:t>What happens at a police interview? Everything you need to know (stuartmillersolicitors.co.uk)</w:t>
        </w:r>
      </w:hyperlink>
      <w:r w:rsidRPr="00F44C1D">
        <w:rPr>
          <w:sz w:val="24"/>
          <w:szCs w:val="24"/>
        </w:rPr>
        <w:t xml:space="preserve"> Accessed: 25/02/2024</w:t>
      </w:r>
    </w:p>
    <w:p w14:paraId="4E19ACC2" w14:textId="77777777" w:rsidR="002531A3" w:rsidRDefault="002531A3" w:rsidP="002531A3">
      <w:pPr>
        <w:spacing w:line="360" w:lineRule="auto"/>
        <w:rPr>
          <w:sz w:val="24"/>
          <w:szCs w:val="24"/>
        </w:rPr>
      </w:pPr>
    </w:p>
    <w:p w14:paraId="09CA3274" w14:textId="62B17D1D" w:rsidR="002531A3" w:rsidRPr="00F44C1D" w:rsidRDefault="002531A3" w:rsidP="002531A3">
      <w:pPr>
        <w:spacing w:line="360" w:lineRule="auto"/>
        <w:rPr>
          <w:sz w:val="24"/>
          <w:szCs w:val="24"/>
        </w:rPr>
      </w:pPr>
      <w:r w:rsidRPr="00F44C1D">
        <w:rPr>
          <w:sz w:val="24"/>
          <w:szCs w:val="24"/>
        </w:rPr>
        <w:t xml:space="preserve">Office for National Statistics, (25/11/2022). Domestic abuse in England and Wales overview: November 2022. Available at: </w:t>
      </w:r>
      <w:hyperlink r:id="rId60" w:history="1">
        <w:r w:rsidRPr="00F44C1D">
          <w:rPr>
            <w:rStyle w:val="Hyperlink"/>
            <w:sz w:val="24"/>
            <w:szCs w:val="24"/>
          </w:rPr>
          <w:t>Domestic abuse in England and Wales overview - Office for National Statistics (ons.gov.uk)</w:t>
        </w:r>
      </w:hyperlink>
      <w:r w:rsidRPr="00F44C1D">
        <w:rPr>
          <w:sz w:val="24"/>
          <w:szCs w:val="24"/>
        </w:rPr>
        <w:t>. Accessed: 03/05/2024</w:t>
      </w:r>
    </w:p>
    <w:p w14:paraId="2CFE42B1" w14:textId="77777777" w:rsidR="002531A3" w:rsidRPr="00F44C1D" w:rsidRDefault="002531A3" w:rsidP="002531A3">
      <w:pPr>
        <w:spacing w:before="240" w:line="360" w:lineRule="auto"/>
        <w:rPr>
          <w:sz w:val="24"/>
          <w:szCs w:val="24"/>
        </w:rPr>
      </w:pPr>
      <w:r w:rsidRPr="00F44C1D">
        <w:rPr>
          <w:sz w:val="24"/>
          <w:szCs w:val="24"/>
        </w:rPr>
        <w:t xml:space="preserve">Office for National Statistics, Peter., Jones (24/11/2023. Domestic abuse and the criminal justice system, England and Wales: November 2023. Available at: </w:t>
      </w:r>
      <w:hyperlink r:id="rId61" w:history="1">
        <w:r w:rsidRPr="00F44C1D">
          <w:rPr>
            <w:rStyle w:val="Hyperlink"/>
            <w:sz w:val="24"/>
            <w:szCs w:val="24"/>
          </w:rPr>
          <w:t>Domestic abuse in England and Wales overview - Office for National Statistics (ons.gov.uk)</w:t>
        </w:r>
      </w:hyperlink>
      <w:r w:rsidRPr="00F44C1D">
        <w:rPr>
          <w:sz w:val="24"/>
          <w:szCs w:val="24"/>
        </w:rPr>
        <w:t xml:space="preserve"> Accessed: 07/06/2024</w:t>
      </w:r>
    </w:p>
    <w:p w14:paraId="4C1561E2" w14:textId="77777777" w:rsidR="002531A3" w:rsidRDefault="002531A3" w:rsidP="002531A3">
      <w:pPr>
        <w:spacing w:line="360" w:lineRule="auto"/>
        <w:rPr>
          <w:sz w:val="24"/>
          <w:szCs w:val="24"/>
        </w:rPr>
      </w:pPr>
    </w:p>
    <w:p w14:paraId="31514B25" w14:textId="4A05658B" w:rsidR="002531A3" w:rsidRPr="00F44C1D" w:rsidRDefault="002531A3" w:rsidP="002531A3">
      <w:pPr>
        <w:spacing w:line="360" w:lineRule="auto"/>
        <w:rPr>
          <w:sz w:val="24"/>
          <w:szCs w:val="24"/>
        </w:rPr>
      </w:pPr>
      <w:r w:rsidRPr="00F44C1D">
        <w:rPr>
          <w:sz w:val="24"/>
          <w:szCs w:val="24"/>
        </w:rPr>
        <w:t xml:space="preserve">Officer for National Statistics, (22/11/2018) </w:t>
      </w:r>
      <w:r w:rsidRPr="00F44C1D">
        <w:rPr>
          <w:rFonts w:asciiTheme="minorHAnsi" w:eastAsiaTheme="minorHAnsi" w:hAnsiTheme="minorHAnsi" w:cstheme="minorBidi"/>
          <w:color w:val="auto"/>
          <w:sz w:val="24"/>
          <w:szCs w:val="24"/>
        </w:rPr>
        <w:t>Domestic abuse in England and Wales: year ending March 2018</w:t>
      </w:r>
      <w:r w:rsidRPr="00F44C1D">
        <w:rPr>
          <w:sz w:val="24"/>
          <w:szCs w:val="24"/>
        </w:rPr>
        <w:t xml:space="preserve">. Available at: </w:t>
      </w:r>
      <w:hyperlink r:id="rId62" w:anchor="domestic-abuse-related-offences-specific-crime-types" w:history="1">
        <w:r w:rsidRPr="00F44C1D">
          <w:rPr>
            <w:rStyle w:val="Hyperlink"/>
            <w:sz w:val="24"/>
            <w:szCs w:val="24"/>
          </w:rPr>
          <w:t>Domestic abuse in England and Wales - Office for National Statistics (ons.gov.uk)</w:t>
        </w:r>
      </w:hyperlink>
      <w:r w:rsidRPr="00F44C1D">
        <w:rPr>
          <w:sz w:val="24"/>
          <w:szCs w:val="24"/>
        </w:rPr>
        <w:t xml:space="preserve"> Accessed: 03/09/2024</w:t>
      </w:r>
    </w:p>
    <w:p w14:paraId="16BCA6A5" w14:textId="77777777" w:rsidR="002531A3" w:rsidRPr="00F44C1D" w:rsidRDefault="002531A3" w:rsidP="002531A3">
      <w:pPr>
        <w:spacing w:before="240" w:line="360" w:lineRule="auto"/>
        <w:rPr>
          <w:sz w:val="24"/>
          <w:szCs w:val="24"/>
        </w:rPr>
      </w:pPr>
      <w:r w:rsidRPr="00F44C1D">
        <w:rPr>
          <w:sz w:val="24"/>
          <w:szCs w:val="24"/>
        </w:rPr>
        <w:t xml:space="preserve">Police.uk, (2024). Support for victims and witnesses of crime. Available at: </w:t>
      </w:r>
      <w:hyperlink r:id="rId63" w:history="1">
        <w:r w:rsidRPr="00F44C1D">
          <w:rPr>
            <w:rStyle w:val="Hyperlink"/>
            <w:sz w:val="24"/>
            <w:szCs w:val="24"/>
          </w:rPr>
          <w:t>Understanding victims of crime (victimsupport.org.uk)</w:t>
        </w:r>
      </w:hyperlink>
      <w:r w:rsidRPr="00F44C1D">
        <w:rPr>
          <w:sz w:val="24"/>
          <w:szCs w:val="24"/>
        </w:rPr>
        <w:t xml:space="preserve"> Accessed: 07/06/2024</w:t>
      </w:r>
    </w:p>
    <w:p w14:paraId="5E51BBC1" w14:textId="77777777" w:rsidR="002531A3" w:rsidRPr="00F44C1D" w:rsidRDefault="002531A3" w:rsidP="002531A3">
      <w:pPr>
        <w:spacing w:before="240" w:line="360" w:lineRule="auto"/>
        <w:rPr>
          <w:sz w:val="24"/>
          <w:szCs w:val="24"/>
        </w:rPr>
      </w:pPr>
      <w:r w:rsidRPr="00F44C1D">
        <w:rPr>
          <w:sz w:val="24"/>
          <w:szCs w:val="24"/>
        </w:rPr>
        <w:t xml:space="preserve">Public Protection Notice, (2015). The following changes have been made by Dorset Police since 2015 which address the learning from the DHR/SAR ‘Harry’ case. Available at: </w:t>
      </w:r>
      <w:hyperlink r:id="rId64" w:history="1">
        <w:r w:rsidRPr="00F44C1D">
          <w:rPr>
            <w:rStyle w:val="Hyperlink"/>
            <w:sz w:val="24"/>
            <w:szCs w:val="24"/>
          </w:rPr>
          <w:t>appendix_2_-_changes_in_dorset_police_since_completion_of_the_sar_dhr.pdf (bcpsafeguardingadultsboard.com)</w:t>
        </w:r>
      </w:hyperlink>
      <w:r w:rsidRPr="00F44C1D">
        <w:rPr>
          <w:sz w:val="24"/>
          <w:szCs w:val="24"/>
        </w:rPr>
        <w:t xml:space="preserve"> Accessed. 07/06/2024.</w:t>
      </w:r>
    </w:p>
    <w:p w14:paraId="4E82F5AE" w14:textId="77777777" w:rsidR="002531A3" w:rsidRDefault="002531A3" w:rsidP="002531A3">
      <w:pPr>
        <w:spacing w:line="360" w:lineRule="auto"/>
        <w:rPr>
          <w:sz w:val="24"/>
          <w:szCs w:val="24"/>
        </w:rPr>
      </w:pPr>
    </w:p>
    <w:p w14:paraId="009CB8F7" w14:textId="6B58F384" w:rsidR="002531A3" w:rsidRPr="00F44C1D" w:rsidRDefault="002531A3" w:rsidP="002531A3">
      <w:pPr>
        <w:spacing w:line="360" w:lineRule="auto"/>
        <w:rPr>
          <w:sz w:val="24"/>
          <w:szCs w:val="24"/>
        </w:rPr>
      </w:pPr>
      <w:r w:rsidRPr="00F44C1D">
        <w:rPr>
          <w:sz w:val="24"/>
          <w:szCs w:val="24"/>
        </w:rPr>
        <w:t xml:space="preserve">Restorative Justice Council, (2016). What is Restorative Justice? Available at: </w:t>
      </w:r>
      <w:hyperlink r:id="rId65" w:anchor=":~:text=Restorative%20justice%20brings%20those%20harmed%20by%20crime%20or,part%20of%20a%20wider%20field%20called%20restorative%20practice." w:history="1">
        <w:r w:rsidRPr="00F44C1D">
          <w:rPr>
            <w:rStyle w:val="Hyperlink"/>
            <w:sz w:val="24"/>
            <w:szCs w:val="24"/>
          </w:rPr>
          <w:t>What is restorative justice? | Restorative Justice Council</w:t>
        </w:r>
      </w:hyperlink>
      <w:r w:rsidRPr="00F44C1D">
        <w:rPr>
          <w:sz w:val="24"/>
          <w:szCs w:val="24"/>
        </w:rPr>
        <w:t xml:space="preserve"> Accessed: 03/09/2024</w:t>
      </w:r>
    </w:p>
    <w:p w14:paraId="631B0D19" w14:textId="77777777" w:rsidR="002531A3" w:rsidRDefault="002531A3" w:rsidP="002531A3">
      <w:pPr>
        <w:spacing w:line="360" w:lineRule="auto"/>
        <w:rPr>
          <w:sz w:val="24"/>
          <w:szCs w:val="24"/>
        </w:rPr>
      </w:pPr>
    </w:p>
    <w:p w14:paraId="17708F6F" w14:textId="2D77AC55" w:rsidR="002531A3" w:rsidRPr="00F44C1D" w:rsidRDefault="002531A3" w:rsidP="002531A3">
      <w:pPr>
        <w:spacing w:line="360" w:lineRule="auto"/>
        <w:rPr>
          <w:sz w:val="24"/>
          <w:szCs w:val="24"/>
        </w:rPr>
      </w:pPr>
      <w:r w:rsidRPr="00F44C1D">
        <w:rPr>
          <w:sz w:val="24"/>
          <w:szCs w:val="24"/>
        </w:rPr>
        <w:t>Richards L, Letchford S, and Stratton S (2008) Policing domestic violence: Blackstone’s practical policing. Oxford: Oxford University Press. Accessed: 02/09/2024</w:t>
      </w:r>
    </w:p>
    <w:p w14:paraId="5E423853" w14:textId="77777777" w:rsidR="002531A3" w:rsidRDefault="002531A3" w:rsidP="002531A3">
      <w:pPr>
        <w:spacing w:line="360" w:lineRule="auto"/>
        <w:rPr>
          <w:sz w:val="24"/>
          <w:szCs w:val="24"/>
        </w:rPr>
      </w:pPr>
    </w:p>
    <w:p w14:paraId="543B558A" w14:textId="1117EF41" w:rsidR="002531A3" w:rsidRPr="00F44C1D" w:rsidRDefault="002531A3" w:rsidP="002531A3">
      <w:pPr>
        <w:spacing w:line="360" w:lineRule="auto"/>
        <w:rPr>
          <w:sz w:val="24"/>
          <w:szCs w:val="24"/>
        </w:rPr>
      </w:pPr>
      <w:r w:rsidRPr="00F44C1D">
        <w:rPr>
          <w:sz w:val="24"/>
          <w:szCs w:val="24"/>
        </w:rPr>
        <w:t xml:space="preserve">Robinson. L, (01/06/2006) </w:t>
      </w:r>
      <w:r w:rsidRPr="00F44C1D">
        <w:rPr>
          <w:rFonts w:asciiTheme="minorHAnsi" w:eastAsiaTheme="minorHAnsi" w:hAnsiTheme="minorHAnsi" w:cstheme="minorBidi"/>
          <w:color w:val="auto"/>
          <w:sz w:val="24"/>
          <w:szCs w:val="24"/>
        </w:rPr>
        <w:t>Understanding Victim Retraction in Cases of Domestic Violence: Specialist Courts, Government Policy, and Victim</w:t>
      </w:r>
      <w:r w:rsidRPr="00F44C1D">
        <w:rPr>
          <w:rFonts w:ascii="Cambria Math" w:eastAsiaTheme="minorHAnsi" w:hAnsi="Cambria Math" w:cs="Cambria Math"/>
          <w:color w:val="auto"/>
          <w:sz w:val="24"/>
          <w:szCs w:val="24"/>
        </w:rPr>
        <w:t>‐</w:t>
      </w:r>
      <w:r w:rsidRPr="00F44C1D">
        <w:rPr>
          <w:rFonts w:asciiTheme="minorHAnsi" w:eastAsiaTheme="minorHAnsi" w:hAnsiTheme="minorHAnsi" w:cstheme="minorBidi"/>
          <w:color w:val="auto"/>
          <w:sz w:val="24"/>
          <w:szCs w:val="24"/>
        </w:rPr>
        <w:t>Centred Justice</w:t>
      </w:r>
      <w:r w:rsidRPr="00F44C1D">
        <w:rPr>
          <w:sz w:val="24"/>
          <w:szCs w:val="24"/>
        </w:rPr>
        <w:t xml:space="preserve">. Available at: </w:t>
      </w:r>
      <w:hyperlink r:id="rId66" w:anchor=":~:text=Despite%20the%20innovative%20courts%2C%20each%20embedded%20in%20strong,of%20domestic%20violence%20victims%20still%20chose%20to%20retract." w:history="1">
        <w:r w:rsidRPr="00F44C1D">
          <w:rPr>
            <w:rStyle w:val="Hyperlink"/>
            <w:sz w:val="24"/>
            <w:szCs w:val="24"/>
          </w:rPr>
          <w:t>(PDF) Understanding Victim Retraction in Cases of Domestic Violence: Specialist Courts, Government Policy, and Victim</w:t>
        </w:r>
        <w:r w:rsidRPr="00F44C1D">
          <w:rPr>
            <w:rStyle w:val="Hyperlink"/>
            <w:rFonts w:ascii="Cambria Math" w:hAnsi="Cambria Math" w:cs="Cambria Math"/>
            <w:sz w:val="24"/>
            <w:szCs w:val="24"/>
          </w:rPr>
          <w:t>‐</w:t>
        </w:r>
        <w:r w:rsidRPr="00F44C1D">
          <w:rPr>
            <w:rStyle w:val="Hyperlink"/>
            <w:sz w:val="24"/>
            <w:szCs w:val="24"/>
          </w:rPr>
          <w:t>Centred Justice (researchgate.net)</w:t>
        </w:r>
      </w:hyperlink>
      <w:r w:rsidRPr="00F44C1D">
        <w:rPr>
          <w:sz w:val="24"/>
          <w:szCs w:val="24"/>
        </w:rPr>
        <w:t xml:space="preserve"> Accessed: 03/09/2024</w:t>
      </w:r>
    </w:p>
    <w:p w14:paraId="638F118A" w14:textId="77777777" w:rsidR="002531A3" w:rsidRDefault="002531A3" w:rsidP="002531A3">
      <w:pPr>
        <w:spacing w:line="360" w:lineRule="auto"/>
        <w:rPr>
          <w:sz w:val="24"/>
          <w:szCs w:val="24"/>
        </w:rPr>
      </w:pPr>
    </w:p>
    <w:p w14:paraId="034D67AA" w14:textId="1FD25838" w:rsidR="002531A3" w:rsidRPr="00F44C1D" w:rsidRDefault="002531A3" w:rsidP="002531A3">
      <w:pPr>
        <w:spacing w:line="360" w:lineRule="auto"/>
        <w:rPr>
          <w:sz w:val="24"/>
          <w:szCs w:val="24"/>
        </w:rPr>
      </w:pPr>
      <w:r w:rsidRPr="00F44C1D">
        <w:rPr>
          <w:sz w:val="24"/>
          <w:szCs w:val="24"/>
        </w:rPr>
        <w:t xml:space="preserve">South Wales Police, (2024) Body worn video camera. Accessed: </w:t>
      </w:r>
      <w:hyperlink r:id="rId67" w:history="1">
        <w:r w:rsidRPr="00F44C1D">
          <w:rPr>
            <w:rStyle w:val="Hyperlink"/>
            <w:sz w:val="24"/>
            <w:szCs w:val="24"/>
          </w:rPr>
          <w:t>Body Worn Video Cameras | South Wales Police (south-wales.police.uk)</w:t>
        </w:r>
      </w:hyperlink>
      <w:r w:rsidRPr="00F44C1D">
        <w:rPr>
          <w:sz w:val="24"/>
          <w:szCs w:val="24"/>
        </w:rPr>
        <w:t xml:space="preserve"> Accessed: 10/01/2024</w:t>
      </w:r>
    </w:p>
    <w:p w14:paraId="4B8E9C5B" w14:textId="77777777" w:rsidR="002531A3" w:rsidRPr="00F44C1D" w:rsidRDefault="002531A3" w:rsidP="002531A3">
      <w:pPr>
        <w:spacing w:before="240" w:line="360" w:lineRule="auto"/>
        <w:rPr>
          <w:sz w:val="24"/>
          <w:szCs w:val="24"/>
        </w:rPr>
      </w:pPr>
      <w:r w:rsidRPr="00F44C1D">
        <w:rPr>
          <w:sz w:val="24"/>
          <w:szCs w:val="24"/>
        </w:rPr>
        <w:t xml:space="preserve">South Wales Police, (2024). Body Worn Video Cameras. Available at: </w:t>
      </w:r>
      <w:hyperlink r:id="rId68" w:history="1">
        <w:r w:rsidRPr="00F44C1D">
          <w:rPr>
            <w:rStyle w:val="Hyperlink"/>
            <w:sz w:val="24"/>
            <w:szCs w:val="24"/>
          </w:rPr>
          <w:t>Body Worn Video Cameras | South Wales Police (south-wales.police.uk)</w:t>
        </w:r>
      </w:hyperlink>
      <w:r w:rsidRPr="00F44C1D">
        <w:rPr>
          <w:sz w:val="24"/>
          <w:szCs w:val="24"/>
        </w:rPr>
        <w:t xml:space="preserve"> Accessed: 03/05/2024</w:t>
      </w:r>
    </w:p>
    <w:p w14:paraId="6FD7863D" w14:textId="77777777" w:rsidR="002531A3" w:rsidRDefault="002531A3" w:rsidP="002531A3">
      <w:pPr>
        <w:spacing w:line="360" w:lineRule="auto"/>
        <w:rPr>
          <w:sz w:val="24"/>
          <w:szCs w:val="24"/>
        </w:rPr>
      </w:pPr>
    </w:p>
    <w:p w14:paraId="3911205C" w14:textId="02A0D9FE" w:rsidR="002531A3" w:rsidRPr="00F44C1D" w:rsidRDefault="002531A3" w:rsidP="002531A3">
      <w:pPr>
        <w:spacing w:line="360" w:lineRule="auto"/>
        <w:rPr>
          <w:sz w:val="24"/>
          <w:szCs w:val="24"/>
        </w:rPr>
      </w:pPr>
      <w:r w:rsidRPr="00F44C1D">
        <w:rPr>
          <w:sz w:val="24"/>
          <w:szCs w:val="24"/>
        </w:rPr>
        <w:t xml:space="preserve">University of Edinburgh, (11/11/2020). Gibb’s Reflective Cycle. Available at: </w:t>
      </w:r>
      <w:hyperlink r:id="rId69" w:history="1">
        <w:r w:rsidRPr="00F44C1D">
          <w:rPr>
            <w:rStyle w:val="Hyperlink"/>
            <w:sz w:val="24"/>
            <w:szCs w:val="24"/>
          </w:rPr>
          <w:t>Gibbs' Reflective Cycle | The University of Edinburgh</w:t>
        </w:r>
      </w:hyperlink>
      <w:r w:rsidRPr="00F44C1D">
        <w:rPr>
          <w:sz w:val="24"/>
          <w:szCs w:val="24"/>
        </w:rPr>
        <w:t xml:space="preserve"> Accessed; 02/09/2024</w:t>
      </w:r>
    </w:p>
    <w:p w14:paraId="233127A3" w14:textId="77777777" w:rsidR="002531A3" w:rsidRDefault="002531A3" w:rsidP="002531A3">
      <w:pPr>
        <w:spacing w:line="360" w:lineRule="auto"/>
        <w:rPr>
          <w:sz w:val="24"/>
          <w:szCs w:val="24"/>
        </w:rPr>
      </w:pPr>
    </w:p>
    <w:p w14:paraId="611336F9" w14:textId="3A45CF5E" w:rsidR="002531A3" w:rsidRPr="00F44C1D" w:rsidRDefault="002531A3" w:rsidP="002531A3">
      <w:pPr>
        <w:spacing w:line="360" w:lineRule="auto"/>
        <w:rPr>
          <w:sz w:val="24"/>
          <w:szCs w:val="24"/>
        </w:rPr>
      </w:pPr>
      <w:r w:rsidRPr="00F44C1D">
        <w:rPr>
          <w:sz w:val="24"/>
          <w:szCs w:val="24"/>
        </w:rPr>
        <w:t xml:space="preserve">Von Hirsch A and other. (1999). ‘Criminal Deterrence and Sentence Severity’. Oxford: Hart Publishing. Accessed 25/02/2024 from The College of Policing.  Available at: </w:t>
      </w:r>
      <w:hyperlink r:id="rId70" w:history="1">
        <w:r w:rsidRPr="00F44C1D">
          <w:rPr>
            <w:rStyle w:val="Hyperlink"/>
            <w:sz w:val="24"/>
            <w:szCs w:val="24"/>
          </w:rPr>
          <w:t>What stops people offending? | College of Policing</w:t>
        </w:r>
      </w:hyperlink>
    </w:p>
    <w:p w14:paraId="7F0E73BC" w14:textId="77777777" w:rsidR="002531A3" w:rsidRDefault="002531A3" w:rsidP="002531A3">
      <w:pPr>
        <w:spacing w:line="360" w:lineRule="auto"/>
        <w:rPr>
          <w:sz w:val="24"/>
          <w:szCs w:val="24"/>
        </w:rPr>
      </w:pPr>
    </w:p>
    <w:p w14:paraId="3930C839" w14:textId="2FCA4D91" w:rsidR="002531A3" w:rsidRPr="00F44C1D" w:rsidRDefault="002531A3" w:rsidP="002531A3">
      <w:pPr>
        <w:spacing w:line="360" w:lineRule="auto"/>
        <w:rPr>
          <w:sz w:val="24"/>
          <w:szCs w:val="24"/>
        </w:rPr>
      </w:pPr>
      <w:r w:rsidRPr="00F44C1D">
        <w:rPr>
          <w:sz w:val="24"/>
          <w:szCs w:val="24"/>
        </w:rPr>
        <w:t xml:space="preserve">VS Victim Support, (2024) Help and Support. Available a: </w:t>
      </w:r>
      <w:hyperlink r:id="rId71" w:history="1">
        <w:r w:rsidRPr="00F44C1D">
          <w:rPr>
            <w:rStyle w:val="Hyperlink"/>
            <w:sz w:val="24"/>
            <w:szCs w:val="24"/>
          </w:rPr>
          <w:t>How we can help - Victim Support</w:t>
        </w:r>
      </w:hyperlink>
      <w:r w:rsidRPr="00F44C1D">
        <w:rPr>
          <w:sz w:val="24"/>
          <w:szCs w:val="24"/>
        </w:rPr>
        <w:t xml:space="preserve"> Accessed: 25/01/2024</w:t>
      </w:r>
    </w:p>
    <w:p w14:paraId="78FD2B38" w14:textId="77777777" w:rsidR="000261A7" w:rsidRDefault="000261A7" w:rsidP="002531A3">
      <w:pPr>
        <w:spacing w:line="360" w:lineRule="auto"/>
        <w:rPr>
          <w:sz w:val="24"/>
          <w:szCs w:val="24"/>
        </w:rPr>
      </w:pPr>
    </w:p>
    <w:p w14:paraId="1F7DFD6A" w14:textId="0CBAE558" w:rsidR="002531A3" w:rsidRPr="00F44C1D" w:rsidRDefault="002531A3" w:rsidP="002531A3">
      <w:pPr>
        <w:spacing w:line="360" w:lineRule="auto"/>
        <w:rPr>
          <w:sz w:val="24"/>
          <w:szCs w:val="24"/>
        </w:rPr>
      </w:pPr>
      <w:r>
        <w:rPr>
          <w:sz w:val="24"/>
          <w:szCs w:val="24"/>
        </w:rPr>
        <w:t xml:space="preserve">VS Victim Support, (2024). Victim’s Code. Available at: </w:t>
      </w:r>
      <w:hyperlink r:id="rId72" w:history="1">
        <w:r w:rsidRPr="002531A3">
          <w:rPr>
            <w:rStyle w:val="Hyperlink"/>
            <w:sz w:val="24"/>
            <w:szCs w:val="24"/>
          </w:rPr>
          <w:t>Victims' Code - Victim Support</w:t>
        </w:r>
      </w:hyperlink>
      <w:r>
        <w:rPr>
          <w:sz w:val="24"/>
          <w:szCs w:val="24"/>
        </w:rPr>
        <w:t xml:space="preserve"> Accessed: 03/09/2024</w:t>
      </w:r>
    </w:p>
    <w:p w14:paraId="1B4D834C" w14:textId="77777777" w:rsidR="000261A7" w:rsidRDefault="000261A7" w:rsidP="002531A3">
      <w:pPr>
        <w:spacing w:line="360" w:lineRule="auto"/>
        <w:rPr>
          <w:sz w:val="24"/>
          <w:szCs w:val="24"/>
        </w:rPr>
      </w:pPr>
    </w:p>
    <w:p w14:paraId="3F6F82A8" w14:textId="237003C6" w:rsidR="002531A3" w:rsidRPr="00F44C1D" w:rsidRDefault="002531A3" w:rsidP="002531A3">
      <w:pPr>
        <w:spacing w:line="360" w:lineRule="auto"/>
        <w:rPr>
          <w:sz w:val="24"/>
          <w:szCs w:val="24"/>
        </w:rPr>
      </w:pPr>
      <w:r w:rsidRPr="00F44C1D">
        <w:rPr>
          <w:sz w:val="24"/>
          <w:szCs w:val="24"/>
        </w:rPr>
        <w:t>Weisburd D. (2005). 'Does crime just move around the corner? A controlled study of spatial displacement and diffusion of crime control benefits.' US Department of Justice.</w:t>
      </w:r>
      <w:r>
        <w:rPr>
          <w:sz w:val="24"/>
          <w:szCs w:val="24"/>
        </w:rPr>
        <w:t xml:space="preserve"> Accessed: 03/09/2024</w:t>
      </w:r>
    </w:p>
    <w:p w14:paraId="33F434E2" w14:textId="77777777" w:rsidR="002531A3" w:rsidRPr="006438CB" w:rsidRDefault="002531A3" w:rsidP="002531A3">
      <w:pPr>
        <w:spacing w:before="240"/>
        <w:rPr>
          <w:sz w:val="24"/>
          <w:szCs w:val="24"/>
        </w:rPr>
      </w:pPr>
    </w:p>
    <w:p w14:paraId="3A9D9160" w14:textId="77777777" w:rsidR="002531A3" w:rsidRPr="006438CB" w:rsidRDefault="002531A3" w:rsidP="002531A3">
      <w:pPr>
        <w:spacing w:before="240"/>
        <w:rPr>
          <w:sz w:val="24"/>
          <w:szCs w:val="24"/>
        </w:rPr>
      </w:pPr>
    </w:p>
    <w:p w14:paraId="49DEF075" w14:textId="77777777" w:rsidR="002531A3" w:rsidRPr="006438CB" w:rsidRDefault="002531A3" w:rsidP="002531A3">
      <w:pPr>
        <w:spacing w:before="240"/>
        <w:rPr>
          <w:sz w:val="24"/>
          <w:szCs w:val="24"/>
        </w:rPr>
      </w:pPr>
    </w:p>
    <w:p w14:paraId="33CC1B2F" w14:textId="49A8BDD6" w:rsidR="000261A7" w:rsidRDefault="000261A7" w:rsidP="00EA28F1">
      <w:pPr>
        <w:keepNext/>
        <w:spacing w:before="240" w:after="60"/>
        <w:ind w:right="237"/>
        <w:jc w:val="both"/>
        <w:rPr>
          <w:sz w:val="24"/>
          <w:szCs w:val="24"/>
          <w:u w:val="single"/>
        </w:rPr>
      </w:pPr>
      <w:r w:rsidRPr="000261A7">
        <w:rPr>
          <w:sz w:val="24"/>
          <w:szCs w:val="24"/>
          <w:u w:val="single"/>
        </w:rPr>
        <w:t>Appendix</w:t>
      </w:r>
    </w:p>
    <w:p w14:paraId="39077F7C" w14:textId="4C8AE891" w:rsidR="000261A7" w:rsidRDefault="000261A7" w:rsidP="00EA28F1">
      <w:pPr>
        <w:keepNext/>
        <w:spacing w:before="240" w:after="60"/>
        <w:ind w:right="237"/>
        <w:jc w:val="both"/>
        <w:rPr>
          <w:sz w:val="24"/>
          <w:szCs w:val="24"/>
        </w:rPr>
      </w:pPr>
      <w:r>
        <w:rPr>
          <w:sz w:val="24"/>
          <w:szCs w:val="24"/>
        </w:rPr>
        <w:t>Figure 1.0- showing diagram of the NDM model</w:t>
      </w:r>
    </w:p>
    <w:p w14:paraId="3506B404" w14:textId="6080BD82" w:rsidR="000261A7" w:rsidRDefault="000261A7" w:rsidP="00EA28F1">
      <w:pPr>
        <w:keepNext/>
        <w:spacing w:before="240" w:after="60"/>
        <w:ind w:right="237"/>
        <w:jc w:val="both"/>
        <w:rPr>
          <w:sz w:val="24"/>
          <w:szCs w:val="24"/>
        </w:rPr>
      </w:pPr>
      <w:r>
        <w:rPr>
          <w:sz w:val="24"/>
          <w:szCs w:val="24"/>
        </w:rPr>
        <w:t>Figure 1.1- showing Gibb’s reflective model</w:t>
      </w:r>
    </w:p>
    <w:p w14:paraId="1B452796" w14:textId="4918BAC6" w:rsidR="000261A7" w:rsidRDefault="000261A7" w:rsidP="00EA28F1">
      <w:pPr>
        <w:keepNext/>
        <w:spacing w:before="240" w:after="60"/>
        <w:ind w:right="237"/>
        <w:jc w:val="both"/>
        <w:rPr>
          <w:sz w:val="24"/>
          <w:szCs w:val="24"/>
        </w:rPr>
      </w:pPr>
      <w:r>
        <w:rPr>
          <w:sz w:val="24"/>
          <w:szCs w:val="24"/>
        </w:rPr>
        <w:t>Figure 1.2- NDM diagram</w:t>
      </w:r>
    </w:p>
    <w:p w14:paraId="36F3DCC5" w14:textId="29C963E6" w:rsidR="000261A7" w:rsidRPr="000261A7" w:rsidRDefault="000261A7" w:rsidP="00EA28F1">
      <w:pPr>
        <w:keepNext/>
        <w:spacing w:before="240" w:after="60"/>
        <w:ind w:right="237"/>
        <w:jc w:val="both"/>
        <w:rPr>
          <w:sz w:val="24"/>
          <w:szCs w:val="24"/>
        </w:rPr>
      </w:pPr>
      <w:r>
        <w:rPr>
          <w:sz w:val="24"/>
          <w:szCs w:val="24"/>
        </w:rPr>
        <w:t xml:space="preserve">Figure 1.3- Victims Code of Practice image. </w:t>
      </w:r>
    </w:p>
    <w:sectPr w:rsidR="000261A7" w:rsidRPr="000261A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7"/>
  </w:num>
  <w:num w:numId="2" w16cid:durableId="1938901848">
    <w:abstractNumId w:val="10"/>
  </w:num>
  <w:num w:numId="3" w16cid:durableId="1470124959">
    <w:abstractNumId w:val="1"/>
    <w:lvlOverride w:ilvl="0">
      <w:lvl w:ilvl="0">
        <w:start w:val="1"/>
        <w:numFmt w:val="bullet"/>
        <w:lvlText w:val=""/>
        <w:lvlJc w:val="left"/>
        <w:pPr>
          <w:ind w:left="720" w:hanging="360"/>
        </w:pPr>
        <w:rPr>
          <w:rFonts w:ascii="Symbol" w:hAnsi="Symbol" w:hint="default"/>
        </w:rPr>
      </w:lvl>
    </w:lvlOverride>
  </w:num>
  <w:num w:numId="4" w16cid:durableId="1106581371">
    <w:abstractNumId w:val="22"/>
  </w:num>
  <w:num w:numId="5" w16cid:durableId="681973665">
    <w:abstractNumId w:val="44"/>
  </w:num>
  <w:num w:numId="6" w16cid:durableId="2030257421">
    <w:abstractNumId w:val="46"/>
  </w:num>
  <w:num w:numId="7" w16cid:durableId="1001156350">
    <w:abstractNumId w:val="34"/>
  </w:num>
  <w:num w:numId="8" w16cid:durableId="693071113">
    <w:abstractNumId w:val="32"/>
  </w:num>
  <w:num w:numId="9" w16cid:durableId="1461191123">
    <w:abstractNumId w:val="29"/>
  </w:num>
  <w:num w:numId="10" w16cid:durableId="47804158">
    <w:abstractNumId w:val="30"/>
  </w:num>
  <w:num w:numId="11" w16cid:durableId="1906380597">
    <w:abstractNumId w:val="9"/>
  </w:num>
  <w:num w:numId="12" w16cid:durableId="1916237999">
    <w:abstractNumId w:val="33"/>
  </w:num>
  <w:num w:numId="13" w16cid:durableId="101875315">
    <w:abstractNumId w:val="17"/>
  </w:num>
  <w:num w:numId="14" w16cid:durableId="1284531750">
    <w:abstractNumId w:val="16"/>
  </w:num>
  <w:num w:numId="15" w16cid:durableId="2067952899">
    <w:abstractNumId w:val="26"/>
  </w:num>
  <w:num w:numId="16" w16cid:durableId="1798572232">
    <w:abstractNumId w:val="7"/>
  </w:num>
  <w:num w:numId="17" w16cid:durableId="1574390430">
    <w:abstractNumId w:val="25"/>
  </w:num>
  <w:num w:numId="18" w16cid:durableId="2029672228">
    <w:abstractNumId w:val="15"/>
  </w:num>
  <w:num w:numId="19" w16cid:durableId="1446851564">
    <w:abstractNumId w:val="13"/>
  </w:num>
  <w:num w:numId="20" w16cid:durableId="4444225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8720080">
    <w:abstractNumId w:val="23"/>
  </w:num>
  <w:num w:numId="22" w16cid:durableId="555354352">
    <w:abstractNumId w:val="18"/>
  </w:num>
  <w:num w:numId="23" w16cid:durableId="398673831">
    <w:abstractNumId w:val="14"/>
  </w:num>
  <w:num w:numId="24" w16cid:durableId="182718511">
    <w:abstractNumId w:val="11"/>
  </w:num>
  <w:num w:numId="25" w16cid:durableId="741802029">
    <w:abstractNumId w:val="27"/>
  </w:num>
  <w:num w:numId="26" w16cid:durableId="1650397480">
    <w:abstractNumId w:val="19"/>
  </w:num>
  <w:num w:numId="27" w16cid:durableId="797259064">
    <w:abstractNumId w:val="40"/>
  </w:num>
  <w:num w:numId="28" w16cid:durableId="1722634903">
    <w:abstractNumId w:val="35"/>
  </w:num>
  <w:num w:numId="29" w16cid:durableId="1249390611">
    <w:abstractNumId w:val="39"/>
  </w:num>
  <w:num w:numId="30" w16cid:durableId="1344282584">
    <w:abstractNumId w:val="20"/>
  </w:num>
  <w:num w:numId="31" w16cid:durableId="1746609829">
    <w:abstractNumId w:val="42"/>
  </w:num>
  <w:num w:numId="32" w16cid:durableId="1988586761">
    <w:abstractNumId w:val="31"/>
  </w:num>
  <w:num w:numId="33" w16cid:durableId="1557475669">
    <w:abstractNumId w:val="12"/>
  </w:num>
  <w:num w:numId="34" w16cid:durableId="2114667185">
    <w:abstractNumId w:val="43"/>
  </w:num>
  <w:num w:numId="35" w16cid:durableId="1402630006">
    <w:abstractNumId w:val="38"/>
  </w:num>
  <w:num w:numId="36" w16cid:durableId="2135364684">
    <w:abstractNumId w:val="4"/>
  </w:num>
  <w:num w:numId="37" w16cid:durableId="1523282661">
    <w:abstractNumId w:val="45"/>
  </w:num>
  <w:num w:numId="38" w16cid:durableId="384984533">
    <w:abstractNumId w:val="41"/>
  </w:num>
  <w:num w:numId="39" w16cid:durableId="119036455">
    <w:abstractNumId w:val="36"/>
  </w:num>
  <w:num w:numId="40" w16cid:durableId="186407522">
    <w:abstractNumId w:val="37"/>
  </w:num>
  <w:num w:numId="41" w16cid:durableId="538278770">
    <w:abstractNumId w:val="3"/>
  </w:num>
  <w:num w:numId="42" w16cid:durableId="270403961">
    <w:abstractNumId w:val="5"/>
  </w:num>
  <w:num w:numId="43" w16cid:durableId="375279222">
    <w:abstractNumId w:val="24"/>
  </w:num>
  <w:num w:numId="44" w16cid:durableId="865367823">
    <w:abstractNumId w:val="6"/>
  </w:num>
  <w:num w:numId="45" w16cid:durableId="30696390">
    <w:abstractNumId w:val="2"/>
  </w:num>
  <w:num w:numId="46" w16cid:durableId="2036300638">
    <w:abstractNumId w:val="0"/>
  </w:num>
  <w:num w:numId="47" w16cid:durableId="1663193171">
    <w:abstractNumId w:val="21"/>
  </w:num>
  <w:num w:numId="48" w16cid:durableId="1686589403">
    <w:abstractNumId w:val="28"/>
  </w:num>
  <w:num w:numId="49" w16cid:durableId="33969576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18D5"/>
    <w:rsid w:val="00025650"/>
    <w:rsid w:val="000261A7"/>
    <w:rsid w:val="00026FAB"/>
    <w:rsid w:val="00027B1F"/>
    <w:rsid w:val="0003088B"/>
    <w:rsid w:val="000325D9"/>
    <w:rsid w:val="000372B2"/>
    <w:rsid w:val="0004079F"/>
    <w:rsid w:val="00045B87"/>
    <w:rsid w:val="00045C07"/>
    <w:rsid w:val="00055D43"/>
    <w:rsid w:val="00056FAC"/>
    <w:rsid w:val="00057751"/>
    <w:rsid w:val="00062E39"/>
    <w:rsid w:val="0006580E"/>
    <w:rsid w:val="000660FD"/>
    <w:rsid w:val="0007339F"/>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4099"/>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48D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D6697"/>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31A3"/>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57C3"/>
    <w:rsid w:val="002E7017"/>
    <w:rsid w:val="002F4F6E"/>
    <w:rsid w:val="003015C3"/>
    <w:rsid w:val="0030698D"/>
    <w:rsid w:val="0031350A"/>
    <w:rsid w:val="00316815"/>
    <w:rsid w:val="003168CA"/>
    <w:rsid w:val="00321255"/>
    <w:rsid w:val="0032230D"/>
    <w:rsid w:val="00322A0B"/>
    <w:rsid w:val="00332F54"/>
    <w:rsid w:val="00335FC5"/>
    <w:rsid w:val="00340E9A"/>
    <w:rsid w:val="00342101"/>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243"/>
    <w:rsid w:val="00394EC2"/>
    <w:rsid w:val="0039762B"/>
    <w:rsid w:val="003A0C37"/>
    <w:rsid w:val="003A1B6B"/>
    <w:rsid w:val="003A2F82"/>
    <w:rsid w:val="003A46C0"/>
    <w:rsid w:val="003A600E"/>
    <w:rsid w:val="003A6513"/>
    <w:rsid w:val="003B02EB"/>
    <w:rsid w:val="003B16C7"/>
    <w:rsid w:val="003C19F1"/>
    <w:rsid w:val="003C4186"/>
    <w:rsid w:val="003C458C"/>
    <w:rsid w:val="003C6185"/>
    <w:rsid w:val="003D0D2D"/>
    <w:rsid w:val="003D4710"/>
    <w:rsid w:val="003E16D7"/>
    <w:rsid w:val="003E197E"/>
    <w:rsid w:val="003F24FD"/>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578E4"/>
    <w:rsid w:val="004608B9"/>
    <w:rsid w:val="00460ADB"/>
    <w:rsid w:val="00465947"/>
    <w:rsid w:val="004672C1"/>
    <w:rsid w:val="00470BB1"/>
    <w:rsid w:val="004718F7"/>
    <w:rsid w:val="00473153"/>
    <w:rsid w:val="004743AF"/>
    <w:rsid w:val="00482C17"/>
    <w:rsid w:val="004831C6"/>
    <w:rsid w:val="004911B4"/>
    <w:rsid w:val="0049196A"/>
    <w:rsid w:val="004923DA"/>
    <w:rsid w:val="00493434"/>
    <w:rsid w:val="004962F9"/>
    <w:rsid w:val="004968E2"/>
    <w:rsid w:val="004A07F1"/>
    <w:rsid w:val="004A14C4"/>
    <w:rsid w:val="004A2A49"/>
    <w:rsid w:val="004B1278"/>
    <w:rsid w:val="004B580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65D"/>
    <w:rsid w:val="00513C7D"/>
    <w:rsid w:val="005169D1"/>
    <w:rsid w:val="0052054E"/>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946E1"/>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38CB"/>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42E7"/>
    <w:rsid w:val="006D5970"/>
    <w:rsid w:val="006E481E"/>
    <w:rsid w:val="006E795F"/>
    <w:rsid w:val="006F3B7B"/>
    <w:rsid w:val="006F4EF1"/>
    <w:rsid w:val="00700249"/>
    <w:rsid w:val="007009C2"/>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26BB"/>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21F9"/>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5CE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1C95"/>
    <w:rsid w:val="009079BD"/>
    <w:rsid w:val="00912BD9"/>
    <w:rsid w:val="00916CFB"/>
    <w:rsid w:val="00920E5B"/>
    <w:rsid w:val="009249F8"/>
    <w:rsid w:val="00926436"/>
    <w:rsid w:val="0093018C"/>
    <w:rsid w:val="00932CCA"/>
    <w:rsid w:val="00933A7D"/>
    <w:rsid w:val="009544C0"/>
    <w:rsid w:val="00954FA4"/>
    <w:rsid w:val="00956AE9"/>
    <w:rsid w:val="00964CC6"/>
    <w:rsid w:val="00974FF9"/>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678D"/>
    <w:rsid w:val="00AE2564"/>
    <w:rsid w:val="00AE301F"/>
    <w:rsid w:val="00AE3302"/>
    <w:rsid w:val="00AE7077"/>
    <w:rsid w:val="00AF61C2"/>
    <w:rsid w:val="00AF6CC6"/>
    <w:rsid w:val="00B011CD"/>
    <w:rsid w:val="00B0296A"/>
    <w:rsid w:val="00B12295"/>
    <w:rsid w:val="00B137BE"/>
    <w:rsid w:val="00B17FA0"/>
    <w:rsid w:val="00B24344"/>
    <w:rsid w:val="00B26769"/>
    <w:rsid w:val="00B31B0C"/>
    <w:rsid w:val="00B31C91"/>
    <w:rsid w:val="00B3747F"/>
    <w:rsid w:val="00B43194"/>
    <w:rsid w:val="00B47734"/>
    <w:rsid w:val="00B50FBA"/>
    <w:rsid w:val="00B558EB"/>
    <w:rsid w:val="00B577D3"/>
    <w:rsid w:val="00B60466"/>
    <w:rsid w:val="00B6548F"/>
    <w:rsid w:val="00B7502A"/>
    <w:rsid w:val="00B77305"/>
    <w:rsid w:val="00B82CC2"/>
    <w:rsid w:val="00B84A89"/>
    <w:rsid w:val="00B929B1"/>
    <w:rsid w:val="00B92BEF"/>
    <w:rsid w:val="00B9689A"/>
    <w:rsid w:val="00BA074B"/>
    <w:rsid w:val="00BA1FFA"/>
    <w:rsid w:val="00BA2666"/>
    <w:rsid w:val="00BA6369"/>
    <w:rsid w:val="00BA7FF1"/>
    <w:rsid w:val="00BB06CB"/>
    <w:rsid w:val="00BB261F"/>
    <w:rsid w:val="00BB2887"/>
    <w:rsid w:val="00BB4606"/>
    <w:rsid w:val="00BB5EAA"/>
    <w:rsid w:val="00BB5F11"/>
    <w:rsid w:val="00BC0401"/>
    <w:rsid w:val="00BC04FA"/>
    <w:rsid w:val="00BC1C22"/>
    <w:rsid w:val="00BC460B"/>
    <w:rsid w:val="00BC5725"/>
    <w:rsid w:val="00BD30B1"/>
    <w:rsid w:val="00BD51B6"/>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96808"/>
    <w:rsid w:val="00CA2745"/>
    <w:rsid w:val="00CA3593"/>
    <w:rsid w:val="00CA7F4F"/>
    <w:rsid w:val="00CB258E"/>
    <w:rsid w:val="00CB3C8F"/>
    <w:rsid w:val="00CB70AF"/>
    <w:rsid w:val="00CB75CE"/>
    <w:rsid w:val="00CC02F1"/>
    <w:rsid w:val="00CC11A6"/>
    <w:rsid w:val="00CC135E"/>
    <w:rsid w:val="00CD5D3F"/>
    <w:rsid w:val="00CF1E90"/>
    <w:rsid w:val="00CF3DB3"/>
    <w:rsid w:val="00D052BC"/>
    <w:rsid w:val="00D07026"/>
    <w:rsid w:val="00D07BAB"/>
    <w:rsid w:val="00D11C62"/>
    <w:rsid w:val="00D11F61"/>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92DA5"/>
    <w:rsid w:val="00DA1025"/>
    <w:rsid w:val="00DA22EC"/>
    <w:rsid w:val="00DA5860"/>
    <w:rsid w:val="00DB2767"/>
    <w:rsid w:val="00DC4729"/>
    <w:rsid w:val="00DE556F"/>
    <w:rsid w:val="00E03B6D"/>
    <w:rsid w:val="00E0540A"/>
    <w:rsid w:val="00E0649E"/>
    <w:rsid w:val="00E17160"/>
    <w:rsid w:val="00E35BEC"/>
    <w:rsid w:val="00E4000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07A0"/>
    <w:rsid w:val="00F22AC5"/>
    <w:rsid w:val="00F254D1"/>
    <w:rsid w:val="00F32B82"/>
    <w:rsid w:val="00F4043E"/>
    <w:rsid w:val="00F40CB5"/>
    <w:rsid w:val="00F41BBC"/>
    <w:rsid w:val="00F43B9D"/>
    <w:rsid w:val="00F444F0"/>
    <w:rsid w:val="00F44C1D"/>
    <w:rsid w:val="00F50847"/>
    <w:rsid w:val="00F53F27"/>
    <w:rsid w:val="00F546D1"/>
    <w:rsid w:val="00F6513F"/>
    <w:rsid w:val="00F66272"/>
    <w:rsid w:val="00F6ACA0"/>
    <w:rsid w:val="00F709C0"/>
    <w:rsid w:val="00F8610A"/>
    <w:rsid w:val="00F9260C"/>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D5709"/>
    <w:rsid w:val="00FE0C16"/>
    <w:rsid w:val="00FE14AD"/>
    <w:rsid w:val="00FE14B1"/>
    <w:rsid w:val="00FE1F6A"/>
    <w:rsid w:val="00FF0070"/>
    <w:rsid w:val="00FF31EC"/>
    <w:rsid w:val="00FF5F6A"/>
    <w:rsid w:val="00FF6BE0"/>
    <w:rsid w:val="00FF7402"/>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rsid w:val="006F4EF1"/>
    <w:pPr>
      <w:overflowPunct/>
      <w:autoSpaceDE/>
      <w:adjustRightInd/>
      <w:spacing w:before="100" w:after="100"/>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6438CB"/>
    <w:rPr>
      <w:color w:val="954F72" w:themeColor="followedHyperlink"/>
      <w:u w:val="single"/>
    </w:rPr>
  </w:style>
  <w:style w:type="character" w:styleId="UnresolvedMention">
    <w:name w:val="Unresolved Mention"/>
    <w:basedOn w:val="DefaultParagraphFont"/>
    <w:uiPriority w:val="99"/>
    <w:semiHidden/>
    <w:unhideWhenUsed/>
    <w:rsid w:val="006D42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lege.police.uk/support-forces/practices/body-worn-cameras-how-and-when-use" TargetMode="External"/><Relationship Id="rId21" Type="http://schemas.openxmlformats.org/officeDocument/2006/relationships/footer" Target="footer1.xml"/><Relationship Id="rId42" Type="http://schemas.openxmlformats.org/officeDocument/2006/relationships/hyperlink" Target="https://assets.publishing.service.gov.uk/government/uploads/system/uploads/attachment_data/file/181153/:~:text=1.4%20Section%2024%20of%20the%20Police%20and%20Criminal,any%20subsequent%20investigation%20may%20be%20open%20to%20quest" TargetMode="External"/><Relationship Id="rId47" Type="http://schemas.openxmlformats.org/officeDocument/2006/relationships/hyperlink" Target="https://hmicfrs.justiceinspectorates.gov.uk/glossary/threat-harm-risk-investigation/" TargetMode="External"/><Relationship Id="rId63" Type="http://schemas.openxmlformats.org/officeDocument/2006/relationships/hyperlink" Target="https://www.victimsupport.org.uk/wp-content/uploads/documents/files/VS_Understanding%20victims%20of%20crime_web.pdf" TargetMode="External"/><Relationship Id="rId68" Type="http://schemas.openxmlformats.org/officeDocument/2006/relationships/hyperlink" Target="https://www.south-wales.police.uk/police-forces/south-wales-police/areas/about-us/about-us/body-worn-video-camera/" TargetMode="Externa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s://www.college.police.uk/research/evidence-based-policing-EBP" TargetMode="External"/><Relationship Id="rId11" Type="http://schemas.openxmlformats.org/officeDocument/2006/relationships/image" Target="media/image1.png"/><Relationship Id="rId24" Type="http://schemas.openxmlformats.org/officeDocument/2006/relationships/hyperlink" Target="https://www.cam.ac.uk/research/news/uk-policing-psychological-damage-among-officers-heightened-by-bad-working-conditions" TargetMode="External"/><Relationship Id="rId32" Type="http://schemas.openxmlformats.org/officeDocument/2006/relationships/hyperlink" Target="https://www.cps.gov.uk/about-cps/how-a-criminal-case-works" TargetMode="External"/><Relationship Id="rId37" Type="http://schemas.openxmlformats.org/officeDocument/2006/relationships/hyperlink" Target="https://www.cps.gov.uk/legal-guidance/rape-and-sexual-offences-chapter-7-key-legislation-and-offences" TargetMode="External"/><Relationship Id="rId40" Type="http://schemas.openxmlformats.org/officeDocument/2006/relationships/hyperlink" Target="https://www.bcpsafeguardingadultsboard.com/uploads/7/4/8/9/74891967/appendix_2_-_changes_in_dorset_police_since_completion_of_the_sar_dhr.pdf" TargetMode="External"/><Relationship Id="rId45" Type="http://schemas.openxmlformats.org/officeDocument/2006/relationships/hyperlink" Target="https://assets-hmicfrs.justiceinspectorates.gov.uk/uploads/the-police-response-to-domestic-abuse-an-update-report.pdf" TargetMode="External"/><Relationship Id="rId53" Type="http://schemas.openxmlformats.org/officeDocument/2006/relationships/hyperlink" Target="https://www.legislation.gov.uk/ukpga/2003/42/section/3" TargetMode="External"/><Relationship Id="rId58" Type="http://schemas.openxmlformats.org/officeDocument/2006/relationships/hyperlink" Target="https://www.met.police.uk/SysSiteAssets/foi-media/metropolitan-police/disclosure_2021/may_2021/current-victims-code-of-practice2" TargetMode="External"/><Relationship Id="rId66" Type="http://schemas.openxmlformats.org/officeDocument/2006/relationships/hyperlink" Target="https://www.researchgate.net/publication/32116589_Understanding_Victim_Retraction_in_Cases_of_Domestic_Violence_Specialist_Courts_Government_Policy_and_Victim-Centred_Justice" TargetMode="External"/><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ons.gov.uk/peoplepopulationandcommunity/crimeandjustice/bulletins/domesticabuseinenglandandwalesoverview/november2023" TargetMode="External"/><Relationship Id="rId19" Type="http://schemas.openxmlformats.org/officeDocument/2006/relationships/hyperlink" Target="http://www.legislation.gov.uk/ukpga/2004/28/contents" TargetMode="External"/><Relationship Id="rId14" Type="http://schemas.openxmlformats.org/officeDocument/2006/relationships/hyperlink" Target="mailto:k.andrews@uwtsd.ac.uk" TargetMode="External"/><Relationship Id="rId22" Type="http://schemas.openxmlformats.org/officeDocument/2006/relationships/hyperlink" Target="https://alcoholchange.org.uk/alcohol-facts/fact-sheets/alcohol-and-domestic-abuse" TargetMode="External"/><Relationship Id="rId27" Type="http://schemas.openxmlformats.org/officeDocument/2006/relationships/hyperlink" Target="https://www.college.police.uk/guidance/victims-code/victims-rights-policing" TargetMode="External"/><Relationship Id="rId30" Type="http://schemas.openxmlformats.org/officeDocument/2006/relationships/hyperlink" Target="file:///C:\Users\SWP8585\Downloads\making-good-decisions--1722761793.pdf" TargetMode="External"/><Relationship Id="rId35" Type="http://schemas.openxmlformats.org/officeDocument/2006/relationships/hyperlink" Target="https://www.cps.gov.uk/about-cps/disclosure" TargetMode="External"/><Relationship Id="rId43" Type="http://schemas.openxmlformats.org/officeDocument/2006/relationships/hyperlink" Target="https://www.gmp.police.uk/SysSiteAssets/foi-media/greater-manchester/policies/incident-response-policy-v1.3-july-2017-redacted.pdf" TargetMode="External"/><Relationship Id="rId48" Type="http://schemas.openxmlformats.org/officeDocument/2006/relationships/hyperlink" Target="https://hmicfrs.justiceinspectorates.gov.uk/glossary/public-protection-notice/" TargetMode="External"/><Relationship Id="rId56" Type="http://schemas.openxmlformats.org/officeDocument/2006/relationships/hyperlink" Target="https://mankind.org.uk/statistics/statistics-on-male-victims-of-domestic-abuse/" TargetMode="External"/><Relationship Id="rId64" Type="http://schemas.openxmlformats.org/officeDocument/2006/relationships/hyperlink" Target="https://www.bcpsafeguardingadultsboard.com/uploads/7/4/8/9/74891967/appendix_2_-_changes_in_dorset_police_since_completion_of_the_sar_dhr.pdf" TargetMode="External"/><Relationship Id="rId69" Type="http://schemas.openxmlformats.org/officeDocument/2006/relationships/hyperlink" Target="https://www.ed.ac.uk/reflection/reflectors-toolkit/reflecting-on-experience/gibbs-reflective-cycle" TargetMode="External"/><Relationship Id="rId8" Type="http://schemas.openxmlformats.org/officeDocument/2006/relationships/webSettings" Target="webSettings.xml"/><Relationship Id="rId51" Type="http://schemas.openxmlformats.org/officeDocument/2006/relationships/hyperlink" Target="https://www.kingsleynapley.co.uk/insights/blogs/criminal-law-blog/policing-the-power-of-entry" TargetMode="External"/><Relationship Id="rId72" Type="http://schemas.openxmlformats.org/officeDocument/2006/relationships/hyperlink" Target="https://www.victimsupport.org.uk/help-and-support/your-rights/victims-code/"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ons.gov.uk/peoplepopulationandcommunity/crimeandjustice/bulletins/domesticabuseinenglandandwales/yearendingmarch2018" TargetMode="External"/><Relationship Id="rId25" Type="http://schemas.openxmlformats.org/officeDocument/2006/relationships/hyperlink" Target="https://assets.college.police.uk/s3fs-public/2021-02/:~:text=Response%20oficers%20may%20also%20experience%20primary%20trauma%20due,is%20conflict%20or%20highly%20emotional%20or%20di" TargetMode="External"/><Relationship Id="rId33" Type="http://schemas.openxmlformats.org/officeDocument/2006/relationships/hyperlink" Target="https://www.cps.gov.uk/legal-guidance/offences-against-person-incorporating-charging-standard" TargetMode="External"/><Relationship Id="rId38" Type="http://schemas.openxmlformats.org/officeDocument/2006/relationships/hyperlink" Target="https://www.victimsupport.org.uk/wp-content/uploads/documents/files/VS_Understanding%20victims%20of%20crime_web.pdf" TargetMode="External"/><Relationship Id="rId46" Type="http://schemas.openxmlformats.org/officeDocument/2006/relationships/hyperlink" Target="https://hmicfrs.justiceinspectorates.gov.uk/our-work/article/crime-data-integrity/crime-recording-process/" TargetMode="External"/><Relationship Id="rId59" Type="http://schemas.openxmlformats.org/officeDocument/2006/relationships/hyperlink" Target="https://www.stuartmillersolicitors.co.uk/what-happens-at-a-police-interview/" TargetMode="External"/><Relationship Id="rId67" Type="http://schemas.openxmlformats.org/officeDocument/2006/relationships/hyperlink" Target="https://www.south-wales.police.uk/police-forces/south-wales-police/areas/about-us/about-us/body-worn-video-camera/" TargetMode="External"/><Relationship Id="rId20" Type="http://schemas.openxmlformats.org/officeDocument/2006/relationships/image" Target="media/image5.png"/><Relationship Id="rId41" Type="http://schemas.openxmlformats.org/officeDocument/2006/relationships/hyperlink" Target="https://frg.org.uk/get-help-and-advice/a-z-of-terms/independent-domestic-violence-adviser-idva/" TargetMode="External"/><Relationship Id="rId54" Type="http://schemas.openxmlformats.org/officeDocument/2006/relationships/hyperlink" Target="https://www.legislation.gov.uk/ukpga/2003/42/part/1/crossheading/rape" TargetMode="External"/><Relationship Id="rId62" Type="http://schemas.openxmlformats.org/officeDocument/2006/relationships/hyperlink" Target="https://www.ons.gov.uk/peoplepopulationandcommunity/crimeandjustice/bulletins/domesticabuseinenglandandwales/yearendingmarch2018" TargetMode="External"/><Relationship Id="rId70" Type="http://schemas.openxmlformats.org/officeDocument/2006/relationships/hyperlink" Target="https://www.college.police.uk/research/what-works-policing-reduce-crime/what-stops-people-offending" TargetMode="External"/><Relationship Id="rId75"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s://researchbriefings.files.parliament.uk/documents/POST-PN-0693/POST-PN-0693.pdf" TargetMode="External"/><Relationship Id="rId28" Type="http://schemas.openxmlformats.org/officeDocument/2006/relationships/hyperlink" Target="https://www.college.police.uk/career-learning/career-development/career-pathways/response-policing" TargetMode="External"/><Relationship Id="rId36" Type="http://schemas.openxmlformats.org/officeDocument/2006/relationships/hyperlink" Target="https://www.cps.gov.uk/legal-guidance/disclosure-manual-chapter-3-roles-and-responsibilities" TargetMode="External"/><Relationship Id="rId49" Type="http://schemas.openxmlformats.org/officeDocument/2006/relationships/hyperlink" Target="https://www.gov.uk/guidance/police-and-criminal-evidence-act-1984-pace-codes-of-practice" TargetMode="External"/><Relationship Id="rId57" Type="http://schemas.openxmlformats.org/officeDocument/2006/relationships/hyperlink" Target="https://www.simplypsychology.org/stress-management.html" TargetMode="External"/><Relationship Id="rId10" Type="http://schemas.openxmlformats.org/officeDocument/2006/relationships/endnotes" Target="endnotes.xml"/><Relationship Id="rId31" Type="http://schemas.openxmlformats.org/officeDocument/2006/relationships/hyperlink" Target="https://www.cps.gov.uk/legal-guidance/restorative-justice" TargetMode="External"/><Relationship Id="rId44" Type="http://schemas.openxmlformats.org/officeDocument/2006/relationships/hyperlink" Target="https://assets-hmicfrs.justiceinspectorates.gov.uk/uploads/increasingly-everyones-business-domestic-abuse-progress-report.pdf" TargetMode="External"/><Relationship Id="rId52" Type="http://schemas.openxmlformats.org/officeDocument/2006/relationships/hyperlink" Target="https://www.kingsleynapley.co.uk/insights/blogs/criminal-law-blog/prison-sentence-following-victimless-prosecution-for-controlling-and-coercive-behaviour" TargetMode="External"/><Relationship Id="rId60" Type="http://schemas.openxmlformats.org/officeDocument/2006/relationships/hyperlink" Target="https://www.ons.gov.uk/peoplepopulationandcommunity/crimeandjustice/bulletins/domesticabuseinenglandandwalesoverview/november2022" TargetMode="External"/><Relationship Id="rId65" Type="http://schemas.openxmlformats.org/officeDocument/2006/relationships/hyperlink" Target="https://restorativejustice.org.uk/what-restorative-justice"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4.png"/><Relationship Id="rId39" Type="http://schemas.openxmlformats.org/officeDocument/2006/relationships/hyperlink" Target="https://www.dorset.police.uk/police-forces/dorset-police/areas/about-us/about-us/dorset-police-2024/national-decision-model/" TargetMode="External"/><Relationship Id="rId34" Type="http://schemas.openxmlformats.org/officeDocument/2006/relationships/hyperlink" Target="https://www.gov.uk/government/publications/the-code-of-practice-for-victims-of-crime/code-of-practice-for-victims-of-crime-in-england-and-wales-victims-code" TargetMode="External"/><Relationship Id="rId50" Type="http://schemas.openxmlformats.org/officeDocument/2006/relationships/hyperlink" Target="https://sexualviolence.idas.org.uk/reporting-sexual-violence-and-abuse/what-is-an-isva-independent-sexual-violence-adviser/" TargetMode="External"/><Relationship Id="rId55" Type="http://schemas.openxmlformats.org/officeDocument/2006/relationships/hyperlink" Target="https://www.bbc.co.uk/news/uk-49459674" TargetMode="External"/><Relationship Id="rId7" Type="http://schemas.openxmlformats.org/officeDocument/2006/relationships/settings" Target="settings.xml"/><Relationship Id="rId71" Type="http://schemas.openxmlformats.org/officeDocument/2006/relationships/hyperlink" Target="https://www.victimsupport.org.uk/help-and-support/how-we-can-hel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2218</TotalTime>
  <Pages>29</Pages>
  <Words>6788</Words>
  <Characters>45830</Characters>
  <Application>Microsoft Office Word</Application>
  <DocSecurity>0</DocSecurity>
  <Lines>381</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Tatar,Michal swp8585</cp:lastModifiedBy>
  <cp:revision>11</cp:revision>
  <cp:lastPrinted>2014-08-26T08:55:00Z</cp:lastPrinted>
  <dcterms:created xsi:type="dcterms:W3CDTF">2024-01-05T23:40:00Z</dcterms:created>
  <dcterms:modified xsi:type="dcterms:W3CDTF">2024-09-09T21:28:00Z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2024-01-05T23:40:19Z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ec20ecdb-4e58-4f72-b83b-c96b2e120175</vt:lpwstr>
  </property>
  <property fmtid="{D5CDD505-2E9C-101B-9397-08002B2CF9AE}" pid="9" name="MSIP_Label_66cf8fe5-b7b7-4df7-b38d-1c61ac2f6639_ContentBits">
    <vt:lpwstr>0</vt:lpwstr>
  </property>
</Properties>
</file>