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95923968"/>
        <w:docPartObj>
          <w:docPartGallery w:val="Cover Pages"/>
          <w:docPartUnique/>
        </w:docPartObj>
      </w:sdtPr>
      <w:sdtEndPr>
        <w:rPr>
          <w:rFonts w:ascii="Times New Roman" w:eastAsia="Times New Roman" w:hAnsi="Times New Roman" w:cs="Times New Roman"/>
          <w:b/>
          <w:bCs/>
          <w:kern w:val="0"/>
          <w:sz w:val="24"/>
          <w:szCs w:val="24"/>
          <w:lang w:eastAsia="en-GB"/>
          <w14:ligatures w14:val="none"/>
        </w:rPr>
      </w:sdtEndPr>
      <w:sdtContent>
        <w:p w14:paraId="6AD6F1EE" w14:textId="29AF05C8" w:rsidR="00183534" w:rsidRDefault="00183534">
          <w:r>
            <w:rPr>
              <w:noProof/>
            </w:rPr>
            <mc:AlternateContent>
              <mc:Choice Requires="wpg">
                <w:drawing>
                  <wp:anchor distT="0" distB="0" distL="114300" distR="114300" simplePos="0" relativeHeight="251662336" behindDoc="0" locked="0" layoutInCell="1" allowOverlap="1" wp14:anchorId="530C2501" wp14:editId="13F486C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CD55FE5"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6E38452" wp14:editId="0157F33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884C9A" w14:textId="7521F5F5" w:rsidR="00183534" w:rsidRPr="00183534" w:rsidRDefault="00183534" w:rsidP="00183534">
                                <w:pPr>
                                  <w:pStyle w:val="NoSpacing"/>
                                  <w:rPr>
                                    <w:color w:val="595959" w:themeColor="text1" w:themeTint="A6"/>
                                    <w:sz w:val="28"/>
                                    <w:szCs w:val="2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6E38452"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2D884C9A" w14:textId="7521F5F5" w:rsidR="00183534" w:rsidRPr="00183534" w:rsidRDefault="00183534" w:rsidP="00183534">
                          <w:pPr>
                            <w:pStyle w:val="NoSpacing"/>
                            <w:rPr>
                              <w:color w:val="595959" w:themeColor="text1" w:themeTint="A6"/>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61A4C04" wp14:editId="59E2F06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87C157" w14:textId="0E90AE83" w:rsidR="00183534" w:rsidRPr="00183534" w:rsidRDefault="00183534" w:rsidP="00183534">
                                <w:pPr>
                                  <w:pStyle w:val="NoSpacing"/>
                                  <w:rPr>
                                    <w:color w:val="156082"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61A4C04"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887C157" w14:textId="0E90AE83" w:rsidR="00183534" w:rsidRPr="00183534" w:rsidRDefault="00183534" w:rsidP="00183534">
                          <w:pPr>
                            <w:pStyle w:val="NoSpacing"/>
                            <w:rPr>
                              <w:color w:val="156082" w:themeColor="accent1"/>
                              <w:sz w:val="28"/>
                              <w:szCs w:val="28"/>
                            </w:rPr>
                          </w:pPr>
                        </w:p>
                      </w:txbxContent>
                    </v:textbox>
                    <w10:wrap type="square" anchorx="page" anchory="page"/>
                  </v:shape>
                </w:pict>
              </mc:Fallback>
            </mc:AlternateContent>
          </w:r>
        </w:p>
        <w:p w14:paraId="7FFDEBC8" w14:textId="73963AC3" w:rsidR="00183534" w:rsidRDefault="00183534" w:rsidP="00BB01CE">
          <w:pPr>
            <w:rPr>
              <w:rFonts w:ascii="Times New Roman" w:eastAsia="Times New Roman" w:hAnsi="Times New Roman" w:cs="Times New Roman"/>
              <w:b/>
              <w:bCs/>
              <w:kern w:val="0"/>
              <w:sz w:val="24"/>
              <w:szCs w:val="24"/>
              <w:lang w:eastAsia="en-GB"/>
              <w14:ligatures w14:val="none"/>
            </w:rPr>
          </w:pPr>
          <w:r>
            <w:rPr>
              <w:noProof/>
            </w:rPr>
            <mc:AlternateContent>
              <mc:Choice Requires="wps">
                <w:drawing>
                  <wp:anchor distT="0" distB="0" distL="114300" distR="114300" simplePos="0" relativeHeight="251659264" behindDoc="0" locked="0" layoutInCell="1" allowOverlap="1" wp14:anchorId="722E42B3" wp14:editId="11D8D27D">
                    <wp:simplePos x="0" y="0"/>
                    <wp:positionH relativeFrom="page">
                      <wp:posOffset>220980</wp:posOffset>
                    </wp:positionH>
                    <wp:positionV relativeFrom="page">
                      <wp:posOffset>1714500</wp:posOffset>
                    </wp:positionV>
                    <wp:extent cx="7315200" cy="5368290"/>
                    <wp:effectExtent l="0" t="0" r="0" b="381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536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C7CCBA" w14:textId="77777777" w:rsidR="00183534" w:rsidRPr="00183534" w:rsidRDefault="00183534" w:rsidP="00183534">
                                <w:pPr>
                                  <w:rPr>
                                    <w:b/>
                                    <w:bCs/>
                                    <w:smallCaps/>
                                    <w:color w:val="404040" w:themeColor="text1" w:themeTint="BF"/>
                                    <w:sz w:val="36"/>
                                    <w:szCs w:val="36"/>
                                  </w:rPr>
                                </w:pPr>
                                <w:r w:rsidRPr="00183534">
                                  <w:rPr>
                                    <w:b/>
                                    <w:bCs/>
                                    <w:smallCaps/>
                                    <w:color w:val="404040" w:themeColor="text1" w:themeTint="BF"/>
                                    <w:sz w:val="36"/>
                                    <w:szCs w:val="36"/>
                                  </w:rPr>
                                  <w:t>ABDULWAHEED BALOGUN TIJANI</w:t>
                                </w:r>
                              </w:p>
                              <w:p w14:paraId="1B05EDC3" w14:textId="77777777" w:rsidR="00183534" w:rsidRPr="00183534" w:rsidRDefault="00183534" w:rsidP="00183534">
                                <w:pPr>
                                  <w:rPr>
                                    <w:b/>
                                    <w:bCs/>
                                    <w:smallCaps/>
                                    <w:color w:val="404040" w:themeColor="text1" w:themeTint="BF"/>
                                    <w:sz w:val="36"/>
                                    <w:szCs w:val="36"/>
                                  </w:rPr>
                                </w:pPr>
                                <w:r w:rsidRPr="00183534">
                                  <w:rPr>
                                    <w:b/>
                                    <w:bCs/>
                                    <w:smallCaps/>
                                    <w:color w:val="404040" w:themeColor="text1" w:themeTint="BF"/>
                                    <w:sz w:val="36"/>
                                    <w:szCs w:val="36"/>
                                  </w:rPr>
                                  <w:t>STUDENT NO: 2323391</w:t>
                                </w:r>
                              </w:p>
                              <w:p w14:paraId="4D7F24C9" w14:textId="77777777" w:rsidR="00183534" w:rsidRPr="00183534" w:rsidRDefault="00183534" w:rsidP="00183534">
                                <w:pPr>
                                  <w:rPr>
                                    <w:b/>
                                    <w:bCs/>
                                    <w:smallCaps/>
                                    <w:color w:val="404040" w:themeColor="text1" w:themeTint="BF"/>
                                    <w:sz w:val="36"/>
                                    <w:szCs w:val="36"/>
                                  </w:rPr>
                                </w:pPr>
                                <w:r w:rsidRPr="00183534">
                                  <w:rPr>
                                    <w:b/>
                                    <w:bCs/>
                                    <w:smallCaps/>
                                    <w:color w:val="404040" w:themeColor="text1" w:themeTint="BF"/>
                                    <w:sz w:val="36"/>
                                    <w:szCs w:val="36"/>
                                  </w:rPr>
                                  <w:t xml:space="preserve">COURSE: LCLM6004 </w:t>
                                </w:r>
                              </w:p>
                              <w:p w14:paraId="21B30FC8" w14:textId="77777777" w:rsidR="00183534" w:rsidRPr="00183534" w:rsidRDefault="00183534" w:rsidP="00183534">
                                <w:pPr>
                                  <w:rPr>
                                    <w:b/>
                                    <w:bCs/>
                                    <w:smallCaps/>
                                    <w:color w:val="404040" w:themeColor="text1" w:themeTint="BF"/>
                                    <w:sz w:val="36"/>
                                    <w:szCs w:val="36"/>
                                  </w:rPr>
                                </w:pPr>
                                <w:r w:rsidRPr="00183534">
                                  <w:rPr>
                                    <w:b/>
                                    <w:bCs/>
                                    <w:smallCaps/>
                                    <w:color w:val="404040" w:themeColor="text1" w:themeTint="BF"/>
                                    <w:sz w:val="36"/>
                                    <w:szCs w:val="36"/>
                                  </w:rPr>
                                  <w:t>LECTURER: Dr. Rameses Manalang</w:t>
                                </w:r>
                              </w:p>
                              <w:p w14:paraId="6D71408C" w14:textId="77777777" w:rsidR="00183534" w:rsidRPr="00183534" w:rsidRDefault="00183534" w:rsidP="00183534">
                                <w:pPr>
                                  <w:rPr>
                                    <w:b/>
                                    <w:bCs/>
                                    <w:smallCaps/>
                                    <w:color w:val="404040" w:themeColor="text1" w:themeTint="BF"/>
                                    <w:sz w:val="36"/>
                                    <w:szCs w:val="36"/>
                                  </w:rPr>
                                </w:pPr>
                                <w:r w:rsidRPr="00183534">
                                  <w:rPr>
                                    <w:b/>
                                    <w:bCs/>
                                    <w:smallCaps/>
                                    <w:color w:val="404040" w:themeColor="text1" w:themeTint="BF"/>
                                    <w:sz w:val="36"/>
                                    <w:szCs w:val="36"/>
                                  </w:rPr>
                                  <w:t>Investigating the Impact of Emission Issues on Land Rover Range Rover Diesel Vehicles: A Research Proposal Focusing on Sustainability Initiatives</w:t>
                                </w:r>
                              </w:p>
                              <w:p w14:paraId="1B43A6AD" w14:textId="542EA887" w:rsidR="00183534" w:rsidRDefault="00183534" w:rsidP="00183534">
                                <w:pPr>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722E42B3" id="Text Box 163" o:spid="_x0000_s1028" type="#_x0000_t202" style="position:absolute;margin-left:17.4pt;margin-top:135pt;width:8in;height:422.7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" filled="f" stroked="f" strokeweight=".5pt">
                    <v:textbox inset="126pt,0,54pt,0">
                      <w:txbxContent>
                        <w:p w14:paraId="5BC7CCBA" w14:textId="77777777" w:rsidR="00183534" w:rsidRPr="00183534" w:rsidRDefault="00183534" w:rsidP="00183534">
                          <w:pPr>
                            <w:rPr>
                              <w:b/>
                              <w:bCs/>
                              <w:smallCaps/>
                              <w:color w:val="404040" w:themeColor="text1" w:themeTint="BF"/>
                              <w:sz w:val="36"/>
                              <w:szCs w:val="36"/>
                            </w:rPr>
                          </w:pPr>
                          <w:r w:rsidRPr="00183534">
                            <w:rPr>
                              <w:b/>
                              <w:bCs/>
                              <w:smallCaps/>
                              <w:color w:val="404040" w:themeColor="text1" w:themeTint="BF"/>
                              <w:sz w:val="36"/>
                              <w:szCs w:val="36"/>
                            </w:rPr>
                            <w:t>ABDULWAHEED BALOGUN TIJANI</w:t>
                          </w:r>
                        </w:p>
                        <w:p w14:paraId="1B05EDC3" w14:textId="77777777" w:rsidR="00183534" w:rsidRPr="00183534" w:rsidRDefault="00183534" w:rsidP="00183534">
                          <w:pPr>
                            <w:rPr>
                              <w:b/>
                              <w:bCs/>
                              <w:smallCaps/>
                              <w:color w:val="404040" w:themeColor="text1" w:themeTint="BF"/>
                              <w:sz w:val="36"/>
                              <w:szCs w:val="36"/>
                            </w:rPr>
                          </w:pPr>
                          <w:r w:rsidRPr="00183534">
                            <w:rPr>
                              <w:b/>
                              <w:bCs/>
                              <w:smallCaps/>
                              <w:color w:val="404040" w:themeColor="text1" w:themeTint="BF"/>
                              <w:sz w:val="36"/>
                              <w:szCs w:val="36"/>
                            </w:rPr>
                            <w:t>STUDENT NO: 2323391</w:t>
                          </w:r>
                        </w:p>
                        <w:p w14:paraId="4D7F24C9" w14:textId="77777777" w:rsidR="00183534" w:rsidRPr="00183534" w:rsidRDefault="00183534" w:rsidP="00183534">
                          <w:pPr>
                            <w:rPr>
                              <w:b/>
                              <w:bCs/>
                              <w:smallCaps/>
                              <w:color w:val="404040" w:themeColor="text1" w:themeTint="BF"/>
                              <w:sz w:val="36"/>
                              <w:szCs w:val="36"/>
                            </w:rPr>
                          </w:pPr>
                          <w:r w:rsidRPr="00183534">
                            <w:rPr>
                              <w:b/>
                              <w:bCs/>
                              <w:smallCaps/>
                              <w:color w:val="404040" w:themeColor="text1" w:themeTint="BF"/>
                              <w:sz w:val="36"/>
                              <w:szCs w:val="36"/>
                            </w:rPr>
                            <w:t xml:space="preserve">COURSE: LCLM6004 </w:t>
                          </w:r>
                        </w:p>
                        <w:p w14:paraId="21B30FC8" w14:textId="77777777" w:rsidR="00183534" w:rsidRPr="00183534" w:rsidRDefault="00183534" w:rsidP="00183534">
                          <w:pPr>
                            <w:rPr>
                              <w:b/>
                              <w:bCs/>
                              <w:smallCaps/>
                              <w:color w:val="404040" w:themeColor="text1" w:themeTint="BF"/>
                              <w:sz w:val="36"/>
                              <w:szCs w:val="36"/>
                            </w:rPr>
                          </w:pPr>
                          <w:r w:rsidRPr="00183534">
                            <w:rPr>
                              <w:b/>
                              <w:bCs/>
                              <w:smallCaps/>
                              <w:color w:val="404040" w:themeColor="text1" w:themeTint="BF"/>
                              <w:sz w:val="36"/>
                              <w:szCs w:val="36"/>
                            </w:rPr>
                            <w:t>LECTURER: Dr. Rameses Manalang</w:t>
                          </w:r>
                        </w:p>
                        <w:p w14:paraId="6D71408C" w14:textId="77777777" w:rsidR="00183534" w:rsidRPr="00183534" w:rsidRDefault="00183534" w:rsidP="00183534">
                          <w:pPr>
                            <w:rPr>
                              <w:b/>
                              <w:bCs/>
                              <w:smallCaps/>
                              <w:color w:val="404040" w:themeColor="text1" w:themeTint="BF"/>
                              <w:sz w:val="36"/>
                              <w:szCs w:val="36"/>
                            </w:rPr>
                          </w:pPr>
                          <w:r w:rsidRPr="00183534">
                            <w:rPr>
                              <w:b/>
                              <w:bCs/>
                              <w:smallCaps/>
                              <w:color w:val="404040" w:themeColor="text1" w:themeTint="BF"/>
                              <w:sz w:val="36"/>
                              <w:szCs w:val="36"/>
                            </w:rPr>
                            <w:t>Investigating the Impact of Emission Issues on Land Rover Range Rover Diesel Vehicles: A Research Proposal Focusing on Sustainability Initiatives</w:t>
                          </w:r>
                        </w:p>
                        <w:p w14:paraId="1B43A6AD" w14:textId="542EA887" w:rsidR="00183534" w:rsidRDefault="00183534" w:rsidP="00183534">
                          <w:pPr>
                            <w:rPr>
                              <w:smallCaps/>
                              <w:color w:val="404040" w:themeColor="text1" w:themeTint="BF"/>
                              <w:sz w:val="36"/>
                              <w:szCs w:val="36"/>
                            </w:rPr>
                          </w:pPr>
                        </w:p>
                      </w:txbxContent>
                    </v:textbox>
                    <w10:wrap type="square" anchorx="page" anchory="page"/>
                  </v:shape>
                </w:pict>
              </mc:Fallback>
            </mc:AlternateContent>
          </w:r>
          <w:r>
            <w:rPr>
              <w:rFonts w:ascii="Times New Roman" w:eastAsia="Times New Roman" w:hAnsi="Times New Roman" w:cs="Times New Roman"/>
              <w:b/>
              <w:bCs/>
              <w:kern w:val="0"/>
              <w:sz w:val="24"/>
              <w:szCs w:val="24"/>
              <w:lang w:eastAsia="en-GB"/>
              <w14:ligatures w14:val="none"/>
            </w:rPr>
            <w:br w:type="page"/>
          </w:r>
        </w:p>
      </w:sdtContent>
    </w:sdt>
    <w:p w14:paraId="307438EA" w14:textId="77777777" w:rsidR="00E03B7D" w:rsidRDefault="00E03B7D" w:rsidP="00E03B7D">
      <w:pPr>
        <w:shd w:val="clear" w:color="auto" w:fill="FFFFFF"/>
        <w:spacing w:after="0" w:line="240" w:lineRule="auto"/>
        <w:rPr>
          <w:rFonts w:ascii="TimesNewRomanPS-BoldMT" w:eastAsia="Times New Roman" w:hAnsi="TimesNewRomanPS-BoldMT" w:cs="Times New Roman"/>
          <w:b/>
          <w:bCs/>
          <w:color w:val="1D2228"/>
          <w:kern w:val="0"/>
          <w:sz w:val="36"/>
          <w:szCs w:val="36"/>
          <w:lang w:eastAsia="en-GB"/>
          <w14:ligatures w14:val="none"/>
        </w:rPr>
      </w:pPr>
      <w:r>
        <w:rPr>
          <w:rFonts w:ascii="TimesNewRomanPS-BoldMT" w:eastAsia="Times New Roman" w:hAnsi="TimesNewRomanPS-BoldMT" w:cs="Times New Roman"/>
          <w:b/>
          <w:bCs/>
          <w:color w:val="1D2228"/>
          <w:kern w:val="0"/>
          <w:sz w:val="36"/>
          <w:szCs w:val="36"/>
          <w:lang w:eastAsia="en-GB"/>
          <w14:ligatures w14:val="none"/>
        </w:rPr>
        <w:lastRenderedPageBreak/>
        <w:t>The Impact of Emissions Issues on Land Rover Diesel Vehicles and the Role of Sustainability Initiatives</w:t>
      </w:r>
    </w:p>
    <w:p w14:paraId="75B842C5" w14:textId="77777777" w:rsidR="00E03B7D" w:rsidRDefault="00E03B7D" w:rsidP="00E03B7D">
      <w:pPr>
        <w:shd w:val="clear" w:color="auto" w:fill="FFFFFF"/>
        <w:spacing w:after="0" w:line="240" w:lineRule="auto"/>
        <w:rPr>
          <w:rFonts w:ascii="New" w:eastAsia="Times New Roman" w:hAnsi="New" w:cs="Times New Roman"/>
          <w:color w:val="1D2228"/>
          <w:kern w:val="0"/>
          <w:sz w:val="36"/>
          <w:szCs w:val="36"/>
          <w:lang w:eastAsia="en-GB"/>
          <w14:ligatures w14:val="none"/>
        </w:rPr>
      </w:pPr>
    </w:p>
    <w:p w14:paraId="38E670A2" w14:textId="77777777" w:rsidR="00E03B7D" w:rsidRDefault="00E03B7D" w:rsidP="00E03B7D">
      <w:pPr>
        <w:pStyle w:val="ListParagraph"/>
        <w:numPr>
          <w:ilvl w:val="0"/>
          <w:numId w:val="7"/>
        </w:numPr>
        <w:shd w:val="clear" w:color="auto" w:fill="FFFFFF"/>
        <w:spacing w:after="0" w:line="240" w:lineRule="auto"/>
        <w:rPr>
          <w:rFonts w:ascii="TimesNewRomanPS-BoldMT" w:eastAsia="Times New Roman" w:hAnsi="TimesNewRomanPS-BoldMT" w:cs="Times New Roman"/>
          <w:b/>
          <w:bCs/>
          <w:color w:val="1D2228"/>
          <w:kern w:val="0"/>
          <w:sz w:val="32"/>
          <w:szCs w:val="32"/>
          <w:lang w:eastAsia="en-GB"/>
          <w14:ligatures w14:val="none"/>
        </w:rPr>
      </w:pPr>
      <w:r>
        <w:rPr>
          <w:rFonts w:ascii="TimesNewRomanPS-BoldMT" w:eastAsia="Times New Roman" w:hAnsi="TimesNewRomanPS-BoldMT" w:cs="Times New Roman"/>
          <w:b/>
          <w:bCs/>
          <w:color w:val="1D2228"/>
          <w:kern w:val="0"/>
          <w:sz w:val="32"/>
          <w:szCs w:val="32"/>
          <w:lang w:eastAsia="en-GB"/>
          <w14:ligatures w14:val="none"/>
        </w:rPr>
        <w:t>Introduction and Identification of the Business Problem</w:t>
      </w:r>
    </w:p>
    <w:p w14:paraId="7B7BD46F"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TimesNewRomanPS-BoldMT" w:eastAsia="Times New Roman" w:hAnsi="TimesNewRomanPS-BoldMT" w:cs="Times New Roman"/>
          <w:b/>
          <w:bCs/>
          <w:color w:val="1D2228"/>
          <w:kern w:val="0"/>
          <w:sz w:val="30"/>
          <w:szCs w:val="30"/>
          <w:lang w:eastAsia="en-GB"/>
          <w14:ligatures w14:val="none"/>
        </w:rPr>
        <w:t>1.1 Background and organisational context</w:t>
      </w:r>
    </w:p>
    <w:p w14:paraId="5891A181" w14:textId="7764D638"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 xml:space="preserve">The automotive industry </w:t>
      </w:r>
      <w:r>
        <w:rPr>
          <w:rFonts w:ascii="New" w:eastAsia="Times New Roman" w:hAnsi="New" w:cs="Times New Roman"/>
          <w:color w:val="1D2228"/>
          <w:kern w:val="0"/>
          <w:sz w:val="30"/>
          <w:szCs w:val="30"/>
          <w:lang w:eastAsia="en-GB"/>
          <w14:ligatures w14:val="none"/>
        </w:rPr>
        <w:t>faces significant pressure to reduce environmental impacts, comply with increasingly demanding emissions regulations,</w:t>
      </w:r>
      <w:r>
        <w:rPr>
          <w:rFonts w:ascii="New" w:eastAsia="Times New Roman" w:hAnsi="New" w:cs="Times New Roman"/>
          <w:color w:val="1D2228"/>
          <w:kern w:val="0"/>
          <w:sz w:val="30"/>
          <w:szCs w:val="30"/>
          <w:lang w:eastAsia="en-GB"/>
          <w14:ligatures w14:val="none"/>
        </w:rPr>
        <w:t xml:space="preserve"> and respond to changing consumer expectations. Manufacturers must balance environmental responsibility with profitability, product performance, customer satisfaction and long-term competitiveness. These challenges are particularly relevant to manufacturers of premium sport utility vehicles (SUVs), whose products often combine powerful engines, substantial vehicle weight and high levels of performance and comfort.</w:t>
      </w:r>
    </w:p>
    <w:p w14:paraId="65EDC361" w14:textId="44F9508F"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 xml:space="preserve">Land Rover, operating within Jaguar Land Rover (JLR), is a suitable organisation for investigating these challenges. </w:t>
      </w:r>
      <w:r>
        <w:rPr>
          <w:rFonts w:ascii="New" w:eastAsia="Times New Roman" w:hAnsi="New" w:cs="Times New Roman"/>
          <w:color w:val="1D2228"/>
          <w:kern w:val="0"/>
          <w:sz w:val="30"/>
          <w:szCs w:val="30"/>
          <w:lang w:eastAsia="en-GB"/>
          <w14:ligatures w14:val="none"/>
        </w:rPr>
        <w:t>It is known for luxury, off-road capability, engineering quality,</w:t>
      </w:r>
      <w:r>
        <w:rPr>
          <w:rFonts w:ascii="New" w:eastAsia="Times New Roman" w:hAnsi="New" w:cs="Times New Roman"/>
          <w:color w:val="1D2228"/>
          <w:kern w:val="0"/>
          <w:sz w:val="30"/>
          <w:szCs w:val="30"/>
          <w:lang w:eastAsia="en-GB"/>
          <w14:ligatures w14:val="none"/>
        </w:rPr>
        <w:t xml:space="preserve"> and distinctive vehicle design. However, diesel vehicles present an important sustainability challenge because they produce nitrogen oxides (NOx) and particulate matter, which contribute to air pollution and can harm human health. Although diesel engines can offer fuel-efficiency and carbon dioxide (CO₂) advantages compared with some petrol alternatives, their overall environmental performance depends on engine technology, emissions-control systems, driving conditions and vehicle maintenance (Vehicle Certification Agency, 2025).</w:t>
      </w:r>
    </w:p>
    <w:p w14:paraId="6D6D4131"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The UK government’s vehicle emissions testing programme identified historical differences between laboratory and real-world diesel emissions, helping to increase public scrutiny of automotive manufacturers (Department for Transport, 2016). This wider industry context demonstrates why manufacturers must consider not only legal compliance but also transparency, customer confidence and environmental performance.</w:t>
      </w:r>
    </w:p>
    <w:p w14:paraId="136AF6A8"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 xml:space="preserve">Nevertheless, it would be inaccurate to assume that every Land Rover diesel vehicle has an emissions compliance problem. The Department for Transport’s 2024 emissions programme reported that a tested 2023-model Land Rover Defender met the applicable pollutant limits during the required laboratory and real-driving emissions tests (Department for Transport, 2025). The relevant business problem is </w:t>
      </w:r>
      <w:r>
        <w:rPr>
          <w:rFonts w:ascii="New" w:eastAsia="Times New Roman" w:hAnsi="New" w:cs="Times New Roman"/>
          <w:color w:val="1D2228"/>
          <w:kern w:val="0"/>
          <w:sz w:val="30"/>
          <w:szCs w:val="30"/>
          <w:lang w:eastAsia="en-GB"/>
          <w14:ligatures w14:val="none"/>
        </w:rPr>
        <w:lastRenderedPageBreak/>
        <w:t>therefore broader: how can Land Rover demonstrate and maintain credible emissions performance across its diesel vehicle fleet while managing the environmental, commercial and reputational implications of the transition towards more sustainable mobility?</w:t>
      </w:r>
    </w:p>
    <w:p w14:paraId="09853645"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p>
    <w:p w14:paraId="567FA120" w14:textId="77777777" w:rsidR="00E03B7D" w:rsidRDefault="00E03B7D" w:rsidP="00E03B7D">
      <w:pPr>
        <w:pStyle w:val="ListParagraph"/>
        <w:numPr>
          <w:ilvl w:val="0"/>
          <w:numId w:val="7"/>
        </w:numPr>
        <w:shd w:val="clear" w:color="auto" w:fill="FFFFFF"/>
        <w:spacing w:after="0" w:line="240" w:lineRule="auto"/>
        <w:rPr>
          <w:rFonts w:ascii="TimesNewRomanPS-BoldMT" w:eastAsia="Times New Roman" w:hAnsi="TimesNewRomanPS-BoldMT" w:cs="Times New Roman"/>
          <w:b/>
          <w:bCs/>
          <w:color w:val="1D2228"/>
          <w:kern w:val="0"/>
          <w:sz w:val="32"/>
          <w:szCs w:val="32"/>
          <w:lang w:eastAsia="en-GB"/>
          <w14:ligatures w14:val="none"/>
        </w:rPr>
      </w:pPr>
      <w:r>
        <w:rPr>
          <w:rFonts w:ascii="TimesNewRomanPS-BoldMT" w:eastAsia="Times New Roman" w:hAnsi="TimesNewRomanPS-BoldMT" w:cs="Times New Roman"/>
          <w:b/>
          <w:bCs/>
          <w:color w:val="1D2228"/>
          <w:kern w:val="0"/>
          <w:sz w:val="32"/>
          <w:szCs w:val="32"/>
          <w:lang w:eastAsia="en-GB"/>
          <w14:ligatures w14:val="none"/>
        </w:rPr>
        <w:t>Research Aim, Objectives and Questions</w:t>
      </w:r>
    </w:p>
    <w:p w14:paraId="79551AF8"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TimesNewRomanPS-BoldMT" w:eastAsia="Times New Roman" w:hAnsi="TimesNewRomanPS-BoldMT" w:cs="Times New Roman"/>
          <w:b/>
          <w:bCs/>
          <w:color w:val="1D2228"/>
          <w:kern w:val="0"/>
          <w:sz w:val="30"/>
          <w:szCs w:val="30"/>
          <w:lang w:eastAsia="en-GB"/>
          <w14:ligatures w14:val="none"/>
        </w:rPr>
        <w:t>2.1 Research aim</w:t>
      </w:r>
    </w:p>
    <w:p w14:paraId="50F88DD6"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The aim of this research is to evaluate the environmental, reputational and commercial impacts of emissions-related concerns associated with Land Rover diesel vehicles and assess how sustainability initiatives could improve environmental performance, customer confidence and long-term business competitiveness.</w:t>
      </w:r>
    </w:p>
    <w:p w14:paraId="6A661A64"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TimesNewRomanPS-BoldMT" w:eastAsia="Times New Roman" w:hAnsi="TimesNewRomanPS-BoldMT" w:cs="Times New Roman"/>
          <w:b/>
          <w:bCs/>
          <w:color w:val="1D2228"/>
          <w:kern w:val="0"/>
          <w:sz w:val="30"/>
          <w:szCs w:val="30"/>
          <w:lang w:eastAsia="en-GB"/>
          <w14:ligatures w14:val="none"/>
        </w:rPr>
        <w:t>2.2 Research objectives</w:t>
      </w:r>
    </w:p>
    <w:p w14:paraId="6A0F4B63"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The study will pursue five measurable objectives:</w:t>
      </w:r>
    </w:p>
    <w:p w14:paraId="67CC05BB" w14:textId="77777777" w:rsidR="00E03B7D" w:rsidRDefault="00E03B7D" w:rsidP="00E03B7D">
      <w:pPr>
        <w:numPr>
          <w:ilvl w:val="0"/>
          <w:numId w:val="8"/>
        </w:numPr>
        <w:shd w:val="clear" w:color="auto" w:fill="FFFFFF"/>
        <w:spacing w:after="0" w:line="240" w:lineRule="auto"/>
        <w:rPr>
          <w:rFonts w:ascii="New" w:eastAsia="Times New Roman" w:hAnsi="New" w:cs="Segoe UI"/>
          <w:color w:val="1D2228"/>
          <w:kern w:val="0"/>
          <w:sz w:val="30"/>
          <w:szCs w:val="30"/>
          <w:lang w:eastAsia="en-GB"/>
          <w14:ligatures w14:val="none"/>
        </w:rPr>
      </w:pPr>
      <w:r>
        <w:rPr>
          <w:rFonts w:ascii="New" w:eastAsia="Times New Roman" w:hAnsi="New" w:cs="Segoe UI"/>
          <w:color w:val="1D2228"/>
          <w:kern w:val="0"/>
          <w:sz w:val="30"/>
          <w:szCs w:val="30"/>
          <w:lang w:eastAsia="en-GB"/>
          <w14:ligatures w14:val="none"/>
        </w:rPr>
        <w:t>To examine the environmental and regulatory challenges associated with diesel emissions, particularly NOx, particulate matter and CO₂, within the Land Rover business context.</w:t>
      </w:r>
    </w:p>
    <w:p w14:paraId="1904BEF0" w14:textId="77777777" w:rsidR="00E03B7D" w:rsidRDefault="00E03B7D" w:rsidP="00E03B7D">
      <w:pPr>
        <w:numPr>
          <w:ilvl w:val="0"/>
          <w:numId w:val="8"/>
        </w:numPr>
        <w:shd w:val="clear" w:color="auto" w:fill="FFFFFF"/>
        <w:spacing w:after="0" w:line="240" w:lineRule="auto"/>
        <w:rPr>
          <w:rFonts w:ascii="New" w:eastAsia="Times New Roman" w:hAnsi="New" w:cs="Segoe UI"/>
          <w:color w:val="1D2228"/>
          <w:kern w:val="0"/>
          <w:sz w:val="30"/>
          <w:szCs w:val="30"/>
          <w:lang w:eastAsia="en-GB"/>
          <w14:ligatures w14:val="none"/>
        </w:rPr>
      </w:pPr>
      <w:r>
        <w:rPr>
          <w:rFonts w:ascii="New" w:eastAsia="Times New Roman" w:hAnsi="New" w:cs="Segoe UI"/>
          <w:color w:val="1D2228"/>
          <w:kern w:val="0"/>
          <w:sz w:val="30"/>
          <w:szCs w:val="30"/>
          <w:lang w:eastAsia="en-GB"/>
          <w14:ligatures w14:val="none"/>
        </w:rPr>
        <w:t>To critically evaluate existing academic literature and industry evidence concerning diesel emissions, sustainability, consumer trust and automotive brand reputation.</w:t>
      </w:r>
    </w:p>
    <w:p w14:paraId="661DB528" w14:textId="77777777" w:rsidR="00E03B7D" w:rsidRDefault="00E03B7D" w:rsidP="00E03B7D">
      <w:pPr>
        <w:numPr>
          <w:ilvl w:val="0"/>
          <w:numId w:val="8"/>
        </w:numPr>
        <w:shd w:val="clear" w:color="auto" w:fill="FFFFFF"/>
        <w:spacing w:after="0" w:line="240" w:lineRule="auto"/>
        <w:rPr>
          <w:rFonts w:ascii="New" w:eastAsia="Times New Roman" w:hAnsi="New" w:cs="Segoe UI"/>
          <w:color w:val="1D2228"/>
          <w:kern w:val="0"/>
          <w:sz w:val="30"/>
          <w:szCs w:val="30"/>
          <w:lang w:eastAsia="en-GB"/>
          <w14:ligatures w14:val="none"/>
        </w:rPr>
      </w:pPr>
      <w:r>
        <w:rPr>
          <w:rFonts w:ascii="New" w:eastAsia="Times New Roman" w:hAnsi="New" w:cs="Segoe UI"/>
          <w:color w:val="1D2228"/>
          <w:kern w:val="0"/>
          <w:sz w:val="30"/>
          <w:szCs w:val="30"/>
          <w:lang w:eastAsia="en-GB"/>
          <w14:ligatures w14:val="none"/>
        </w:rPr>
        <w:t>To investigate customer perceptions of Land Rover diesel vehicles and determine how emissions concerns influence purchase intentions, brand confidence and attitudes towards sustainable alternatives.</w:t>
      </w:r>
    </w:p>
    <w:p w14:paraId="1CBBB3AC" w14:textId="77777777" w:rsidR="00E03B7D" w:rsidRDefault="00E03B7D" w:rsidP="00E03B7D">
      <w:pPr>
        <w:numPr>
          <w:ilvl w:val="0"/>
          <w:numId w:val="8"/>
        </w:numPr>
        <w:shd w:val="clear" w:color="auto" w:fill="FFFFFF"/>
        <w:spacing w:after="0" w:line="240" w:lineRule="auto"/>
        <w:rPr>
          <w:rFonts w:ascii="New" w:eastAsia="Times New Roman" w:hAnsi="New" w:cs="Segoe UI"/>
          <w:color w:val="1D2228"/>
          <w:kern w:val="0"/>
          <w:sz w:val="30"/>
          <w:szCs w:val="30"/>
          <w:lang w:eastAsia="en-GB"/>
          <w14:ligatures w14:val="none"/>
        </w:rPr>
      </w:pPr>
      <w:r>
        <w:rPr>
          <w:rFonts w:ascii="New" w:eastAsia="Times New Roman" w:hAnsi="New" w:cs="Segoe UI"/>
          <w:color w:val="1D2228"/>
          <w:kern w:val="0"/>
          <w:sz w:val="30"/>
          <w:szCs w:val="30"/>
          <w:lang w:eastAsia="en-GB"/>
          <w14:ligatures w14:val="none"/>
        </w:rPr>
        <w:t>To evaluate the potential effectiveness and business implications of sustainability initiatives, including emissions-control improvements, vehicle maintenance, electrification and transparent environmental communication.</w:t>
      </w:r>
    </w:p>
    <w:p w14:paraId="67E895CA" w14:textId="77777777" w:rsidR="00E03B7D" w:rsidRDefault="00E03B7D" w:rsidP="00E03B7D">
      <w:pPr>
        <w:shd w:val="clear" w:color="auto" w:fill="FFFFFF"/>
        <w:spacing w:after="0" w:line="240" w:lineRule="auto"/>
        <w:ind w:left="720"/>
        <w:rPr>
          <w:rFonts w:ascii="New" w:eastAsia="Times New Roman" w:hAnsi="New" w:cs="Segoe UI"/>
          <w:color w:val="1D2228"/>
          <w:kern w:val="0"/>
          <w:sz w:val="30"/>
          <w:szCs w:val="30"/>
          <w:lang w:eastAsia="en-GB"/>
          <w14:ligatures w14:val="none"/>
        </w:rPr>
      </w:pPr>
    </w:p>
    <w:p w14:paraId="60C74B16" w14:textId="77777777" w:rsidR="00E03B7D" w:rsidRDefault="00E03B7D" w:rsidP="00E03B7D">
      <w:pPr>
        <w:pStyle w:val="ListParagraph"/>
        <w:numPr>
          <w:ilvl w:val="1"/>
          <w:numId w:val="7"/>
        </w:numPr>
        <w:shd w:val="clear" w:color="auto" w:fill="FFFFFF"/>
        <w:spacing w:after="0" w:line="240" w:lineRule="auto"/>
        <w:rPr>
          <w:rFonts w:ascii="TimesNewRomanPS-BoldMT" w:eastAsia="Times New Roman" w:hAnsi="TimesNewRomanPS-BoldMT" w:cs="Times New Roman"/>
          <w:b/>
          <w:bCs/>
          <w:color w:val="1D2228"/>
          <w:kern w:val="0"/>
          <w:sz w:val="30"/>
          <w:szCs w:val="30"/>
          <w:lang w:eastAsia="en-GB"/>
          <w14:ligatures w14:val="none"/>
        </w:rPr>
      </w:pPr>
      <w:r>
        <w:rPr>
          <w:rFonts w:ascii="TimesNewRomanPS-BoldMT" w:eastAsia="Times New Roman" w:hAnsi="TimesNewRomanPS-BoldMT" w:cs="Times New Roman"/>
          <w:b/>
          <w:bCs/>
          <w:color w:val="1D2228"/>
          <w:kern w:val="0"/>
          <w:sz w:val="30"/>
          <w:szCs w:val="30"/>
          <w:lang w:eastAsia="en-GB"/>
          <w14:ligatures w14:val="none"/>
        </w:rPr>
        <w:t>Research questions</w:t>
      </w:r>
    </w:p>
    <w:p w14:paraId="589869A0"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p>
    <w:p w14:paraId="6A1908C6"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The research will address the following questions:</w:t>
      </w:r>
    </w:p>
    <w:p w14:paraId="5D72721D" w14:textId="77777777" w:rsidR="00E03B7D" w:rsidRDefault="00E03B7D" w:rsidP="00E03B7D">
      <w:pPr>
        <w:numPr>
          <w:ilvl w:val="0"/>
          <w:numId w:val="9"/>
        </w:numPr>
        <w:shd w:val="clear" w:color="auto" w:fill="FFFFFF"/>
        <w:spacing w:after="0" w:line="240" w:lineRule="auto"/>
        <w:rPr>
          <w:rFonts w:ascii="New" w:eastAsia="Times New Roman" w:hAnsi="New" w:cs="Segoe UI"/>
          <w:color w:val="1D2228"/>
          <w:kern w:val="0"/>
          <w:sz w:val="30"/>
          <w:szCs w:val="30"/>
          <w:lang w:eastAsia="en-GB"/>
          <w14:ligatures w14:val="none"/>
        </w:rPr>
      </w:pPr>
      <w:r>
        <w:rPr>
          <w:rFonts w:ascii="New" w:eastAsia="Times New Roman" w:hAnsi="New" w:cs="Segoe UI"/>
          <w:color w:val="1D2228"/>
          <w:kern w:val="0"/>
          <w:sz w:val="30"/>
          <w:szCs w:val="30"/>
          <w:lang w:eastAsia="en-GB"/>
          <w14:ligatures w14:val="none"/>
        </w:rPr>
        <w:t>RQ1: What are the principal environmental, regulatory and commercial challenges associated with Land Rover diesel vehicle emissions?</w:t>
      </w:r>
    </w:p>
    <w:p w14:paraId="0A90A8BE" w14:textId="77777777" w:rsidR="00E03B7D" w:rsidRDefault="00E03B7D" w:rsidP="00E03B7D">
      <w:pPr>
        <w:numPr>
          <w:ilvl w:val="0"/>
          <w:numId w:val="9"/>
        </w:numPr>
        <w:shd w:val="clear" w:color="auto" w:fill="FFFFFF"/>
        <w:spacing w:after="0" w:line="240" w:lineRule="auto"/>
        <w:rPr>
          <w:rFonts w:ascii="New" w:eastAsia="Times New Roman" w:hAnsi="New" w:cs="Segoe UI"/>
          <w:color w:val="1D2228"/>
          <w:kern w:val="0"/>
          <w:sz w:val="30"/>
          <w:szCs w:val="30"/>
          <w:lang w:eastAsia="en-GB"/>
          <w14:ligatures w14:val="none"/>
        </w:rPr>
      </w:pPr>
      <w:r>
        <w:rPr>
          <w:rFonts w:ascii="New" w:eastAsia="Times New Roman" w:hAnsi="New" w:cs="Segoe UI"/>
          <w:color w:val="1D2228"/>
          <w:kern w:val="0"/>
          <w:sz w:val="30"/>
          <w:szCs w:val="30"/>
          <w:lang w:eastAsia="en-GB"/>
          <w14:ligatures w14:val="none"/>
        </w:rPr>
        <w:t>RQ2: How do emissions-related concerns influence customer trust, brand reputation and purchase intentions towards Land Rover diesel vehicles?</w:t>
      </w:r>
    </w:p>
    <w:p w14:paraId="6AA62B35" w14:textId="77777777" w:rsidR="00E03B7D" w:rsidRDefault="00E03B7D" w:rsidP="00E03B7D">
      <w:pPr>
        <w:numPr>
          <w:ilvl w:val="0"/>
          <w:numId w:val="9"/>
        </w:numPr>
        <w:shd w:val="clear" w:color="auto" w:fill="FFFFFF"/>
        <w:spacing w:after="0" w:line="240" w:lineRule="auto"/>
        <w:rPr>
          <w:rFonts w:ascii="New" w:eastAsia="Times New Roman" w:hAnsi="New" w:cs="Segoe UI"/>
          <w:color w:val="1D2228"/>
          <w:kern w:val="0"/>
          <w:sz w:val="30"/>
          <w:szCs w:val="30"/>
          <w:lang w:eastAsia="en-GB"/>
          <w14:ligatures w14:val="none"/>
        </w:rPr>
      </w:pPr>
      <w:r>
        <w:rPr>
          <w:rFonts w:ascii="New" w:eastAsia="Times New Roman" w:hAnsi="New" w:cs="Segoe UI"/>
          <w:color w:val="1D2228"/>
          <w:kern w:val="0"/>
          <w:sz w:val="30"/>
          <w:szCs w:val="30"/>
          <w:lang w:eastAsia="en-GB"/>
          <w14:ligatures w14:val="none"/>
        </w:rPr>
        <w:lastRenderedPageBreak/>
        <w:t>RQ3: To what extent could Land Rover’s sustainability initiatives address these concerns and improve its environmental and commercial performance?</w:t>
      </w:r>
    </w:p>
    <w:p w14:paraId="03D47436" w14:textId="77777777" w:rsidR="00E03B7D" w:rsidRDefault="00E03B7D" w:rsidP="00E03B7D">
      <w:pPr>
        <w:numPr>
          <w:ilvl w:val="0"/>
          <w:numId w:val="9"/>
        </w:numPr>
        <w:shd w:val="clear" w:color="auto" w:fill="FFFFFF"/>
        <w:spacing w:after="0" w:line="240" w:lineRule="auto"/>
        <w:rPr>
          <w:rFonts w:ascii="New" w:eastAsia="Times New Roman" w:hAnsi="New" w:cs="Segoe UI"/>
          <w:color w:val="1D2228"/>
          <w:kern w:val="0"/>
          <w:sz w:val="30"/>
          <w:szCs w:val="30"/>
          <w:lang w:eastAsia="en-GB"/>
          <w14:ligatures w14:val="none"/>
        </w:rPr>
      </w:pPr>
      <w:r>
        <w:rPr>
          <w:rFonts w:ascii="New" w:eastAsia="Times New Roman" w:hAnsi="New" w:cs="Segoe UI"/>
          <w:color w:val="1D2228"/>
          <w:kern w:val="0"/>
          <w:sz w:val="30"/>
          <w:szCs w:val="30"/>
          <w:lang w:eastAsia="en-GB"/>
          <w14:ligatures w14:val="none"/>
        </w:rPr>
        <w:t>RQ4: Which practical sustainability measures should Land Rover prioritise to balance environmental responsibility, customer expectations and business competitiveness?</w:t>
      </w:r>
    </w:p>
    <w:p w14:paraId="087AFAEF"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These questions align the investigation with the research aim and provide a framework for collecting and analysing relevant evidence.</w:t>
      </w:r>
    </w:p>
    <w:p w14:paraId="70F968F4"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p>
    <w:p w14:paraId="2B3C5972" w14:textId="77777777" w:rsidR="00E03B7D" w:rsidRDefault="00E03B7D" w:rsidP="00E03B7D">
      <w:pPr>
        <w:pStyle w:val="ListParagraph"/>
        <w:numPr>
          <w:ilvl w:val="0"/>
          <w:numId w:val="7"/>
        </w:numPr>
        <w:shd w:val="clear" w:color="auto" w:fill="FFFFFF"/>
        <w:spacing w:after="0" w:line="240" w:lineRule="auto"/>
        <w:rPr>
          <w:rFonts w:ascii="TimesNewRomanPS-BoldMT" w:eastAsia="Times New Roman" w:hAnsi="TimesNewRomanPS-BoldMT" w:cs="Times New Roman"/>
          <w:b/>
          <w:bCs/>
          <w:color w:val="1D2228"/>
          <w:kern w:val="0"/>
          <w:sz w:val="32"/>
          <w:szCs w:val="32"/>
          <w:lang w:eastAsia="en-GB"/>
          <w14:ligatures w14:val="none"/>
        </w:rPr>
      </w:pPr>
      <w:r>
        <w:rPr>
          <w:rFonts w:ascii="TimesNewRomanPS-BoldMT" w:eastAsia="Times New Roman" w:hAnsi="TimesNewRomanPS-BoldMT" w:cs="Times New Roman"/>
          <w:b/>
          <w:bCs/>
          <w:color w:val="1D2228"/>
          <w:kern w:val="0"/>
          <w:sz w:val="32"/>
          <w:szCs w:val="32"/>
          <w:lang w:eastAsia="en-GB"/>
          <w14:ligatures w14:val="none"/>
        </w:rPr>
        <w:t>Critical Literature Review</w:t>
      </w:r>
    </w:p>
    <w:p w14:paraId="4540272E"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TimesNewRomanPS-BoldMT" w:eastAsia="Times New Roman" w:hAnsi="TimesNewRomanPS-BoldMT" w:cs="Times New Roman"/>
          <w:b/>
          <w:bCs/>
          <w:color w:val="1D2228"/>
          <w:kern w:val="0"/>
          <w:sz w:val="30"/>
          <w:szCs w:val="30"/>
          <w:lang w:eastAsia="en-GB"/>
          <w14:ligatures w14:val="none"/>
        </w:rPr>
        <w:t>3.1 Diesel emissions and environmental sustainability</w:t>
      </w:r>
    </w:p>
    <w:p w14:paraId="492BF577"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Vehicle emissions must be evaluated by distinguishing between air pollutants and greenhouse gases. NOx contributes to poor air quality and the formation of ground-level ozone, while fine particulate matter can penetrate the respiratory system. CO₂, in contrast, is a major greenhouse gas associated with climate change. Consequently, reducing one category of emissions does not automatically resolve every environmental concern.</w:t>
      </w:r>
    </w:p>
    <w:p w14:paraId="3674A355"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The European Environment Agency (2025) reports that transport-related NOx emissions in the European Union declined substantially between 1990 and 2023, reflecting stricter regulations and technological improvements. However, transport remained a major contributor to NOx emissions, demonstrating the continuing importance of vehicle pollution controls.</w:t>
      </w:r>
    </w:p>
    <w:p w14:paraId="33AACA33"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Diesel engines can offer relatively favourable fuel economy and CO₂ performance compared with some petrol equivalents. Nevertheless, their environmental benefits must be assessed alongside NOx emissions, particulate pollution, vehicle weight and real-world usage (Vehicle Certification Agency, 2025). For Land Rover, this creates a complex management decision because customers may value diesel vehicles for their torque, towing capability and long-distance driving suitability, while environmental policies increasingly favour cleaner transport.</w:t>
      </w:r>
    </w:p>
    <w:p w14:paraId="3A1BC398"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A limitation of broad industry-level emissions research is that it may not adequately account for differences between vehicle models, engine generations and operating conditions. Therefore, this proposal will distinguish between historical diesel emissions concerns and the verified performance of specific Land Rover models.</w:t>
      </w:r>
    </w:p>
    <w:p w14:paraId="562B797B"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p>
    <w:p w14:paraId="5CE046AA"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TimesNewRomanPS-BoldMT" w:eastAsia="Times New Roman" w:hAnsi="TimesNewRomanPS-BoldMT" w:cs="Times New Roman"/>
          <w:b/>
          <w:bCs/>
          <w:color w:val="1D2228"/>
          <w:kern w:val="0"/>
          <w:sz w:val="30"/>
          <w:szCs w:val="30"/>
          <w:lang w:eastAsia="en-GB"/>
          <w14:ligatures w14:val="none"/>
        </w:rPr>
        <w:lastRenderedPageBreak/>
        <w:t>3.2 Regulation and emissions compliance</w:t>
      </w:r>
    </w:p>
    <w:p w14:paraId="2303BF93"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Regulation is a major external influence on automotive business strategy. European emissions standards have progressively tightened requirements for pollutants, while real-driving emissions testing seeks to improve the relationship between laboratory results and actual vehicle performance.</w:t>
      </w:r>
    </w:p>
    <w:p w14:paraId="61D93FBE"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The Department for Transport’s 2024 emissions programme illustrates the value of model-specific assessment. Its tested 2023 Land Rover Defender complied with the applicable legislative NOx limits during the required tests (Department for Transport, 2025). This finding is important because it prevents the research from generalising historical diesel concerns to all current Land Rover vehicles.</w:t>
      </w:r>
    </w:p>
    <w:p w14:paraId="666F57F4"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However, regulatory compliance does not necessarily guarantee that customers perceive a vehicle as environmentally sustainable. Consumers may also consider fuel consumption, local restrictions, maintenance costs, climate impacts and the manufacturer’s wider environmental commitments. Moreover, emissions-control systems may deteriorate or become ineffective if faults are not addressed.</w:t>
      </w:r>
    </w:p>
    <w:p w14:paraId="588E161D"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The Vehicle Certification Agency (2025) explains that driving style, operating conditions and ambient temperature can influence pollutant emissions. This indicates that emissions management should extend beyond vehicle design to include maintenance, customer education and monitoring of vehicle performance.</w:t>
      </w:r>
    </w:p>
    <w:p w14:paraId="5DF334A5"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A further policy consideration is the UK government’s April 2026 consultation on proposals to update minimum emissions standards towards Euro 7 requirements. As this is a consultation, the proposal should not be treated as an already implemented UK requirement (Department for Transport, 2026). Its relevance lies in demonstrating the need for manufacturers to monitor regulatory developments and anticipate future compliance requirements.</w:t>
      </w:r>
    </w:p>
    <w:p w14:paraId="56377D2D"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p>
    <w:p w14:paraId="29C9FC05"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TimesNewRomanPS-BoldMT" w:eastAsia="Times New Roman" w:hAnsi="TimesNewRomanPS-BoldMT" w:cs="Times New Roman"/>
          <w:b/>
          <w:bCs/>
          <w:color w:val="1D2228"/>
          <w:kern w:val="0"/>
          <w:sz w:val="30"/>
          <w:szCs w:val="30"/>
          <w:lang w:eastAsia="en-GB"/>
          <w14:ligatures w14:val="none"/>
        </w:rPr>
        <w:t>3.3 Brand reputation and consumer behaviour</w:t>
      </w:r>
    </w:p>
    <w:p w14:paraId="44D60908"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Brand reputation is a valuable intangible business asset because it influences customer loyalty, purchasing decisions and willingness to pay. In premium automotive markets, customers may evaluate not only product quality and status but also corporate responsibility and ethical conduct.</w:t>
      </w:r>
    </w:p>
    <w:p w14:paraId="6225611B"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lastRenderedPageBreak/>
        <w:t>Che, Katayama and Lee (2020) investigated the Volkswagen diesel emissions scandal using vehicle auction data. Their findings indicated that the scandal reduced consumers’ willingness to pay for Volkswagen vehicles, including vehicles not identified as emissions violators. This suggests that a company’s reputation can be affected beyond the specific products directly associated with a controversy.</w:t>
      </w:r>
    </w:p>
    <w:p w14:paraId="4F0B238C"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Nevertheless, these findings cannot automatically be applied to Land Rover. Different brands have different customer profiles, market positions and relationships with diesel technology. The proposed research will therefore investigate whether and how emissions concerns affect Land Rover customers specifically, rather than assuming an identical reputational impact.</w:t>
      </w:r>
    </w:p>
    <w:p w14:paraId="795F8A6C"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Stakeholder theory provides a useful conceptual framework for this investigation. Freeman (1984) argues that businesses must consider the interests of stakeholders rather than focusing exclusively on shareholders. Applied to Land Rover, relevant stakeholders include customers, regulators, employees, suppliers, investors and communities affected by vehicle pollution.</w:t>
      </w:r>
    </w:p>
    <w:p w14:paraId="614E45E5"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Legitimacy theory offers an additional perspective. Suchman (1995) explains how organisations seek to maintain acceptance by demonstrating consistency with wider societal expectations. Land Rover’s sustainability commitments may support legitimacy, but their credibility depends on measurable progress, transparent communication and alignment between corporate promises and actual performance.</w:t>
      </w:r>
    </w:p>
    <w:p w14:paraId="12DC5B5B"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Together, these perspectives suggest that emissions management is not merely an engineering issue; it is also a stakeholder relationship and strategic management challenge.</w:t>
      </w:r>
    </w:p>
    <w:p w14:paraId="14EB5C2E"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p>
    <w:p w14:paraId="2AA95A86"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TimesNewRomanPS-BoldMT" w:eastAsia="Times New Roman" w:hAnsi="TimesNewRomanPS-BoldMT" w:cs="Times New Roman"/>
          <w:b/>
          <w:bCs/>
          <w:color w:val="1D2228"/>
          <w:kern w:val="0"/>
          <w:sz w:val="30"/>
          <w:szCs w:val="30"/>
          <w:lang w:eastAsia="en-GB"/>
          <w14:ligatures w14:val="none"/>
        </w:rPr>
        <w:t>3.4 Sustainability initiatives and the transition to electrification</w:t>
      </w:r>
    </w:p>
    <w:p w14:paraId="3E027D74"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JLR’s Reimagine strategy provides the organisational context for assessing sustainability opportunities. The company has committed to achieving carbon net zero across its supply chain, products and operations by 2039 and aims to offer a pure-electric variant across its brands by the end of the decade (JLR, 2025).</w:t>
      </w:r>
    </w:p>
    <w:p w14:paraId="00939C84"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 xml:space="preserve">Relevant initiatives include developing electric vehicles, improving manufacturing efficiency, reducing supply-chain emissions, adopting circular-economy practices and improving resource efficiency. These </w:t>
      </w:r>
      <w:r>
        <w:rPr>
          <w:rFonts w:ascii="New" w:eastAsia="Times New Roman" w:hAnsi="New" w:cs="Times New Roman"/>
          <w:color w:val="1D2228"/>
          <w:kern w:val="0"/>
          <w:sz w:val="30"/>
          <w:szCs w:val="30"/>
          <w:lang w:eastAsia="en-GB"/>
          <w14:ligatures w14:val="none"/>
        </w:rPr>
        <w:lastRenderedPageBreak/>
        <w:t>measures could reduce dependence on diesel technology and support the company’s long-term environmental objectives.</w:t>
      </w:r>
    </w:p>
    <w:p w14:paraId="39E83178"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However, electrification also presents challenges. Vehicle affordability, charging infrastructure, consumer acceptance, battery production and differences in market readiness can influence adoption. Furthermore, zero tailpipe emissions do not mean zero lifecycle emissions, because manufacturing, electricity generation, materials and end-of-life treatment also contribute to environmental impacts.</w:t>
      </w:r>
    </w:p>
    <w:p w14:paraId="1BBEA74F"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Sustainability should therefore be evaluated across the vehicle lifecycle rather than solely through tailpipe performance. For existing diesel vehicles, appropriate maintenance and effective emissions-control systems may offer practical short-term benefits while electrification develops.</w:t>
      </w:r>
    </w:p>
    <w:p w14:paraId="7C25310D"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A critical gap emerges from this literature: although regulation, brand reputation and electrification have each received attention, their combined implications for Land Rover diesel customers and practical business decisions require further investigation. This proposal addresses that gap by connecting technical and regulatory evidence with customer perceptions and organisational sustainability priorities.</w:t>
      </w:r>
    </w:p>
    <w:p w14:paraId="39D7B822"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p>
    <w:p w14:paraId="23BFC64C" w14:textId="77777777" w:rsidR="00E03B7D" w:rsidRDefault="00E03B7D" w:rsidP="00E03B7D">
      <w:pPr>
        <w:shd w:val="clear" w:color="auto" w:fill="FFFFFF"/>
        <w:spacing w:after="0" w:line="240" w:lineRule="auto"/>
        <w:rPr>
          <w:rFonts w:ascii="New" w:eastAsia="Times New Roman" w:hAnsi="New" w:cs="Times New Roman"/>
          <w:color w:val="1D2228"/>
          <w:kern w:val="0"/>
          <w:sz w:val="32"/>
          <w:szCs w:val="32"/>
          <w:lang w:eastAsia="en-GB"/>
          <w14:ligatures w14:val="none"/>
        </w:rPr>
      </w:pPr>
      <w:r>
        <w:rPr>
          <w:rFonts w:ascii="TimesNewRomanPS-BoldMT" w:eastAsia="Times New Roman" w:hAnsi="TimesNewRomanPS-BoldMT" w:cs="Times New Roman"/>
          <w:b/>
          <w:bCs/>
          <w:color w:val="1D2228"/>
          <w:kern w:val="0"/>
          <w:sz w:val="32"/>
          <w:szCs w:val="32"/>
          <w:lang w:eastAsia="en-GB"/>
          <w14:ligatures w14:val="none"/>
        </w:rPr>
        <w:t>4. Research Methodology and Design</w:t>
      </w:r>
    </w:p>
    <w:p w14:paraId="0F271233"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TimesNewRomanPS-BoldMT" w:eastAsia="Times New Roman" w:hAnsi="TimesNewRomanPS-BoldMT" w:cs="Times New Roman"/>
          <w:b/>
          <w:bCs/>
          <w:color w:val="1D2228"/>
          <w:kern w:val="0"/>
          <w:sz w:val="30"/>
          <w:szCs w:val="30"/>
          <w:lang w:eastAsia="en-GB"/>
          <w14:ligatures w14:val="none"/>
        </w:rPr>
        <w:t>4.1 Research philosophy and approach</w:t>
      </w:r>
    </w:p>
    <w:p w14:paraId="68F1F808"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The study will adopt a pragmatic research philosophy, recognising that the business problem requires both measurable information and an understanding of stakeholder experiences. Pragmatism is appropriate because the purpose is to generate practical recommendations rather than defend a single philosophical position.</w:t>
      </w:r>
    </w:p>
    <w:p w14:paraId="25C52C04"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A mixed-methods approach will combine quantitative customer survey data with qualitative interview findings and secondary documentary evidence. Quantitative research will identify patterns in customer attitudes, while qualitative research will help explain the reasons behind those patterns.</w:t>
      </w:r>
    </w:p>
    <w:p w14:paraId="18365884"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 xml:space="preserve">This approach is preferable to relying exclusively on numerical data because consumer trust and sustainability perceptions are complex constructs. Equally, interviews alone would provide limited evidence about how widespread </w:t>
      </w:r>
      <w:proofErr w:type="gramStart"/>
      <w:r>
        <w:rPr>
          <w:rFonts w:ascii="New" w:eastAsia="Times New Roman" w:hAnsi="New" w:cs="Times New Roman"/>
          <w:color w:val="1D2228"/>
          <w:kern w:val="0"/>
          <w:sz w:val="30"/>
          <w:szCs w:val="30"/>
          <w:lang w:eastAsia="en-GB"/>
          <w14:ligatures w14:val="none"/>
        </w:rPr>
        <w:t>particular attitudes</w:t>
      </w:r>
      <w:proofErr w:type="gramEnd"/>
      <w:r>
        <w:rPr>
          <w:rFonts w:ascii="New" w:eastAsia="Times New Roman" w:hAnsi="New" w:cs="Times New Roman"/>
          <w:color w:val="1D2228"/>
          <w:kern w:val="0"/>
          <w:sz w:val="30"/>
          <w:szCs w:val="30"/>
          <w:lang w:eastAsia="en-GB"/>
          <w14:ligatures w14:val="none"/>
        </w:rPr>
        <w:t xml:space="preserve"> are among respondents.</w:t>
      </w:r>
    </w:p>
    <w:p w14:paraId="77EE893B"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 xml:space="preserve">The research will use a cross-sectional design, collecting primary data during a defined research period. It will explore associations between </w:t>
      </w:r>
      <w:r>
        <w:rPr>
          <w:rFonts w:ascii="New" w:eastAsia="Times New Roman" w:hAnsi="New" w:cs="Times New Roman"/>
          <w:color w:val="1D2228"/>
          <w:kern w:val="0"/>
          <w:sz w:val="30"/>
          <w:szCs w:val="30"/>
          <w:lang w:eastAsia="en-GB"/>
          <w14:ligatures w14:val="none"/>
        </w:rPr>
        <w:lastRenderedPageBreak/>
        <w:t>emissions concerns and customer attitudes but will not claim that these relationships establish causation.</w:t>
      </w:r>
    </w:p>
    <w:p w14:paraId="15138F00"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p>
    <w:p w14:paraId="2A61C280"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TimesNewRomanPS-BoldMT" w:eastAsia="Times New Roman" w:hAnsi="TimesNewRomanPS-BoldMT" w:cs="Times New Roman"/>
          <w:b/>
          <w:bCs/>
          <w:color w:val="1D2228"/>
          <w:kern w:val="0"/>
          <w:sz w:val="30"/>
          <w:szCs w:val="30"/>
          <w:lang w:eastAsia="en-GB"/>
          <w14:ligatures w14:val="none"/>
        </w:rPr>
        <w:t>4.2 Primary data collection</w:t>
      </w:r>
    </w:p>
    <w:p w14:paraId="036F77A1"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The quantitative element will involve an online questionnaire targeting approximately 100–150 UK adults. Participants will include current Land Rover diesel owners, previous owners and prospective customers. This range will allow comparisons between people with direct ownership experience and those considering the brand.</w:t>
      </w:r>
    </w:p>
    <w:p w14:paraId="664D07C5"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The questionnaire will use closed questions and five-point Likert scales to measure:</w:t>
      </w:r>
    </w:p>
    <w:p w14:paraId="342FF7D2" w14:textId="77777777" w:rsidR="00E03B7D" w:rsidRDefault="00E03B7D" w:rsidP="00E03B7D">
      <w:pPr>
        <w:numPr>
          <w:ilvl w:val="0"/>
          <w:numId w:val="10"/>
        </w:numPr>
        <w:shd w:val="clear" w:color="auto" w:fill="FFFFFF"/>
        <w:spacing w:after="0" w:line="240" w:lineRule="auto"/>
        <w:rPr>
          <w:rFonts w:ascii="New" w:eastAsia="Times New Roman" w:hAnsi="New" w:cs="Segoe UI"/>
          <w:color w:val="1D2228"/>
          <w:kern w:val="0"/>
          <w:sz w:val="30"/>
          <w:szCs w:val="30"/>
          <w:lang w:eastAsia="en-GB"/>
          <w14:ligatures w14:val="none"/>
        </w:rPr>
      </w:pPr>
      <w:r>
        <w:rPr>
          <w:rFonts w:ascii="New" w:eastAsia="Times New Roman" w:hAnsi="New" w:cs="Segoe UI"/>
          <w:color w:val="1D2228"/>
          <w:kern w:val="0"/>
          <w:sz w:val="30"/>
          <w:szCs w:val="30"/>
          <w:lang w:eastAsia="en-GB"/>
          <w14:ligatures w14:val="none"/>
        </w:rPr>
        <w:t>Awareness of diesel emissions and environmental regulations.</w:t>
      </w:r>
    </w:p>
    <w:p w14:paraId="2F42F24E" w14:textId="77777777" w:rsidR="00E03B7D" w:rsidRDefault="00E03B7D" w:rsidP="00E03B7D">
      <w:pPr>
        <w:numPr>
          <w:ilvl w:val="0"/>
          <w:numId w:val="10"/>
        </w:numPr>
        <w:shd w:val="clear" w:color="auto" w:fill="FFFFFF"/>
        <w:spacing w:after="0" w:line="240" w:lineRule="auto"/>
        <w:rPr>
          <w:rFonts w:ascii="New" w:eastAsia="Times New Roman" w:hAnsi="New" w:cs="Segoe UI"/>
          <w:color w:val="1D2228"/>
          <w:kern w:val="0"/>
          <w:sz w:val="30"/>
          <w:szCs w:val="30"/>
          <w:lang w:eastAsia="en-GB"/>
          <w14:ligatures w14:val="none"/>
        </w:rPr>
      </w:pPr>
      <w:r>
        <w:rPr>
          <w:rFonts w:ascii="New" w:eastAsia="Times New Roman" w:hAnsi="New" w:cs="Segoe UI"/>
          <w:color w:val="1D2228"/>
          <w:kern w:val="0"/>
          <w:sz w:val="30"/>
          <w:szCs w:val="30"/>
          <w:lang w:eastAsia="en-GB"/>
          <w14:ligatures w14:val="none"/>
        </w:rPr>
        <w:t>Perceived environmental responsibility of Land Rover.</w:t>
      </w:r>
    </w:p>
    <w:p w14:paraId="36566AF6" w14:textId="77777777" w:rsidR="00E03B7D" w:rsidRDefault="00E03B7D" w:rsidP="00E03B7D">
      <w:pPr>
        <w:numPr>
          <w:ilvl w:val="0"/>
          <w:numId w:val="10"/>
        </w:numPr>
        <w:shd w:val="clear" w:color="auto" w:fill="FFFFFF"/>
        <w:spacing w:after="0" w:line="240" w:lineRule="auto"/>
        <w:rPr>
          <w:rFonts w:ascii="New" w:eastAsia="Times New Roman" w:hAnsi="New" w:cs="Segoe UI"/>
          <w:color w:val="1D2228"/>
          <w:kern w:val="0"/>
          <w:sz w:val="30"/>
          <w:szCs w:val="30"/>
          <w:lang w:eastAsia="en-GB"/>
          <w14:ligatures w14:val="none"/>
        </w:rPr>
      </w:pPr>
      <w:r>
        <w:rPr>
          <w:rFonts w:ascii="New" w:eastAsia="Times New Roman" w:hAnsi="New" w:cs="Segoe UI"/>
          <w:color w:val="1D2228"/>
          <w:kern w:val="0"/>
          <w:sz w:val="30"/>
          <w:szCs w:val="30"/>
          <w:lang w:eastAsia="en-GB"/>
          <w14:ligatures w14:val="none"/>
        </w:rPr>
        <w:t>Confidence in the reliability and emissions performance of diesel vehicles.</w:t>
      </w:r>
    </w:p>
    <w:p w14:paraId="2C5223EE" w14:textId="77777777" w:rsidR="00E03B7D" w:rsidRDefault="00E03B7D" w:rsidP="00E03B7D">
      <w:pPr>
        <w:numPr>
          <w:ilvl w:val="0"/>
          <w:numId w:val="10"/>
        </w:numPr>
        <w:shd w:val="clear" w:color="auto" w:fill="FFFFFF"/>
        <w:spacing w:after="0" w:line="240" w:lineRule="auto"/>
        <w:rPr>
          <w:rFonts w:ascii="New" w:eastAsia="Times New Roman" w:hAnsi="New" w:cs="Segoe UI"/>
          <w:color w:val="1D2228"/>
          <w:kern w:val="0"/>
          <w:sz w:val="30"/>
          <w:szCs w:val="30"/>
          <w:lang w:eastAsia="en-GB"/>
          <w14:ligatures w14:val="none"/>
        </w:rPr>
      </w:pPr>
      <w:r>
        <w:rPr>
          <w:rFonts w:ascii="New" w:eastAsia="Times New Roman" w:hAnsi="New" w:cs="Segoe UI"/>
          <w:color w:val="1D2228"/>
          <w:kern w:val="0"/>
          <w:sz w:val="30"/>
          <w:szCs w:val="30"/>
          <w:lang w:eastAsia="en-GB"/>
          <w14:ligatures w14:val="none"/>
        </w:rPr>
        <w:t>Influence of emissions concerns on purchase intentions.</w:t>
      </w:r>
    </w:p>
    <w:p w14:paraId="66391CA7" w14:textId="77777777" w:rsidR="00E03B7D" w:rsidRDefault="00E03B7D" w:rsidP="00E03B7D">
      <w:pPr>
        <w:numPr>
          <w:ilvl w:val="0"/>
          <w:numId w:val="10"/>
        </w:numPr>
        <w:shd w:val="clear" w:color="auto" w:fill="FFFFFF"/>
        <w:spacing w:after="0" w:line="240" w:lineRule="auto"/>
        <w:rPr>
          <w:rFonts w:ascii="New" w:eastAsia="Times New Roman" w:hAnsi="New" w:cs="Segoe UI"/>
          <w:color w:val="1D2228"/>
          <w:kern w:val="0"/>
          <w:sz w:val="30"/>
          <w:szCs w:val="30"/>
          <w:lang w:eastAsia="en-GB"/>
          <w14:ligatures w14:val="none"/>
        </w:rPr>
      </w:pPr>
      <w:r>
        <w:rPr>
          <w:rFonts w:ascii="New" w:eastAsia="Times New Roman" w:hAnsi="New" w:cs="Segoe UI"/>
          <w:color w:val="1D2228"/>
          <w:kern w:val="0"/>
          <w:sz w:val="30"/>
          <w:szCs w:val="30"/>
          <w:lang w:eastAsia="en-GB"/>
          <w14:ligatures w14:val="none"/>
        </w:rPr>
        <w:t>Awareness and credibility of JLR’s sustainability commitments.</w:t>
      </w:r>
    </w:p>
    <w:p w14:paraId="380D1F8A" w14:textId="77777777" w:rsidR="00E03B7D" w:rsidRDefault="00E03B7D" w:rsidP="00E03B7D">
      <w:pPr>
        <w:numPr>
          <w:ilvl w:val="0"/>
          <w:numId w:val="10"/>
        </w:numPr>
        <w:shd w:val="clear" w:color="auto" w:fill="FFFFFF"/>
        <w:spacing w:after="0" w:line="240" w:lineRule="auto"/>
        <w:rPr>
          <w:rFonts w:ascii="New" w:eastAsia="Times New Roman" w:hAnsi="New" w:cs="Segoe UI"/>
          <w:color w:val="1D2228"/>
          <w:kern w:val="0"/>
          <w:sz w:val="30"/>
          <w:szCs w:val="30"/>
          <w:lang w:eastAsia="en-GB"/>
          <w14:ligatures w14:val="none"/>
        </w:rPr>
      </w:pPr>
      <w:r>
        <w:rPr>
          <w:rFonts w:ascii="New" w:eastAsia="Times New Roman" w:hAnsi="New" w:cs="Segoe UI"/>
          <w:color w:val="1D2228"/>
          <w:kern w:val="0"/>
          <w:sz w:val="30"/>
          <w:szCs w:val="30"/>
          <w:lang w:eastAsia="en-GB"/>
          <w14:ligatures w14:val="none"/>
        </w:rPr>
        <w:t>Willingness to consider hybrid or electric alternatives.</w:t>
      </w:r>
    </w:p>
    <w:p w14:paraId="6A7FC80C"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A small pilot test involving approximately five to ten participants will be conducted before the main survey to identify ambiguous questions and improve questionnaire clarity.</w:t>
      </w:r>
    </w:p>
    <w:p w14:paraId="432A692C"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The qualitative element will involve approximately eight to twelve semi-structured interviews with willing participants. Interviewees may include Land Rover owners, prospective buyers and, where access permits, automotive professionals or sustainability specialists. Questions will explore experiences of diesel ownership, perceptions of emissions restrictions, views on corporate environmental commitments and expectations of future vehicle technology.</w:t>
      </w:r>
    </w:p>
    <w:p w14:paraId="4D119DA4"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Combining these methods will enable the research to compare stated attitudes with explanations of the reasoning behind them.</w:t>
      </w:r>
    </w:p>
    <w:p w14:paraId="37D9828E"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p>
    <w:p w14:paraId="2E726398"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TimesNewRomanPS-BoldMT" w:eastAsia="Times New Roman" w:hAnsi="TimesNewRomanPS-BoldMT" w:cs="Times New Roman"/>
          <w:b/>
          <w:bCs/>
          <w:color w:val="1D2228"/>
          <w:kern w:val="0"/>
          <w:sz w:val="30"/>
          <w:szCs w:val="30"/>
          <w:lang w:eastAsia="en-GB"/>
          <w14:ligatures w14:val="none"/>
        </w:rPr>
        <w:t>4.3 Secondary data collection</w:t>
      </w:r>
    </w:p>
    <w:p w14:paraId="7563882C"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Secondary research will draw on peer-reviewed academic literature, government publications, regulatory guidance, environmental reports and JLR’s published sustainability information.</w:t>
      </w:r>
    </w:p>
    <w:p w14:paraId="066BE48B"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 xml:space="preserve">Key sources will include the Department for Transport’s vehicle emissions testing results, Vehicle Certification Agency guidance, European Environment Agency statistics and JLR’s annual and sustainability reports. Academic studies will provide theoretical and </w:t>
      </w:r>
      <w:r>
        <w:rPr>
          <w:rFonts w:ascii="New" w:eastAsia="Times New Roman" w:hAnsi="New" w:cs="Times New Roman"/>
          <w:color w:val="1D2228"/>
          <w:kern w:val="0"/>
          <w:sz w:val="30"/>
          <w:szCs w:val="30"/>
          <w:lang w:eastAsia="en-GB"/>
          <w14:ligatures w14:val="none"/>
        </w:rPr>
        <w:lastRenderedPageBreak/>
        <w:t>empirical perspectives on reputation, stakeholder relationships and sustainability management.</w:t>
      </w:r>
    </w:p>
    <w:p w14:paraId="742B52FA"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Secondary evidence will be assessed for credibility, relevance, date, methodology and potential bias. Company publications will be valuable for understanding stated commitments, but independent evidence will also be required to assess the wider context critically.</w:t>
      </w:r>
    </w:p>
    <w:p w14:paraId="3D1B40A6"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p>
    <w:p w14:paraId="598BF5A6"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TimesNewRomanPS-BoldMT" w:eastAsia="Times New Roman" w:hAnsi="TimesNewRomanPS-BoldMT" w:cs="Times New Roman"/>
          <w:b/>
          <w:bCs/>
          <w:color w:val="1D2228"/>
          <w:kern w:val="0"/>
          <w:sz w:val="30"/>
          <w:szCs w:val="30"/>
          <w:lang w:eastAsia="en-GB"/>
          <w14:ligatures w14:val="none"/>
        </w:rPr>
        <w:t>4.4 Sampling strategy</w:t>
      </w:r>
    </w:p>
    <w:p w14:paraId="695BB6DF"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The survey will use purposive and convenience sampling because the project is a limited-scale academic investigation and participants must have sufficient knowledge or interest in vehicle purchasing to provide meaningful responses.</w:t>
      </w:r>
    </w:p>
    <w:p w14:paraId="7E83737B"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Recruitment may take place through automotive discussion groups, owner communities, personal networks and relevant online forums, subject to permission and ethical approval. Interview participants will be selected purposively to include different experiences and perspectives.</w:t>
      </w:r>
    </w:p>
    <w:p w14:paraId="13F23A29"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 xml:space="preserve">This approach is practical but will not produce a fully representative sample of all Land Rover customers. </w:t>
      </w:r>
      <w:proofErr w:type="gramStart"/>
      <w:r>
        <w:rPr>
          <w:rFonts w:ascii="New" w:eastAsia="Times New Roman" w:hAnsi="New" w:cs="Times New Roman"/>
          <w:color w:val="1D2228"/>
          <w:kern w:val="0"/>
          <w:sz w:val="30"/>
          <w:szCs w:val="30"/>
          <w:lang w:eastAsia="en-GB"/>
          <w14:ligatures w14:val="none"/>
        </w:rPr>
        <w:t>Self-selection bias,</w:t>
      </w:r>
      <w:proofErr w:type="gramEnd"/>
      <w:r>
        <w:rPr>
          <w:rFonts w:ascii="New" w:eastAsia="Times New Roman" w:hAnsi="New" w:cs="Times New Roman"/>
          <w:color w:val="1D2228"/>
          <w:kern w:val="0"/>
          <w:sz w:val="30"/>
          <w:szCs w:val="30"/>
          <w:lang w:eastAsia="en-GB"/>
          <w14:ligatures w14:val="none"/>
        </w:rPr>
        <w:t xml:space="preserve"> limited demographic diversity and differences in participants’ technical knowledge may affect the findings. The proposal will explicitly acknowledge these limitations when interpreting the results.</w:t>
      </w:r>
    </w:p>
    <w:p w14:paraId="4EADEFC4"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p>
    <w:p w14:paraId="01D406E0"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TimesNewRomanPS-BoldMT" w:eastAsia="Times New Roman" w:hAnsi="TimesNewRomanPS-BoldMT" w:cs="Times New Roman"/>
          <w:b/>
          <w:bCs/>
          <w:color w:val="1D2228"/>
          <w:kern w:val="0"/>
          <w:sz w:val="30"/>
          <w:szCs w:val="30"/>
          <w:lang w:eastAsia="en-GB"/>
          <w14:ligatures w14:val="none"/>
        </w:rPr>
        <w:t>4.5 Data analysis</w:t>
      </w:r>
    </w:p>
    <w:p w14:paraId="3E187C98"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Survey data will be analysed using descriptive statistics, including frequencies, percentages, means and comparisons between relevant respondent groups. Where sample size and data quality permit, exploratory cross-tabulations and correlation analysis will assess associations between emissions concerns, brand trust and purchase intentions.</w:t>
      </w:r>
    </w:p>
    <w:p w14:paraId="4C70960F"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For example, the analysis may examine whether respondents expressing greater concern about diesel emissions also report lower confidence in purchasing another diesel vehicle. Any observed relationship will be interpreted cautiously, as other factors such as price, driving requirements and vehicle availability may influence decisions.</w:t>
      </w:r>
    </w:p>
    <w:p w14:paraId="163988D4"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 xml:space="preserve">Interview transcripts will be analysed using thematic analysis informed by Braun and Clarke (2006). The process will involve familiarisation with the data, initial coding, identifying themes, </w:t>
      </w:r>
      <w:r>
        <w:rPr>
          <w:rFonts w:ascii="New" w:eastAsia="Times New Roman" w:hAnsi="New" w:cs="Times New Roman"/>
          <w:color w:val="1D2228"/>
          <w:kern w:val="0"/>
          <w:sz w:val="30"/>
          <w:szCs w:val="30"/>
          <w:lang w:eastAsia="en-GB"/>
          <w14:ligatures w14:val="none"/>
        </w:rPr>
        <w:lastRenderedPageBreak/>
        <w:t>reviewing themes and interpreting the findings. Potential themes include environmental responsibility, trust in manufacturers, regulatory uncertainty and barriers to electrification.</w:t>
      </w:r>
    </w:p>
    <w:p w14:paraId="3842FC84"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Finally, findings from primary research will be compared with secondary evidence through triangulation. This will help identify areas of agreement, differences in stakeholder perspectives and issues requiring further investigation.</w:t>
      </w:r>
    </w:p>
    <w:p w14:paraId="7CDE2313"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p>
    <w:p w14:paraId="70F488E9"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TimesNewRomanPS-BoldMT" w:eastAsia="Times New Roman" w:hAnsi="TimesNewRomanPS-BoldMT" w:cs="Times New Roman"/>
          <w:b/>
          <w:bCs/>
          <w:color w:val="1D2228"/>
          <w:kern w:val="0"/>
          <w:sz w:val="30"/>
          <w:szCs w:val="30"/>
          <w:lang w:eastAsia="en-GB"/>
          <w14:ligatures w14:val="none"/>
        </w:rPr>
        <w:t>4.6 Reliability, validity and ethical considerations</w:t>
      </w:r>
    </w:p>
    <w:p w14:paraId="703539F8"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Reliability will be supported by using consistent questionnaire wording, standardised interview questions and a documented analysis process. Validity will be strengthened by linking survey questions directly to the research objectives and piloting the questionnaire before distribution.</w:t>
      </w:r>
    </w:p>
    <w:p w14:paraId="44FDCB84"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The researcher will obtain informed consent, explain the study’s purpose and allow participants to withdraw within the stated withdrawal period. Participation will be voluntary, and respondents will not be required to disclose unnecessary personal information.</w:t>
      </w:r>
    </w:p>
    <w:p w14:paraId="57755A7F"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Survey responses and interview records will be anonymised or pseudonymised where appropriate and stored securely in accordance with applicable data-protection requirements. Information will be used only for the stated academic purpose. Any organisational permission and institutional ethical approval required by the university will be obtained before data collection begins.</w:t>
      </w:r>
    </w:p>
    <w:p w14:paraId="4C1DA848"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Potential researcher bias will be addressed through transparent reporting, critical comparison of sources and recognition of evidence that challenges the initial assumptions. No findings will be fabricated, and the final report will distinguish clearly between measured results, interpretation and recommendations.</w:t>
      </w:r>
    </w:p>
    <w:p w14:paraId="28CDAC72"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p>
    <w:p w14:paraId="755D6688"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p>
    <w:p w14:paraId="1B33566F" w14:textId="77777777" w:rsidR="00E03B7D" w:rsidRDefault="00E03B7D" w:rsidP="00E03B7D">
      <w:pPr>
        <w:shd w:val="clear" w:color="auto" w:fill="FFFFFF"/>
        <w:spacing w:after="0" w:line="240" w:lineRule="auto"/>
        <w:rPr>
          <w:rFonts w:ascii="New" w:eastAsia="Times New Roman" w:hAnsi="New" w:cs="Times New Roman"/>
          <w:color w:val="1D2228"/>
          <w:kern w:val="0"/>
          <w:sz w:val="32"/>
          <w:szCs w:val="32"/>
          <w:lang w:eastAsia="en-GB"/>
          <w14:ligatures w14:val="none"/>
        </w:rPr>
      </w:pPr>
      <w:r>
        <w:rPr>
          <w:rFonts w:ascii="TimesNewRomanPS-BoldMT" w:eastAsia="Times New Roman" w:hAnsi="TimesNewRomanPS-BoldMT" w:cs="Times New Roman"/>
          <w:b/>
          <w:bCs/>
          <w:color w:val="1D2228"/>
          <w:kern w:val="0"/>
          <w:sz w:val="32"/>
          <w:szCs w:val="32"/>
          <w:lang w:eastAsia="en-GB"/>
          <w14:ligatures w14:val="none"/>
        </w:rPr>
        <w:t>6. Research Timeframe: Gantt Chart</w:t>
      </w:r>
    </w:p>
    <w:p w14:paraId="1B87B0E0"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The proposed project will be completed over ten weeks. The timetable allows for literature review, research design, ethical approval, data collection, analysis and final recommendations. Primary research will begin only after the required ethical approval has been obtained.</w:t>
      </w:r>
    </w:p>
    <w:tbl>
      <w:tblPr>
        <w:tblW w:w="14460"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6379"/>
        <w:gridCol w:w="796"/>
        <w:gridCol w:w="796"/>
        <w:gridCol w:w="797"/>
        <w:gridCol w:w="797"/>
        <w:gridCol w:w="797"/>
        <w:gridCol w:w="797"/>
        <w:gridCol w:w="797"/>
        <w:gridCol w:w="797"/>
        <w:gridCol w:w="797"/>
        <w:gridCol w:w="910"/>
      </w:tblGrid>
      <w:tr w:rsidR="00E03B7D" w14:paraId="13F5F6E5" w14:textId="77777777">
        <w:tc>
          <w:tcPr>
            <w:tcW w:w="5046"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3F993EF7" w14:textId="77777777" w:rsidR="00E03B7D" w:rsidRDefault="00E03B7D">
            <w:pPr>
              <w:spacing w:after="0" w:line="240" w:lineRule="auto"/>
              <w:jc w:val="center"/>
              <w:rPr>
                <w:rFonts w:ascii="New" w:eastAsia="Times New Roman" w:hAnsi="New" w:cs="Segoe UI"/>
                <w:color w:val="1D2228"/>
                <w:kern w:val="0"/>
                <w:sz w:val="18"/>
                <w:szCs w:val="18"/>
                <w:lang w:eastAsia="en-GB"/>
                <w14:ligatures w14:val="none"/>
              </w:rPr>
            </w:pPr>
            <w:r>
              <w:rPr>
                <w:rFonts w:ascii="TimesNewRomanPS-BoldMT" w:eastAsia="Times New Roman" w:hAnsi="TimesNewRomanPS-BoldMT" w:cs="Segoe UI"/>
                <w:b/>
                <w:bCs/>
                <w:color w:val="1D2228"/>
                <w:kern w:val="0"/>
                <w:sz w:val="18"/>
                <w:szCs w:val="18"/>
                <w:lang w:eastAsia="en-GB"/>
                <w14:ligatures w14:val="none"/>
              </w:rPr>
              <w:t>Research activity</w:t>
            </w: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75116F68" w14:textId="77777777" w:rsidR="00E03B7D" w:rsidRDefault="00E03B7D">
            <w:pPr>
              <w:spacing w:after="0" w:line="240" w:lineRule="auto"/>
              <w:jc w:val="center"/>
              <w:rPr>
                <w:rFonts w:ascii="New" w:eastAsia="Times New Roman" w:hAnsi="New" w:cs="Segoe UI"/>
                <w:color w:val="1D2228"/>
                <w:kern w:val="0"/>
                <w:sz w:val="18"/>
                <w:szCs w:val="18"/>
                <w:lang w:eastAsia="en-GB"/>
                <w14:ligatures w14:val="none"/>
              </w:rPr>
            </w:pPr>
            <w:r>
              <w:rPr>
                <w:rFonts w:ascii="TimesNewRomanPS-BoldMT" w:eastAsia="Times New Roman" w:hAnsi="TimesNewRomanPS-BoldMT" w:cs="Segoe UI"/>
                <w:b/>
                <w:bCs/>
                <w:color w:val="1D2228"/>
                <w:kern w:val="0"/>
                <w:sz w:val="18"/>
                <w:szCs w:val="18"/>
                <w:lang w:eastAsia="en-GB"/>
                <w14:ligatures w14:val="none"/>
              </w:rPr>
              <w:t>W1</w:t>
            </w: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38EBD547" w14:textId="77777777" w:rsidR="00E03B7D" w:rsidRDefault="00E03B7D">
            <w:pPr>
              <w:spacing w:after="0" w:line="240" w:lineRule="auto"/>
              <w:jc w:val="center"/>
              <w:rPr>
                <w:rFonts w:ascii="New" w:eastAsia="Times New Roman" w:hAnsi="New" w:cs="Segoe UI"/>
                <w:color w:val="1D2228"/>
                <w:kern w:val="0"/>
                <w:sz w:val="18"/>
                <w:szCs w:val="18"/>
                <w:lang w:eastAsia="en-GB"/>
                <w14:ligatures w14:val="none"/>
              </w:rPr>
            </w:pPr>
            <w:r>
              <w:rPr>
                <w:rFonts w:ascii="TimesNewRomanPS-BoldMT" w:eastAsia="Times New Roman" w:hAnsi="TimesNewRomanPS-BoldMT" w:cs="Segoe UI"/>
                <w:b/>
                <w:bCs/>
                <w:color w:val="1D2228"/>
                <w:kern w:val="0"/>
                <w:sz w:val="18"/>
                <w:szCs w:val="18"/>
                <w:lang w:eastAsia="en-GB"/>
                <w14:ligatures w14:val="none"/>
              </w:rPr>
              <w:t>W2</w:t>
            </w: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4A61DF3B" w14:textId="77777777" w:rsidR="00E03B7D" w:rsidRDefault="00E03B7D">
            <w:pPr>
              <w:spacing w:after="0" w:line="240" w:lineRule="auto"/>
              <w:jc w:val="center"/>
              <w:rPr>
                <w:rFonts w:ascii="New" w:eastAsia="Times New Roman" w:hAnsi="New" w:cs="Segoe UI"/>
                <w:color w:val="1D2228"/>
                <w:kern w:val="0"/>
                <w:sz w:val="18"/>
                <w:szCs w:val="18"/>
                <w:lang w:eastAsia="en-GB"/>
                <w14:ligatures w14:val="none"/>
              </w:rPr>
            </w:pPr>
            <w:r>
              <w:rPr>
                <w:rFonts w:ascii="TimesNewRomanPS-BoldMT" w:eastAsia="Times New Roman" w:hAnsi="TimesNewRomanPS-BoldMT" w:cs="Segoe UI"/>
                <w:b/>
                <w:bCs/>
                <w:color w:val="1D2228"/>
                <w:kern w:val="0"/>
                <w:sz w:val="18"/>
                <w:szCs w:val="18"/>
                <w:lang w:eastAsia="en-GB"/>
                <w14:ligatures w14:val="none"/>
              </w:rPr>
              <w:t>W3</w:t>
            </w: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27BDBD7E" w14:textId="77777777" w:rsidR="00E03B7D" w:rsidRDefault="00E03B7D">
            <w:pPr>
              <w:spacing w:after="0" w:line="240" w:lineRule="auto"/>
              <w:jc w:val="center"/>
              <w:rPr>
                <w:rFonts w:ascii="New" w:eastAsia="Times New Roman" w:hAnsi="New" w:cs="Segoe UI"/>
                <w:color w:val="1D2228"/>
                <w:kern w:val="0"/>
                <w:sz w:val="18"/>
                <w:szCs w:val="18"/>
                <w:lang w:eastAsia="en-GB"/>
                <w14:ligatures w14:val="none"/>
              </w:rPr>
            </w:pPr>
            <w:r>
              <w:rPr>
                <w:rFonts w:ascii="TimesNewRomanPS-BoldMT" w:eastAsia="Times New Roman" w:hAnsi="TimesNewRomanPS-BoldMT" w:cs="Segoe UI"/>
                <w:b/>
                <w:bCs/>
                <w:color w:val="1D2228"/>
                <w:kern w:val="0"/>
                <w:sz w:val="18"/>
                <w:szCs w:val="18"/>
                <w:lang w:eastAsia="en-GB"/>
                <w14:ligatures w14:val="none"/>
              </w:rPr>
              <w:t>W4</w:t>
            </w: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351B4332" w14:textId="77777777" w:rsidR="00E03B7D" w:rsidRDefault="00E03B7D">
            <w:pPr>
              <w:spacing w:after="0" w:line="240" w:lineRule="auto"/>
              <w:jc w:val="center"/>
              <w:rPr>
                <w:rFonts w:ascii="New" w:eastAsia="Times New Roman" w:hAnsi="New" w:cs="Segoe UI"/>
                <w:color w:val="1D2228"/>
                <w:kern w:val="0"/>
                <w:sz w:val="18"/>
                <w:szCs w:val="18"/>
                <w:lang w:eastAsia="en-GB"/>
                <w14:ligatures w14:val="none"/>
              </w:rPr>
            </w:pPr>
            <w:r>
              <w:rPr>
                <w:rFonts w:ascii="TimesNewRomanPS-BoldMT" w:eastAsia="Times New Roman" w:hAnsi="TimesNewRomanPS-BoldMT" w:cs="Segoe UI"/>
                <w:b/>
                <w:bCs/>
                <w:color w:val="1D2228"/>
                <w:kern w:val="0"/>
                <w:sz w:val="18"/>
                <w:szCs w:val="18"/>
                <w:lang w:eastAsia="en-GB"/>
                <w14:ligatures w14:val="none"/>
              </w:rPr>
              <w:t>W5</w:t>
            </w: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71EDA662" w14:textId="77777777" w:rsidR="00E03B7D" w:rsidRDefault="00E03B7D">
            <w:pPr>
              <w:spacing w:after="0" w:line="240" w:lineRule="auto"/>
              <w:jc w:val="center"/>
              <w:rPr>
                <w:rFonts w:ascii="New" w:eastAsia="Times New Roman" w:hAnsi="New" w:cs="Segoe UI"/>
                <w:color w:val="1D2228"/>
                <w:kern w:val="0"/>
                <w:sz w:val="18"/>
                <w:szCs w:val="18"/>
                <w:lang w:eastAsia="en-GB"/>
                <w14:ligatures w14:val="none"/>
              </w:rPr>
            </w:pPr>
            <w:r>
              <w:rPr>
                <w:rFonts w:ascii="TimesNewRomanPS-BoldMT" w:eastAsia="Times New Roman" w:hAnsi="TimesNewRomanPS-BoldMT" w:cs="Segoe UI"/>
                <w:b/>
                <w:bCs/>
                <w:color w:val="1D2228"/>
                <w:kern w:val="0"/>
                <w:sz w:val="18"/>
                <w:szCs w:val="18"/>
                <w:lang w:eastAsia="en-GB"/>
                <w14:ligatures w14:val="none"/>
              </w:rPr>
              <w:t>W6</w:t>
            </w: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4514F9E8" w14:textId="77777777" w:rsidR="00E03B7D" w:rsidRDefault="00E03B7D">
            <w:pPr>
              <w:spacing w:after="0" w:line="240" w:lineRule="auto"/>
              <w:jc w:val="center"/>
              <w:rPr>
                <w:rFonts w:ascii="New" w:eastAsia="Times New Roman" w:hAnsi="New" w:cs="Segoe UI"/>
                <w:color w:val="1D2228"/>
                <w:kern w:val="0"/>
                <w:sz w:val="18"/>
                <w:szCs w:val="18"/>
                <w:lang w:eastAsia="en-GB"/>
                <w14:ligatures w14:val="none"/>
              </w:rPr>
            </w:pPr>
            <w:r>
              <w:rPr>
                <w:rFonts w:ascii="TimesNewRomanPS-BoldMT" w:eastAsia="Times New Roman" w:hAnsi="TimesNewRomanPS-BoldMT" w:cs="Segoe UI"/>
                <w:b/>
                <w:bCs/>
                <w:color w:val="1D2228"/>
                <w:kern w:val="0"/>
                <w:sz w:val="18"/>
                <w:szCs w:val="18"/>
                <w:lang w:eastAsia="en-GB"/>
                <w14:ligatures w14:val="none"/>
              </w:rPr>
              <w:t>W7</w:t>
            </w: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50C4204F" w14:textId="77777777" w:rsidR="00E03B7D" w:rsidRDefault="00E03B7D">
            <w:pPr>
              <w:spacing w:after="0" w:line="240" w:lineRule="auto"/>
              <w:jc w:val="center"/>
              <w:rPr>
                <w:rFonts w:ascii="New" w:eastAsia="Times New Roman" w:hAnsi="New" w:cs="Segoe UI"/>
                <w:color w:val="1D2228"/>
                <w:kern w:val="0"/>
                <w:sz w:val="18"/>
                <w:szCs w:val="18"/>
                <w:lang w:eastAsia="en-GB"/>
                <w14:ligatures w14:val="none"/>
              </w:rPr>
            </w:pPr>
            <w:r>
              <w:rPr>
                <w:rFonts w:ascii="TimesNewRomanPS-BoldMT" w:eastAsia="Times New Roman" w:hAnsi="TimesNewRomanPS-BoldMT" w:cs="Segoe UI"/>
                <w:b/>
                <w:bCs/>
                <w:color w:val="1D2228"/>
                <w:kern w:val="0"/>
                <w:sz w:val="18"/>
                <w:szCs w:val="18"/>
                <w:lang w:eastAsia="en-GB"/>
                <w14:ligatures w14:val="none"/>
              </w:rPr>
              <w:t>W8</w:t>
            </w: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0F18472D" w14:textId="77777777" w:rsidR="00E03B7D" w:rsidRDefault="00E03B7D">
            <w:pPr>
              <w:spacing w:after="0" w:line="240" w:lineRule="auto"/>
              <w:jc w:val="center"/>
              <w:rPr>
                <w:rFonts w:ascii="New" w:eastAsia="Times New Roman" w:hAnsi="New" w:cs="Segoe UI"/>
                <w:color w:val="1D2228"/>
                <w:kern w:val="0"/>
                <w:sz w:val="18"/>
                <w:szCs w:val="18"/>
                <w:lang w:eastAsia="en-GB"/>
                <w14:ligatures w14:val="none"/>
              </w:rPr>
            </w:pPr>
            <w:r>
              <w:rPr>
                <w:rFonts w:ascii="TimesNewRomanPS-BoldMT" w:eastAsia="Times New Roman" w:hAnsi="TimesNewRomanPS-BoldMT" w:cs="Segoe UI"/>
                <w:b/>
                <w:bCs/>
                <w:color w:val="1D2228"/>
                <w:kern w:val="0"/>
                <w:sz w:val="18"/>
                <w:szCs w:val="18"/>
                <w:lang w:eastAsia="en-GB"/>
                <w14:ligatures w14:val="none"/>
              </w:rPr>
              <w:t>W9</w:t>
            </w:r>
          </w:p>
        </w:tc>
        <w:tc>
          <w:tcPr>
            <w:tcW w:w="647"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316F3FF9" w14:textId="77777777" w:rsidR="00E03B7D" w:rsidRDefault="00E03B7D">
            <w:pPr>
              <w:spacing w:after="0" w:line="240" w:lineRule="auto"/>
              <w:jc w:val="center"/>
              <w:rPr>
                <w:rFonts w:ascii="New" w:eastAsia="Times New Roman" w:hAnsi="New" w:cs="Segoe UI"/>
                <w:color w:val="1D2228"/>
                <w:kern w:val="0"/>
                <w:sz w:val="18"/>
                <w:szCs w:val="18"/>
                <w:lang w:eastAsia="en-GB"/>
                <w14:ligatures w14:val="none"/>
              </w:rPr>
            </w:pPr>
            <w:r>
              <w:rPr>
                <w:rFonts w:ascii="TimesNewRomanPS-BoldMT" w:eastAsia="Times New Roman" w:hAnsi="TimesNewRomanPS-BoldMT" w:cs="Segoe UI"/>
                <w:b/>
                <w:bCs/>
                <w:color w:val="1D2228"/>
                <w:kern w:val="0"/>
                <w:sz w:val="18"/>
                <w:szCs w:val="18"/>
                <w:lang w:eastAsia="en-GB"/>
                <w14:ligatures w14:val="none"/>
              </w:rPr>
              <w:t>W10</w:t>
            </w:r>
          </w:p>
        </w:tc>
      </w:tr>
      <w:tr w:rsidR="00E03B7D" w14:paraId="6DED025E" w14:textId="77777777">
        <w:tc>
          <w:tcPr>
            <w:tcW w:w="5046"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5E0D74F3" w14:textId="77777777" w:rsidR="00E03B7D" w:rsidRDefault="00E03B7D">
            <w:pPr>
              <w:spacing w:after="0" w:line="240" w:lineRule="auto"/>
              <w:rPr>
                <w:rFonts w:ascii="New" w:eastAsia="Times New Roman" w:hAnsi="New" w:cs="Segoe UI"/>
                <w:color w:val="1D2228"/>
                <w:kern w:val="0"/>
                <w:sz w:val="18"/>
                <w:szCs w:val="18"/>
                <w:lang w:eastAsia="en-GB"/>
                <w14:ligatures w14:val="none"/>
              </w:rPr>
            </w:pPr>
            <w:r>
              <w:rPr>
                <w:rFonts w:ascii="New" w:eastAsia="Times New Roman" w:hAnsi="New" w:cs="Segoe UI"/>
                <w:color w:val="1D2228"/>
                <w:kern w:val="0"/>
                <w:sz w:val="18"/>
                <w:szCs w:val="18"/>
                <w:lang w:eastAsia="en-GB"/>
                <w14:ligatures w14:val="none"/>
              </w:rPr>
              <w:t>Define research problem and scope</w:t>
            </w: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454C6C3D" w14:textId="77777777" w:rsidR="00E03B7D" w:rsidRDefault="00E03B7D">
            <w:pPr>
              <w:spacing w:after="0" w:line="240" w:lineRule="auto"/>
              <w:rPr>
                <w:rFonts w:ascii="New" w:eastAsia="Times New Roman" w:hAnsi="New" w:cs="Segoe UI"/>
                <w:color w:val="1D2228"/>
                <w:kern w:val="0"/>
                <w:sz w:val="18"/>
                <w:szCs w:val="18"/>
                <w:lang w:eastAsia="en-GB"/>
                <w14:ligatures w14:val="none"/>
              </w:rPr>
            </w:pPr>
            <w:r>
              <w:rPr>
                <w:rFonts w:ascii="New" w:eastAsia="Times New Roman" w:hAnsi="New" w:cs="Segoe UI"/>
                <w:color w:val="1D2228"/>
                <w:kern w:val="0"/>
                <w:sz w:val="18"/>
                <w:szCs w:val="18"/>
                <w:lang w:eastAsia="en-GB"/>
                <w14:ligatures w14:val="none"/>
              </w:rPr>
              <w:t>■</w:t>
            </w: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1FE13176" w14:textId="77777777" w:rsidR="00E03B7D" w:rsidRDefault="00E03B7D">
            <w:pPr>
              <w:rPr>
                <w:rFonts w:ascii="New" w:eastAsia="Times New Roman" w:hAnsi="New" w:cs="Segoe UI"/>
                <w:color w:val="1D2228"/>
                <w:kern w:val="0"/>
                <w:sz w:val="18"/>
                <w:szCs w:val="18"/>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1D33326B"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5021EF56"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40E7A67C"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11EAC0A3"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75ECDBAB"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1AB420A4"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0B54EE40" w14:textId="77777777" w:rsidR="00E03B7D" w:rsidRDefault="00E03B7D">
            <w:pPr>
              <w:spacing w:after="0"/>
              <w:rPr>
                <w:kern w:val="0"/>
                <w:sz w:val="20"/>
                <w:szCs w:val="20"/>
                <w:lang w:eastAsia="en-GB"/>
                <w14:ligatures w14:val="none"/>
              </w:rPr>
            </w:pPr>
          </w:p>
        </w:tc>
        <w:tc>
          <w:tcPr>
            <w:tcW w:w="647"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5444C957" w14:textId="77777777" w:rsidR="00E03B7D" w:rsidRDefault="00E03B7D">
            <w:pPr>
              <w:spacing w:after="0"/>
              <w:rPr>
                <w:kern w:val="0"/>
                <w:sz w:val="20"/>
                <w:szCs w:val="20"/>
                <w:lang w:eastAsia="en-GB"/>
                <w14:ligatures w14:val="none"/>
              </w:rPr>
            </w:pPr>
          </w:p>
        </w:tc>
      </w:tr>
      <w:tr w:rsidR="00E03B7D" w14:paraId="5FC6FD3F" w14:textId="77777777">
        <w:tc>
          <w:tcPr>
            <w:tcW w:w="5046"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3880C257" w14:textId="77777777" w:rsidR="00E03B7D" w:rsidRDefault="00E03B7D">
            <w:pPr>
              <w:spacing w:after="0" w:line="240" w:lineRule="auto"/>
              <w:rPr>
                <w:rFonts w:ascii="New" w:eastAsia="Times New Roman" w:hAnsi="New" w:cs="Segoe UI"/>
                <w:color w:val="1D2228"/>
                <w:kern w:val="0"/>
                <w:sz w:val="18"/>
                <w:szCs w:val="18"/>
                <w:lang w:eastAsia="en-GB"/>
                <w14:ligatures w14:val="none"/>
              </w:rPr>
            </w:pPr>
            <w:r>
              <w:rPr>
                <w:rFonts w:ascii="New" w:eastAsia="Times New Roman" w:hAnsi="New" w:cs="Segoe UI"/>
                <w:color w:val="1D2228"/>
                <w:kern w:val="0"/>
                <w:sz w:val="18"/>
                <w:szCs w:val="18"/>
                <w:lang w:eastAsia="en-GB"/>
                <w14:ligatures w14:val="none"/>
              </w:rPr>
              <w:lastRenderedPageBreak/>
              <w:t>Literature review and source evaluation</w:t>
            </w: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3EAC568D" w14:textId="77777777" w:rsidR="00E03B7D" w:rsidRDefault="00E03B7D">
            <w:pPr>
              <w:spacing w:after="0" w:line="240" w:lineRule="auto"/>
              <w:rPr>
                <w:rFonts w:ascii="New" w:eastAsia="Times New Roman" w:hAnsi="New" w:cs="Segoe UI"/>
                <w:color w:val="1D2228"/>
                <w:kern w:val="0"/>
                <w:sz w:val="18"/>
                <w:szCs w:val="18"/>
                <w:lang w:eastAsia="en-GB"/>
                <w14:ligatures w14:val="none"/>
              </w:rPr>
            </w:pPr>
            <w:r>
              <w:rPr>
                <w:rFonts w:ascii="New" w:eastAsia="Times New Roman" w:hAnsi="New" w:cs="Segoe UI"/>
                <w:color w:val="1D2228"/>
                <w:kern w:val="0"/>
                <w:sz w:val="18"/>
                <w:szCs w:val="18"/>
                <w:lang w:eastAsia="en-GB"/>
                <w14:ligatures w14:val="none"/>
              </w:rPr>
              <w:t>■</w:t>
            </w: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74813BFB" w14:textId="77777777" w:rsidR="00E03B7D" w:rsidRDefault="00E03B7D">
            <w:pPr>
              <w:spacing w:after="0" w:line="240" w:lineRule="auto"/>
              <w:rPr>
                <w:rFonts w:ascii="New" w:eastAsia="Times New Roman" w:hAnsi="New" w:cs="Segoe UI"/>
                <w:color w:val="1D2228"/>
                <w:kern w:val="0"/>
                <w:sz w:val="18"/>
                <w:szCs w:val="18"/>
                <w:lang w:eastAsia="en-GB"/>
                <w14:ligatures w14:val="none"/>
              </w:rPr>
            </w:pPr>
            <w:r>
              <w:rPr>
                <w:rFonts w:ascii="New" w:eastAsia="Times New Roman" w:hAnsi="New" w:cs="Segoe UI"/>
                <w:color w:val="1D2228"/>
                <w:kern w:val="0"/>
                <w:sz w:val="18"/>
                <w:szCs w:val="18"/>
                <w:lang w:eastAsia="en-GB"/>
                <w14:ligatures w14:val="none"/>
              </w:rPr>
              <w:t>■</w:t>
            </w: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1CE70771" w14:textId="77777777" w:rsidR="00E03B7D" w:rsidRDefault="00E03B7D">
            <w:pPr>
              <w:spacing w:after="0" w:line="240" w:lineRule="auto"/>
              <w:rPr>
                <w:rFonts w:ascii="New" w:eastAsia="Times New Roman" w:hAnsi="New" w:cs="Segoe UI"/>
                <w:color w:val="1D2228"/>
                <w:kern w:val="0"/>
                <w:sz w:val="18"/>
                <w:szCs w:val="18"/>
                <w:lang w:eastAsia="en-GB"/>
                <w14:ligatures w14:val="none"/>
              </w:rPr>
            </w:pPr>
            <w:r>
              <w:rPr>
                <w:rFonts w:ascii="New" w:eastAsia="Times New Roman" w:hAnsi="New" w:cs="Segoe UI"/>
                <w:color w:val="1D2228"/>
                <w:kern w:val="0"/>
                <w:sz w:val="18"/>
                <w:szCs w:val="18"/>
                <w:lang w:eastAsia="en-GB"/>
                <w14:ligatures w14:val="none"/>
              </w:rPr>
              <w:t>■</w:t>
            </w: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66154C3F" w14:textId="77777777" w:rsidR="00E03B7D" w:rsidRDefault="00E03B7D">
            <w:pPr>
              <w:rPr>
                <w:rFonts w:ascii="New" w:eastAsia="Times New Roman" w:hAnsi="New" w:cs="Segoe UI"/>
                <w:color w:val="1D2228"/>
                <w:kern w:val="0"/>
                <w:sz w:val="18"/>
                <w:szCs w:val="18"/>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5A1AF0B1"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56908E0A"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02A60A60"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36E8B834"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18EF66A1" w14:textId="77777777" w:rsidR="00E03B7D" w:rsidRDefault="00E03B7D">
            <w:pPr>
              <w:spacing w:after="0"/>
              <w:rPr>
                <w:kern w:val="0"/>
                <w:sz w:val="20"/>
                <w:szCs w:val="20"/>
                <w:lang w:eastAsia="en-GB"/>
                <w14:ligatures w14:val="none"/>
              </w:rPr>
            </w:pPr>
          </w:p>
        </w:tc>
        <w:tc>
          <w:tcPr>
            <w:tcW w:w="647"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334100C3" w14:textId="77777777" w:rsidR="00E03B7D" w:rsidRDefault="00E03B7D">
            <w:pPr>
              <w:spacing w:after="0"/>
              <w:rPr>
                <w:kern w:val="0"/>
                <w:sz w:val="20"/>
                <w:szCs w:val="20"/>
                <w:lang w:eastAsia="en-GB"/>
                <w14:ligatures w14:val="none"/>
              </w:rPr>
            </w:pPr>
          </w:p>
        </w:tc>
      </w:tr>
      <w:tr w:rsidR="00E03B7D" w14:paraId="49148CF9" w14:textId="77777777">
        <w:tc>
          <w:tcPr>
            <w:tcW w:w="5046"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6FEE53DE" w14:textId="77777777" w:rsidR="00E03B7D" w:rsidRDefault="00E03B7D">
            <w:pPr>
              <w:spacing w:after="0" w:line="240" w:lineRule="auto"/>
              <w:rPr>
                <w:rFonts w:ascii="New" w:eastAsia="Times New Roman" w:hAnsi="New" w:cs="Segoe UI"/>
                <w:color w:val="1D2228"/>
                <w:kern w:val="0"/>
                <w:sz w:val="18"/>
                <w:szCs w:val="18"/>
                <w:lang w:eastAsia="en-GB"/>
                <w14:ligatures w14:val="none"/>
              </w:rPr>
            </w:pPr>
            <w:r>
              <w:rPr>
                <w:rFonts w:ascii="New" w:eastAsia="Times New Roman" w:hAnsi="New" w:cs="Segoe UI"/>
                <w:color w:val="1D2228"/>
                <w:kern w:val="0"/>
                <w:sz w:val="18"/>
                <w:szCs w:val="18"/>
                <w:lang w:eastAsia="en-GB"/>
                <w14:ligatures w14:val="none"/>
              </w:rPr>
              <w:t>Develop research instruments</w:t>
            </w: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251460C3" w14:textId="77777777" w:rsidR="00E03B7D" w:rsidRDefault="00E03B7D">
            <w:pPr>
              <w:rPr>
                <w:rFonts w:ascii="New" w:eastAsia="Times New Roman" w:hAnsi="New" w:cs="Segoe UI"/>
                <w:color w:val="1D2228"/>
                <w:kern w:val="0"/>
                <w:sz w:val="18"/>
                <w:szCs w:val="18"/>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19D0EF16" w14:textId="77777777" w:rsidR="00E03B7D" w:rsidRDefault="00E03B7D">
            <w:pPr>
              <w:spacing w:after="0" w:line="240" w:lineRule="auto"/>
              <w:rPr>
                <w:rFonts w:ascii="New" w:eastAsia="Times New Roman" w:hAnsi="New" w:cs="Segoe UI"/>
                <w:color w:val="1D2228"/>
                <w:kern w:val="0"/>
                <w:sz w:val="18"/>
                <w:szCs w:val="18"/>
                <w:lang w:eastAsia="en-GB"/>
                <w14:ligatures w14:val="none"/>
              </w:rPr>
            </w:pPr>
            <w:r>
              <w:rPr>
                <w:rFonts w:ascii="New" w:eastAsia="Times New Roman" w:hAnsi="New" w:cs="Segoe UI"/>
                <w:color w:val="1D2228"/>
                <w:kern w:val="0"/>
                <w:sz w:val="18"/>
                <w:szCs w:val="18"/>
                <w:lang w:eastAsia="en-GB"/>
                <w14:ligatures w14:val="none"/>
              </w:rPr>
              <w:t>■</w:t>
            </w: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7F70D516" w14:textId="77777777" w:rsidR="00E03B7D" w:rsidRDefault="00E03B7D">
            <w:pPr>
              <w:spacing w:after="0" w:line="240" w:lineRule="auto"/>
              <w:rPr>
                <w:rFonts w:ascii="New" w:eastAsia="Times New Roman" w:hAnsi="New" w:cs="Segoe UI"/>
                <w:color w:val="1D2228"/>
                <w:kern w:val="0"/>
                <w:sz w:val="18"/>
                <w:szCs w:val="18"/>
                <w:lang w:eastAsia="en-GB"/>
                <w14:ligatures w14:val="none"/>
              </w:rPr>
            </w:pPr>
            <w:r>
              <w:rPr>
                <w:rFonts w:ascii="New" w:eastAsia="Times New Roman" w:hAnsi="New" w:cs="Segoe UI"/>
                <w:color w:val="1D2228"/>
                <w:kern w:val="0"/>
                <w:sz w:val="18"/>
                <w:szCs w:val="18"/>
                <w:lang w:eastAsia="en-GB"/>
                <w14:ligatures w14:val="none"/>
              </w:rPr>
              <w:t>■</w:t>
            </w: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26ABB2BE" w14:textId="77777777" w:rsidR="00E03B7D" w:rsidRDefault="00E03B7D">
            <w:pPr>
              <w:rPr>
                <w:rFonts w:ascii="New" w:eastAsia="Times New Roman" w:hAnsi="New" w:cs="Segoe UI"/>
                <w:color w:val="1D2228"/>
                <w:kern w:val="0"/>
                <w:sz w:val="18"/>
                <w:szCs w:val="18"/>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23F4DF58"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0428EEEA"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31624679"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22366407"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1BA832BE" w14:textId="77777777" w:rsidR="00E03B7D" w:rsidRDefault="00E03B7D">
            <w:pPr>
              <w:spacing w:after="0"/>
              <w:rPr>
                <w:kern w:val="0"/>
                <w:sz w:val="20"/>
                <w:szCs w:val="20"/>
                <w:lang w:eastAsia="en-GB"/>
                <w14:ligatures w14:val="none"/>
              </w:rPr>
            </w:pPr>
          </w:p>
        </w:tc>
        <w:tc>
          <w:tcPr>
            <w:tcW w:w="647"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1EAF6078" w14:textId="77777777" w:rsidR="00E03B7D" w:rsidRDefault="00E03B7D">
            <w:pPr>
              <w:spacing w:after="0"/>
              <w:rPr>
                <w:kern w:val="0"/>
                <w:sz w:val="20"/>
                <w:szCs w:val="20"/>
                <w:lang w:eastAsia="en-GB"/>
                <w14:ligatures w14:val="none"/>
              </w:rPr>
            </w:pPr>
          </w:p>
        </w:tc>
      </w:tr>
      <w:tr w:rsidR="00E03B7D" w14:paraId="05794741" w14:textId="77777777">
        <w:tc>
          <w:tcPr>
            <w:tcW w:w="5046"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3470FAD5" w14:textId="77777777" w:rsidR="00E03B7D" w:rsidRDefault="00E03B7D">
            <w:pPr>
              <w:spacing w:after="0" w:line="240" w:lineRule="auto"/>
              <w:rPr>
                <w:rFonts w:ascii="New" w:eastAsia="Times New Roman" w:hAnsi="New" w:cs="Segoe UI"/>
                <w:color w:val="1D2228"/>
                <w:kern w:val="0"/>
                <w:sz w:val="18"/>
                <w:szCs w:val="18"/>
                <w:lang w:eastAsia="en-GB"/>
                <w14:ligatures w14:val="none"/>
              </w:rPr>
            </w:pPr>
            <w:r>
              <w:rPr>
                <w:rFonts w:ascii="New" w:eastAsia="Times New Roman" w:hAnsi="New" w:cs="Segoe UI"/>
                <w:color w:val="1D2228"/>
                <w:kern w:val="0"/>
                <w:sz w:val="18"/>
                <w:szCs w:val="18"/>
                <w:lang w:eastAsia="en-GB"/>
                <w14:ligatures w14:val="none"/>
              </w:rPr>
              <w:t>Ethics application and approval</w:t>
            </w: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6D539711" w14:textId="77777777" w:rsidR="00E03B7D" w:rsidRDefault="00E03B7D">
            <w:pPr>
              <w:rPr>
                <w:rFonts w:ascii="New" w:eastAsia="Times New Roman" w:hAnsi="New" w:cs="Segoe UI"/>
                <w:color w:val="1D2228"/>
                <w:kern w:val="0"/>
                <w:sz w:val="18"/>
                <w:szCs w:val="18"/>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3AD75146" w14:textId="77777777" w:rsidR="00E03B7D" w:rsidRDefault="00E03B7D">
            <w:pPr>
              <w:spacing w:after="0" w:line="240" w:lineRule="auto"/>
              <w:rPr>
                <w:rFonts w:ascii="New" w:eastAsia="Times New Roman" w:hAnsi="New" w:cs="Segoe UI"/>
                <w:color w:val="1D2228"/>
                <w:kern w:val="0"/>
                <w:sz w:val="18"/>
                <w:szCs w:val="18"/>
                <w:lang w:eastAsia="en-GB"/>
                <w14:ligatures w14:val="none"/>
              </w:rPr>
            </w:pPr>
            <w:r>
              <w:rPr>
                <w:rFonts w:ascii="New" w:eastAsia="Times New Roman" w:hAnsi="New" w:cs="Segoe UI"/>
                <w:color w:val="1D2228"/>
                <w:kern w:val="0"/>
                <w:sz w:val="18"/>
                <w:szCs w:val="18"/>
                <w:lang w:eastAsia="en-GB"/>
                <w14:ligatures w14:val="none"/>
              </w:rPr>
              <w:t>■</w:t>
            </w: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7155CC0F" w14:textId="77777777" w:rsidR="00E03B7D" w:rsidRDefault="00E03B7D">
            <w:pPr>
              <w:spacing w:after="0" w:line="240" w:lineRule="auto"/>
              <w:rPr>
                <w:rFonts w:ascii="New" w:eastAsia="Times New Roman" w:hAnsi="New" w:cs="Segoe UI"/>
                <w:color w:val="1D2228"/>
                <w:kern w:val="0"/>
                <w:sz w:val="18"/>
                <w:szCs w:val="18"/>
                <w:lang w:eastAsia="en-GB"/>
                <w14:ligatures w14:val="none"/>
              </w:rPr>
            </w:pPr>
            <w:r>
              <w:rPr>
                <w:rFonts w:ascii="New" w:eastAsia="Times New Roman" w:hAnsi="New" w:cs="Segoe UI"/>
                <w:color w:val="1D2228"/>
                <w:kern w:val="0"/>
                <w:sz w:val="18"/>
                <w:szCs w:val="18"/>
                <w:lang w:eastAsia="en-GB"/>
                <w14:ligatures w14:val="none"/>
              </w:rPr>
              <w:t>■</w:t>
            </w: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03824F4B" w14:textId="77777777" w:rsidR="00E03B7D" w:rsidRDefault="00E03B7D">
            <w:pPr>
              <w:spacing w:after="0" w:line="240" w:lineRule="auto"/>
              <w:rPr>
                <w:rFonts w:ascii="New" w:eastAsia="Times New Roman" w:hAnsi="New" w:cs="Segoe UI"/>
                <w:color w:val="1D2228"/>
                <w:kern w:val="0"/>
                <w:sz w:val="18"/>
                <w:szCs w:val="18"/>
                <w:lang w:eastAsia="en-GB"/>
                <w14:ligatures w14:val="none"/>
              </w:rPr>
            </w:pPr>
            <w:r>
              <w:rPr>
                <w:rFonts w:ascii="New" w:eastAsia="Times New Roman" w:hAnsi="New" w:cs="Segoe UI"/>
                <w:color w:val="1D2228"/>
                <w:kern w:val="0"/>
                <w:sz w:val="18"/>
                <w:szCs w:val="18"/>
                <w:lang w:eastAsia="en-GB"/>
                <w14:ligatures w14:val="none"/>
              </w:rPr>
              <w:t>■</w:t>
            </w: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39289CD4" w14:textId="77777777" w:rsidR="00E03B7D" w:rsidRDefault="00E03B7D">
            <w:pPr>
              <w:rPr>
                <w:rFonts w:ascii="New" w:eastAsia="Times New Roman" w:hAnsi="New" w:cs="Segoe UI"/>
                <w:color w:val="1D2228"/>
                <w:kern w:val="0"/>
                <w:sz w:val="18"/>
                <w:szCs w:val="18"/>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66154DC6"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5A55A02F"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21EF2390"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6E3401C8" w14:textId="77777777" w:rsidR="00E03B7D" w:rsidRDefault="00E03B7D">
            <w:pPr>
              <w:spacing w:after="0"/>
              <w:rPr>
                <w:kern w:val="0"/>
                <w:sz w:val="20"/>
                <w:szCs w:val="20"/>
                <w:lang w:eastAsia="en-GB"/>
                <w14:ligatures w14:val="none"/>
              </w:rPr>
            </w:pPr>
          </w:p>
        </w:tc>
        <w:tc>
          <w:tcPr>
            <w:tcW w:w="647"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5C3557E1" w14:textId="77777777" w:rsidR="00E03B7D" w:rsidRDefault="00E03B7D">
            <w:pPr>
              <w:spacing w:after="0"/>
              <w:rPr>
                <w:kern w:val="0"/>
                <w:sz w:val="20"/>
                <w:szCs w:val="20"/>
                <w:lang w:eastAsia="en-GB"/>
                <w14:ligatures w14:val="none"/>
              </w:rPr>
            </w:pPr>
          </w:p>
        </w:tc>
      </w:tr>
      <w:tr w:rsidR="00E03B7D" w14:paraId="24D52AF2" w14:textId="77777777">
        <w:tc>
          <w:tcPr>
            <w:tcW w:w="5046"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18AF4D66" w14:textId="77777777" w:rsidR="00E03B7D" w:rsidRDefault="00E03B7D">
            <w:pPr>
              <w:spacing w:after="0" w:line="240" w:lineRule="auto"/>
              <w:rPr>
                <w:rFonts w:ascii="New" w:eastAsia="Times New Roman" w:hAnsi="New" w:cs="Segoe UI"/>
                <w:color w:val="1D2228"/>
                <w:kern w:val="0"/>
                <w:sz w:val="18"/>
                <w:szCs w:val="18"/>
                <w:lang w:eastAsia="en-GB"/>
                <w14:ligatures w14:val="none"/>
              </w:rPr>
            </w:pPr>
            <w:r>
              <w:rPr>
                <w:rFonts w:ascii="New" w:eastAsia="Times New Roman" w:hAnsi="New" w:cs="Segoe UI"/>
                <w:color w:val="1D2228"/>
                <w:kern w:val="0"/>
                <w:sz w:val="18"/>
                <w:szCs w:val="18"/>
                <w:lang w:eastAsia="en-GB"/>
                <w14:ligatures w14:val="none"/>
              </w:rPr>
              <w:t>Pilot questionnaire and revise</w:t>
            </w: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18391228" w14:textId="77777777" w:rsidR="00E03B7D" w:rsidRDefault="00E03B7D">
            <w:pPr>
              <w:rPr>
                <w:rFonts w:ascii="New" w:eastAsia="Times New Roman" w:hAnsi="New" w:cs="Segoe UI"/>
                <w:color w:val="1D2228"/>
                <w:kern w:val="0"/>
                <w:sz w:val="18"/>
                <w:szCs w:val="18"/>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607A42AD"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4D5CBEE3"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7A13F4B6" w14:textId="77777777" w:rsidR="00E03B7D" w:rsidRDefault="00E03B7D">
            <w:pPr>
              <w:spacing w:after="0" w:line="240" w:lineRule="auto"/>
              <w:rPr>
                <w:rFonts w:ascii="New" w:eastAsia="Times New Roman" w:hAnsi="New" w:cs="Segoe UI"/>
                <w:color w:val="1D2228"/>
                <w:kern w:val="0"/>
                <w:sz w:val="18"/>
                <w:szCs w:val="18"/>
                <w:lang w:eastAsia="en-GB"/>
                <w14:ligatures w14:val="none"/>
              </w:rPr>
            </w:pPr>
            <w:r>
              <w:rPr>
                <w:rFonts w:ascii="New" w:eastAsia="Times New Roman" w:hAnsi="New" w:cs="Segoe UI"/>
                <w:color w:val="1D2228"/>
                <w:kern w:val="0"/>
                <w:sz w:val="18"/>
                <w:szCs w:val="18"/>
                <w:lang w:eastAsia="en-GB"/>
                <w14:ligatures w14:val="none"/>
              </w:rPr>
              <w:t>■</w:t>
            </w: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6A9FD9AF" w14:textId="77777777" w:rsidR="00E03B7D" w:rsidRDefault="00E03B7D">
            <w:pPr>
              <w:rPr>
                <w:rFonts w:ascii="New" w:eastAsia="Times New Roman" w:hAnsi="New" w:cs="Segoe UI"/>
                <w:color w:val="1D2228"/>
                <w:kern w:val="0"/>
                <w:sz w:val="18"/>
                <w:szCs w:val="18"/>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116EFA40"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69831D66"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660BBC14"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6B3B25ED" w14:textId="77777777" w:rsidR="00E03B7D" w:rsidRDefault="00E03B7D">
            <w:pPr>
              <w:spacing w:after="0"/>
              <w:rPr>
                <w:kern w:val="0"/>
                <w:sz w:val="20"/>
                <w:szCs w:val="20"/>
                <w:lang w:eastAsia="en-GB"/>
                <w14:ligatures w14:val="none"/>
              </w:rPr>
            </w:pPr>
          </w:p>
        </w:tc>
        <w:tc>
          <w:tcPr>
            <w:tcW w:w="647"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572AED0F" w14:textId="77777777" w:rsidR="00E03B7D" w:rsidRDefault="00E03B7D">
            <w:pPr>
              <w:spacing w:after="0"/>
              <w:rPr>
                <w:kern w:val="0"/>
                <w:sz w:val="20"/>
                <w:szCs w:val="20"/>
                <w:lang w:eastAsia="en-GB"/>
                <w14:ligatures w14:val="none"/>
              </w:rPr>
            </w:pPr>
          </w:p>
        </w:tc>
      </w:tr>
      <w:tr w:rsidR="00E03B7D" w14:paraId="5849F30A" w14:textId="77777777">
        <w:tc>
          <w:tcPr>
            <w:tcW w:w="5046"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20DD5F3B" w14:textId="77777777" w:rsidR="00E03B7D" w:rsidRDefault="00E03B7D">
            <w:pPr>
              <w:spacing w:after="0" w:line="240" w:lineRule="auto"/>
              <w:rPr>
                <w:rFonts w:ascii="New" w:eastAsia="Times New Roman" w:hAnsi="New" w:cs="Segoe UI"/>
                <w:color w:val="1D2228"/>
                <w:kern w:val="0"/>
                <w:sz w:val="18"/>
                <w:szCs w:val="18"/>
                <w:lang w:eastAsia="en-GB"/>
                <w14:ligatures w14:val="none"/>
              </w:rPr>
            </w:pPr>
            <w:r>
              <w:rPr>
                <w:rFonts w:ascii="New" w:eastAsia="Times New Roman" w:hAnsi="New" w:cs="Segoe UI"/>
                <w:color w:val="1D2228"/>
                <w:kern w:val="0"/>
                <w:sz w:val="18"/>
                <w:szCs w:val="18"/>
                <w:lang w:eastAsia="en-GB"/>
                <w14:ligatures w14:val="none"/>
              </w:rPr>
              <w:t>Collect survey and interview data</w:t>
            </w: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679B21B0" w14:textId="77777777" w:rsidR="00E03B7D" w:rsidRDefault="00E03B7D">
            <w:pPr>
              <w:rPr>
                <w:rFonts w:ascii="New" w:eastAsia="Times New Roman" w:hAnsi="New" w:cs="Segoe UI"/>
                <w:color w:val="1D2228"/>
                <w:kern w:val="0"/>
                <w:sz w:val="18"/>
                <w:szCs w:val="18"/>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4568532D"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4E4BB0F3"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48D03EAE"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78018255" w14:textId="77777777" w:rsidR="00E03B7D" w:rsidRDefault="00E03B7D">
            <w:pPr>
              <w:spacing w:after="0" w:line="240" w:lineRule="auto"/>
              <w:rPr>
                <w:rFonts w:ascii="New" w:eastAsia="Times New Roman" w:hAnsi="New" w:cs="Segoe UI"/>
                <w:color w:val="1D2228"/>
                <w:kern w:val="0"/>
                <w:sz w:val="18"/>
                <w:szCs w:val="18"/>
                <w:lang w:eastAsia="en-GB"/>
                <w14:ligatures w14:val="none"/>
              </w:rPr>
            </w:pPr>
            <w:r>
              <w:rPr>
                <w:rFonts w:ascii="New" w:eastAsia="Times New Roman" w:hAnsi="New" w:cs="Segoe UI"/>
                <w:color w:val="1D2228"/>
                <w:kern w:val="0"/>
                <w:sz w:val="18"/>
                <w:szCs w:val="18"/>
                <w:lang w:eastAsia="en-GB"/>
                <w14:ligatures w14:val="none"/>
              </w:rPr>
              <w:t>■</w:t>
            </w: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6CF1F102" w14:textId="77777777" w:rsidR="00E03B7D" w:rsidRDefault="00E03B7D">
            <w:pPr>
              <w:spacing w:after="0" w:line="240" w:lineRule="auto"/>
              <w:rPr>
                <w:rFonts w:ascii="New" w:eastAsia="Times New Roman" w:hAnsi="New" w:cs="Segoe UI"/>
                <w:color w:val="1D2228"/>
                <w:kern w:val="0"/>
                <w:sz w:val="18"/>
                <w:szCs w:val="18"/>
                <w:lang w:eastAsia="en-GB"/>
                <w14:ligatures w14:val="none"/>
              </w:rPr>
            </w:pPr>
            <w:r>
              <w:rPr>
                <w:rFonts w:ascii="New" w:eastAsia="Times New Roman" w:hAnsi="New" w:cs="Segoe UI"/>
                <w:color w:val="1D2228"/>
                <w:kern w:val="0"/>
                <w:sz w:val="18"/>
                <w:szCs w:val="18"/>
                <w:lang w:eastAsia="en-GB"/>
                <w14:ligatures w14:val="none"/>
              </w:rPr>
              <w:t>■</w:t>
            </w: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18B7DCEE" w14:textId="77777777" w:rsidR="00E03B7D" w:rsidRDefault="00E03B7D">
            <w:pPr>
              <w:rPr>
                <w:rFonts w:ascii="New" w:eastAsia="Times New Roman" w:hAnsi="New" w:cs="Segoe UI"/>
                <w:color w:val="1D2228"/>
                <w:kern w:val="0"/>
                <w:sz w:val="18"/>
                <w:szCs w:val="18"/>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60A34C08"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73A8CA3C" w14:textId="77777777" w:rsidR="00E03B7D" w:rsidRDefault="00E03B7D">
            <w:pPr>
              <w:spacing w:after="0"/>
              <w:rPr>
                <w:kern w:val="0"/>
                <w:sz w:val="20"/>
                <w:szCs w:val="20"/>
                <w:lang w:eastAsia="en-GB"/>
                <w14:ligatures w14:val="none"/>
              </w:rPr>
            </w:pPr>
          </w:p>
        </w:tc>
        <w:tc>
          <w:tcPr>
            <w:tcW w:w="647"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2D635F40" w14:textId="77777777" w:rsidR="00E03B7D" w:rsidRDefault="00E03B7D">
            <w:pPr>
              <w:spacing w:after="0"/>
              <w:rPr>
                <w:kern w:val="0"/>
                <w:sz w:val="20"/>
                <w:szCs w:val="20"/>
                <w:lang w:eastAsia="en-GB"/>
                <w14:ligatures w14:val="none"/>
              </w:rPr>
            </w:pPr>
          </w:p>
        </w:tc>
      </w:tr>
      <w:tr w:rsidR="00E03B7D" w14:paraId="34047192" w14:textId="77777777">
        <w:tc>
          <w:tcPr>
            <w:tcW w:w="5046"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27FDA9D7" w14:textId="77777777" w:rsidR="00E03B7D" w:rsidRDefault="00E03B7D">
            <w:pPr>
              <w:spacing w:after="0" w:line="240" w:lineRule="auto"/>
              <w:rPr>
                <w:rFonts w:ascii="New" w:eastAsia="Times New Roman" w:hAnsi="New" w:cs="Segoe UI"/>
                <w:color w:val="1D2228"/>
                <w:kern w:val="0"/>
                <w:sz w:val="18"/>
                <w:szCs w:val="18"/>
                <w:lang w:eastAsia="en-GB"/>
                <w14:ligatures w14:val="none"/>
              </w:rPr>
            </w:pPr>
            <w:r>
              <w:rPr>
                <w:rFonts w:ascii="New" w:eastAsia="Times New Roman" w:hAnsi="New" w:cs="Segoe UI"/>
                <w:color w:val="1D2228"/>
                <w:kern w:val="0"/>
                <w:sz w:val="18"/>
                <w:szCs w:val="18"/>
                <w:lang w:eastAsia="en-GB"/>
                <w14:ligatures w14:val="none"/>
              </w:rPr>
              <w:t>Analyse quantitative and qualitative data</w:t>
            </w: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49696376" w14:textId="77777777" w:rsidR="00E03B7D" w:rsidRDefault="00E03B7D">
            <w:pPr>
              <w:rPr>
                <w:rFonts w:ascii="New" w:eastAsia="Times New Roman" w:hAnsi="New" w:cs="Segoe UI"/>
                <w:color w:val="1D2228"/>
                <w:kern w:val="0"/>
                <w:sz w:val="18"/>
                <w:szCs w:val="18"/>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6B199535"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4F7E0F4F"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321E29AF"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4A31EC33"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783F4142" w14:textId="77777777" w:rsidR="00E03B7D" w:rsidRDefault="00E03B7D">
            <w:pPr>
              <w:spacing w:after="0" w:line="240" w:lineRule="auto"/>
              <w:rPr>
                <w:rFonts w:ascii="New" w:eastAsia="Times New Roman" w:hAnsi="New" w:cs="Segoe UI"/>
                <w:color w:val="1D2228"/>
                <w:kern w:val="0"/>
                <w:sz w:val="18"/>
                <w:szCs w:val="18"/>
                <w:lang w:eastAsia="en-GB"/>
                <w14:ligatures w14:val="none"/>
              </w:rPr>
            </w:pPr>
            <w:r>
              <w:rPr>
                <w:rFonts w:ascii="New" w:eastAsia="Times New Roman" w:hAnsi="New" w:cs="Segoe UI"/>
                <w:color w:val="1D2228"/>
                <w:kern w:val="0"/>
                <w:sz w:val="18"/>
                <w:szCs w:val="18"/>
                <w:lang w:eastAsia="en-GB"/>
                <w14:ligatures w14:val="none"/>
              </w:rPr>
              <w:t>■</w:t>
            </w: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2DB76DEC" w14:textId="77777777" w:rsidR="00E03B7D" w:rsidRDefault="00E03B7D">
            <w:pPr>
              <w:spacing w:after="0" w:line="240" w:lineRule="auto"/>
              <w:rPr>
                <w:rFonts w:ascii="New" w:eastAsia="Times New Roman" w:hAnsi="New" w:cs="Segoe UI"/>
                <w:color w:val="1D2228"/>
                <w:kern w:val="0"/>
                <w:sz w:val="18"/>
                <w:szCs w:val="18"/>
                <w:lang w:eastAsia="en-GB"/>
                <w14:ligatures w14:val="none"/>
              </w:rPr>
            </w:pPr>
            <w:r>
              <w:rPr>
                <w:rFonts w:ascii="New" w:eastAsia="Times New Roman" w:hAnsi="New" w:cs="Segoe UI"/>
                <w:color w:val="1D2228"/>
                <w:kern w:val="0"/>
                <w:sz w:val="18"/>
                <w:szCs w:val="18"/>
                <w:lang w:eastAsia="en-GB"/>
                <w14:ligatures w14:val="none"/>
              </w:rPr>
              <w:t>■</w:t>
            </w: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7100D4C4" w14:textId="77777777" w:rsidR="00E03B7D" w:rsidRDefault="00E03B7D">
            <w:pPr>
              <w:rPr>
                <w:rFonts w:ascii="New" w:eastAsia="Times New Roman" w:hAnsi="New" w:cs="Segoe UI"/>
                <w:color w:val="1D2228"/>
                <w:kern w:val="0"/>
                <w:sz w:val="18"/>
                <w:szCs w:val="18"/>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47EF61D5" w14:textId="77777777" w:rsidR="00E03B7D" w:rsidRDefault="00E03B7D">
            <w:pPr>
              <w:spacing w:after="0"/>
              <w:rPr>
                <w:kern w:val="0"/>
                <w:sz w:val="20"/>
                <w:szCs w:val="20"/>
                <w:lang w:eastAsia="en-GB"/>
                <w14:ligatures w14:val="none"/>
              </w:rPr>
            </w:pPr>
          </w:p>
        </w:tc>
        <w:tc>
          <w:tcPr>
            <w:tcW w:w="647"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45890152" w14:textId="77777777" w:rsidR="00E03B7D" w:rsidRDefault="00E03B7D">
            <w:pPr>
              <w:spacing w:after="0"/>
              <w:rPr>
                <w:kern w:val="0"/>
                <w:sz w:val="20"/>
                <w:szCs w:val="20"/>
                <w:lang w:eastAsia="en-GB"/>
                <w14:ligatures w14:val="none"/>
              </w:rPr>
            </w:pPr>
          </w:p>
        </w:tc>
      </w:tr>
      <w:tr w:rsidR="00E03B7D" w14:paraId="795E527A" w14:textId="77777777">
        <w:tc>
          <w:tcPr>
            <w:tcW w:w="5046"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2985AC28" w14:textId="77777777" w:rsidR="00E03B7D" w:rsidRDefault="00E03B7D">
            <w:pPr>
              <w:spacing w:after="0" w:line="240" w:lineRule="auto"/>
              <w:rPr>
                <w:rFonts w:ascii="New" w:eastAsia="Times New Roman" w:hAnsi="New" w:cs="Segoe UI"/>
                <w:color w:val="1D2228"/>
                <w:kern w:val="0"/>
                <w:sz w:val="18"/>
                <w:szCs w:val="18"/>
                <w:lang w:eastAsia="en-GB"/>
                <w14:ligatures w14:val="none"/>
              </w:rPr>
            </w:pPr>
            <w:r>
              <w:rPr>
                <w:rFonts w:ascii="New" w:eastAsia="Times New Roman" w:hAnsi="New" w:cs="Segoe UI"/>
                <w:color w:val="1D2228"/>
                <w:kern w:val="0"/>
                <w:sz w:val="18"/>
                <w:szCs w:val="18"/>
                <w:lang w:eastAsia="en-GB"/>
                <w14:ligatures w14:val="none"/>
              </w:rPr>
              <w:t>Integrate findings and develop recommendations</w:t>
            </w: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082A4444" w14:textId="77777777" w:rsidR="00E03B7D" w:rsidRDefault="00E03B7D">
            <w:pPr>
              <w:rPr>
                <w:rFonts w:ascii="New" w:eastAsia="Times New Roman" w:hAnsi="New" w:cs="Segoe UI"/>
                <w:color w:val="1D2228"/>
                <w:kern w:val="0"/>
                <w:sz w:val="18"/>
                <w:szCs w:val="18"/>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58898DFD"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3018FFF9"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4A20BDDC"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652088EC"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2C31A412"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07701452" w14:textId="77777777" w:rsidR="00E03B7D" w:rsidRDefault="00E03B7D">
            <w:pPr>
              <w:spacing w:after="0" w:line="240" w:lineRule="auto"/>
              <w:rPr>
                <w:rFonts w:ascii="New" w:eastAsia="Times New Roman" w:hAnsi="New" w:cs="Segoe UI"/>
                <w:color w:val="1D2228"/>
                <w:kern w:val="0"/>
                <w:sz w:val="18"/>
                <w:szCs w:val="18"/>
                <w:lang w:eastAsia="en-GB"/>
                <w14:ligatures w14:val="none"/>
              </w:rPr>
            </w:pPr>
            <w:r>
              <w:rPr>
                <w:rFonts w:ascii="New" w:eastAsia="Times New Roman" w:hAnsi="New" w:cs="Segoe UI"/>
                <w:color w:val="1D2228"/>
                <w:kern w:val="0"/>
                <w:sz w:val="18"/>
                <w:szCs w:val="18"/>
                <w:lang w:eastAsia="en-GB"/>
                <w14:ligatures w14:val="none"/>
              </w:rPr>
              <w:t>■</w:t>
            </w: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71C82FBB" w14:textId="77777777" w:rsidR="00E03B7D" w:rsidRDefault="00E03B7D">
            <w:pPr>
              <w:spacing w:after="0" w:line="240" w:lineRule="auto"/>
              <w:rPr>
                <w:rFonts w:ascii="New" w:eastAsia="Times New Roman" w:hAnsi="New" w:cs="Segoe UI"/>
                <w:color w:val="1D2228"/>
                <w:kern w:val="0"/>
                <w:sz w:val="18"/>
                <w:szCs w:val="18"/>
                <w:lang w:eastAsia="en-GB"/>
                <w14:ligatures w14:val="none"/>
              </w:rPr>
            </w:pPr>
            <w:r>
              <w:rPr>
                <w:rFonts w:ascii="New" w:eastAsia="Times New Roman" w:hAnsi="New" w:cs="Segoe UI"/>
                <w:color w:val="1D2228"/>
                <w:kern w:val="0"/>
                <w:sz w:val="18"/>
                <w:szCs w:val="18"/>
                <w:lang w:eastAsia="en-GB"/>
                <w14:ligatures w14:val="none"/>
              </w:rPr>
              <w:t>■</w:t>
            </w: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27DBFDA4" w14:textId="77777777" w:rsidR="00E03B7D" w:rsidRDefault="00E03B7D">
            <w:pPr>
              <w:rPr>
                <w:rFonts w:ascii="New" w:eastAsia="Times New Roman" w:hAnsi="New" w:cs="Segoe UI"/>
                <w:color w:val="1D2228"/>
                <w:kern w:val="0"/>
                <w:sz w:val="18"/>
                <w:szCs w:val="18"/>
                <w:lang w:eastAsia="en-GB"/>
                <w14:ligatures w14:val="none"/>
              </w:rPr>
            </w:pPr>
          </w:p>
        </w:tc>
        <w:tc>
          <w:tcPr>
            <w:tcW w:w="647"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3D9E34DA" w14:textId="77777777" w:rsidR="00E03B7D" w:rsidRDefault="00E03B7D">
            <w:pPr>
              <w:spacing w:after="0"/>
              <w:rPr>
                <w:kern w:val="0"/>
                <w:sz w:val="20"/>
                <w:szCs w:val="20"/>
                <w:lang w:eastAsia="en-GB"/>
                <w14:ligatures w14:val="none"/>
              </w:rPr>
            </w:pPr>
          </w:p>
        </w:tc>
      </w:tr>
      <w:tr w:rsidR="00E03B7D" w14:paraId="75446811" w14:textId="77777777">
        <w:tc>
          <w:tcPr>
            <w:tcW w:w="5046"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328F16DF" w14:textId="77777777" w:rsidR="00E03B7D" w:rsidRDefault="00E03B7D">
            <w:pPr>
              <w:spacing w:after="0" w:line="240" w:lineRule="auto"/>
              <w:rPr>
                <w:rFonts w:ascii="New" w:eastAsia="Times New Roman" w:hAnsi="New" w:cs="Segoe UI"/>
                <w:color w:val="1D2228"/>
                <w:kern w:val="0"/>
                <w:sz w:val="18"/>
                <w:szCs w:val="18"/>
                <w:lang w:eastAsia="en-GB"/>
                <w14:ligatures w14:val="none"/>
              </w:rPr>
            </w:pPr>
            <w:r>
              <w:rPr>
                <w:rFonts w:ascii="New" w:eastAsia="Times New Roman" w:hAnsi="New" w:cs="Segoe UI"/>
                <w:color w:val="1D2228"/>
                <w:kern w:val="0"/>
                <w:sz w:val="18"/>
                <w:szCs w:val="18"/>
                <w:lang w:eastAsia="en-GB"/>
                <w14:ligatures w14:val="none"/>
              </w:rPr>
              <w:t>Write and revise final proposal/report</w:t>
            </w: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366D28ED" w14:textId="77777777" w:rsidR="00E03B7D" w:rsidRDefault="00E03B7D">
            <w:pPr>
              <w:rPr>
                <w:rFonts w:ascii="New" w:eastAsia="Times New Roman" w:hAnsi="New" w:cs="Segoe UI"/>
                <w:color w:val="1D2228"/>
                <w:kern w:val="0"/>
                <w:sz w:val="18"/>
                <w:szCs w:val="18"/>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14C7E39E"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5373DDDE"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1F1373B4"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484A8300"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6D908332"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5C05FA17"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6C5837F8" w14:textId="77777777" w:rsidR="00E03B7D" w:rsidRDefault="00E03B7D">
            <w:pPr>
              <w:spacing w:after="0" w:line="240" w:lineRule="auto"/>
              <w:rPr>
                <w:rFonts w:ascii="New" w:eastAsia="Times New Roman" w:hAnsi="New" w:cs="Segoe UI"/>
                <w:color w:val="1D2228"/>
                <w:kern w:val="0"/>
                <w:sz w:val="18"/>
                <w:szCs w:val="18"/>
                <w:lang w:eastAsia="en-GB"/>
                <w14:ligatures w14:val="none"/>
              </w:rPr>
            </w:pPr>
            <w:r>
              <w:rPr>
                <w:rFonts w:ascii="New" w:eastAsia="Times New Roman" w:hAnsi="New" w:cs="Segoe UI"/>
                <w:color w:val="1D2228"/>
                <w:kern w:val="0"/>
                <w:sz w:val="18"/>
                <w:szCs w:val="18"/>
                <w:lang w:eastAsia="en-GB"/>
                <w14:ligatures w14:val="none"/>
              </w:rPr>
              <w:t>■</w:t>
            </w: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0F68095A" w14:textId="77777777" w:rsidR="00E03B7D" w:rsidRDefault="00E03B7D">
            <w:pPr>
              <w:spacing w:after="0" w:line="240" w:lineRule="auto"/>
              <w:rPr>
                <w:rFonts w:ascii="New" w:eastAsia="Times New Roman" w:hAnsi="New" w:cs="Segoe UI"/>
                <w:color w:val="1D2228"/>
                <w:kern w:val="0"/>
                <w:sz w:val="18"/>
                <w:szCs w:val="18"/>
                <w:lang w:eastAsia="en-GB"/>
                <w14:ligatures w14:val="none"/>
              </w:rPr>
            </w:pPr>
            <w:r>
              <w:rPr>
                <w:rFonts w:ascii="New" w:eastAsia="Times New Roman" w:hAnsi="New" w:cs="Segoe UI"/>
                <w:color w:val="1D2228"/>
                <w:kern w:val="0"/>
                <w:sz w:val="18"/>
                <w:szCs w:val="18"/>
                <w:lang w:eastAsia="en-GB"/>
                <w14:ligatures w14:val="none"/>
              </w:rPr>
              <w:t>■</w:t>
            </w:r>
          </w:p>
        </w:tc>
        <w:tc>
          <w:tcPr>
            <w:tcW w:w="647"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253B76AC" w14:textId="77777777" w:rsidR="00E03B7D" w:rsidRDefault="00E03B7D">
            <w:pPr>
              <w:rPr>
                <w:rFonts w:ascii="New" w:eastAsia="Times New Roman" w:hAnsi="New" w:cs="Segoe UI"/>
                <w:color w:val="1D2228"/>
                <w:kern w:val="0"/>
                <w:sz w:val="18"/>
                <w:szCs w:val="18"/>
                <w:lang w:eastAsia="en-GB"/>
                <w14:ligatures w14:val="none"/>
              </w:rPr>
            </w:pPr>
          </w:p>
        </w:tc>
      </w:tr>
      <w:tr w:rsidR="00E03B7D" w14:paraId="1E10D54F" w14:textId="77777777">
        <w:tc>
          <w:tcPr>
            <w:tcW w:w="5046"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5C594E3C" w14:textId="77777777" w:rsidR="00E03B7D" w:rsidRDefault="00E03B7D">
            <w:pPr>
              <w:spacing w:after="0" w:line="240" w:lineRule="auto"/>
              <w:rPr>
                <w:rFonts w:ascii="New" w:eastAsia="Times New Roman" w:hAnsi="New" w:cs="Segoe UI"/>
                <w:color w:val="1D2228"/>
                <w:kern w:val="0"/>
                <w:sz w:val="18"/>
                <w:szCs w:val="18"/>
                <w:lang w:eastAsia="en-GB"/>
                <w14:ligatures w14:val="none"/>
              </w:rPr>
            </w:pPr>
            <w:r>
              <w:rPr>
                <w:rFonts w:ascii="New" w:eastAsia="Times New Roman" w:hAnsi="New" w:cs="Segoe UI"/>
                <w:color w:val="1D2228"/>
                <w:kern w:val="0"/>
                <w:sz w:val="18"/>
                <w:szCs w:val="18"/>
                <w:lang w:eastAsia="en-GB"/>
                <w14:ligatures w14:val="none"/>
              </w:rPr>
              <w:t>Final referencing and submission checks</w:t>
            </w: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691B2996" w14:textId="77777777" w:rsidR="00E03B7D" w:rsidRDefault="00E03B7D">
            <w:pPr>
              <w:rPr>
                <w:rFonts w:ascii="New" w:eastAsia="Times New Roman" w:hAnsi="New" w:cs="Segoe UI"/>
                <w:color w:val="1D2228"/>
                <w:kern w:val="0"/>
                <w:sz w:val="18"/>
                <w:szCs w:val="18"/>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52175EDF"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659F62C2"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2E9C8CD6"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46D3B7D9"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4340CBF6"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27DD64D3"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7371BEED" w14:textId="77777777" w:rsidR="00E03B7D" w:rsidRDefault="00E03B7D">
            <w:pPr>
              <w:spacing w:after="0"/>
              <w:rPr>
                <w:kern w:val="0"/>
                <w:sz w:val="20"/>
                <w:szCs w:val="20"/>
                <w:lang w:eastAsia="en-GB"/>
                <w14:ligatures w14:val="none"/>
              </w:rPr>
            </w:pPr>
          </w:p>
        </w:tc>
        <w:tc>
          <w:tcPr>
            <w:tcW w:w="522"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6DB686DA" w14:textId="77777777" w:rsidR="00E03B7D" w:rsidRDefault="00E03B7D">
            <w:pPr>
              <w:spacing w:after="0" w:line="240" w:lineRule="auto"/>
              <w:rPr>
                <w:rFonts w:ascii="New" w:eastAsia="Times New Roman" w:hAnsi="New" w:cs="Segoe UI"/>
                <w:color w:val="1D2228"/>
                <w:kern w:val="0"/>
                <w:sz w:val="18"/>
                <w:szCs w:val="18"/>
                <w:lang w:eastAsia="en-GB"/>
                <w14:ligatures w14:val="none"/>
              </w:rPr>
            </w:pPr>
            <w:r>
              <w:rPr>
                <w:rFonts w:ascii="New" w:eastAsia="Times New Roman" w:hAnsi="New" w:cs="Segoe UI"/>
                <w:color w:val="1D2228"/>
                <w:kern w:val="0"/>
                <w:sz w:val="18"/>
                <w:szCs w:val="18"/>
                <w:lang w:eastAsia="en-GB"/>
                <w14:ligatures w14:val="none"/>
              </w:rPr>
              <w:t>■</w:t>
            </w:r>
          </w:p>
        </w:tc>
        <w:tc>
          <w:tcPr>
            <w:tcW w:w="647"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0E6043AC" w14:textId="77777777" w:rsidR="00E03B7D" w:rsidRDefault="00E03B7D">
            <w:pPr>
              <w:spacing w:after="0" w:line="240" w:lineRule="auto"/>
              <w:rPr>
                <w:rFonts w:ascii="New" w:eastAsia="Times New Roman" w:hAnsi="New" w:cs="Segoe UI"/>
                <w:color w:val="1D2228"/>
                <w:kern w:val="0"/>
                <w:sz w:val="18"/>
                <w:szCs w:val="18"/>
                <w:lang w:eastAsia="en-GB"/>
                <w14:ligatures w14:val="none"/>
              </w:rPr>
            </w:pPr>
            <w:r>
              <w:rPr>
                <w:rFonts w:ascii="New" w:eastAsia="Times New Roman" w:hAnsi="New" w:cs="Segoe UI"/>
                <w:color w:val="1D2228"/>
                <w:kern w:val="0"/>
                <w:sz w:val="18"/>
                <w:szCs w:val="18"/>
                <w:lang w:eastAsia="en-GB"/>
                <w14:ligatures w14:val="none"/>
              </w:rPr>
              <w:t>■</w:t>
            </w:r>
          </w:p>
        </w:tc>
      </w:tr>
    </w:tbl>
    <w:p w14:paraId="06D3F78B" w14:textId="77777777" w:rsidR="00E03B7D" w:rsidRDefault="00E03B7D" w:rsidP="00E03B7D">
      <w:pPr>
        <w:shd w:val="clear" w:color="auto" w:fill="FFFFFF"/>
        <w:spacing w:after="0" w:line="240" w:lineRule="auto"/>
        <w:rPr>
          <w:rFonts w:ascii="TimesNewRomanPS-ItalicMT" w:eastAsia="Times New Roman" w:hAnsi="TimesNewRomanPS-ItalicMT" w:cs="Times New Roman"/>
          <w:i/>
          <w:iCs/>
          <w:color w:val="1D2228"/>
          <w:kern w:val="0"/>
          <w:sz w:val="30"/>
          <w:szCs w:val="30"/>
          <w:lang w:eastAsia="en-GB"/>
          <w14:ligatures w14:val="none"/>
        </w:rPr>
      </w:pPr>
      <w:r>
        <w:rPr>
          <w:rFonts w:ascii="TimesNewRomanPS-ItalicMT" w:eastAsia="Times New Roman" w:hAnsi="TimesNewRomanPS-ItalicMT" w:cs="Times New Roman"/>
          <w:i/>
          <w:iCs/>
          <w:color w:val="1D2228"/>
          <w:kern w:val="0"/>
          <w:sz w:val="30"/>
          <w:szCs w:val="30"/>
          <w:lang w:eastAsia="en-GB"/>
          <w14:ligatures w14:val="none"/>
        </w:rPr>
        <w:t>Key: ■ = planned activity.</w:t>
      </w:r>
    </w:p>
    <w:p w14:paraId="0CCC39AF"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p>
    <w:p w14:paraId="11CDAC2B" w14:textId="77777777" w:rsidR="00E03B7D" w:rsidRDefault="00E03B7D" w:rsidP="00E03B7D">
      <w:pPr>
        <w:shd w:val="clear" w:color="auto" w:fill="FFFFFF"/>
        <w:spacing w:after="0" w:line="240" w:lineRule="auto"/>
        <w:rPr>
          <w:rFonts w:ascii="New" w:eastAsia="Times New Roman" w:hAnsi="New" w:cs="Times New Roman"/>
          <w:color w:val="1D2228"/>
          <w:kern w:val="0"/>
          <w:sz w:val="32"/>
          <w:szCs w:val="32"/>
          <w:lang w:eastAsia="en-GB"/>
          <w14:ligatures w14:val="none"/>
        </w:rPr>
      </w:pPr>
      <w:r>
        <w:rPr>
          <w:rFonts w:ascii="TimesNewRomanPS-BoldMT" w:eastAsia="Times New Roman" w:hAnsi="TimesNewRomanPS-BoldMT" w:cs="Times New Roman"/>
          <w:b/>
          <w:bCs/>
          <w:color w:val="1D2228"/>
          <w:kern w:val="0"/>
          <w:sz w:val="32"/>
          <w:szCs w:val="32"/>
          <w:lang w:eastAsia="en-GB"/>
          <w14:ligatures w14:val="none"/>
        </w:rPr>
        <w:t>Conclusion</w:t>
      </w:r>
    </w:p>
    <w:p w14:paraId="1A52ACF0"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Emissions-related concerns associated with Land Rover diesel vehicles represent a complex business research problem involving environmental performance, regulatory compliance, customer confidence and strategic transformation. The issue cannot be evaluated accurately by assuming that all diesel vehicles have equivalent emissions problems or that electrification alone resolves every sustainability challenge.</w:t>
      </w:r>
    </w:p>
    <w:p w14:paraId="70C13951"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Existing evidence demonstrates both the importance of emissions regulation and the potential commercial consequences of reputational damage. Meanwhile, JLR’s Reimagine strategy provides a framework for assessing how electrification, circularity, improved manufacturing and responsible business practices may contribute to its sustainability ambitions.</w:t>
      </w:r>
    </w:p>
    <w:p w14:paraId="3FC0D93A"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The proposed mixed-methods investigation will combine customer research, interviews and secondary evidence to assess these relationships. Its intended outcome is a set of practical, evidence-based recommendations that can help Land Rover manage its existing diesel fleet responsibly while progressing towards a more sustainable automotive business model.</w:t>
      </w:r>
    </w:p>
    <w:p w14:paraId="645A6933"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p>
    <w:p w14:paraId="7B82AF47" w14:textId="77777777" w:rsidR="00E03B7D" w:rsidRDefault="00E03B7D" w:rsidP="00E03B7D">
      <w:pPr>
        <w:shd w:val="clear" w:color="auto" w:fill="FFFFFF"/>
        <w:spacing w:after="0" w:line="240" w:lineRule="auto"/>
        <w:rPr>
          <w:rFonts w:ascii="New" w:eastAsia="Times New Roman" w:hAnsi="New" w:cs="Times New Roman"/>
          <w:color w:val="1D2228"/>
          <w:kern w:val="0"/>
          <w:sz w:val="36"/>
          <w:szCs w:val="36"/>
          <w:lang w:eastAsia="en-GB"/>
          <w14:ligatures w14:val="none"/>
        </w:rPr>
      </w:pPr>
      <w:r>
        <w:rPr>
          <w:rFonts w:ascii="TimesNewRomanPS-BoldMT" w:eastAsia="Times New Roman" w:hAnsi="TimesNewRomanPS-BoldMT" w:cs="Times New Roman"/>
          <w:b/>
          <w:bCs/>
          <w:color w:val="1D2228"/>
          <w:kern w:val="0"/>
          <w:sz w:val="36"/>
          <w:szCs w:val="36"/>
          <w:lang w:eastAsia="en-GB"/>
          <w14:ligatures w14:val="none"/>
        </w:rPr>
        <w:t>Reference List</w:t>
      </w:r>
    </w:p>
    <w:p w14:paraId="5F8B2A42"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 xml:space="preserve">Braun, V. and Clarke, V. (2006) ‘Using thematic analysis in psychology’, </w:t>
      </w:r>
      <w:r>
        <w:rPr>
          <w:rFonts w:ascii="TimesNewRomanPS-ItalicMT" w:eastAsia="Times New Roman" w:hAnsi="TimesNewRomanPS-ItalicMT" w:cs="Times New Roman"/>
          <w:i/>
          <w:iCs/>
          <w:color w:val="1D2228"/>
          <w:kern w:val="0"/>
          <w:sz w:val="30"/>
          <w:szCs w:val="30"/>
          <w:lang w:eastAsia="en-GB"/>
          <w14:ligatures w14:val="none"/>
        </w:rPr>
        <w:t>Qualitative Research in Psychology</w:t>
      </w:r>
      <w:r>
        <w:rPr>
          <w:rFonts w:ascii="New" w:eastAsia="Times New Roman" w:hAnsi="New" w:cs="Times New Roman"/>
          <w:color w:val="1D2228"/>
          <w:kern w:val="0"/>
          <w:sz w:val="30"/>
          <w:szCs w:val="30"/>
          <w:lang w:eastAsia="en-GB"/>
          <w14:ligatures w14:val="none"/>
        </w:rPr>
        <w:t>, 3(2), pp. 77–101.</w:t>
      </w:r>
    </w:p>
    <w:p w14:paraId="78E0FC5E"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lastRenderedPageBreak/>
        <w:t xml:space="preserve">Che, X., Katayama, H. and Lee, P. (2020) </w:t>
      </w:r>
      <w:r>
        <w:rPr>
          <w:rFonts w:ascii="TimesNewRomanPS-ItalicMT" w:eastAsia="Times New Roman" w:hAnsi="TimesNewRomanPS-ItalicMT" w:cs="Times New Roman"/>
          <w:i/>
          <w:iCs/>
          <w:color w:val="1D2228"/>
          <w:kern w:val="0"/>
          <w:sz w:val="30"/>
          <w:szCs w:val="30"/>
          <w:lang w:eastAsia="en-GB"/>
          <w14:ligatures w14:val="none"/>
        </w:rPr>
        <w:t>Willingness to Pay for Brand Reputation: Lessons from the Volkswagen Diesel Emissions Scandal</w:t>
      </w:r>
      <w:r>
        <w:rPr>
          <w:rFonts w:ascii="New" w:eastAsia="Times New Roman" w:hAnsi="New" w:cs="Times New Roman"/>
          <w:color w:val="1D2228"/>
          <w:kern w:val="0"/>
          <w:sz w:val="30"/>
          <w:szCs w:val="30"/>
          <w:lang w:eastAsia="en-GB"/>
          <w14:ligatures w14:val="none"/>
        </w:rPr>
        <w:t>. City, University of London. Available at: https://openaccess.city.ac.uk/id/eprint/23486/ (Accessed: 10 October 2026).</w:t>
      </w:r>
    </w:p>
    <w:p w14:paraId="6A3E8C8B"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 xml:space="preserve">Department for Transport (2016) </w:t>
      </w:r>
      <w:r>
        <w:rPr>
          <w:rFonts w:ascii="TimesNewRomanPS-ItalicMT" w:eastAsia="Times New Roman" w:hAnsi="TimesNewRomanPS-ItalicMT" w:cs="Times New Roman"/>
          <w:i/>
          <w:iCs/>
          <w:color w:val="1D2228"/>
          <w:kern w:val="0"/>
          <w:sz w:val="30"/>
          <w:szCs w:val="30"/>
          <w:lang w:eastAsia="en-GB"/>
          <w14:ligatures w14:val="none"/>
        </w:rPr>
        <w:t>Vehicle emissions testing programme: data and conclusions</w:t>
      </w:r>
      <w:r>
        <w:rPr>
          <w:rFonts w:ascii="New" w:eastAsia="Times New Roman" w:hAnsi="New" w:cs="Times New Roman"/>
          <w:color w:val="1D2228"/>
          <w:kern w:val="0"/>
          <w:sz w:val="30"/>
          <w:szCs w:val="30"/>
          <w:lang w:eastAsia="en-GB"/>
          <w14:ligatures w14:val="none"/>
        </w:rPr>
        <w:t>. Available at: https://www.gov.uk/government/publications/vehicle-emissions-testing-programme-conclusions (Accessed: 10 October 2026).</w:t>
      </w:r>
    </w:p>
    <w:p w14:paraId="7CA2ADFF"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 xml:space="preserve">Department for Transport (2025) </w:t>
      </w:r>
      <w:r>
        <w:rPr>
          <w:rFonts w:ascii="TimesNewRomanPS-ItalicMT" w:eastAsia="Times New Roman" w:hAnsi="TimesNewRomanPS-ItalicMT" w:cs="Times New Roman"/>
          <w:i/>
          <w:iCs/>
          <w:color w:val="1D2228"/>
          <w:kern w:val="0"/>
          <w:sz w:val="30"/>
          <w:szCs w:val="30"/>
          <w:lang w:eastAsia="en-GB"/>
          <w14:ligatures w14:val="none"/>
        </w:rPr>
        <w:t>Vehicle Market Surveillance Unit: results of the 2024 emissions programme</w:t>
      </w:r>
      <w:r>
        <w:rPr>
          <w:rFonts w:ascii="New" w:eastAsia="Times New Roman" w:hAnsi="New" w:cs="Times New Roman"/>
          <w:color w:val="1D2228"/>
          <w:kern w:val="0"/>
          <w:sz w:val="30"/>
          <w:szCs w:val="30"/>
          <w:lang w:eastAsia="en-GB"/>
          <w14:ligatures w14:val="none"/>
        </w:rPr>
        <w:t>. Available at: https://www.gov.uk/government/publications/vehicle-market-surveillance-unit-emissions-testing-results-2024/vehicle-market-surveillance-unit-results-of-the-2024-emissions-programme (Accessed: 10 October 2026).</w:t>
      </w:r>
    </w:p>
    <w:p w14:paraId="07FA195C"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 xml:space="preserve">Department for Transport (2026) </w:t>
      </w:r>
      <w:r>
        <w:rPr>
          <w:rFonts w:ascii="TimesNewRomanPS-ItalicMT" w:eastAsia="Times New Roman" w:hAnsi="TimesNewRomanPS-ItalicMT" w:cs="Times New Roman"/>
          <w:i/>
          <w:iCs/>
          <w:color w:val="1D2228"/>
          <w:kern w:val="0"/>
          <w:sz w:val="30"/>
          <w:szCs w:val="30"/>
          <w:lang w:eastAsia="en-GB"/>
          <w14:ligatures w14:val="none"/>
        </w:rPr>
        <w:t>Updating the minimum emission standard for new road vehicles</w:t>
      </w:r>
      <w:r>
        <w:rPr>
          <w:rFonts w:ascii="New" w:eastAsia="Times New Roman" w:hAnsi="New" w:cs="Times New Roman"/>
          <w:color w:val="1D2228"/>
          <w:kern w:val="0"/>
          <w:sz w:val="30"/>
          <w:szCs w:val="30"/>
          <w:lang w:eastAsia="en-GB"/>
          <w14:ligatures w14:val="none"/>
        </w:rPr>
        <w:t>. Available at: https://www.gov.uk/government/consultations/updating-the-minimum-emission-standard-for-new-road-vehicles/updating-the-minimum-emission-standard-for-new-road-vehicles (Accessed: 10 October 2026).</w:t>
      </w:r>
    </w:p>
    <w:p w14:paraId="20AB8C81"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 xml:space="preserve">European Environment Agency (2025) </w:t>
      </w:r>
      <w:r>
        <w:rPr>
          <w:rFonts w:ascii="TimesNewRomanPS-ItalicMT" w:eastAsia="Times New Roman" w:hAnsi="TimesNewRomanPS-ItalicMT" w:cs="Times New Roman"/>
          <w:i/>
          <w:iCs/>
          <w:color w:val="1D2228"/>
          <w:kern w:val="0"/>
          <w:sz w:val="30"/>
          <w:szCs w:val="30"/>
          <w:lang w:eastAsia="en-GB"/>
          <w14:ligatures w14:val="none"/>
        </w:rPr>
        <w:t>Emissions of air pollutants from transport in Europe</w:t>
      </w:r>
      <w:r>
        <w:rPr>
          <w:rFonts w:ascii="New" w:eastAsia="Times New Roman" w:hAnsi="New" w:cs="Times New Roman"/>
          <w:color w:val="1D2228"/>
          <w:kern w:val="0"/>
          <w:sz w:val="30"/>
          <w:szCs w:val="30"/>
          <w:lang w:eastAsia="en-GB"/>
          <w14:ligatures w14:val="none"/>
        </w:rPr>
        <w:t>. Available at: https://www.eea.europa.eu/en/analysis/indicators/emissions-of-air-pollutants-from (Accessed: 10 October 2026).</w:t>
      </w:r>
    </w:p>
    <w:p w14:paraId="7039FF89"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 xml:space="preserve">Freeman, R.E. (1984) </w:t>
      </w:r>
      <w:r>
        <w:rPr>
          <w:rFonts w:ascii="TimesNewRomanPS-ItalicMT" w:eastAsia="Times New Roman" w:hAnsi="TimesNewRomanPS-ItalicMT" w:cs="Times New Roman"/>
          <w:i/>
          <w:iCs/>
          <w:color w:val="1D2228"/>
          <w:kern w:val="0"/>
          <w:sz w:val="30"/>
          <w:szCs w:val="30"/>
          <w:lang w:eastAsia="en-GB"/>
          <w14:ligatures w14:val="none"/>
        </w:rPr>
        <w:t>Strategic Management: A Stakeholder Approach</w:t>
      </w:r>
      <w:r>
        <w:rPr>
          <w:rFonts w:ascii="New" w:eastAsia="Times New Roman" w:hAnsi="New" w:cs="Times New Roman"/>
          <w:color w:val="1D2228"/>
          <w:kern w:val="0"/>
          <w:sz w:val="30"/>
          <w:szCs w:val="30"/>
          <w:lang w:eastAsia="en-GB"/>
          <w14:ligatures w14:val="none"/>
        </w:rPr>
        <w:t>. Boston: Pitman.</w:t>
      </w:r>
    </w:p>
    <w:p w14:paraId="7C0D2054"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 xml:space="preserve">Jaguar Land Rover (JLR) (2025) </w:t>
      </w:r>
      <w:r>
        <w:rPr>
          <w:rFonts w:ascii="TimesNewRomanPS-ItalicMT" w:eastAsia="Times New Roman" w:hAnsi="TimesNewRomanPS-ItalicMT" w:cs="Times New Roman"/>
          <w:i/>
          <w:iCs/>
          <w:color w:val="1D2228"/>
          <w:kern w:val="0"/>
          <w:sz w:val="30"/>
          <w:szCs w:val="30"/>
          <w:lang w:eastAsia="en-GB"/>
          <w14:ligatures w14:val="none"/>
        </w:rPr>
        <w:t>Annual Report 2025</w:t>
      </w:r>
      <w:r>
        <w:rPr>
          <w:rFonts w:ascii="New" w:eastAsia="Times New Roman" w:hAnsi="New" w:cs="Times New Roman"/>
          <w:color w:val="1D2228"/>
          <w:kern w:val="0"/>
          <w:sz w:val="30"/>
          <w:szCs w:val="30"/>
          <w:lang w:eastAsia="en-GB"/>
          <w14:ligatures w14:val="none"/>
        </w:rPr>
        <w:t>. Available at: https://www.jlr.com/annual-report-2025 (Accessed: 10 October 2026).</w:t>
      </w:r>
    </w:p>
    <w:p w14:paraId="1E9E3692"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 xml:space="preserve">Suchman, M.C. (1995) ‘Managing legitimacy: Strategic and institutional approaches’, </w:t>
      </w:r>
      <w:r>
        <w:rPr>
          <w:rFonts w:ascii="TimesNewRomanPS-ItalicMT" w:eastAsia="Times New Roman" w:hAnsi="TimesNewRomanPS-ItalicMT" w:cs="Times New Roman"/>
          <w:i/>
          <w:iCs/>
          <w:color w:val="1D2228"/>
          <w:kern w:val="0"/>
          <w:sz w:val="30"/>
          <w:szCs w:val="30"/>
          <w:lang w:eastAsia="en-GB"/>
          <w14:ligatures w14:val="none"/>
        </w:rPr>
        <w:t>Academy of Management Review</w:t>
      </w:r>
      <w:r>
        <w:rPr>
          <w:rFonts w:ascii="New" w:eastAsia="Times New Roman" w:hAnsi="New" w:cs="Times New Roman"/>
          <w:color w:val="1D2228"/>
          <w:kern w:val="0"/>
          <w:sz w:val="30"/>
          <w:szCs w:val="30"/>
          <w:lang w:eastAsia="en-GB"/>
          <w14:ligatures w14:val="none"/>
        </w:rPr>
        <w:t>, 20(3), pp. 571–610.</w:t>
      </w:r>
    </w:p>
    <w:p w14:paraId="36A042DA"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 xml:space="preserve">Transport for London (n.d.) </w:t>
      </w:r>
      <w:r>
        <w:rPr>
          <w:rFonts w:ascii="TimesNewRomanPS-ItalicMT" w:eastAsia="Times New Roman" w:hAnsi="TimesNewRomanPS-ItalicMT" w:cs="Times New Roman"/>
          <w:i/>
          <w:iCs/>
          <w:color w:val="1D2228"/>
          <w:kern w:val="0"/>
          <w:sz w:val="30"/>
          <w:szCs w:val="30"/>
          <w:lang w:eastAsia="en-GB"/>
          <w14:ligatures w14:val="none"/>
        </w:rPr>
        <w:t>Ultra Low Emission Zone (ULEZ): emissions standards</w:t>
      </w:r>
      <w:r>
        <w:rPr>
          <w:rFonts w:ascii="New" w:eastAsia="Times New Roman" w:hAnsi="New" w:cs="Times New Roman"/>
          <w:color w:val="1D2228"/>
          <w:kern w:val="0"/>
          <w:sz w:val="30"/>
          <w:szCs w:val="30"/>
          <w:lang w:eastAsia="en-GB"/>
          <w14:ligatures w14:val="none"/>
        </w:rPr>
        <w:t>. Available at: https://tfl.gov.uk/modes/driving/ultra-low-emission-zone (Accessed: 10 October 2026).</w:t>
      </w:r>
    </w:p>
    <w:p w14:paraId="3D31676F" w14:textId="77777777" w:rsidR="00E03B7D" w:rsidRDefault="00E03B7D" w:rsidP="00E03B7D">
      <w:pPr>
        <w:shd w:val="clear" w:color="auto" w:fill="FFFFFF"/>
        <w:spacing w:after="0" w:line="240" w:lineRule="auto"/>
        <w:rPr>
          <w:rFonts w:ascii="New" w:eastAsia="Times New Roman" w:hAnsi="New" w:cs="Times New Roman"/>
          <w:color w:val="1D2228"/>
          <w:kern w:val="0"/>
          <w:sz w:val="30"/>
          <w:szCs w:val="30"/>
          <w:lang w:eastAsia="en-GB"/>
          <w14:ligatures w14:val="none"/>
        </w:rPr>
      </w:pPr>
      <w:r>
        <w:rPr>
          <w:rFonts w:ascii="New" w:eastAsia="Times New Roman" w:hAnsi="New" w:cs="Times New Roman"/>
          <w:color w:val="1D2228"/>
          <w:kern w:val="0"/>
          <w:sz w:val="30"/>
          <w:szCs w:val="30"/>
          <w:lang w:eastAsia="en-GB"/>
          <w14:ligatures w14:val="none"/>
        </w:rPr>
        <w:t xml:space="preserve">Vehicle Certification Agency (2025) </w:t>
      </w:r>
      <w:r>
        <w:rPr>
          <w:rFonts w:ascii="TimesNewRomanPS-ItalicMT" w:eastAsia="Times New Roman" w:hAnsi="TimesNewRomanPS-ItalicMT" w:cs="Times New Roman"/>
          <w:i/>
          <w:iCs/>
          <w:color w:val="1D2228"/>
          <w:kern w:val="0"/>
          <w:sz w:val="30"/>
          <w:szCs w:val="30"/>
          <w:lang w:eastAsia="en-GB"/>
          <w14:ligatures w14:val="none"/>
        </w:rPr>
        <w:t>Air quality</w:t>
      </w:r>
      <w:r>
        <w:rPr>
          <w:rFonts w:ascii="New" w:eastAsia="Times New Roman" w:hAnsi="New" w:cs="Times New Roman"/>
          <w:color w:val="1D2228"/>
          <w:kern w:val="0"/>
          <w:sz w:val="30"/>
          <w:szCs w:val="30"/>
          <w:lang w:eastAsia="en-GB"/>
          <w14:ligatures w14:val="none"/>
        </w:rPr>
        <w:t>. Available at: https://www.vehicle-certification-agency.gov.uk/fuel-consumption-</w:t>
      </w:r>
      <w:r>
        <w:rPr>
          <w:rFonts w:ascii="New" w:eastAsia="Times New Roman" w:hAnsi="New" w:cs="Times New Roman"/>
          <w:color w:val="1D2228"/>
          <w:kern w:val="0"/>
          <w:sz w:val="30"/>
          <w:szCs w:val="30"/>
          <w:lang w:eastAsia="en-GB"/>
          <w14:ligatures w14:val="none"/>
        </w:rPr>
        <w:lastRenderedPageBreak/>
        <w:t>co2/fuel-consumption-guide/air-quality/ (Accessed: 10 October 2026).</w:t>
      </w:r>
    </w:p>
    <w:p w14:paraId="06008B7F" w14:textId="77777777" w:rsidR="00592F19" w:rsidRPr="00105672" w:rsidRDefault="00592F19">
      <w:pPr>
        <w:rPr>
          <w:rFonts w:ascii="Times New Roman" w:hAnsi="Times New Roman" w:cs="Times New Roman"/>
          <w:sz w:val="24"/>
          <w:szCs w:val="24"/>
        </w:rPr>
      </w:pPr>
    </w:p>
    <w:sectPr w:rsidR="00592F19" w:rsidRPr="00105672" w:rsidSect="0018353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NewRomanPS-BoldMT">
    <w:altName w:val="Times New Roman"/>
    <w:panose1 w:val="00000000000000000000"/>
    <w:charset w:val="00"/>
    <w:family w:val="roman"/>
    <w:notTrueType/>
    <w:pitch w:val="default"/>
  </w:font>
  <w:font w:name="New">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imesNewRomanPS-ItalicM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14B8C"/>
    <w:multiLevelType w:val="multilevel"/>
    <w:tmpl w:val="1F4E3F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AC8219B"/>
    <w:multiLevelType w:val="multilevel"/>
    <w:tmpl w:val="EFA06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153255"/>
    <w:multiLevelType w:val="multilevel"/>
    <w:tmpl w:val="3B80F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FC06BB"/>
    <w:multiLevelType w:val="multilevel"/>
    <w:tmpl w:val="A8124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7F27CA"/>
    <w:multiLevelType w:val="multilevel"/>
    <w:tmpl w:val="6F220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055281"/>
    <w:multiLevelType w:val="multilevel"/>
    <w:tmpl w:val="BEC07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D169B6"/>
    <w:multiLevelType w:val="multilevel"/>
    <w:tmpl w:val="8E2CAF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9E7A91"/>
    <w:multiLevelType w:val="multilevel"/>
    <w:tmpl w:val="D29410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923563"/>
    <w:multiLevelType w:val="multilevel"/>
    <w:tmpl w:val="C3B6ABAA"/>
    <w:lvl w:ilvl="0">
      <w:start w:val="1"/>
      <w:numFmt w:val="decimal"/>
      <w:lvlText w:val="%1."/>
      <w:lvlJc w:val="left"/>
      <w:pPr>
        <w:ind w:left="720" w:hanging="360"/>
      </w:pPr>
    </w:lvl>
    <w:lvl w:ilvl="1">
      <w:start w:val="3"/>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800" w:hanging="144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520" w:hanging="2160"/>
      </w:pPr>
    </w:lvl>
    <w:lvl w:ilvl="8">
      <w:start w:val="1"/>
      <w:numFmt w:val="decimal"/>
      <w:isLgl/>
      <w:lvlText w:val="%1.%2.%3.%4.%5.%6.%7.%8.%9"/>
      <w:lvlJc w:val="left"/>
      <w:pPr>
        <w:ind w:left="2880" w:hanging="2520"/>
      </w:pPr>
    </w:lvl>
  </w:abstractNum>
  <w:abstractNum w:abstractNumId="9" w15:restartNumberingAfterBreak="0">
    <w:nsid w:val="61DC6F94"/>
    <w:multiLevelType w:val="multilevel"/>
    <w:tmpl w:val="8092E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2251414">
    <w:abstractNumId w:val="2"/>
  </w:num>
  <w:num w:numId="2" w16cid:durableId="413162295">
    <w:abstractNumId w:val="4"/>
  </w:num>
  <w:num w:numId="3" w16cid:durableId="1985620029">
    <w:abstractNumId w:val="1"/>
  </w:num>
  <w:num w:numId="4" w16cid:durableId="1263107895">
    <w:abstractNumId w:val="9"/>
  </w:num>
  <w:num w:numId="5" w16cid:durableId="1744526109">
    <w:abstractNumId w:val="3"/>
  </w:num>
  <w:num w:numId="6" w16cid:durableId="738676921">
    <w:abstractNumId w:val="5"/>
  </w:num>
  <w:num w:numId="7" w16cid:durableId="428619368">
    <w:abstractNumId w:val="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738105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5944915">
    <w:abstractNumId w:val="7"/>
    <w:lvlOverride w:ilvl="0"/>
    <w:lvlOverride w:ilvl="1"/>
    <w:lvlOverride w:ilvl="2"/>
    <w:lvlOverride w:ilvl="3"/>
    <w:lvlOverride w:ilvl="4"/>
    <w:lvlOverride w:ilvl="5"/>
    <w:lvlOverride w:ilvl="6"/>
    <w:lvlOverride w:ilvl="7"/>
    <w:lvlOverride w:ilvl="8"/>
  </w:num>
  <w:num w:numId="10" w16cid:durableId="184097895">
    <w:abstractNumId w:val="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C14"/>
    <w:rsid w:val="00004885"/>
    <w:rsid w:val="00105672"/>
    <w:rsid w:val="00121DD1"/>
    <w:rsid w:val="00136C14"/>
    <w:rsid w:val="00183534"/>
    <w:rsid w:val="00237B9F"/>
    <w:rsid w:val="00386387"/>
    <w:rsid w:val="003C60C4"/>
    <w:rsid w:val="00462EC9"/>
    <w:rsid w:val="00532209"/>
    <w:rsid w:val="00592F19"/>
    <w:rsid w:val="00775CE6"/>
    <w:rsid w:val="00935B7F"/>
    <w:rsid w:val="00954423"/>
    <w:rsid w:val="00995E45"/>
    <w:rsid w:val="00B91596"/>
    <w:rsid w:val="00BB01CE"/>
    <w:rsid w:val="00C17DC1"/>
    <w:rsid w:val="00CD1356"/>
    <w:rsid w:val="00D662E0"/>
    <w:rsid w:val="00D81672"/>
    <w:rsid w:val="00E03B7D"/>
    <w:rsid w:val="00E21151"/>
    <w:rsid w:val="00FB55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8899C"/>
  <w15:chartTrackingRefBased/>
  <w15:docId w15:val="{F6553950-996F-441E-8DE0-3793DE095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6C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6C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6C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6C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6C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6C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6C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6C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6C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6C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6C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6C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6C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6C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6C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6C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6C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6C14"/>
    <w:rPr>
      <w:rFonts w:eastAsiaTheme="majorEastAsia" w:cstheme="majorBidi"/>
      <w:color w:val="272727" w:themeColor="text1" w:themeTint="D8"/>
    </w:rPr>
  </w:style>
  <w:style w:type="paragraph" w:styleId="Title">
    <w:name w:val="Title"/>
    <w:basedOn w:val="Normal"/>
    <w:next w:val="Normal"/>
    <w:link w:val="TitleChar"/>
    <w:uiPriority w:val="10"/>
    <w:qFormat/>
    <w:rsid w:val="00136C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6C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6C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6C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6C14"/>
    <w:pPr>
      <w:spacing w:before="160"/>
      <w:jc w:val="center"/>
    </w:pPr>
    <w:rPr>
      <w:i/>
      <w:iCs/>
      <w:color w:val="404040" w:themeColor="text1" w:themeTint="BF"/>
    </w:rPr>
  </w:style>
  <w:style w:type="character" w:customStyle="1" w:styleId="QuoteChar">
    <w:name w:val="Quote Char"/>
    <w:basedOn w:val="DefaultParagraphFont"/>
    <w:link w:val="Quote"/>
    <w:uiPriority w:val="29"/>
    <w:rsid w:val="00136C14"/>
    <w:rPr>
      <w:i/>
      <w:iCs/>
      <w:color w:val="404040" w:themeColor="text1" w:themeTint="BF"/>
    </w:rPr>
  </w:style>
  <w:style w:type="paragraph" w:styleId="ListParagraph">
    <w:name w:val="List Paragraph"/>
    <w:basedOn w:val="Normal"/>
    <w:uiPriority w:val="34"/>
    <w:qFormat/>
    <w:rsid w:val="00136C14"/>
    <w:pPr>
      <w:ind w:left="720"/>
      <w:contextualSpacing/>
    </w:pPr>
  </w:style>
  <w:style w:type="character" w:styleId="IntenseEmphasis">
    <w:name w:val="Intense Emphasis"/>
    <w:basedOn w:val="DefaultParagraphFont"/>
    <w:uiPriority w:val="21"/>
    <w:qFormat/>
    <w:rsid w:val="00136C14"/>
    <w:rPr>
      <w:i/>
      <w:iCs/>
      <w:color w:val="0F4761" w:themeColor="accent1" w:themeShade="BF"/>
    </w:rPr>
  </w:style>
  <w:style w:type="paragraph" w:styleId="IntenseQuote">
    <w:name w:val="Intense Quote"/>
    <w:basedOn w:val="Normal"/>
    <w:next w:val="Normal"/>
    <w:link w:val="IntenseQuoteChar"/>
    <w:uiPriority w:val="30"/>
    <w:qFormat/>
    <w:rsid w:val="00136C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6C14"/>
    <w:rPr>
      <w:i/>
      <w:iCs/>
      <w:color w:val="0F4761" w:themeColor="accent1" w:themeShade="BF"/>
    </w:rPr>
  </w:style>
  <w:style w:type="character" w:styleId="IntenseReference">
    <w:name w:val="Intense Reference"/>
    <w:basedOn w:val="DefaultParagraphFont"/>
    <w:uiPriority w:val="32"/>
    <w:qFormat/>
    <w:rsid w:val="00136C14"/>
    <w:rPr>
      <w:b/>
      <w:bCs/>
      <w:smallCaps/>
      <w:color w:val="0F4761" w:themeColor="accent1" w:themeShade="BF"/>
      <w:spacing w:val="5"/>
    </w:rPr>
  </w:style>
  <w:style w:type="paragraph" w:styleId="NoSpacing">
    <w:name w:val="No Spacing"/>
    <w:link w:val="NoSpacingChar"/>
    <w:uiPriority w:val="1"/>
    <w:qFormat/>
    <w:rsid w:val="00183534"/>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183534"/>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13</Pages>
  <Words>3470</Words>
  <Characters>19785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Abdulwaheed Balogun Tijani (2323391)</dc:creator>
  <cp:keywords/>
  <dc:description/>
  <cp:lastModifiedBy>Abdulwaheed Balogun Tijani (2323391)</cp:lastModifiedBy>
  <cp:revision>10</cp:revision>
  <dcterms:created xsi:type="dcterms:W3CDTF">2026-07-11T09:04:00Z</dcterms:created>
  <dcterms:modified xsi:type="dcterms:W3CDTF">2026-10-10T14:42:00Z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41e20436-3da9-49f2-b577-e754b9a0e238</vt:lpwstr>
  </property>
</Properties>
</file>