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640417" w:rsidRPr="00640417" w:rsidRDefault="00640417" w:rsidP="00640417">
      <w:pPr>
        <w:rPr>
          <w:szCs w:val="21"/>
        </w:rPr>
      </w:pPr>
      <w:r w:rsidRPr="00640417">
        <w:rPr>
          <w:szCs w:val="21"/>
        </w:rPr>
        <w:t>Based on the emergency perspective, a stable environment proposes a mechanism structure that emphasizes centralization, formalization, standardization, and specialization to achieve efficiency and consistency. Certainty and predictability allow the use of policies, rules, and procedures to guide decision-making on day-to-day tasks and issues.</w:t>
      </w:r>
    </w:p>
    <w:p w:rsidR="00640417" w:rsidRPr="00640417" w:rsidRDefault="00640417" w:rsidP="00640417">
      <w:pPr>
        <w:rPr>
          <w:rFonts w:hint="eastAsia"/>
          <w:szCs w:val="21"/>
        </w:rPr>
      </w:pPr>
    </w:p>
    <w:p w:rsidR="00640417" w:rsidRPr="00640417" w:rsidRDefault="00640417" w:rsidP="00640417">
      <w:pPr>
        <w:rPr>
          <w:szCs w:val="21"/>
          <w:lang w:val="en"/>
        </w:rPr>
      </w:pPr>
      <w:r w:rsidRPr="00640417">
        <w:rPr>
          <w:szCs w:val="21"/>
          <w:lang w:val="en"/>
        </w:rPr>
        <w:t>The volatile environment is indicative of an organic structure that emphasizes decentralization to achieve flexibility and adaptability. Uncertainty and unpredictability require a general problem-solving approach to unconventional tasks and problems.</w:t>
      </w:r>
    </w:p>
    <w:p w:rsidR="00640417" w:rsidRPr="00640417" w:rsidRDefault="00640417" w:rsidP="00640417">
      <w:pPr>
        <w:rPr>
          <w:szCs w:val="21"/>
        </w:rPr>
      </w:pPr>
    </w:p>
    <w:p w:rsidR="00640417" w:rsidRPr="00640417" w:rsidRDefault="00640417" w:rsidP="00640417">
      <w:pPr>
        <w:rPr>
          <w:szCs w:val="21"/>
        </w:rPr>
      </w:pPr>
      <w:r w:rsidRPr="00640417">
        <w:rPr>
          <w:szCs w:val="21"/>
        </w:rPr>
        <w:t>Organizational units operating in different environments produce different internal unit characteristics, and the greater the internal differences, the greater the need for coordination between units.</w:t>
      </w:r>
    </w:p>
    <w:p w:rsidR="00640417" w:rsidRPr="00640417" w:rsidRDefault="00640417" w:rsidP="00640417">
      <w:pPr>
        <w:rPr>
          <w:rFonts w:hint="eastAsia"/>
          <w:szCs w:val="21"/>
        </w:rPr>
      </w:pPr>
    </w:p>
    <w:p w:rsidR="00640417" w:rsidRPr="00640417" w:rsidRDefault="00640417" w:rsidP="00640417">
      <w:pPr>
        <w:rPr>
          <w:szCs w:val="21"/>
        </w:rPr>
      </w:pPr>
      <w:r w:rsidRPr="00640417">
        <w:rPr>
          <w:szCs w:val="21"/>
        </w:rPr>
        <w:t>Have different types of working techniques (e.g. units or small batches; high-volume or large-scale production; or continuous processes) differ in the number of management levels, the scope of management, and the specialization of workers. She links organizational differences to company performance and suggests that certain organizational forms are appropriate for certain types of work techniques.</w:t>
      </w:r>
    </w:p>
    <w:p w:rsidR="00640417" w:rsidRPr="00640417" w:rsidRDefault="00640417" w:rsidP="00640417">
      <w:pPr>
        <w:rPr>
          <w:rFonts w:hint="eastAsia"/>
          <w:szCs w:val="21"/>
        </w:rPr>
      </w:pPr>
    </w:p>
    <w:p w:rsidR="00640417" w:rsidRPr="00640417" w:rsidRDefault="00640417" w:rsidP="00640417">
      <w:pPr>
        <w:rPr>
          <w:szCs w:val="21"/>
        </w:rPr>
      </w:pPr>
      <w:r w:rsidRPr="00640417">
        <w:rPr>
          <w:szCs w:val="21"/>
        </w:rPr>
        <w:t>Organizational size is another unexpected variable that is thought to affect the effectiveness of different forms of organization. Small organizations can act informally, while large organizations tend to become more formal. The owner of a small organization may have direct control over most things, but a larger organization requires more complex and indirect control mechanisms. Large organizations can have more specialized employees, units, and jobs. As a result, a departmental structure is not suitable for small organizations, but it may be suitable for large organizations.</w:t>
      </w:r>
    </w:p>
    <w:p w:rsidR="00640417" w:rsidRPr="00640417" w:rsidRDefault="00640417" w:rsidP="00640417">
      <w:pPr>
        <w:rPr>
          <w:szCs w:val="21"/>
        </w:rPr>
      </w:pPr>
    </w:p>
    <w:p w:rsidR="00640417" w:rsidRPr="00640417" w:rsidRDefault="00640417" w:rsidP="00640417">
      <w:pPr>
        <w:rPr>
          <w:szCs w:val="21"/>
        </w:rPr>
      </w:pPr>
      <w:r w:rsidRPr="00640417">
        <w:rPr>
          <w:szCs w:val="21"/>
        </w:rPr>
        <w:t>Lawrence, Paul R., and Jay Lorsch. </w:t>
      </w:r>
      <w:r w:rsidRPr="00640417">
        <w:rPr>
          <w:i/>
          <w:iCs/>
          <w:szCs w:val="21"/>
        </w:rPr>
        <w:t>Organizations and Environment: Managing Differentiation and Integration. </w:t>
      </w:r>
      <w:r w:rsidRPr="00640417">
        <w:rPr>
          <w:szCs w:val="21"/>
        </w:rPr>
        <w:t>Homewood: Irwin, 1967.</w:t>
      </w:r>
    </w:p>
    <w:p w:rsidR="00640417" w:rsidRPr="00640417" w:rsidRDefault="00640417" w:rsidP="00640417">
      <w:pPr>
        <w:rPr>
          <w:szCs w:val="21"/>
        </w:rPr>
      </w:pPr>
      <w:r w:rsidRPr="00640417">
        <w:rPr>
          <w:szCs w:val="21"/>
        </w:rPr>
        <w:t>Winfrey, Frank L., and James L. Budd. "</w:t>
      </w:r>
      <w:hyperlink r:id="rId4" w:tooltip="View 'reframing' definition from Wikipedia" w:history="1">
        <w:r w:rsidRPr="00640417">
          <w:rPr>
            <w:rStyle w:val="a3"/>
            <w:szCs w:val="21"/>
          </w:rPr>
          <w:t>Reframing</w:t>
        </w:r>
      </w:hyperlink>
      <w:r w:rsidRPr="00640417">
        <w:rPr>
          <w:szCs w:val="21"/>
        </w:rPr>
        <w:t> Strategic Risk." </w:t>
      </w:r>
      <w:r w:rsidRPr="00640417">
        <w:rPr>
          <w:i/>
          <w:iCs/>
          <w:szCs w:val="21"/>
        </w:rPr>
        <w:t>SAM Advanced Management Journal, </w:t>
      </w:r>
      <w:r w:rsidRPr="00640417">
        <w:rPr>
          <w:szCs w:val="21"/>
        </w:rPr>
        <w:t>Autumn 1997.</w:t>
      </w:r>
    </w:p>
    <w:p w:rsidR="00640417" w:rsidRPr="00640417" w:rsidRDefault="00640417" w:rsidP="00640417">
      <w:pPr>
        <w:rPr>
          <w:szCs w:val="21"/>
        </w:rPr>
      </w:pPr>
      <w:r w:rsidRPr="00640417">
        <w:rPr>
          <w:szCs w:val="21"/>
        </w:rPr>
        <w:t>Woodward, Joan. </w:t>
      </w:r>
      <w:r w:rsidRPr="00640417">
        <w:rPr>
          <w:i/>
          <w:iCs/>
          <w:szCs w:val="21"/>
        </w:rPr>
        <w:t>Industrial Organization: Theory and Practice. </w:t>
      </w:r>
      <w:r w:rsidRPr="00640417">
        <w:rPr>
          <w:szCs w:val="21"/>
        </w:rPr>
        <w:t>London: Oxford University Press, 1965.</w:t>
      </w:r>
    </w:p>
    <w:p w:rsidR="00640417" w:rsidRPr="00640417" w:rsidRDefault="00640417" w:rsidP="00640417">
      <w:pPr>
        <w:rPr>
          <w:szCs w:val="21"/>
        </w:rPr>
      </w:pPr>
      <w:r w:rsidRPr="00640417">
        <w:rPr>
          <w:szCs w:val="21"/>
        </w:rPr>
        <w:t>Wren, Daniel A. </w:t>
      </w:r>
      <w:r w:rsidRPr="00640417">
        <w:rPr>
          <w:i/>
          <w:iCs/>
          <w:szCs w:val="21"/>
        </w:rPr>
        <w:t>The Evolution of Management Thought. </w:t>
      </w:r>
      <w:r w:rsidRPr="00640417">
        <w:rPr>
          <w:szCs w:val="21"/>
        </w:rPr>
        <w:t>4th ed. New York: Wiley &amp; Sons, 1994.</w:t>
      </w:r>
    </w:p>
    <w:p w:rsidR="00640417" w:rsidRPr="00640417" w:rsidRDefault="00640417" w:rsidP="00640417"/>
    <w:p w:rsidR="00640417" w:rsidRDefault="00640417" w:rsidP="00640417"/>
    <w:p w:rsidR="00640417" w:rsidRDefault="00640417" w:rsidP="00640417">
      <w:pPr>
        <w:rPr>
          <w:rFonts w:hint="eastAsia"/>
        </w:rPr>
      </w:pPr>
    </w:p>
    <w:sectPr w:rsidR="0064041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417"/>
    <w:rsid w:val="0043264F"/>
    <w:rsid w:val="00640417"/>
    <w:rsid w:val="007966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61635A03"/>
  <w15:chartTrackingRefBased/>
  <w15:docId w15:val="{C3EE5E9E-A335-1241-A39C-018D8F0F0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40417"/>
    <w:rPr>
      <w:color w:val="0563C1" w:themeColor="hyperlink"/>
      <w:u w:val="single"/>
    </w:rPr>
  </w:style>
  <w:style w:type="character" w:styleId="a4">
    <w:name w:val="Unresolved Mention"/>
    <w:basedOn w:val="a0"/>
    <w:uiPriority w:val="99"/>
    <w:semiHidden/>
    <w:unhideWhenUsed/>
    <w:rsid w:val="006404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723479">
      <w:bodyDiv w:val="1"/>
      <w:marLeft w:val="0"/>
      <w:marRight w:val="0"/>
      <w:marTop w:val="0"/>
      <w:marBottom w:val="0"/>
      <w:divBdr>
        <w:top w:val="none" w:sz="0" w:space="0" w:color="auto"/>
        <w:left w:val="none" w:sz="0" w:space="0" w:color="auto"/>
        <w:bottom w:val="none" w:sz="0" w:space="0" w:color="auto"/>
        <w:right w:val="none" w:sz="0" w:space="0" w:color="auto"/>
      </w:divBdr>
    </w:div>
    <w:div w:id="1131361991">
      <w:bodyDiv w:val="1"/>
      <w:marLeft w:val="0"/>
      <w:marRight w:val="0"/>
      <w:marTop w:val="0"/>
      <w:marBottom w:val="0"/>
      <w:divBdr>
        <w:top w:val="none" w:sz="0" w:space="0" w:color="auto"/>
        <w:left w:val="none" w:sz="0" w:space="0" w:color="auto"/>
        <w:bottom w:val="none" w:sz="0" w:space="0" w:color="auto"/>
        <w:right w:val="none" w:sz="0" w:space="0" w:color="auto"/>
      </w:divBdr>
    </w:div>
    <w:div w:id="1198081776">
      <w:bodyDiv w:val="1"/>
      <w:marLeft w:val="0"/>
      <w:marRight w:val="0"/>
      <w:marTop w:val="0"/>
      <w:marBottom w:val="0"/>
      <w:divBdr>
        <w:top w:val="none" w:sz="0" w:space="0" w:color="auto"/>
        <w:left w:val="none" w:sz="0" w:space="0" w:color="auto"/>
        <w:bottom w:val="none" w:sz="0" w:space="0" w:color="auto"/>
        <w:right w:val="none" w:sz="0" w:space="0" w:color="auto"/>
      </w:divBdr>
      <w:divsChild>
        <w:div w:id="1926648449">
          <w:marLeft w:val="0"/>
          <w:marRight w:val="0"/>
          <w:marTop w:val="0"/>
          <w:marBottom w:val="0"/>
          <w:divBdr>
            <w:top w:val="none" w:sz="0" w:space="0" w:color="auto"/>
            <w:left w:val="none" w:sz="0" w:space="0" w:color="auto"/>
            <w:bottom w:val="none" w:sz="0" w:space="0" w:color="auto"/>
            <w:right w:val="none" w:sz="0" w:space="0" w:color="auto"/>
          </w:divBdr>
          <w:divsChild>
            <w:div w:id="71509638">
              <w:marLeft w:val="0"/>
              <w:marRight w:val="0"/>
              <w:marTop w:val="0"/>
              <w:marBottom w:val="0"/>
              <w:divBdr>
                <w:top w:val="none" w:sz="0" w:space="0" w:color="auto"/>
                <w:left w:val="none" w:sz="0" w:space="0" w:color="auto"/>
                <w:bottom w:val="none" w:sz="0" w:space="0" w:color="auto"/>
                <w:right w:val="none" w:sz="0" w:space="0" w:color="auto"/>
              </w:divBdr>
              <w:divsChild>
                <w:div w:id="2099673690">
                  <w:marLeft w:val="0"/>
                  <w:marRight w:val="0"/>
                  <w:marTop w:val="0"/>
                  <w:marBottom w:val="0"/>
                  <w:divBdr>
                    <w:top w:val="none" w:sz="0" w:space="0" w:color="auto"/>
                    <w:left w:val="none" w:sz="0" w:space="0" w:color="auto"/>
                    <w:bottom w:val="none" w:sz="0" w:space="0" w:color="auto"/>
                    <w:right w:val="none" w:sz="0" w:space="0" w:color="auto"/>
                  </w:divBdr>
                  <w:divsChild>
                    <w:div w:id="900870094">
                      <w:marLeft w:val="0"/>
                      <w:marRight w:val="0"/>
                      <w:marTop w:val="0"/>
                      <w:marBottom w:val="0"/>
                      <w:divBdr>
                        <w:top w:val="single" w:sz="6" w:space="0" w:color="CCCCCC"/>
                        <w:left w:val="single" w:sz="6" w:space="0" w:color="CCCCCC"/>
                        <w:bottom w:val="single" w:sz="6" w:space="0" w:color="CCCCCC"/>
                        <w:right w:val="single" w:sz="6" w:space="0" w:color="CCCCCC"/>
                      </w:divBdr>
                      <w:divsChild>
                        <w:div w:id="331614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9235129">
          <w:marLeft w:val="0"/>
          <w:marRight w:val="0"/>
          <w:marTop w:val="0"/>
          <w:marBottom w:val="0"/>
          <w:divBdr>
            <w:top w:val="none" w:sz="0" w:space="0" w:color="auto"/>
            <w:left w:val="none" w:sz="0" w:space="0" w:color="auto"/>
            <w:bottom w:val="none" w:sz="0" w:space="0" w:color="auto"/>
            <w:right w:val="none" w:sz="0" w:space="0" w:color="auto"/>
          </w:divBdr>
        </w:div>
      </w:divsChild>
    </w:div>
    <w:div w:id="1975523543">
      <w:bodyDiv w:val="1"/>
      <w:marLeft w:val="0"/>
      <w:marRight w:val="0"/>
      <w:marTop w:val="0"/>
      <w:marBottom w:val="0"/>
      <w:divBdr>
        <w:top w:val="none" w:sz="0" w:space="0" w:color="auto"/>
        <w:left w:val="none" w:sz="0" w:space="0" w:color="auto"/>
        <w:bottom w:val="none" w:sz="0" w:space="0" w:color="auto"/>
        <w:right w:val="none" w:sz="0" w:space="0" w:color="auto"/>
      </w:divBdr>
      <w:divsChild>
        <w:div w:id="1216040467">
          <w:marLeft w:val="0"/>
          <w:marRight w:val="0"/>
          <w:marTop w:val="0"/>
          <w:marBottom w:val="0"/>
          <w:divBdr>
            <w:top w:val="none" w:sz="0" w:space="0" w:color="auto"/>
            <w:left w:val="none" w:sz="0" w:space="0" w:color="auto"/>
            <w:bottom w:val="none" w:sz="0" w:space="0" w:color="auto"/>
            <w:right w:val="none" w:sz="0" w:space="0" w:color="auto"/>
          </w:divBdr>
          <w:divsChild>
            <w:div w:id="1446001667">
              <w:marLeft w:val="0"/>
              <w:marRight w:val="0"/>
              <w:marTop w:val="0"/>
              <w:marBottom w:val="0"/>
              <w:divBdr>
                <w:top w:val="none" w:sz="0" w:space="0" w:color="auto"/>
                <w:left w:val="none" w:sz="0" w:space="0" w:color="auto"/>
                <w:bottom w:val="none" w:sz="0" w:space="0" w:color="auto"/>
                <w:right w:val="none" w:sz="0" w:space="0" w:color="auto"/>
              </w:divBdr>
              <w:divsChild>
                <w:div w:id="481000239">
                  <w:marLeft w:val="0"/>
                  <w:marRight w:val="0"/>
                  <w:marTop w:val="0"/>
                  <w:marBottom w:val="0"/>
                  <w:divBdr>
                    <w:top w:val="none" w:sz="0" w:space="0" w:color="auto"/>
                    <w:left w:val="none" w:sz="0" w:space="0" w:color="auto"/>
                    <w:bottom w:val="none" w:sz="0" w:space="0" w:color="auto"/>
                    <w:right w:val="none" w:sz="0" w:space="0" w:color="auto"/>
                  </w:divBdr>
                  <w:divsChild>
                    <w:div w:id="65998383">
                      <w:marLeft w:val="0"/>
                      <w:marRight w:val="0"/>
                      <w:marTop w:val="0"/>
                      <w:marBottom w:val="0"/>
                      <w:divBdr>
                        <w:top w:val="single" w:sz="6" w:space="0" w:color="CCCCCC"/>
                        <w:left w:val="single" w:sz="6" w:space="0" w:color="CCCCCC"/>
                        <w:bottom w:val="single" w:sz="6" w:space="0" w:color="CCCCCC"/>
                        <w:right w:val="single" w:sz="6" w:space="0" w:color="CCCCCC"/>
                      </w:divBdr>
                      <w:divsChild>
                        <w:div w:id="158788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96713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referenceforbusiness.com/knowledge/Reframing.html"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350</Words>
  <Characters>1999</Characters>
  <Application>Microsoft Office Word</Application>
  <DocSecurity>0</DocSecurity>
  <Lines>16</Lines>
  <Paragraphs>4</Paragraphs>
  <ScaleCrop>false</ScaleCrop>
  <Company/>
  <LinksUpToDate>false</LinksUpToDate>
  <CharactersWithSpaces>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1115117005@qq.com</dc:creator>
  <cp:keywords/>
  <dc:description/>
  <cp:lastModifiedBy>1115117005@qq.com</cp:lastModifiedBy>
  <cp:revision>1</cp:revision>
  <dcterms:created xsi:type="dcterms:W3CDTF">2024-10-20T10:16:00Z</dcterms:created>
  <dcterms:modified xsi:type="dcterms:W3CDTF">2024-10-20T10:26:00Z</dcterms:modified>
</cp:coreProperties>
</file>