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689" w:rsidRPr="00BE4689" w:rsidRDefault="00BE4689" w:rsidP="00BE4689">
      <w:pPr>
        <w:jc w:val="center"/>
        <w:rPr>
          <w:rFonts w:asciiTheme="minorHAnsi" w:hAnsiTheme="minorHAnsi"/>
          <w:b/>
          <w:color w:val="595959" w:themeColor="text1" w:themeTint="A6"/>
          <w:sz w:val="36"/>
          <w:szCs w:val="36"/>
          <w:u w:val="single"/>
        </w:rPr>
      </w:pPr>
      <w:r w:rsidRPr="00BE4689">
        <w:rPr>
          <w:rFonts w:asciiTheme="minorHAnsi" w:hAnsiTheme="minorHAnsi" w:cs="Arial"/>
          <w:b/>
          <w:sz w:val="36"/>
          <w:szCs w:val="36"/>
          <w:u w:val="single"/>
        </w:rPr>
        <w:t xml:space="preserve">Contemporary Developments in Employment Relations  </w:t>
      </w:r>
    </w:p>
    <w:p w:rsidR="00BE4689" w:rsidRDefault="00BE4689" w:rsidP="00BE4689">
      <w:pPr>
        <w:rPr>
          <w:rFonts w:asciiTheme="majorHAnsi" w:hAnsiTheme="majorHAnsi"/>
          <w:color w:val="595959" w:themeColor="text1" w:themeTint="A6"/>
          <w:sz w:val="36"/>
          <w:szCs w:val="36"/>
        </w:rPr>
      </w:pPr>
    </w:p>
    <w:p w:rsidR="00BE4689" w:rsidRPr="00AA7603" w:rsidRDefault="00BE4689" w:rsidP="00BE4689">
      <w:pPr>
        <w:rPr>
          <w:rFonts w:asciiTheme="majorHAnsi" w:hAnsiTheme="majorHAnsi"/>
          <w:color w:val="595959" w:themeColor="text1" w:themeTint="A6"/>
          <w:sz w:val="36"/>
          <w:szCs w:val="36"/>
        </w:rPr>
      </w:pPr>
      <w:r w:rsidRPr="00AA7603">
        <w:rPr>
          <w:rFonts w:asciiTheme="majorHAnsi" w:hAnsiTheme="majorHAnsi"/>
          <w:color w:val="595959" w:themeColor="text1" w:themeTint="A6"/>
          <w:sz w:val="36"/>
          <w:szCs w:val="36"/>
        </w:rPr>
        <w:t xml:space="preserve">Name: Emma Thomas </w:t>
      </w:r>
    </w:p>
    <w:p w:rsidR="00BE4689" w:rsidRPr="00AA7603" w:rsidRDefault="00BE4689" w:rsidP="00BE4689">
      <w:pPr>
        <w:rPr>
          <w:rFonts w:asciiTheme="majorHAnsi" w:hAnsiTheme="majorHAnsi"/>
          <w:color w:val="595959" w:themeColor="text1" w:themeTint="A6"/>
          <w:sz w:val="36"/>
          <w:szCs w:val="36"/>
        </w:rPr>
      </w:pPr>
    </w:p>
    <w:p w:rsidR="00BE4689" w:rsidRPr="00AA7603" w:rsidRDefault="00BE4689" w:rsidP="00BE4689">
      <w:pPr>
        <w:rPr>
          <w:rFonts w:asciiTheme="majorHAnsi" w:hAnsiTheme="majorHAnsi"/>
          <w:color w:val="595959" w:themeColor="text1" w:themeTint="A6"/>
          <w:sz w:val="36"/>
          <w:szCs w:val="36"/>
        </w:rPr>
      </w:pPr>
      <w:r w:rsidRPr="00AA7603">
        <w:rPr>
          <w:rFonts w:asciiTheme="majorHAnsi" w:hAnsiTheme="majorHAnsi"/>
          <w:color w:val="595959" w:themeColor="text1" w:themeTint="A6"/>
          <w:sz w:val="36"/>
          <w:szCs w:val="36"/>
        </w:rPr>
        <w:t>CIPD Membership Number: 52087709</w:t>
      </w:r>
      <w:r w:rsidRPr="00AA7603">
        <w:rPr>
          <w:rFonts w:asciiTheme="majorHAnsi" w:hAnsiTheme="majorHAnsi" w:cs="Arial"/>
          <w:color w:val="595959" w:themeColor="text1" w:themeTint="A6"/>
          <w:sz w:val="15"/>
          <w:szCs w:val="15"/>
          <w:shd w:val="clear" w:color="auto" w:fill="FFFFFF"/>
        </w:rPr>
        <w:t xml:space="preserve">  </w:t>
      </w:r>
    </w:p>
    <w:p w:rsidR="00BE4689" w:rsidRPr="00AA7603" w:rsidRDefault="00BE4689" w:rsidP="00BE4689">
      <w:pPr>
        <w:rPr>
          <w:rFonts w:asciiTheme="majorHAnsi" w:eastAsia="Times New Roman" w:hAnsiTheme="majorHAnsi" w:cs="Segoe UI"/>
          <w:color w:val="595959" w:themeColor="text1" w:themeTint="A6"/>
          <w:sz w:val="19"/>
          <w:szCs w:val="19"/>
          <w:u w:val="single"/>
          <w:shd w:val="clear" w:color="auto" w:fill="FFFFFF"/>
        </w:rPr>
      </w:pPr>
      <w:r w:rsidRPr="00AA7603">
        <w:rPr>
          <w:rFonts w:asciiTheme="majorHAnsi" w:hAnsiTheme="majorHAnsi" w:cs="Arial"/>
          <w:color w:val="595959" w:themeColor="text1" w:themeTint="A6"/>
          <w:sz w:val="15"/>
          <w:szCs w:val="15"/>
          <w:shd w:val="clear" w:color="auto" w:fill="FFFFFF"/>
        </w:rPr>
        <w:t xml:space="preserve">  </w:t>
      </w:r>
      <w:r w:rsidR="00C15CC3" w:rsidRPr="00AA7603">
        <w:rPr>
          <w:rFonts w:asciiTheme="majorHAnsi" w:eastAsia="Times New Roman" w:hAnsiTheme="majorHAnsi" w:cs="Times New Roman"/>
          <w:color w:val="595959" w:themeColor="text1" w:themeTint="A6"/>
          <w:sz w:val="24"/>
          <w:szCs w:val="24"/>
        </w:rPr>
        <w:fldChar w:fldCharType="begin"/>
      </w:r>
      <w:r w:rsidRPr="00AA7603">
        <w:rPr>
          <w:rFonts w:asciiTheme="majorHAnsi" w:eastAsia="Times New Roman" w:hAnsiTheme="majorHAnsi" w:cs="Times New Roman"/>
          <w:color w:val="595959" w:themeColor="text1" w:themeTint="A6"/>
          <w:sz w:val="24"/>
          <w:szCs w:val="24"/>
        </w:rPr>
        <w:instrText xml:space="preserve"> HYPERLINK "https://moodle.uwtsd.ac.uk/course/view.php?id=3850" </w:instrText>
      </w:r>
      <w:r w:rsidR="00C15CC3" w:rsidRPr="00AA7603">
        <w:rPr>
          <w:rFonts w:asciiTheme="majorHAnsi" w:eastAsia="Times New Roman" w:hAnsiTheme="majorHAnsi" w:cs="Times New Roman"/>
          <w:color w:val="595959" w:themeColor="text1" w:themeTint="A6"/>
          <w:sz w:val="24"/>
          <w:szCs w:val="24"/>
        </w:rPr>
        <w:fldChar w:fldCharType="separate"/>
      </w:r>
    </w:p>
    <w:p w:rsidR="00BE4689" w:rsidRPr="00AA7603" w:rsidRDefault="00493CF1" w:rsidP="00BE4689">
      <w:pPr>
        <w:spacing w:after="100" w:afterAutospacing="1" w:line="240" w:lineRule="auto"/>
        <w:textAlignment w:val="center"/>
        <w:outlineLvl w:val="0"/>
        <w:rPr>
          <w:rFonts w:asciiTheme="majorHAnsi" w:eastAsia="Times New Roman" w:hAnsiTheme="majorHAnsi" w:cs="Times New Roman"/>
          <w:color w:val="595959" w:themeColor="text1" w:themeTint="A6"/>
          <w:kern w:val="36"/>
          <w:sz w:val="36"/>
          <w:szCs w:val="36"/>
        </w:rPr>
      </w:pPr>
      <w:r>
        <w:rPr>
          <w:rFonts w:asciiTheme="majorHAnsi" w:eastAsia="Times New Roman" w:hAnsiTheme="majorHAnsi" w:cs="Segoe UI"/>
          <w:color w:val="595959" w:themeColor="text1" w:themeTint="A6"/>
          <w:kern w:val="36"/>
          <w:sz w:val="36"/>
          <w:szCs w:val="36"/>
          <w:shd w:val="clear" w:color="auto" w:fill="FFFFFF"/>
        </w:rPr>
        <w:t>Contemporary Developments in Employment Relations</w:t>
      </w:r>
      <w:r w:rsidR="00BE4689" w:rsidRPr="00AA7603">
        <w:rPr>
          <w:rFonts w:asciiTheme="majorHAnsi" w:eastAsia="Times New Roman" w:hAnsiTheme="majorHAnsi" w:cs="Segoe UI"/>
          <w:color w:val="595959" w:themeColor="text1" w:themeTint="A6"/>
          <w:kern w:val="36"/>
          <w:sz w:val="36"/>
          <w:szCs w:val="36"/>
          <w:shd w:val="clear" w:color="auto" w:fill="FFFFFF"/>
        </w:rPr>
        <w:t xml:space="preserve"> –</w:t>
      </w:r>
      <w:r w:rsidR="00BE4689">
        <w:rPr>
          <w:rFonts w:asciiTheme="majorHAnsi" w:eastAsia="Times New Roman" w:hAnsiTheme="majorHAnsi" w:cs="Segoe UI"/>
          <w:color w:val="595959" w:themeColor="text1" w:themeTint="A6"/>
          <w:kern w:val="36"/>
          <w:sz w:val="36"/>
          <w:szCs w:val="36"/>
          <w:shd w:val="clear" w:color="auto" w:fill="FFFFFF"/>
        </w:rPr>
        <w:t xml:space="preserve"> M5X02262</w:t>
      </w:r>
    </w:p>
    <w:p w:rsidR="00BE4689" w:rsidRPr="00AA7603" w:rsidRDefault="00C15CC3" w:rsidP="00BE4689">
      <w:pPr>
        <w:rPr>
          <w:rFonts w:asciiTheme="majorHAnsi" w:eastAsia="Times New Roman" w:hAnsiTheme="majorHAnsi" w:cs="Times New Roman"/>
          <w:color w:val="595959" w:themeColor="text1" w:themeTint="A6"/>
          <w:sz w:val="24"/>
          <w:szCs w:val="24"/>
        </w:rPr>
      </w:pPr>
      <w:r w:rsidRPr="00AA7603">
        <w:rPr>
          <w:rFonts w:asciiTheme="majorHAnsi" w:eastAsia="Times New Roman" w:hAnsiTheme="majorHAnsi" w:cs="Times New Roman"/>
          <w:color w:val="595959" w:themeColor="text1" w:themeTint="A6"/>
          <w:sz w:val="24"/>
          <w:szCs w:val="24"/>
        </w:rPr>
        <w:fldChar w:fldCharType="end"/>
      </w:r>
    </w:p>
    <w:p w:rsidR="00BE4689" w:rsidRPr="00AA7603" w:rsidRDefault="00BE4689" w:rsidP="00BE4689">
      <w:pPr>
        <w:rPr>
          <w:rFonts w:asciiTheme="majorHAnsi" w:hAnsiTheme="majorHAnsi" w:cs="Arial"/>
          <w:color w:val="595959" w:themeColor="text1" w:themeTint="A6"/>
          <w:sz w:val="36"/>
          <w:szCs w:val="36"/>
          <w:shd w:val="clear" w:color="auto" w:fill="FFFFFF"/>
        </w:rPr>
      </w:pPr>
      <w:r w:rsidRPr="00AA7603">
        <w:rPr>
          <w:rFonts w:asciiTheme="majorHAnsi" w:eastAsia="Times New Roman" w:hAnsiTheme="majorHAnsi" w:cs="Times New Roman"/>
          <w:color w:val="595959" w:themeColor="text1" w:themeTint="A6"/>
          <w:sz w:val="36"/>
          <w:szCs w:val="36"/>
        </w:rPr>
        <w:t>Student Number: 0201743</w:t>
      </w:r>
      <w:r w:rsidRPr="00AA7603">
        <w:rPr>
          <w:rFonts w:asciiTheme="majorHAnsi" w:hAnsiTheme="majorHAnsi" w:cs="Arial"/>
          <w:color w:val="595959" w:themeColor="text1" w:themeTint="A6"/>
          <w:sz w:val="36"/>
          <w:szCs w:val="36"/>
          <w:shd w:val="clear" w:color="auto" w:fill="FFFFFF"/>
        </w:rPr>
        <w:t xml:space="preserve">  </w:t>
      </w:r>
    </w:p>
    <w:p w:rsidR="00BE4689" w:rsidRPr="00AA7603" w:rsidRDefault="00BE4689" w:rsidP="00BE4689">
      <w:pPr>
        <w:rPr>
          <w:rFonts w:asciiTheme="majorHAnsi" w:hAnsiTheme="majorHAnsi" w:cs="Arial"/>
          <w:color w:val="595959" w:themeColor="text1" w:themeTint="A6"/>
          <w:sz w:val="36"/>
          <w:szCs w:val="36"/>
          <w:shd w:val="clear" w:color="auto" w:fill="FFFFFF"/>
        </w:rPr>
      </w:pPr>
    </w:p>
    <w:p w:rsidR="00BE4689" w:rsidRPr="00AA7603" w:rsidRDefault="00BE4689" w:rsidP="00BE4689">
      <w:pPr>
        <w:rPr>
          <w:rFonts w:asciiTheme="majorHAnsi" w:hAnsiTheme="majorHAnsi"/>
          <w:color w:val="595959" w:themeColor="text1" w:themeTint="A6"/>
          <w:sz w:val="36"/>
          <w:szCs w:val="36"/>
        </w:rPr>
      </w:pPr>
      <w:r w:rsidRPr="00AA7603">
        <w:rPr>
          <w:rFonts w:asciiTheme="majorHAnsi" w:hAnsiTheme="majorHAnsi" w:cs="Arial"/>
          <w:color w:val="595959" w:themeColor="text1" w:themeTint="A6"/>
          <w:sz w:val="36"/>
          <w:szCs w:val="36"/>
          <w:shd w:val="clear" w:color="auto" w:fill="FFFFFF"/>
        </w:rPr>
        <w:t xml:space="preserve">Word Count - </w:t>
      </w:r>
      <w:r>
        <w:rPr>
          <w:rFonts w:asciiTheme="majorHAnsi" w:hAnsiTheme="majorHAnsi" w:cs="Arial"/>
          <w:color w:val="595959" w:themeColor="text1" w:themeTint="A6"/>
          <w:sz w:val="36"/>
          <w:szCs w:val="36"/>
          <w:shd w:val="clear" w:color="auto" w:fill="FFFFFF"/>
        </w:rPr>
        <w:t>4</w:t>
      </w:r>
      <w:r w:rsidR="00484009">
        <w:rPr>
          <w:rFonts w:asciiTheme="majorHAnsi" w:hAnsiTheme="majorHAnsi" w:cs="Arial"/>
          <w:color w:val="595959" w:themeColor="text1" w:themeTint="A6"/>
          <w:sz w:val="36"/>
          <w:szCs w:val="36"/>
          <w:shd w:val="clear" w:color="auto" w:fill="FFFFFF"/>
        </w:rPr>
        <w:t>121</w:t>
      </w:r>
    </w:p>
    <w:p w:rsidR="00BE4689" w:rsidRPr="00AA7603" w:rsidRDefault="00BE4689" w:rsidP="00BE4689">
      <w:pPr>
        <w:rPr>
          <w:rFonts w:asciiTheme="majorHAnsi" w:hAnsiTheme="majorHAnsi"/>
          <w:color w:val="595959" w:themeColor="text1" w:themeTint="A6"/>
          <w:sz w:val="36"/>
          <w:szCs w:val="36"/>
        </w:rPr>
      </w:pPr>
    </w:p>
    <w:p w:rsidR="00BE4689" w:rsidRPr="00AA7603" w:rsidRDefault="00BE4689" w:rsidP="00BE4689">
      <w:pPr>
        <w:rPr>
          <w:rFonts w:asciiTheme="majorHAnsi" w:hAnsiTheme="majorHAnsi"/>
          <w:color w:val="595959" w:themeColor="text1" w:themeTint="A6"/>
          <w:sz w:val="36"/>
          <w:szCs w:val="36"/>
        </w:rPr>
      </w:pPr>
      <w:r>
        <w:rPr>
          <w:rFonts w:asciiTheme="majorHAnsi" w:hAnsiTheme="majorHAnsi"/>
          <w:color w:val="595959" w:themeColor="text1" w:themeTint="A6"/>
          <w:sz w:val="36"/>
          <w:szCs w:val="36"/>
        </w:rPr>
        <w:t>Date: 20/04/2019</w:t>
      </w:r>
    </w:p>
    <w:p w:rsidR="00BE4689" w:rsidRPr="00AA7603" w:rsidRDefault="00BE4689" w:rsidP="00BE4689">
      <w:pPr>
        <w:rPr>
          <w:rFonts w:asciiTheme="majorHAnsi" w:hAnsiTheme="majorHAnsi"/>
          <w:color w:val="595959" w:themeColor="text1" w:themeTint="A6"/>
        </w:rPr>
      </w:pPr>
    </w:p>
    <w:p w:rsidR="00BE4689" w:rsidRPr="00AA7603" w:rsidRDefault="00BE4689" w:rsidP="00BE4689">
      <w:pPr>
        <w:rPr>
          <w:rFonts w:asciiTheme="majorHAnsi" w:hAnsiTheme="majorHAnsi"/>
          <w:color w:val="595959" w:themeColor="text1" w:themeTint="A6"/>
        </w:rPr>
      </w:pPr>
    </w:p>
    <w:p w:rsidR="00BE4689" w:rsidRPr="00AA7603" w:rsidRDefault="00BE4689" w:rsidP="00BE4689">
      <w:pPr>
        <w:rPr>
          <w:rFonts w:asciiTheme="majorHAnsi" w:hAnsiTheme="majorHAnsi"/>
          <w:color w:val="595959" w:themeColor="text1" w:themeTint="A6"/>
          <w:sz w:val="28"/>
          <w:szCs w:val="28"/>
        </w:rPr>
      </w:pPr>
      <w:r w:rsidRPr="00AA7603">
        <w:rPr>
          <w:rFonts w:asciiTheme="majorHAnsi" w:hAnsiTheme="majorHAnsi"/>
          <w:color w:val="595959" w:themeColor="text1" w:themeTint="A6"/>
          <w:sz w:val="28"/>
          <w:szCs w:val="28"/>
        </w:rPr>
        <w:t>I declare that this assignment is my own work and that any information obtained from books and other sources have been appropriately referenced.</w:t>
      </w:r>
    </w:p>
    <w:p w:rsidR="00BE4689" w:rsidRPr="00AA7603" w:rsidRDefault="00BE4689" w:rsidP="00BE4689">
      <w:pPr>
        <w:rPr>
          <w:rFonts w:asciiTheme="majorHAnsi" w:hAnsiTheme="majorHAnsi"/>
          <w:color w:val="595959" w:themeColor="text1" w:themeTint="A6"/>
          <w:sz w:val="28"/>
          <w:szCs w:val="28"/>
        </w:rPr>
      </w:pPr>
    </w:p>
    <w:p w:rsidR="00BE4689" w:rsidRDefault="00BE4689" w:rsidP="00BE4689">
      <w:pPr>
        <w:rPr>
          <w:rFonts w:asciiTheme="majorHAnsi" w:hAnsiTheme="majorHAnsi"/>
          <w:color w:val="595959" w:themeColor="text1" w:themeTint="A6"/>
          <w:sz w:val="28"/>
          <w:szCs w:val="28"/>
        </w:rPr>
      </w:pPr>
      <w:r w:rsidRPr="00AA7603">
        <w:rPr>
          <w:rFonts w:asciiTheme="majorHAnsi" w:hAnsiTheme="majorHAnsi"/>
          <w:color w:val="595959" w:themeColor="text1" w:themeTint="A6"/>
          <w:sz w:val="28"/>
          <w:szCs w:val="28"/>
        </w:rPr>
        <w:t>Signed: Emma Thomas..........</w:t>
      </w:r>
      <w:r>
        <w:rPr>
          <w:rFonts w:asciiTheme="majorHAnsi" w:hAnsiTheme="majorHAnsi"/>
          <w:color w:val="595959" w:themeColor="text1" w:themeTint="A6"/>
          <w:sz w:val="28"/>
          <w:szCs w:val="28"/>
        </w:rPr>
        <w:t>........................</w:t>
      </w:r>
      <w:r>
        <w:rPr>
          <w:rFonts w:asciiTheme="majorHAnsi" w:hAnsiTheme="majorHAnsi"/>
          <w:color w:val="595959" w:themeColor="text1" w:themeTint="A6"/>
          <w:sz w:val="28"/>
          <w:szCs w:val="28"/>
        </w:rPr>
        <w:tab/>
        <w:t>Date: 20/04/2019</w:t>
      </w:r>
      <w:r w:rsidRPr="00AA7603">
        <w:rPr>
          <w:rFonts w:asciiTheme="majorHAnsi" w:hAnsiTheme="majorHAnsi"/>
          <w:color w:val="595959" w:themeColor="text1" w:themeTint="A6"/>
          <w:sz w:val="28"/>
          <w:szCs w:val="28"/>
        </w:rPr>
        <w:t>.........................</w:t>
      </w:r>
    </w:p>
    <w:p w:rsidR="00BE4689" w:rsidRDefault="00BE4689" w:rsidP="00BE4689"/>
    <w:p w:rsidR="005A0D6F" w:rsidRDefault="00BE4689" w:rsidP="00BE4689">
      <w:pPr>
        <w:pStyle w:val="Heading1"/>
        <w:rPr>
          <w:u w:val="single"/>
        </w:rPr>
      </w:pPr>
      <w:r w:rsidRPr="0095309A">
        <w:rPr>
          <w:u w:val="single"/>
        </w:rPr>
        <w:lastRenderedPageBreak/>
        <w:t>Question 1</w:t>
      </w:r>
    </w:p>
    <w:p w:rsidR="003E7B12" w:rsidRDefault="00A70284" w:rsidP="003E7B12">
      <w:r w:rsidRPr="00A70284">
        <w:rPr>
          <w:b/>
        </w:rPr>
        <w:t>1.1</w:t>
      </w:r>
      <w:r>
        <w:t xml:space="preserve"> Employee relations, traditionally know as industrial relations, </w:t>
      </w:r>
      <w:proofErr w:type="gramStart"/>
      <w:r w:rsidR="00365E2E">
        <w:t>relates</w:t>
      </w:r>
      <w:proofErr w:type="gramEnd"/>
      <w:r w:rsidR="00365E2E">
        <w:t xml:space="preserve"> to the relationship between organisations and employees and is naturally indeterminate and complex. There is no clear definition as there are so many variables between, sectors, industries, </w:t>
      </w:r>
      <w:proofErr w:type="gramStart"/>
      <w:r w:rsidR="0051605D">
        <w:t>management</w:t>
      </w:r>
      <w:proofErr w:type="gramEnd"/>
      <w:r w:rsidR="0051605D">
        <w:t xml:space="preserve"> styles, changing patterns in workforce diversity, labour market flexibility, </w:t>
      </w:r>
      <w:r w:rsidR="00365E2E">
        <w:t xml:space="preserve">location, environments and cultures. To have positive work based relationships is essential to engage </w:t>
      </w:r>
      <w:r w:rsidR="000627D3">
        <w:t xml:space="preserve">employees to enhance organisational objectives and grow business in line with engagement, commitment, a work life balance and reward for employees, it is for this reason that employee relations concerns both the individual and the collective. </w:t>
      </w:r>
    </w:p>
    <w:p w:rsidR="00F91DA6" w:rsidRDefault="00F91DA6" w:rsidP="003E7B12">
      <w:r>
        <w:t>Employment relations has seen significant change in recent years with the increase in individual workplace rights, as we will see later in this paper, and the decline of trade unions within the workplace</w:t>
      </w:r>
      <w:r w:rsidR="00037D23">
        <w:t xml:space="preserve"> </w:t>
      </w:r>
      <w:sdt>
        <w:sdtPr>
          <w:id w:val="127113185"/>
          <w:citation/>
        </w:sdtPr>
        <w:sdtContent>
          <w:fldSimple w:instr=" CITATION Bro14 \l 2057 ">
            <w:r w:rsidR="00037D23" w:rsidRPr="00037D23">
              <w:rPr>
                <w:noProof/>
              </w:rPr>
              <w:t>(Brown &amp; Nash, 2014)</w:t>
            </w:r>
          </w:fldSimple>
        </w:sdtContent>
      </w:sdt>
      <w:r>
        <w:t xml:space="preserve">.  </w:t>
      </w:r>
    </w:p>
    <w:p w:rsidR="002F2A9E" w:rsidRDefault="002F2A9E" w:rsidP="003E7B12">
      <w:r>
        <w:t xml:space="preserve">When entering into an employment relationship the employer is not purchasing a specific amount of labour, but they are purchasing the capacity of the employee to work, labour power </w:t>
      </w:r>
      <w:sdt>
        <w:sdtPr>
          <w:id w:val="127113186"/>
          <w:citation/>
        </w:sdtPr>
        <w:sdtContent>
          <w:fldSimple w:instr=" CITATION Sis08 \l 2057 ">
            <w:r w:rsidR="00DE039A" w:rsidRPr="00DE039A">
              <w:rPr>
                <w:noProof/>
              </w:rPr>
              <w:t>(Sisson, 2008)</w:t>
            </w:r>
          </w:fldSimple>
        </w:sdtContent>
      </w:sdt>
      <w:r>
        <w:t>. It will be in the hands of the line manager to motivate and specify the amount of work that is done in a set time frame.</w:t>
      </w:r>
      <w:r w:rsidR="00F84485">
        <w:t xml:space="preserve"> </w:t>
      </w:r>
    </w:p>
    <w:p w:rsidR="00571D85" w:rsidRDefault="00A70284" w:rsidP="00BE4689">
      <w:r w:rsidRPr="00A70284">
        <w:rPr>
          <w:b/>
        </w:rPr>
        <w:t>1.2</w:t>
      </w:r>
      <w:r w:rsidR="00160EA3">
        <w:rPr>
          <w:b/>
        </w:rPr>
        <w:t xml:space="preserve"> </w:t>
      </w:r>
      <w:r w:rsidR="00160EA3">
        <w:t xml:space="preserve">The Pluralist approach to employee relations </w:t>
      </w:r>
      <w:r w:rsidR="0007552C">
        <w:t>perceives value in collective bargaining and favours the trade union approach</w:t>
      </w:r>
      <w:r w:rsidR="00521A5B">
        <w:t>.  C</w:t>
      </w:r>
      <w:r w:rsidR="00160EA3">
        <w:t>onflict is not seen as wrong</w:t>
      </w:r>
      <w:r w:rsidR="00571D85">
        <w:t>,</w:t>
      </w:r>
      <w:r w:rsidR="00160EA3">
        <w:t xml:space="preserve"> but must be managed.</w:t>
      </w:r>
      <w:r w:rsidR="00754CFC">
        <w:t xml:space="preserve"> </w:t>
      </w:r>
      <w:proofErr w:type="gramStart"/>
      <w:r w:rsidR="00754CFC">
        <w:t>Pluralist</w:t>
      </w:r>
      <w:r w:rsidR="00754CFC" w:rsidRPr="00754CFC">
        <w:t xml:space="preserve"> believe</w:t>
      </w:r>
      <w:proofErr w:type="gramEnd"/>
      <w:r w:rsidR="00754CFC" w:rsidRPr="00754CFC">
        <w:t xml:space="preserve"> that management's primary function is to coordinate, commu</w:t>
      </w:r>
      <w:r w:rsidR="00754CFC">
        <w:t xml:space="preserve">nicate and persuade. </w:t>
      </w:r>
      <w:r w:rsidR="00571D85">
        <w:t xml:space="preserve">Not all viewpoints align however differences are </w:t>
      </w:r>
      <w:proofErr w:type="gramStart"/>
      <w:r w:rsidR="00571D85">
        <w:t>tolerated,</w:t>
      </w:r>
      <w:proofErr w:type="gramEnd"/>
      <w:r w:rsidR="00571D85">
        <w:t xml:space="preserve"> </w:t>
      </w:r>
      <w:r w:rsidR="00C058CC">
        <w:t>manager’s encourage</w:t>
      </w:r>
      <w:r w:rsidR="00571D85">
        <w:t xml:space="preserve"> freedom of expression and development of groups.</w:t>
      </w:r>
    </w:p>
    <w:p w:rsidR="008517FC" w:rsidRDefault="00160EA3" w:rsidP="00BE4689">
      <w:proofErr w:type="spellStart"/>
      <w:r>
        <w:t>Unitarist</w:t>
      </w:r>
      <w:proofErr w:type="spellEnd"/>
      <w:r>
        <w:t xml:space="preserve"> </w:t>
      </w:r>
      <w:r w:rsidR="0007552C">
        <w:t>relationship to</w:t>
      </w:r>
      <w:r>
        <w:t xml:space="preserve"> employee relations </w:t>
      </w:r>
      <w:r w:rsidR="0007552C">
        <w:t xml:space="preserve">does not favour the </w:t>
      </w:r>
      <w:r w:rsidR="00571D85">
        <w:t xml:space="preserve">trade </w:t>
      </w:r>
      <w:r w:rsidR="0007552C">
        <w:t xml:space="preserve">union </w:t>
      </w:r>
      <w:r w:rsidR="00571D85">
        <w:t>approach;</w:t>
      </w:r>
      <w:r w:rsidR="0007552C">
        <w:t xml:space="preserve"> managers see the organisation and employees as a united team that works as one to achieve the organisational objectives. </w:t>
      </w:r>
      <w:r>
        <w:t xml:space="preserve"> </w:t>
      </w:r>
      <w:r w:rsidR="0007552C">
        <w:t xml:space="preserve">The view is taken that </w:t>
      </w:r>
      <w:r>
        <w:t>conflict is wrong</w:t>
      </w:r>
      <w:r w:rsidR="00571D85">
        <w:t xml:space="preserve"> and the </w:t>
      </w:r>
      <w:proofErr w:type="spellStart"/>
      <w:r w:rsidR="00571D85">
        <w:t>unitarist</w:t>
      </w:r>
      <w:proofErr w:type="spellEnd"/>
      <w:r w:rsidR="00571D85">
        <w:t xml:space="preserve"> viewpoint is</w:t>
      </w:r>
      <w:r w:rsidR="0007552C">
        <w:t xml:space="preserve"> characterised by harmony co-operation and a team ethic </w:t>
      </w:r>
      <w:sdt>
        <w:sdtPr>
          <w:id w:val="127113187"/>
          <w:citation/>
        </w:sdtPr>
        <w:sdtContent>
          <w:fldSimple w:instr=" CITATION Tay162 \l 2057 ">
            <w:r w:rsidR="0007552C" w:rsidRPr="0007552C">
              <w:rPr>
                <w:noProof/>
              </w:rPr>
              <w:t>(Taylor &amp; Woodhams, 2016)</w:t>
            </w:r>
          </w:fldSimple>
        </w:sdtContent>
      </w:sdt>
      <w:r w:rsidR="0007552C">
        <w:t>.</w:t>
      </w:r>
      <w:r>
        <w:t xml:space="preserve"> </w:t>
      </w:r>
      <w:proofErr w:type="spellStart"/>
      <w:r w:rsidR="00754CFC">
        <w:t>Unitarist</w:t>
      </w:r>
      <w:proofErr w:type="spellEnd"/>
      <w:r w:rsidR="00754CFC">
        <w:t xml:space="preserve"> approach tends to be </w:t>
      </w:r>
      <w:r w:rsidR="00571D85">
        <w:t>an integrated group with a single authority who works collaboratively in a</w:t>
      </w:r>
      <w:r w:rsidR="00754CFC">
        <w:t xml:space="preserve"> friendly</w:t>
      </w:r>
      <w:r w:rsidR="00571D85">
        <w:t xml:space="preserve"> environment</w:t>
      </w:r>
      <w:r w:rsidR="00754CFC">
        <w:t>.</w:t>
      </w:r>
    </w:p>
    <w:p w:rsidR="00160EA3" w:rsidRDefault="00160EA3" w:rsidP="00BE4689"/>
    <w:p w:rsidR="001F578E" w:rsidRDefault="0095309A" w:rsidP="001F578E">
      <w:r>
        <w:rPr>
          <w:noProof/>
        </w:rPr>
        <w:drawing>
          <wp:inline distT="0" distB="0" distL="0" distR="0">
            <wp:extent cx="5731510" cy="2309991"/>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31510" cy="2309991"/>
                    </a:xfrm>
                    <a:prstGeom prst="rect">
                      <a:avLst/>
                    </a:prstGeom>
                    <a:noFill/>
                    <a:ln w="9525">
                      <a:noFill/>
                      <a:miter lim="800000"/>
                      <a:headEnd/>
                      <a:tailEnd/>
                    </a:ln>
                  </pic:spPr>
                </pic:pic>
              </a:graphicData>
            </a:graphic>
          </wp:inline>
        </w:drawing>
      </w:r>
    </w:p>
    <w:p w:rsidR="0005791E" w:rsidRDefault="001F578E" w:rsidP="001F578E">
      <w:r w:rsidRPr="001F578E">
        <w:rPr>
          <w:b/>
        </w:rPr>
        <w:lastRenderedPageBreak/>
        <w:t>1.3</w:t>
      </w:r>
      <w:r>
        <w:rPr>
          <w:b/>
        </w:rPr>
        <w:t xml:space="preserve"> </w:t>
      </w:r>
      <w:r>
        <w:t xml:space="preserve">There are many factors that can </w:t>
      </w:r>
      <w:r w:rsidR="00B42575">
        <w:t>affect</w:t>
      </w:r>
      <w:r>
        <w:t xml:space="preserve"> employee </w:t>
      </w:r>
      <w:r w:rsidR="00B42575">
        <w:t>relationships.</w:t>
      </w:r>
      <w:r>
        <w:t xml:space="preserve"> </w:t>
      </w:r>
      <w:r w:rsidR="00B42575">
        <w:t>The importance of the physiological contract for employees has increased considerably in recent years. Employees are no longer just looking for a job that pays a good salary, employees want for more</w:t>
      </w:r>
      <w:r w:rsidR="0005791E">
        <w:t xml:space="preserve"> this contract influences how people behave from day to day</w:t>
      </w:r>
      <w:r w:rsidR="00B42575">
        <w:t xml:space="preserve">. The psychological contract is a contract between and an en employer and employee based on a number of assumptions and expectations that can occur within the role, the most important of those is that an employee can expect to be </w:t>
      </w:r>
      <w:r w:rsidR="0005791E">
        <w:t>treated</w:t>
      </w:r>
      <w:r w:rsidR="00B42575">
        <w:t xml:space="preserve"> </w:t>
      </w:r>
      <w:r w:rsidR="0005791E">
        <w:t xml:space="preserve">fairly and gain job security and for the employer that they will gain the loyalty of the employee.  An employee would expect recognition and to the valued </w:t>
      </w:r>
      <w:sdt>
        <w:sdtPr>
          <w:id w:val="127113188"/>
          <w:citation/>
        </w:sdtPr>
        <w:sdtContent>
          <w:fldSimple w:instr=" CITATION CIP9c \l 2057 ">
            <w:r w:rsidR="0005791E" w:rsidRPr="0005791E">
              <w:rPr>
                <w:noProof/>
              </w:rPr>
              <w:t>(CIPD, 2019c)</w:t>
            </w:r>
          </w:fldSimple>
        </w:sdtContent>
      </w:sdt>
      <w:r w:rsidR="0005791E">
        <w:t>.</w:t>
      </w:r>
    </w:p>
    <w:p w:rsidR="00172FBB" w:rsidRPr="001F578E" w:rsidRDefault="0005791E" w:rsidP="001F578E">
      <w:r>
        <w:t>Another factor in strengthening employee relations is employee voice; this is discussed in more detail later in this paper and is part of an o</w:t>
      </w:r>
      <w:r w:rsidR="00B42575">
        <w:t>rganisational culture</w:t>
      </w:r>
      <w:r>
        <w:t xml:space="preserve">. However organisational culture is wider than employee voice. In areas where </w:t>
      </w:r>
      <w:proofErr w:type="gramStart"/>
      <w:r>
        <w:t>labour</w:t>
      </w:r>
      <w:proofErr w:type="gramEnd"/>
      <w:r>
        <w:t xml:space="preserve"> markets are tight, employees are aff</w:t>
      </w:r>
      <w:r w:rsidR="00172FBB">
        <w:t xml:space="preserve">orded to easily leave an organisation is the culture with the organisation doesn’t suit them. Employees are looking for organisations what will support their development and growth as well as taking care of their well being and ensuring a work life balance </w:t>
      </w:r>
      <w:sdt>
        <w:sdtPr>
          <w:id w:val="127113189"/>
          <w:citation/>
        </w:sdtPr>
        <w:sdtContent>
          <w:fldSimple w:instr=" CITATION CIP1812 \l 2057 ">
            <w:r w:rsidR="00172FBB" w:rsidRPr="00172FBB">
              <w:rPr>
                <w:noProof/>
              </w:rPr>
              <w:t>(CIPD, 2018b)</w:t>
            </w:r>
          </w:fldSimple>
        </w:sdtContent>
      </w:sdt>
      <w:r w:rsidR="00172FBB">
        <w:t xml:space="preserve">. Line manager can also have a huge impact on employee relations within the </w:t>
      </w:r>
      <w:r w:rsidR="00484009">
        <w:t>organisation;</w:t>
      </w:r>
      <w:r w:rsidR="00172FBB">
        <w:t xml:space="preserve"> if employees are motivated then output will be high. </w:t>
      </w:r>
    </w:p>
    <w:p w:rsidR="00BE4689" w:rsidRDefault="00BE4689" w:rsidP="00BE4689">
      <w:pPr>
        <w:pStyle w:val="Heading1"/>
        <w:rPr>
          <w:u w:val="single"/>
        </w:rPr>
      </w:pPr>
      <w:r w:rsidRPr="0095309A">
        <w:rPr>
          <w:u w:val="single"/>
        </w:rPr>
        <w:t>Question 2</w:t>
      </w:r>
    </w:p>
    <w:p w:rsidR="003E7B12" w:rsidRDefault="001B7891" w:rsidP="003E7B12">
      <w:r w:rsidRPr="001B7891">
        <w:rPr>
          <w:b/>
        </w:rPr>
        <w:t>2.1</w:t>
      </w:r>
      <w:r>
        <w:t xml:space="preserve"> </w:t>
      </w:r>
      <w:r w:rsidR="003E7B12">
        <w:t>An employment contract is a legally binding contract or agreement that exists between and employer and an employee</w:t>
      </w:r>
      <w:r w:rsidR="00D87B50">
        <w:t xml:space="preserve"> that contains </w:t>
      </w:r>
      <w:r w:rsidR="003E7B12">
        <w:t>the duties</w:t>
      </w:r>
      <w:r w:rsidR="00D87B50">
        <w:t>, responsibilities</w:t>
      </w:r>
      <w:r w:rsidR="003E7B12">
        <w:t xml:space="preserve"> and rights of the employee and employer</w:t>
      </w:r>
      <w:r w:rsidR="00D87B50">
        <w:t xml:space="preserve"> </w:t>
      </w:r>
      <w:sdt>
        <w:sdtPr>
          <w:id w:val="-1530152122"/>
          <w:citation/>
        </w:sdtPr>
        <w:sdtContent>
          <w:fldSimple w:instr=" CITATION Gov192 \l 2057 ">
            <w:r w:rsidR="00D87B50" w:rsidRPr="00D87B50">
              <w:rPr>
                <w:noProof/>
              </w:rPr>
              <w:t>(Gov.uk, 2019)</w:t>
            </w:r>
          </w:fldSimple>
        </w:sdtContent>
      </w:sdt>
      <w:r w:rsidR="003E7B12">
        <w:t xml:space="preserve">. Under UK law there is a combination of express written and </w:t>
      </w:r>
      <w:r w:rsidR="00F6074A">
        <w:t xml:space="preserve">implied terms. Express terms can be written </w:t>
      </w:r>
      <w:r w:rsidR="003E7B12">
        <w:t>or verbal terms</w:t>
      </w:r>
      <w:r w:rsidR="00F6074A">
        <w:t xml:space="preserve"> (possibly at the interview stage)</w:t>
      </w:r>
      <w:r w:rsidR="003E7B12">
        <w:t xml:space="preserve"> </w:t>
      </w:r>
      <w:r w:rsidR="00D87B50">
        <w:t>within</w:t>
      </w:r>
      <w:r w:rsidR="003E7B12">
        <w:t xml:space="preserve"> the contract</w:t>
      </w:r>
      <w:r w:rsidR="00F6074A">
        <w:t xml:space="preserve"> and will contain details such as hours, salary and holidays. </w:t>
      </w:r>
      <w:r w:rsidR="00A3767C">
        <w:t xml:space="preserve">Other express terms included in a contract should be the name and address of both the employee and the organisation including the expected place of work if this is </w:t>
      </w:r>
      <w:proofErr w:type="gramStart"/>
      <w:r w:rsidR="00A3767C">
        <w:t>different,</w:t>
      </w:r>
      <w:proofErr w:type="gramEnd"/>
      <w:r w:rsidR="00A3767C">
        <w:t xml:space="preserve"> date employment begins, the job title and notice periods.</w:t>
      </w:r>
      <w:r w:rsidR="00C24779">
        <w:t xml:space="preserve"> All company employment policies should comply with UK Law and should be up to date.  </w:t>
      </w:r>
      <w:r w:rsidR="00A3767C">
        <w:t xml:space="preserve"> </w:t>
      </w:r>
    </w:p>
    <w:p w:rsidR="00256733" w:rsidRDefault="00256733" w:rsidP="003E7B12">
      <w:r>
        <w:t>I</w:t>
      </w:r>
      <w:r w:rsidR="003E7B12">
        <w:t xml:space="preserve">mplied terms </w:t>
      </w:r>
      <w:r w:rsidR="00D87B50">
        <w:t>tend not to be stated expressly</w:t>
      </w:r>
      <w:r>
        <w:t>, however will form part of the agreement between the employee and employer</w:t>
      </w:r>
      <w:r w:rsidR="00D87B50">
        <w:t xml:space="preserve"> and</w:t>
      </w:r>
      <w:r>
        <w:t xml:space="preserve"> are</w:t>
      </w:r>
      <w:r w:rsidR="00D87B50">
        <w:t xml:space="preserve"> incorporated in a different way.</w:t>
      </w:r>
      <w:r>
        <w:t xml:space="preserve">  They may be obvious for example that an employee will not steel from an employer </w:t>
      </w:r>
      <w:sdt>
        <w:sdtPr>
          <w:id w:val="-1530152121"/>
          <w:citation/>
        </w:sdtPr>
        <w:sdtContent>
          <w:fldSimple w:instr=" CITATION ACA194 \l 2057 ">
            <w:r w:rsidRPr="00256733">
              <w:rPr>
                <w:noProof/>
              </w:rPr>
              <w:t>(ACAS, 2019)</w:t>
            </w:r>
          </w:fldSimple>
        </w:sdtContent>
      </w:sdt>
      <w:r>
        <w:t xml:space="preserve">. </w:t>
      </w:r>
      <w:r w:rsidR="00D87B50">
        <w:t xml:space="preserve"> </w:t>
      </w:r>
      <w:r>
        <w:t>Implied term</w:t>
      </w:r>
      <w:r w:rsidR="00867408">
        <w:t>s</w:t>
      </w:r>
      <w:r>
        <w:t xml:space="preserve"> will include statutory rights</w:t>
      </w:r>
      <w:r w:rsidR="00867408">
        <w:t>,</w:t>
      </w:r>
      <w:r>
        <w:t xml:space="preserve"> </w:t>
      </w:r>
      <w:r w:rsidR="00EE17D3">
        <w:t xml:space="preserve">for example the right to equal pay. </w:t>
      </w:r>
      <w:r w:rsidR="00733002">
        <w:t>The importance of mutual trust and confidence is impl</w:t>
      </w:r>
      <w:r w:rsidR="00BA0318">
        <w:t>ied within employment contracts. Also that the employer has a duty of care to the employees health and safety within the work environment, this includes metal health as well as physical health.</w:t>
      </w:r>
      <w:r w:rsidR="003B0129">
        <w:t xml:space="preserve"> Other implied term might be the legal right to at least 5.6 weeks paid holiday per annum. Implied terms such as these are covered by specific employment legislation however employment contracts</w:t>
      </w:r>
      <w:r w:rsidR="00867408">
        <w:t>,</w:t>
      </w:r>
      <w:r w:rsidR="00733002">
        <w:t xml:space="preserve"> as with all contracts</w:t>
      </w:r>
      <w:r w:rsidR="00867408">
        <w:t>,</w:t>
      </w:r>
      <w:r w:rsidR="003B0129">
        <w:t xml:space="preserve"> are</w:t>
      </w:r>
      <w:r w:rsidR="00733002">
        <w:t xml:space="preserve"> governed by contract law as an agreement between two parties and therefore there must be</w:t>
      </w:r>
      <w:r w:rsidR="00940399">
        <w:t>:</w:t>
      </w:r>
      <w:r w:rsidR="00733002">
        <w:t xml:space="preserve"> </w:t>
      </w:r>
    </w:p>
    <w:p w:rsidR="006377D4" w:rsidRDefault="006377D4" w:rsidP="006377D4">
      <w:pPr>
        <w:pStyle w:val="NoSpacing"/>
        <w:numPr>
          <w:ilvl w:val="0"/>
          <w:numId w:val="2"/>
        </w:numPr>
      </w:pPr>
      <w:r>
        <w:t>A clear offer of employment from the employer. This may be a conditional offer</w:t>
      </w:r>
    </w:p>
    <w:p w:rsidR="006377D4" w:rsidRDefault="006377D4" w:rsidP="006377D4">
      <w:pPr>
        <w:pStyle w:val="NoSpacing"/>
        <w:numPr>
          <w:ilvl w:val="0"/>
          <w:numId w:val="2"/>
        </w:numPr>
      </w:pPr>
      <w:r>
        <w:t>An acceptance of the offer from the potential employee</w:t>
      </w:r>
    </w:p>
    <w:p w:rsidR="006377D4" w:rsidRDefault="00A3767C" w:rsidP="006377D4">
      <w:pPr>
        <w:pStyle w:val="NoSpacing"/>
        <w:numPr>
          <w:ilvl w:val="0"/>
          <w:numId w:val="2"/>
        </w:numPr>
      </w:pPr>
      <w:r>
        <w:t xml:space="preserve">Consideration for example </w:t>
      </w:r>
      <w:r w:rsidR="006377D4">
        <w:t>work for wages</w:t>
      </w:r>
    </w:p>
    <w:p w:rsidR="00A3767C" w:rsidRDefault="006377D4" w:rsidP="00A3767C">
      <w:pPr>
        <w:pStyle w:val="NoSpacing"/>
        <w:numPr>
          <w:ilvl w:val="0"/>
          <w:numId w:val="2"/>
        </w:numPr>
      </w:pPr>
      <w:r>
        <w:t>The intention of creating a legally binding agreement</w:t>
      </w:r>
      <w:r w:rsidR="00A3767C">
        <w:t xml:space="preserve"> </w:t>
      </w:r>
      <w:sdt>
        <w:sdtPr>
          <w:id w:val="-1530152120"/>
          <w:citation/>
        </w:sdtPr>
        <w:sdtContent>
          <w:fldSimple w:instr=" CITATION CIP192 \l 2057 ">
            <w:r w:rsidR="00A3767C" w:rsidRPr="00A3767C">
              <w:rPr>
                <w:noProof/>
              </w:rPr>
              <w:t>(CIPD, 2019)</w:t>
            </w:r>
          </w:fldSimple>
        </w:sdtContent>
      </w:sdt>
      <w:r>
        <w:t>.</w:t>
      </w:r>
    </w:p>
    <w:p w:rsidR="00A3767C" w:rsidRDefault="00A3767C" w:rsidP="00A3767C">
      <w:pPr>
        <w:pStyle w:val="NoSpacing"/>
      </w:pPr>
    </w:p>
    <w:p w:rsidR="00C26EF4" w:rsidRDefault="00C26EF4" w:rsidP="00A3767C">
      <w:pPr>
        <w:pStyle w:val="NoSpacing"/>
      </w:pPr>
    </w:p>
    <w:p w:rsidR="000E1409" w:rsidRDefault="001B7891" w:rsidP="00A3767C">
      <w:pPr>
        <w:pStyle w:val="NoSpacing"/>
      </w:pPr>
      <w:r w:rsidRPr="001B7891">
        <w:rPr>
          <w:b/>
        </w:rPr>
        <w:lastRenderedPageBreak/>
        <w:t>2.2</w:t>
      </w:r>
      <w:r>
        <w:t xml:space="preserve"> </w:t>
      </w:r>
      <w:r w:rsidR="000E1409">
        <w:t>There has been considerable growth in employment law within the last 40 years</w:t>
      </w:r>
      <w:r w:rsidR="00C26EF4">
        <w:t>.</w:t>
      </w:r>
      <w:r w:rsidR="00CA404D">
        <w:t xml:space="preserve"> Employment law </w:t>
      </w:r>
      <w:r w:rsidR="00EE36AE">
        <w:t>in the UK is derived from</w:t>
      </w:r>
      <w:r w:rsidR="00CA404D">
        <w:t xml:space="preserve"> Par</w:t>
      </w:r>
      <w:r w:rsidR="00867408">
        <w:t>liament via legislation, via</w:t>
      </w:r>
      <w:r w:rsidR="00CA404D">
        <w:t xml:space="preserve"> EU</w:t>
      </w:r>
      <w:r w:rsidR="00867408">
        <w:t xml:space="preserve"> </w:t>
      </w:r>
      <w:r w:rsidR="00B93757">
        <w:t>legislation</w:t>
      </w:r>
      <w:r w:rsidR="00CA404D">
        <w:t xml:space="preserve"> and via judicial decisions creating case law </w:t>
      </w:r>
      <w:sdt>
        <w:sdtPr>
          <w:id w:val="-1530152119"/>
          <w:citation/>
        </w:sdtPr>
        <w:sdtContent>
          <w:fldSimple w:instr=" CITATION CIP162 \l 2057 ">
            <w:r w:rsidR="00CA404D" w:rsidRPr="00CA404D">
              <w:rPr>
                <w:noProof/>
              </w:rPr>
              <w:t>(CIPD, 2016)</w:t>
            </w:r>
          </w:fldSimple>
        </w:sdtContent>
      </w:sdt>
      <w:r w:rsidR="00CA404D">
        <w:t xml:space="preserve">. </w:t>
      </w:r>
      <w:r w:rsidR="00C26EF4">
        <w:t>Much of the UK employment law is derived from statutes which are passed by UK Parlia</w:t>
      </w:r>
      <w:r w:rsidR="00E74782">
        <w:t>ment such as:</w:t>
      </w:r>
    </w:p>
    <w:p w:rsidR="00E74782" w:rsidRDefault="00E74782" w:rsidP="00E74782">
      <w:pPr>
        <w:pStyle w:val="NoSpacing"/>
        <w:numPr>
          <w:ilvl w:val="0"/>
          <w:numId w:val="5"/>
        </w:numPr>
      </w:pPr>
      <w:r>
        <w:t>The Equality Act 2010</w:t>
      </w:r>
    </w:p>
    <w:p w:rsidR="00E74782" w:rsidRDefault="00521E36" w:rsidP="00E74782">
      <w:pPr>
        <w:pStyle w:val="NoSpacing"/>
        <w:numPr>
          <w:ilvl w:val="0"/>
          <w:numId w:val="5"/>
        </w:numPr>
      </w:pPr>
      <w:r>
        <w:t>The Employment Act 2002</w:t>
      </w:r>
    </w:p>
    <w:p w:rsidR="00521E36" w:rsidRDefault="00521E36" w:rsidP="00E74782">
      <w:pPr>
        <w:pStyle w:val="NoSpacing"/>
        <w:numPr>
          <w:ilvl w:val="0"/>
          <w:numId w:val="5"/>
        </w:numPr>
      </w:pPr>
      <w:r>
        <w:t>The Employee Regulations Act</w:t>
      </w:r>
      <w:r w:rsidR="00CA404D">
        <w:t xml:space="preserve"> </w:t>
      </w:r>
      <w:sdt>
        <w:sdtPr>
          <w:id w:val="-1530152118"/>
          <w:citation/>
        </w:sdtPr>
        <w:sdtContent>
          <w:fldSimple w:instr=" CITATION Tay161 \l 2057 ">
            <w:r w:rsidR="00CA404D" w:rsidRPr="00CA404D">
              <w:rPr>
                <w:noProof/>
              </w:rPr>
              <w:t>(Taylor, 2016)</w:t>
            </w:r>
          </w:fldSimple>
        </w:sdtContent>
      </w:sdt>
    </w:p>
    <w:p w:rsidR="00521E36" w:rsidRDefault="00521E36" w:rsidP="00521E36">
      <w:pPr>
        <w:pStyle w:val="NoSpacing"/>
      </w:pPr>
      <w:r>
        <w:t xml:space="preserve">Many of these and other employment </w:t>
      </w:r>
      <w:r w:rsidR="0008762E">
        <w:t>statutes have been devised</w:t>
      </w:r>
      <w:r w:rsidR="003D13B2">
        <w:t xml:space="preserve"> as a result of E</w:t>
      </w:r>
      <w:r w:rsidR="00EE36AE">
        <w:t>uropean Union (E</w:t>
      </w:r>
      <w:r w:rsidR="003D13B2">
        <w:t>U</w:t>
      </w:r>
      <w:r w:rsidR="00EE36AE">
        <w:t>)</w:t>
      </w:r>
      <w:r w:rsidR="003D13B2">
        <w:t xml:space="preserve"> Directives</w:t>
      </w:r>
      <w:r w:rsidR="00EE36AE">
        <w:t xml:space="preserve">. As the UK has been a member of EU, formally the European Economic Community </w:t>
      </w:r>
      <w:r w:rsidR="0067211D">
        <w:t>(EEC)</w:t>
      </w:r>
      <w:r w:rsidR="00C24779">
        <w:t>,</w:t>
      </w:r>
      <w:r w:rsidR="00EE36AE">
        <w:t xml:space="preserve"> since 19</w:t>
      </w:r>
      <w:r w:rsidR="0067211D">
        <w:t>73 any directives which have been</w:t>
      </w:r>
      <w:r w:rsidR="003D13B2">
        <w:t xml:space="preserve"> initiated in</w:t>
      </w:r>
      <w:r w:rsidR="0067211D">
        <w:t xml:space="preserve"> Brussels and agreed must </w:t>
      </w:r>
      <w:r w:rsidR="003D13B2">
        <w:t xml:space="preserve">then transposed in member states legislation, and therefore UK law. </w:t>
      </w:r>
      <w:r w:rsidR="0067211D">
        <w:t xml:space="preserve">This may require new employment law to be created or for amendments to be made to existing laws to align with EU </w:t>
      </w:r>
      <w:sdt>
        <w:sdtPr>
          <w:id w:val="-1530152117"/>
          <w:citation/>
        </w:sdtPr>
        <w:sdtContent>
          <w:fldSimple w:instr=" CITATION CIP193 \l 2057 ">
            <w:r w:rsidR="00B93757" w:rsidRPr="00B93757">
              <w:rPr>
                <w:noProof/>
              </w:rPr>
              <w:t>(CIPD, 2019b)</w:t>
            </w:r>
          </w:fldSimple>
        </w:sdtContent>
      </w:sdt>
      <w:r w:rsidR="0067211D">
        <w:t xml:space="preserve">. </w:t>
      </w:r>
      <w:r w:rsidR="005504E5">
        <w:t>Therefore employment law has been significantly shaped by the UK’s membership of the EU.</w:t>
      </w:r>
    </w:p>
    <w:p w:rsidR="00E847D4" w:rsidRDefault="00E847D4" w:rsidP="00521E36">
      <w:pPr>
        <w:pStyle w:val="NoSpacing"/>
      </w:pPr>
    </w:p>
    <w:p w:rsidR="00E548D7" w:rsidRDefault="00E847D4" w:rsidP="00521E36">
      <w:pPr>
        <w:pStyle w:val="NoSpacing"/>
      </w:pPr>
      <w:r>
        <w:t xml:space="preserve">What will the effects of </w:t>
      </w:r>
      <w:proofErr w:type="spellStart"/>
      <w:r>
        <w:t>Brexit</w:t>
      </w:r>
      <w:proofErr w:type="spellEnd"/>
      <w:r>
        <w:t xml:space="preserve"> on UK law? As discussed above, EU Directives are already implemented into UK law by acts of Parliament and regulation, however once the UK officially leaves the EU it will be the decision of Parliament to retain or repeal </w:t>
      </w:r>
      <w:r w:rsidR="00AD5BB4">
        <w:t>some or all of the legislation</w:t>
      </w:r>
      <w:r w:rsidR="00951388">
        <w:t xml:space="preserve"> </w:t>
      </w:r>
      <w:sdt>
        <w:sdtPr>
          <w:id w:val="328317164"/>
          <w:citation/>
        </w:sdtPr>
        <w:sdtContent>
          <w:fldSimple w:instr=" CITATION Xpe19 \l 2057 ">
            <w:r w:rsidR="00951388" w:rsidRPr="00951388">
              <w:rPr>
                <w:noProof/>
              </w:rPr>
              <w:t>(XpertHR, 2019)</w:t>
            </w:r>
          </w:fldSimple>
        </w:sdtContent>
      </w:sdt>
      <w:r w:rsidR="00AD5BB4">
        <w:t>. In an article by Personnel Today the reduction in</w:t>
      </w:r>
      <w:r w:rsidR="00E548D7">
        <w:t xml:space="preserve"> UK business law act being passed is discussed. The article stated that according to Thomas Reuters the number of laws passed fell by 27% due to a greater focus on </w:t>
      </w:r>
      <w:proofErr w:type="spellStart"/>
      <w:r w:rsidR="00E548D7">
        <w:t>Brexit</w:t>
      </w:r>
      <w:proofErr w:type="spellEnd"/>
      <w:r w:rsidR="00E548D7">
        <w:t xml:space="preserve"> plans, however this has meant delays in some anticipated changes in employment legislation such as </w:t>
      </w:r>
      <w:r w:rsidR="00951388">
        <w:t xml:space="preserve">plans to extent shared parental leave and pay to working grandparents </w:t>
      </w:r>
      <w:sdt>
        <w:sdtPr>
          <w:id w:val="328317163"/>
          <w:citation/>
        </w:sdtPr>
        <w:sdtContent>
          <w:fldSimple w:instr=" CITATION Pim19 \l 2057 ">
            <w:r w:rsidR="00951388" w:rsidRPr="00951388">
              <w:rPr>
                <w:noProof/>
              </w:rPr>
              <w:t>(Pimstone &amp; Brady, 2019)</w:t>
            </w:r>
          </w:fldSimple>
        </w:sdtContent>
      </w:sdt>
      <w:r w:rsidR="00951388">
        <w:t>.</w:t>
      </w:r>
    </w:p>
    <w:p w:rsidR="00807EF2" w:rsidRDefault="00807EF2" w:rsidP="00521E36">
      <w:pPr>
        <w:pStyle w:val="NoSpacing"/>
      </w:pPr>
    </w:p>
    <w:p w:rsidR="00807EF2" w:rsidRDefault="00807EF2" w:rsidP="00521E36">
      <w:pPr>
        <w:pStyle w:val="NoSpacing"/>
      </w:pPr>
      <w:r>
        <w:t>To regulate employers within the UK we have</w:t>
      </w:r>
      <w:r w:rsidR="001D095A">
        <w:t xml:space="preserve"> employment tribunals. This is an</w:t>
      </w:r>
      <w:r>
        <w:t xml:space="preserve"> independent judicial body created to resolve disputes </w:t>
      </w:r>
      <w:r w:rsidR="001D095A">
        <w:t>that arise regarding employment rights such as discrimination and unfair dismissal.</w:t>
      </w:r>
      <w:r w:rsidR="00150AC0">
        <w:t xml:space="preserve"> Employment Tribunals are time bound and in cases of dismissal</w:t>
      </w:r>
      <w:r w:rsidR="004221F9">
        <w:t xml:space="preserve"> there is a period of</w:t>
      </w:r>
      <w:r w:rsidR="00150AC0">
        <w:t xml:space="preserve"> 3 mo</w:t>
      </w:r>
      <w:r w:rsidR="004221F9">
        <w:t xml:space="preserve">nths from the date of dismissal </w:t>
      </w:r>
      <w:sdt>
        <w:sdtPr>
          <w:id w:val="-1530152116"/>
          <w:citation/>
        </w:sdtPr>
        <w:sdtContent>
          <w:fldSimple w:instr=" CITATION Cit19 \l 2057 ">
            <w:r w:rsidR="004221F9" w:rsidRPr="004221F9">
              <w:rPr>
                <w:noProof/>
              </w:rPr>
              <w:t>(Citizens Advice, 2019)</w:t>
            </w:r>
          </w:fldSimple>
        </w:sdtContent>
      </w:sdt>
      <w:r w:rsidR="004221F9">
        <w:t xml:space="preserve">. </w:t>
      </w:r>
    </w:p>
    <w:p w:rsidR="001D095A" w:rsidRDefault="00150AC0" w:rsidP="00521E36">
      <w:pPr>
        <w:pStyle w:val="NoSpacing"/>
      </w:pPr>
      <w:r>
        <w:t>However before reaching</w:t>
      </w:r>
      <w:r w:rsidR="001D095A">
        <w:t xml:space="preserve"> a</w:t>
      </w:r>
      <w:r>
        <w:t>n</w:t>
      </w:r>
      <w:r w:rsidR="001D095A">
        <w:t xml:space="preserve"> Employment Tribunal ACAS (Advisory, Conciliation and Arbitration Service) would need to be involved</w:t>
      </w:r>
      <w:r>
        <w:t>.</w:t>
      </w:r>
      <w:r w:rsidR="005D176C">
        <w:t xml:space="preserve"> ACAS are employment r</w:t>
      </w:r>
      <w:r w:rsidR="002C7C17">
        <w:t>elations specialists and are independent and impartial. They</w:t>
      </w:r>
      <w:r>
        <w:t xml:space="preserve"> can provide a conciliator who will support both employee and employer to resolve the problem</w:t>
      </w:r>
      <w:r w:rsidR="004221F9">
        <w:t xml:space="preserve">. This is compulsory to most </w:t>
      </w:r>
      <w:proofErr w:type="gramStart"/>
      <w:r w:rsidR="004221F9">
        <w:t>claims</w:t>
      </w:r>
      <w:proofErr w:type="gramEnd"/>
      <w:r w:rsidR="004221F9">
        <w:t xml:space="preserve"> </w:t>
      </w:r>
      <w:sdt>
        <w:sdtPr>
          <w:id w:val="-1530152115"/>
          <w:citation/>
        </w:sdtPr>
        <w:sdtContent>
          <w:fldSimple w:instr=" CITATION ACA195 \l 2057 ">
            <w:r w:rsidR="004221F9" w:rsidRPr="004221F9">
              <w:rPr>
                <w:noProof/>
              </w:rPr>
              <w:t>(ACAS, 2019b)</w:t>
            </w:r>
          </w:fldSimple>
        </w:sdtContent>
      </w:sdt>
      <w:r>
        <w:t>.</w:t>
      </w:r>
      <w:r w:rsidR="004221F9">
        <w:t xml:space="preserve"> </w:t>
      </w:r>
    </w:p>
    <w:p w:rsidR="00190950" w:rsidRDefault="00190950" w:rsidP="00521E36">
      <w:pPr>
        <w:pStyle w:val="NoSpacing"/>
      </w:pPr>
    </w:p>
    <w:p w:rsidR="00E751C9" w:rsidRDefault="001B7891" w:rsidP="00521E36">
      <w:pPr>
        <w:pStyle w:val="NoSpacing"/>
      </w:pPr>
      <w:r w:rsidRPr="001B7891">
        <w:rPr>
          <w:b/>
        </w:rPr>
        <w:t>2.3</w:t>
      </w:r>
      <w:r>
        <w:t xml:space="preserve"> </w:t>
      </w:r>
      <w:r w:rsidR="00E751C9">
        <w:t>Regardless of the hold up</w:t>
      </w:r>
      <w:r>
        <w:t>’</w:t>
      </w:r>
      <w:r w:rsidR="00E751C9">
        <w:t xml:space="preserve">s in business laws being passed, as identified above, we have seen many recent developments, two will be covered in this paper due to word count restrictions. </w:t>
      </w:r>
    </w:p>
    <w:p w:rsidR="00E751C9" w:rsidRDefault="00E751C9" w:rsidP="00521E36">
      <w:pPr>
        <w:pStyle w:val="NoSpacing"/>
      </w:pPr>
    </w:p>
    <w:p w:rsidR="001B7891" w:rsidRDefault="00E751C9" w:rsidP="00521E36">
      <w:pPr>
        <w:pStyle w:val="NoSpacing"/>
      </w:pPr>
      <w:r>
        <w:t>New regulations where introduce in May 2018 to replace the</w:t>
      </w:r>
      <w:r w:rsidR="005A1B73">
        <w:t xml:space="preserve"> Data Protection Act</w:t>
      </w:r>
      <w:r w:rsidR="00863B44">
        <w:t xml:space="preserve"> (DPA)</w:t>
      </w:r>
      <w:r w:rsidR="00BE009A">
        <w:t xml:space="preserve"> 1998</w:t>
      </w:r>
      <w:r w:rsidR="005A1B73">
        <w:t xml:space="preserve"> with the updated</w:t>
      </w:r>
      <w:r w:rsidR="00863B44">
        <w:t xml:space="preserve"> UK Data Protection Act </w:t>
      </w:r>
      <w:r w:rsidR="005A1B73">
        <w:t>2018 which came into force to support the new EU</w:t>
      </w:r>
      <w:r>
        <w:t xml:space="preserve"> General Date Protection Regulations (</w:t>
      </w:r>
      <w:r w:rsidR="00406FCA">
        <w:t>GDPR</w:t>
      </w:r>
      <w:r>
        <w:t>)</w:t>
      </w:r>
      <w:r w:rsidR="005A1B73">
        <w:t xml:space="preserve"> which was introduced at the same time. The two laws should be read together. The DPA fills in sections that were left to individual member states of the EU </w:t>
      </w:r>
      <w:r w:rsidR="00863B44">
        <w:t xml:space="preserve">to </w:t>
      </w:r>
      <w:r w:rsidR="005A1B73">
        <w:t xml:space="preserve">interpret and implement </w:t>
      </w:r>
      <w:sdt>
        <w:sdtPr>
          <w:id w:val="328317165"/>
          <w:citation/>
        </w:sdtPr>
        <w:sdtContent>
          <w:fldSimple w:instr=" CITATION ITG19 \l 2057 ">
            <w:r w:rsidR="00F22934" w:rsidRPr="00F22934">
              <w:rPr>
                <w:noProof/>
              </w:rPr>
              <w:t>(IT Governance, 2019)</w:t>
            </w:r>
          </w:fldSimple>
        </w:sdtContent>
      </w:sdt>
      <w:r w:rsidR="005A1B73">
        <w:t>.</w:t>
      </w:r>
      <w:r w:rsidR="00F22934">
        <w:t xml:space="preserve"> </w:t>
      </w:r>
      <w:r w:rsidR="005A1B73">
        <w:t xml:space="preserve"> </w:t>
      </w:r>
      <w:r w:rsidR="007E6744">
        <w:t>The new laws protect against the misuse of</w:t>
      </w:r>
      <w:r w:rsidR="000E617A">
        <w:t xml:space="preserve"> personal in</w:t>
      </w:r>
      <w:r w:rsidR="00BE009A">
        <w:t>formation. The original DSA 1998</w:t>
      </w:r>
      <w:r w:rsidR="000E617A">
        <w:t xml:space="preserve"> required updating as it did not allow for the vast developments in technology, such as the internet and AI, over recent years. </w:t>
      </w:r>
    </w:p>
    <w:p w:rsidR="00BE009A" w:rsidRDefault="00E440C5" w:rsidP="00521E36">
      <w:pPr>
        <w:pStyle w:val="NoSpacing"/>
      </w:pPr>
      <w:r>
        <w:t>GDPR provides the right to access information held about individuals and there are stronger regulations around the storage of data and the fines for misuses</w:t>
      </w:r>
      <w:r w:rsidR="00BE009A">
        <w:t xml:space="preserve"> </w:t>
      </w:r>
      <w:sdt>
        <w:sdtPr>
          <w:id w:val="328317166"/>
          <w:citation/>
        </w:sdtPr>
        <w:sdtContent>
          <w:fldSimple w:instr=" CITATION CIP1811 \l 2057 ">
            <w:r w:rsidR="00BE009A" w:rsidRPr="00BE009A">
              <w:rPr>
                <w:noProof/>
              </w:rPr>
              <w:t>(CIPD, 2018)</w:t>
            </w:r>
          </w:fldSimple>
        </w:sdtContent>
      </w:sdt>
      <w:r>
        <w:t>.</w:t>
      </w:r>
    </w:p>
    <w:p w:rsidR="005602B9" w:rsidRDefault="005602B9" w:rsidP="00521E36">
      <w:pPr>
        <w:pStyle w:val="NoSpacing"/>
      </w:pPr>
    </w:p>
    <w:p w:rsidR="00456442" w:rsidRDefault="005602B9" w:rsidP="00521E36">
      <w:pPr>
        <w:pStyle w:val="NoSpacing"/>
      </w:pPr>
      <w:r>
        <w:t>Gender pay gap reporting was introduced in 2017</w:t>
      </w:r>
      <w:r w:rsidR="00456442">
        <w:t xml:space="preserve"> and applies to organisations with more than 250 employees </w:t>
      </w:r>
      <w:sdt>
        <w:sdtPr>
          <w:id w:val="328317168"/>
          <w:citation/>
        </w:sdtPr>
        <w:sdtContent>
          <w:fldSimple w:instr=" CITATION Gov193 \l 2057  ">
            <w:r w:rsidR="006D582D" w:rsidRPr="006D582D">
              <w:rPr>
                <w:noProof/>
              </w:rPr>
              <w:t>(Gov.uk, 2019b)</w:t>
            </w:r>
          </w:fldSimple>
        </w:sdtContent>
      </w:sdt>
      <w:r w:rsidR="00456442">
        <w:t xml:space="preserve">. </w:t>
      </w:r>
      <w:r w:rsidR="00C420EB">
        <w:t xml:space="preserve">Employees are defined by the Equality Act 2010. </w:t>
      </w:r>
      <w:r w:rsidR="00456442">
        <w:t>The Government introduced the legislation to address the pay gap between men and women. Employers (over 250) must publish key wage information each year which includes difference</w:t>
      </w:r>
      <w:r w:rsidR="00FC00A9">
        <w:t xml:space="preserve">s in hourly earnings including any bonus payments </w:t>
      </w:r>
      <w:sdt>
        <w:sdtPr>
          <w:id w:val="328317169"/>
          <w:citation/>
        </w:sdtPr>
        <w:sdtContent>
          <w:fldSimple w:instr=" CITATION ACA196 \l 2057 ">
            <w:r w:rsidR="007F4CC9" w:rsidRPr="007F4CC9">
              <w:rPr>
                <w:noProof/>
              </w:rPr>
              <w:t>(ACAS, 2019c)</w:t>
            </w:r>
          </w:fldSimple>
        </w:sdtContent>
      </w:sdt>
      <w:r w:rsidR="00FC00A9">
        <w:t>.</w:t>
      </w:r>
    </w:p>
    <w:p w:rsidR="00150AC0" w:rsidRDefault="00150AC0" w:rsidP="00521E36">
      <w:pPr>
        <w:pStyle w:val="NoSpacing"/>
      </w:pPr>
    </w:p>
    <w:p w:rsidR="00BE4689" w:rsidRDefault="00BE4689" w:rsidP="00BE4689">
      <w:pPr>
        <w:pStyle w:val="Heading1"/>
      </w:pPr>
      <w:r>
        <w:lastRenderedPageBreak/>
        <w:t>Question 3</w:t>
      </w:r>
    </w:p>
    <w:p w:rsidR="00AA5952" w:rsidRDefault="009905E0" w:rsidP="00C63C98">
      <w:pPr>
        <w:widowControl/>
        <w:shd w:val="clear" w:color="auto" w:fill="FFFFFF"/>
        <w:spacing w:before="100" w:beforeAutospacing="1" w:after="100" w:afterAutospacing="1" w:line="240" w:lineRule="auto"/>
      </w:pPr>
      <w:r w:rsidRPr="009905E0">
        <w:rPr>
          <w:b/>
        </w:rPr>
        <w:t>2.4</w:t>
      </w:r>
      <w:r>
        <w:rPr>
          <w:b/>
        </w:rPr>
        <w:t xml:space="preserve"> </w:t>
      </w:r>
      <w:r w:rsidR="00D24BA8" w:rsidRPr="00D24BA8">
        <w:t>With the introduction of the</w:t>
      </w:r>
      <w:r w:rsidR="00D24BA8">
        <w:t xml:space="preserve"> Employee Relations Act 1999 </w:t>
      </w:r>
      <w:proofErr w:type="gramStart"/>
      <w:r w:rsidR="00D24BA8">
        <w:t>came</w:t>
      </w:r>
      <w:proofErr w:type="gramEnd"/>
      <w:r w:rsidR="00D24BA8">
        <w:t xml:space="preserve"> the legal requirement for employers to recognise a trade union. However for this to be the case a majority of employees must vote for the trade union</w:t>
      </w:r>
      <w:r w:rsidR="003F5749">
        <w:t xml:space="preserve"> </w:t>
      </w:r>
      <w:sdt>
        <w:sdtPr>
          <w:id w:val="328317171"/>
          <w:citation/>
        </w:sdtPr>
        <w:sdtContent>
          <w:fldSimple w:instr=" CITATION Tay162 \l 2057 ">
            <w:r w:rsidR="003F5749" w:rsidRPr="003F5749">
              <w:rPr>
                <w:noProof/>
              </w:rPr>
              <w:t>(Taylor &amp; Woodhams, 2016)</w:t>
            </w:r>
          </w:fldSimple>
        </w:sdtContent>
      </w:sdt>
      <w:r w:rsidR="00D24BA8">
        <w:t>.</w:t>
      </w:r>
      <w:r w:rsidR="00AA5952">
        <w:t xml:space="preserve"> </w:t>
      </w:r>
      <w:r w:rsidR="00484D0C">
        <w:t xml:space="preserve">Trade union recognition can be via </w:t>
      </w:r>
      <w:r w:rsidR="005807CD">
        <w:t xml:space="preserve">voluntary agreement between parties, or an application may be made for statutory recognition. </w:t>
      </w:r>
      <w:r w:rsidR="00A62595">
        <w:t>For</w:t>
      </w:r>
      <w:r w:rsidR="00BC17E3">
        <w:t xml:space="preserve"> organisations with fewer than 21 employee’s recognition must be voluntary as any request will be invalid from the legislation point of view. </w:t>
      </w:r>
      <w:r w:rsidR="00545C50">
        <w:t>Unions should first write to employers requisition recognition under A1 Trade Union and Labour Relations Act 1992. 10 days are then given for the employer to respond</w:t>
      </w:r>
      <w:r w:rsidR="00A64008">
        <w:t xml:space="preserve"> and if </w:t>
      </w:r>
      <w:r w:rsidR="005574F8">
        <w:t>an</w:t>
      </w:r>
      <w:r w:rsidR="00A64008">
        <w:t xml:space="preserve"> employer responds with a negotiation then the time increases to 20 days. If no response is given or the employer rejects the request then an application can be made f</w:t>
      </w:r>
      <w:r w:rsidR="005807CD">
        <w:t>or stat</w:t>
      </w:r>
      <w:r w:rsidR="00545C50">
        <w:t>utory recognition</w:t>
      </w:r>
      <w:r w:rsidR="00A64008">
        <w:t>. To enable this recognition</w:t>
      </w:r>
      <w:r w:rsidR="00545C50">
        <w:t xml:space="preserve"> of a trade union</w:t>
      </w:r>
      <w:r w:rsidR="00A64008">
        <w:t>,</w:t>
      </w:r>
      <w:r w:rsidR="00545C50">
        <w:t xml:space="preserve"> an</w:t>
      </w:r>
      <w:r w:rsidR="00A62595">
        <w:t xml:space="preserve"> application must be made to the Central Arbitration Committee</w:t>
      </w:r>
      <w:r w:rsidR="00070C58">
        <w:t xml:space="preserve"> </w:t>
      </w:r>
      <w:sdt>
        <w:sdtPr>
          <w:id w:val="328317174"/>
          <w:citation/>
        </w:sdtPr>
        <w:sdtContent>
          <w:fldSimple w:instr=" CITATION Gov14 \l 2057 ">
            <w:r w:rsidR="007E0EF4" w:rsidRPr="007E0EF4">
              <w:rPr>
                <w:noProof/>
              </w:rPr>
              <w:t>(Gov.uk, 2014)</w:t>
            </w:r>
          </w:fldSimple>
        </w:sdtContent>
      </w:sdt>
      <w:r w:rsidR="00A62595">
        <w:t>.</w:t>
      </w:r>
      <w:r w:rsidR="00A64008">
        <w:t xml:space="preserve"> A trade union</w:t>
      </w:r>
      <w:r w:rsidR="00A62595">
        <w:t xml:space="preserve"> </w:t>
      </w:r>
      <w:r w:rsidR="005807CD">
        <w:t>is:</w:t>
      </w:r>
      <w:r w:rsidR="00AA5952">
        <w:t xml:space="preserve"> </w:t>
      </w:r>
    </w:p>
    <w:p w:rsidR="00AA5952" w:rsidRDefault="00AA5952" w:rsidP="00AA5952">
      <w:pPr>
        <w:pStyle w:val="ListParagraph"/>
        <w:widowControl/>
        <w:numPr>
          <w:ilvl w:val="0"/>
          <w:numId w:val="8"/>
        </w:numPr>
        <w:shd w:val="clear" w:color="auto" w:fill="FFFFFF"/>
        <w:spacing w:before="100" w:beforeAutospacing="1" w:after="100" w:afterAutospacing="1" w:line="240" w:lineRule="auto"/>
      </w:pPr>
      <w:r>
        <w:t>It is independent, and</w:t>
      </w:r>
    </w:p>
    <w:p w:rsidR="005807CD" w:rsidRDefault="000379C4" w:rsidP="005807CD">
      <w:pPr>
        <w:pStyle w:val="ListParagraph"/>
        <w:widowControl/>
        <w:numPr>
          <w:ilvl w:val="0"/>
          <w:numId w:val="8"/>
        </w:numPr>
        <w:shd w:val="clear" w:color="auto" w:fill="FFFFFF"/>
        <w:spacing w:before="100" w:beforeAutospacing="1" w:after="100" w:afterAutospacing="1" w:line="240" w:lineRule="auto"/>
      </w:pPr>
      <w:r>
        <w:t>Recognised</w:t>
      </w:r>
      <w:r w:rsidR="00E34DAD">
        <w:t xml:space="preserve"> by an </w:t>
      </w:r>
      <w:r>
        <w:t>employer</w:t>
      </w:r>
      <w:r w:rsidR="00E34DAD">
        <w:t xml:space="preserve"> or two or more associated employers for the purposes of collective bargaining</w:t>
      </w:r>
      <w:r w:rsidR="005807CD">
        <w:t xml:space="preserve"> </w:t>
      </w:r>
      <w:sdt>
        <w:sdtPr>
          <w:id w:val="328317172"/>
          <w:citation/>
        </w:sdtPr>
        <w:sdtContent>
          <w:fldSimple w:instr=" CITATION CIP173 \l 2057 ">
            <w:r w:rsidR="00E3754F" w:rsidRPr="00E3754F">
              <w:rPr>
                <w:noProof/>
              </w:rPr>
              <w:t>(CIPD, 2017)</w:t>
            </w:r>
          </w:fldSimple>
        </w:sdtContent>
      </w:sdt>
      <w:r w:rsidR="00E34DAD">
        <w:t>.</w:t>
      </w:r>
    </w:p>
    <w:p w:rsidR="005807CD" w:rsidRDefault="00D24BA8" w:rsidP="005807CD">
      <w:pPr>
        <w:widowControl/>
        <w:shd w:val="clear" w:color="auto" w:fill="FFFFFF"/>
        <w:spacing w:before="100" w:beforeAutospacing="1" w:after="100" w:afterAutospacing="1" w:line="240" w:lineRule="auto"/>
      </w:pPr>
      <w:r>
        <w:t xml:space="preserve"> </w:t>
      </w:r>
      <w:r w:rsidR="005807CD">
        <w:t xml:space="preserve">If an organisation is to recognise a union then </w:t>
      </w:r>
      <w:r w:rsidR="00E3754F">
        <w:t>certain rules must be followed:</w:t>
      </w:r>
    </w:p>
    <w:p w:rsidR="00E3754F" w:rsidRDefault="00E3754F" w:rsidP="00E3754F">
      <w:pPr>
        <w:pStyle w:val="ListParagraph"/>
        <w:widowControl/>
        <w:numPr>
          <w:ilvl w:val="0"/>
          <w:numId w:val="11"/>
        </w:numPr>
        <w:shd w:val="clear" w:color="auto" w:fill="FFFFFF"/>
        <w:spacing w:before="100" w:beforeAutospacing="1" w:after="100" w:afterAutospacing="1" w:line="240" w:lineRule="auto"/>
      </w:pPr>
      <w:r>
        <w:t xml:space="preserve">provide advance information to the union to assist with collective bargaining </w:t>
      </w:r>
    </w:p>
    <w:p w:rsidR="00E3754F" w:rsidRDefault="00E3754F" w:rsidP="00E3754F">
      <w:pPr>
        <w:pStyle w:val="ListParagraph"/>
        <w:widowControl/>
        <w:numPr>
          <w:ilvl w:val="0"/>
          <w:numId w:val="11"/>
        </w:numPr>
        <w:shd w:val="clear" w:color="auto" w:fill="FFFFFF"/>
        <w:spacing w:before="100" w:beforeAutospacing="1" w:after="100" w:afterAutospacing="1" w:line="240" w:lineRule="auto"/>
      </w:pPr>
      <w:r>
        <w:t>consult and inform the union of any major workplace changes</w:t>
      </w:r>
    </w:p>
    <w:p w:rsidR="00E3754F" w:rsidRDefault="00E3754F" w:rsidP="00E3754F">
      <w:pPr>
        <w:pStyle w:val="ListParagraph"/>
        <w:widowControl/>
        <w:numPr>
          <w:ilvl w:val="0"/>
          <w:numId w:val="11"/>
        </w:numPr>
        <w:shd w:val="clear" w:color="auto" w:fill="FFFFFF"/>
        <w:spacing w:before="100" w:beforeAutospacing="1" w:after="100" w:afterAutospacing="1" w:line="240" w:lineRule="auto"/>
      </w:pPr>
      <w:r>
        <w:t xml:space="preserve">ensure that proper procedures </w:t>
      </w:r>
      <w:r w:rsidR="006D582D">
        <w:t>are followed if union subscriptions are being deducted from salary</w:t>
      </w:r>
    </w:p>
    <w:p w:rsidR="006D582D" w:rsidRDefault="006D582D" w:rsidP="00E3754F">
      <w:pPr>
        <w:pStyle w:val="ListParagraph"/>
        <w:widowControl/>
        <w:numPr>
          <w:ilvl w:val="0"/>
          <w:numId w:val="11"/>
        </w:numPr>
        <w:shd w:val="clear" w:color="auto" w:fill="FFFFFF"/>
        <w:spacing w:before="100" w:beforeAutospacing="1" w:after="100" w:afterAutospacing="1" w:line="240" w:lineRule="auto"/>
      </w:pPr>
      <w:r>
        <w:t xml:space="preserve">ensure union representatives from within the organisation are afforded time off work for union activities </w:t>
      </w:r>
    </w:p>
    <w:p w:rsidR="00BE4689" w:rsidRDefault="006D582D" w:rsidP="00BE4689">
      <w:pPr>
        <w:pStyle w:val="ListParagraph"/>
        <w:widowControl/>
        <w:numPr>
          <w:ilvl w:val="0"/>
          <w:numId w:val="11"/>
        </w:numPr>
        <w:shd w:val="clear" w:color="auto" w:fill="FFFFFF"/>
        <w:spacing w:before="100" w:beforeAutospacing="1" w:after="100" w:afterAutospacing="1" w:line="240" w:lineRule="auto"/>
      </w:pPr>
      <w:r>
        <w:t xml:space="preserve">organisations must not discriminate against a worker due to union membership </w:t>
      </w:r>
      <w:sdt>
        <w:sdtPr>
          <w:id w:val="328317173"/>
          <w:citation/>
        </w:sdtPr>
        <w:sdtContent>
          <w:fldSimple w:instr=" CITATION Gov194 \l 2057  ">
            <w:r w:rsidR="00C15E43" w:rsidRPr="00C15E43">
              <w:rPr>
                <w:noProof/>
              </w:rPr>
              <w:t>(Gov.uk, 2019d)</w:t>
            </w:r>
          </w:fldSimple>
        </w:sdtContent>
      </w:sdt>
    </w:p>
    <w:p w:rsidR="00BE4689" w:rsidRDefault="00A62595" w:rsidP="005574F8">
      <w:pPr>
        <w:widowControl/>
        <w:shd w:val="clear" w:color="auto" w:fill="FFFFFF"/>
        <w:spacing w:before="100" w:beforeAutospacing="1" w:after="100" w:afterAutospacing="1" w:line="240" w:lineRule="auto"/>
      </w:pPr>
      <w:r>
        <w:t xml:space="preserve">Negotiations take place between employers and trade unions regarding working hours and pay etc, creating a sharing of powers between the trade union and organisational management. </w:t>
      </w:r>
      <w:r w:rsidR="00A64008">
        <w:t xml:space="preserve">This is called collective bargaining. </w:t>
      </w:r>
    </w:p>
    <w:p w:rsidR="00BE4689" w:rsidRDefault="00BE4689" w:rsidP="00BE4689">
      <w:pPr>
        <w:pStyle w:val="Heading1"/>
      </w:pPr>
      <w:r>
        <w:t>Question 4</w:t>
      </w:r>
    </w:p>
    <w:p w:rsidR="00B30A34" w:rsidRDefault="00B30A34" w:rsidP="00BE4689">
      <w:r w:rsidRPr="00B30A34">
        <w:rPr>
          <w:b/>
        </w:rPr>
        <w:t>3.1</w:t>
      </w:r>
      <w:r>
        <w:t xml:space="preserve"> Employee involvement, employee participation and employee partnership are forms of employee voice within an organisation however their meaning are all different and provide a different aspect and degree of voice with an organisation</w:t>
      </w:r>
      <w:r w:rsidR="00F825CB">
        <w:t xml:space="preserve"> and provides the opportunity to influence matter which affect them in the workplace</w:t>
      </w:r>
      <w:r w:rsidR="00A479B3">
        <w:t xml:space="preserve"> with two way communication</w:t>
      </w:r>
      <w:r>
        <w:t>.</w:t>
      </w:r>
      <w:r w:rsidR="008C665D">
        <w:t xml:space="preserve"> Employee voice practice for </w:t>
      </w:r>
      <w:r w:rsidR="00F97230">
        <w:t>organisations</w:t>
      </w:r>
      <w:r w:rsidR="008C665D">
        <w:t xml:space="preserve"> was optional until the introduction of the Information and Consultation of Employee (ICE) regulation was introduced in the UK in 2005. The regulations provided the right for employees to be informed of plans and decisions, be consulted regarding changes to working conditions</w:t>
      </w:r>
      <w:r w:rsidR="006D7F80">
        <w:t xml:space="preserve"> </w:t>
      </w:r>
      <w:sdt>
        <w:sdtPr>
          <w:id w:val="127113178"/>
          <w:citation/>
        </w:sdtPr>
        <w:sdtContent>
          <w:fldSimple w:instr=" CITATION Tay163 \l 2057 ">
            <w:r w:rsidR="006D7F80" w:rsidRPr="006D7F80">
              <w:rPr>
                <w:noProof/>
              </w:rPr>
              <w:t>(Taylor &amp; Woodhams, 2016b)</w:t>
            </w:r>
          </w:fldSimple>
        </w:sdtContent>
      </w:sdt>
      <w:r w:rsidR="00F97230">
        <w:t xml:space="preserve">. </w:t>
      </w:r>
    </w:p>
    <w:p w:rsidR="006D7F80" w:rsidRDefault="006D7F80" w:rsidP="00BE4689">
      <w:r>
        <w:t xml:space="preserve">Employee involvement </w:t>
      </w:r>
      <w:r w:rsidR="00A479B3">
        <w:t>and participation are</w:t>
      </w:r>
      <w:r>
        <w:t xml:space="preserve"> invaluable in the implementation of change within a business. By involving the employee team </w:t>
      </w:r>
      <w:r w:rsidR="00A479B3">
        <w:t xml:space="preserve">with </w:t>
      </w:r>
      <w:r>
        <w:t>organisation</w:t>
      </w:r>
      <w:r w:rsidR="00A479B3">
        <w:t xml:space="preserve"> decision making, may </w:t>
      </w:r>
      <w:r w:rsidR="00AB697B">
        <w:t>require a</w:t>
      </w:r>
      <w:r>
        <w:t xml:space="preserve"> little more time at the start of change but the will ultimately have the buy in from employees who can understand and accept their place when the time comes to implement, employees are also able to </w:t>
      </w:r>
      <w:r>
        <w:lastRenderedPageBreak/>
        <w:t xml:space="preserve">provide insight into areas that top management may not have thought about. </w:t>
      </w:r>
      <w:r w:rsidR="000D10DC">
        <w:t xml:space="preserve">Change is more readily accepted as they have played a part </w:t>
      </w:r>
      <w:sdt>
        <w:sdtPr>
          <w:id w:val="127113179"/>
          <w:citation/>
        </w:sdtPr>
        <w:sdtContent>
          <w:fldSimple w:instr=" CITATION LaS17 \l 2057 ">
            <w:r w:rsidR="000D10DC" w:rsidRPr="000D10DC">
              <w:rPr>
                <w:noProof/>
              </w:rPr>
              <w:t>(LaScola, 2017)</w:t>
            </w:r>
          </w:fldSimple>
        </w:sdtContent>
      </w:sdt>
      <w:r w:rsidR="000D10DC">
        <w:t xml:space="preserve">. An example within ABER Instruments </w:t>
      </w:r>
      <w:r w:rsidR="00B5192D">
        <w:t xml:space="preserve">has been during our manufacturing development. The plan has been radical with a plan to create a state of the art, world class plant which is a long stretch from the facility that the manufacturing team was used to. The Management Team (MT) and the project manager have used an impartial facilitator to run regular meeting requesting their involvement of ideas and consultation at every step of the process, from design to windows to security.  The process has been a very positive one, from resistance in the initial stages to a no problem attitude when obstacles have occurred. </w:t>
      </w:r>
    </w:p>
    <w:p w:rsidR="003779A3" w:rsidRDefault="00A479B3" w:rsidP="00BE4689">
      <w:r>
        <w:t>Employee</w:t>
      </w:r>
      <w:r w:rsidR="003779A3">
        <w:t xml:space="preserve"> involvement can be downward communication via intranet systems or internal newsletters or even team briefings. Upward examples can be suggestion boxes and staff surveys. </w:t>
      </w:r>
      <w:r>
        <w:t xml:space="preserve"> </w:t>
      </w:r>
    </w:p>
    <w:p w:rsidR="00B5192D" w:rsidRDefault="0081405F" w:rsidP="00BE4689">
      <w:r>
        <w:t>Employee partnership</w:t>
      </w:r>
      <w:r w:rsidR="000F4F8C">
        <w:t xml:space="preserve"> or employee ownership as I am more familiar with as a </w:t>
      </w:r>
      <w:proofErr w:type="gramStart"/>
      <w:r w:rsidR="000F4F8C">
        <w:t>term</w:t>
      </w:r>
      <w:r w:rsidR="00242F12">
        <w:t>,</w:t>
      </w:r>
      <w:proofErr w:type="gramEnd"/>
      <w:r w:rsidR="000F4F8C">
        <w:t xml:space="preserve"> is when the control of the organisation is balance with the employees as owners. Although the models of employee ownership vary widely</w:t>
      </w:r>
      <w:r w:rsidR="00242F12">
        <w:t xml:space="preserve"> between each organisation that</w:t>
      </w:r>
      <w:r w:rsidR="000F4F8C">
        <w:t xml:space="preserve"> has the status</w:t>
      </w:r>
      <w:r>
        <w:t xml:space="preserve"> the principals are similar. The idea is that employee owners work collectively and collaboratively for the good of the organisation in which they have a vested interest and a say in the key decisions that are made </w:t>
      </w:r>
      <w:sdt>
        <w:sdtPr>
          <w:id w:val="127113180"/>
          <w:citation/>
        </w:sdtPr>
        <w:sdtContent>
          <w:fldSimple w:instr=" CITATION EOA19 \l 2057 ">
            <w:r w:rsidRPr="0081405F">
              <w:rPr>
                <w:noProof/>
              </w:rPr>
              <w:t>(EOA, 2019)</w:t>
            </w:r>
          </w:fldSimple>
        </w:sdtContent>
      </w:sdt>
      <w:r>
        <w:t xml:space="preserve">. At ABER Instruments we have a Board of Directors and an Employee Council. The Board make the day to day decision regarding the main operation of the organisation and the Council hold the board to account. Council members are elected by the employees. All big decisions are voted on collectively by all of the employees. Only current employees of the organisation can be owners. </w:t>
      </w:r>
    </w:p>
    <w:p w:rsidR="00633048" w:rsidRDefault="00AC48C9" w:rsidP="00BE4689">
      <w:r w:rsidRPr="00AC48C9">
        <w:rPr>
          <w:b/>
        </w:rPr>
        <w:t>3.2</w:t>
      </w:r>
      <w:r>
        <w:rPr>
          <w:b/>
        </w:rPr>
        <w:t xml:space="preserve"> </w:t>
      </w:r>
      <w:r w:rsidR="00713A06">
        <w:t>Union employee representation is via a union rep (</w:t>
      </w:r>
      <w:r w:rsidR="00DE487C">
        <w:t xml:space="preserve">representative). </w:t>
      </w:r>
      <w:r w:rsidR="00633048">
        <w:t>Union</w:t>
      </w:r>
      <w:r w:rsidR="00DE487C">
        <w:t xml:space="preserve"> </w:t>
      </w:r>
      <w:r w:rsidR="00633048">
        <w:t xml:space="preserve">reps </w:t>
      </w:r>
      <w:r w:rsidR="00DE487C">
        <w:t>are independent of management and Government but work to regulate employee relationships and represent the interest of their members with regards to salaries,</w:t>
      </w:r>
      <w:r w:rsidR="003A4EA2">
        <w:t xml:space="preserve"> pension,</w:t>
      </w:r>
      <w:r w:rsidR="00DE487C">
        <w:t xml:space="preserve"> working hours and conditions. Member can be represented individually and influence management by operation on a collective basis</w:t>
      </w:r>
      <w:r w:rsidR="003A4EA2">
        <w:t xml:space="preserve"> and will consult and negotiate</w:t>
      </w:r>
      <w:r w:rsidR="00633048">
        <w:t xml:space="preserve"> </w:t>
      </w:r>
      <w:sdt>
        <w:sdtPr>
          <w:id w:val="127113181"/>
          <w:citation/>
        </w:sdtPr>
        <w:sdtContent>
          <w:fldSimple w:instr=" CITATION Tay163 \l 2057 ">
            <w:r w:rsidR="00633048" w:rsidRPr="00633048">
              <w:rPr>
                <w:noProof/>
              </w:rPr>
              <w:t>(Taylor &amp; Woodhams, 2016b)</w:t>
            </w:r>
          </w:fldSimple>
        </w:sdtContent>
      </w:sdt>
      <w:r w:rsidR="003A4EA2">
        <w:t>.</w:t>
      </w:r>
      <w:r w:rsidR="00346725">
        <w:t xml:space="preserve"> This is known as collective bargaining.</w:t>
      </w:r>
      <w:r w:rsidR="003A4EA2">
        <w:t xml:space="preserve"> Union reps will also provide advice</w:t>
      </w:r>
      <w:r w:rsidR="00346725">
        <w:t xml:space="preserve"> and discuss concerns with</w:t>
      </w:r>
      <w:r w:rsidR="003A4EA2">
        <w:t xml:space="preserve"> members with</w:t>
      </w:r>
      <w:r w:rsidR="00346725">
        <w:t xml:space="preserve"> regards to</w:t>
      </w:r>
      <w:r w:rsidR="003A4EA2">
        <w:t xml:space="preserve"> work issues</w:t>
      </w:r>
      <w:r w:rsidR="00346725">
        <w:t>. If an employee is in the process of a disciplinary or grievance then a rep may accompany an employee to meetings and hearings. Union reps will represent employees and help find solutions to workplace issues</w:t>
      </w:r>
      <w:r w:rsidR="00633048">
        <w:t xml:space="preserve"> this </w:t>
      </w:r>
      <w:proofErr w:type="spellStart"/>
      <w:r w:rsidR="00633048">
        <w:t>counld</w:t>
      </w:r>
      <w:proofErr w:type="spellEnd"/>
      <w:r w:rsidR="00633048">
        <w:t xml:space="preserve"> involve issues surrounding redundancies. </w:t>
      </w:r>
    </w:p>
    <w:p w:rsidR="0054130C" w:rsidRDefault="00DA37C8" w:rsidP="00BE4689">
      <w:r>
        <w:t>Non-union employee representation tend to be management/employer initiatives whereby the regulations have been defined by</w:t>
      </w:r>
      <w:r w:rsidR="001E569F">
        <w:t xml:space="preserve"> them (</w:t>
      </w:r>
      <w:r>
        <w:t>the employer</w:t>
      </w:r>
      <w:r w:rsidR="001E569F">
        <w:t>)</w:t>
      </w:r>
      <w:r>
        <w:t xml:space="preserve">, such </w:t>
      </w:r>
      <w:r w:rsidR="0054130C">
        <w:t xml:space="preserve">as </w:t>
      </w:r>
      <w:r>
        <w:t>employee forums and consultative committees</w:t>
      </w:r>
      <w:r w:rsidR="0054130C">
        <w:t xml:space="preserve">. There are </w:t>
      </w:r>
      <w:r w:rsidR="008B6AE4">
        <w:t>7</w:t>
      </w:r>
      <w:r w:rsidR="0054130C">
        <w:t xml:space="preserve"> types of non union representatives that have the right</w:t>
      </w:r>
      <w:r w:rsidR="008B6AE4">
        <w:t xml:space="preserve"> to be protected against dismissal, and have the right</w:t>
      </w:r>
      <w:r w:rsidR="0054130C">
        <w:t xml:space="preserve"> to paid time off to perform their duties</w:t>
      </w:r>
      <w:r w:rsidR="008B6AE4">
        <w:t>, except for workforce agreement representation</w:t>
      </w:r>
      <w:r w:rsidR="0054130C">
        <w:t>:</w:t>
      </w:r>
    </w:p>
    <w:p w:rsidR="008C665D" w:rsidRDefault="0054130C" w:rsidP="0054130C">
      <w:pPr>
        <w:pStyle w:val="ListParagraph"/>
        <w:numPr>
          <w:ilvl w:val="0"/>
          <w:numId w:val="27"/>
        </w:numPr>
      </w:pPr>
      <w:r>
        <w:t>Representatives of employee safety</w:t>
      </w:r>
    </w:p>
    <w:p w:rsidR="0054130C" w:rsidRDefault="0054130C" w:rsidP="0054130C">
      <w:pPr>
        <w:pStyle w:val="ListParagraph"/>
        <w:numPr>
          <w:ilvl w:val="0"/>
          <w:numId w:val="27"/>
        </w:numPr>
      </w:pPr>
      <w:r>
        <w:t>Information and consultation representatives</w:t>
      </w:r>
    </w:p>
    <w:p w:rsidR="0054130C" w:rsidRDefault="0054130C" w:rsidP="0054130C">
      <w:pPr>
        <w:pStyle w:val="ListParagraph"/>
        <w:numPr>
          <w:ilvl w:val="0"/>
          <w:numId w:val="27"/>
        </w:numPr>
      </w:pPr>
      <w:r>
        <w:t>European consultative bodies</w:t>
      </w:r>
    </w:p>
    <w:p w:rsidR="0054130C" w:rsidRDefault="0054130C" w:rsidP="0054130C">
      <w:pPr>
        <w:pStyle w:val="ListParagraph"/>
        <w:numPr>
          <w:ilvl w:val="0"/>
          <w:numId w:val="27"/>
        </w:numPr>
      </w:pPr>
      <w:r>
        <w:t>Pension representatives</w:t>
      </w:r>
    </w:p>
    <w:p w:rsidR="0054130C" w:rsidRDefault="0054130C" w:rsidP="0054130C">
      <w:pPr>
        <w:pStyle w:val="ListParagraph"/>
        <w:numPr>
          <w:ilvl w:val="0"/>
          <w:numId w:val="27"/>
        </w:numPr>
      </w:pPr>
      <w:r>
        <w:t>‘TUPE’ representatives</w:t>
      </w:r>
    </w:p>
    <w:p w:rsidR="0054130C" w:rsidRDefault="0054130C" w:rsidP="0054130C">
      <w:pPr>
        <w:pStyle w:val="ListParagraph"/>
        <w:numPr>
          <w:ilvl w:val="0"/>
          <w:numId w:val="27"/>
        </w:numPr>
      </w:pPr>
      <w:r>
        <w:t>Collective redundancy</w:t>
      </w:r>
    </w:p>
    <w:p w:rsidR="0054130C" w:rsidRDefault="0054130C" w:rsidP="0054130C">
      <w:pPr>
        <w:pStyle w:val="ListParagraph"/>
        <w:numPr>
          <w:ilvl w:val="0"/>
          <w:numId w:val="27"/>
        </w:numPr>
      </w:pPr>
      <w:r>
        <w:lastRenderedPageBreak/>
        <w:t>Workforce agreement representatives</w:t>
      </w:r>
      <w:r w:rsidR="00FB1495">
        <w:t xml:space="preserve"> </w:t>
      </w:r>
      <w:sdt>
        <w:sdtPr>
          <w:id w:val="127113182"/>
          <w:citation/>
        </w:sdtPr>
        <w:sdtContent>
          <w:fldSimple w:instr=" CITATION ACA14 \l 2057 ">
            <w:r w:rsidR="00FB1495" w:rsidRPr="00FB1495">
              <w:rPr>
                <w:noProof/>
              </w:rPr>
              <w:t>(ACAS, 2014)</w:t>
            </w:r>
          </w:fldSimple>
        </w:sdtContent>
      </w:sdt>
    </w:p>
    <w:p w:rsidR="00DE487C" w:rsidRPr="00AC48C9" w:rsidRDefault="00DA37C8" w:rsidP="00BE4689">
      <w:r>
        <w:t xml:space="preserve">In both union and non union forms of representation tend to have benefits that lean towards low staff turnover which in turn reduces the cost to recruitment. </w:t>
      </w:r>
    </w:p>
    <w:p w:rsidR="004626BF" w:rsidRDefault="00AC48C9" w:rsidP="00FD273C">
      <w:r w:rsidRPr="00AC48C9">
        <w:rPr>
          <w:b/>
        </w:rPr>
        <w:t>3.3</w:t>
      </w:r>
      <w:r>
        <w:rPr>
          <w:b/>
        </w:rPr>
        <w:t xml:space="preserve"> </w:t>
      </w:r>
      <w:r w:rsidR="00FD273C">
        <w:t>According to the Employee Ownership Association “the employee owned business sector in the UK is growing because co-owned companies tend to be more successful, competitive, profitable and sustainable.” This is due to the co-owners tending to be more committed to the organisation and its success</w:t>
      </w:r>
      <w:r w:rsidR="00D10508">
        <w:t xml:space="preserve"> </w:t>
      </w:r>
      <w:sdt>
        <w:sdtPr>
          <w:id w:val="127113183"/>
          <w:citation/>
        </w:sdtPr>
        <w:sdtContent>
          <w:fldSimple w:instr=" CITATION EOA19 \l 2057 ">
            <w:r w:rsidR="00D10508" w:rsidRPr="00D10508">
              <w:rPr>
                <w:noProof/>
              </w:rPr>
              <w:t>(EOA, 2019)</w:t>
            </w:r>
          </w:fldSimple>
        </w:sdtContent>
      </w:sdt>
      <w:r w:rsidR="00FD273C">
        <w:t>.</w:t>
      </w:r>
      <w:r w:rsidR="00D10508">
        <w:t xml:space="preserve"> </w:t>
      </w:r>
      <w:proofErr w:type="gramStart"/>
      <w:r w:rsidR="00885B7E">
        <w:t>This commitment results in a reduction in sickness absence and cases of disciplinary and grievance.</w:t>
      </w:r>
      <w:proofErr w:type="gramEnd"/>
      <w:r w:rsidR="00C553B9">
        <w:t xml:space="preserve"> </w:t>
      </w:r>
    </w:p>
    <w:p w:rsidR="00C553B9" w:rsidRPr="004626BF" w:rsidRDefault="00C553B9" w:rsidP="004626BF">
      <w:r>
        <w:t>T</w:t>
      </w:r>
      <w:r w:rsidR="004626BF">
        <w:t xml:space="preserve">he MacLeod review supports the </w:t>
      </w:r>
      <w:r>
        <w:t>viewpoint</w:t>
      </w:r>
      <w:r w:rsidR="004626BF">
        <w:t xml:space="preserve"> of employee voice/engagement and productivity</w:t>
      </w:r>
      <w:r>
        <w:t xml:space="preserve"> highlighting that many organisations</w:t>
      </w:r>
      <w:r w:rsidR="004626BF">
        <w:t xml:space="preserve"> form private, public and third sectors, where productivity and profitability had been transformed by engagement. The report states that ma</w:t>
      </w:r>
      <w:r w:rsidR="006B4CB5">
        <w:t>n</w:t>
      </w:r>
      <w:r w:rsidR="004626BF">
        <w:t>y studies provided evidence to link to improving engagement to improving performance</w:t>
      </w:r>
      <w:r w:rsidR="0025073B">
        <w:t xml:space="preserve">. The report directly links employee voice as one of four key enablers to engagement </w:t>
      </w:r>
      <w:sdt>
        <w:sdtPr>
          <w:id w:val="127113184"/>
          <w:citation/>
        </w:sdtPr>
        <w:sdtContent>
          <w:fldSimple w:instr=" CITATION Pic09 \l 2057 ">
            <w:r w:rsidR="0004047E" w:rsidRPr="0004047E">
              <w:rPr>
                <w:noProof/>
              </w:rPr>
              <w:t>(Pickard, 2009)</w:t>
            </w:r>
          </w:fldSimple>
        </w:sdtContent>
      </w:sdt>
      <w:r w:rsidR="0025073B">
        <w:t>.</w:t>
      </w:r>
    </w:p>
    <w:p w:rsidR="00BE4689" w:rsidRDefault="00BE4689" w:rsidP="00BE4689">
      <w:pPr>
        <w:pStyle w:val="Heading1"/>
      </w:pPr>
      <w:r>
        <w:t>Question 5</w:t>
      </w:r>
    </w:p>
    <w:p w:rsidR="00BE4689" w:rsidRDefault="005574F8" w:rsidP="00BE4689">
      <w:r w:rsidRPr="009A3A31">
        <w:rPr>
          <w:b/>
        </w:rPr>
        <w:t xml:space="preserve">4.1 </w:t>
      </w:r>
      <w:r w:rsidR="009C0753">
        <w:t>Conflict in the workplace is viewed by the pluralist as inevitable due to differences</w:t>
      </w:r>
      <w:r w:rsidR="00CB3852">
        <w:t xml:space="preserve"> in employee/employer relations and is viewed as supportive of change or can bring on required change. </w:t>
      </w:r>
      <w:r w:rsidR="009C0753">
        <w:t xml:space="preserve"> In contrast the </w:t>
      </w:r>
      <w:proofErr w:type="spellStart"/>
      <w:r w:rsidR="009C0753">
        <w:t>unitarist</w:t>
      </w:r>
      <w:proofErr w:type="spellEnd"/>
      <w:r w:rsidR="009C0753">
        <w:t xml:space="preserve"> believes that conflict will not occur due to alignment of employee interest and management</w:t>
      </w:r>
      <w:r w:rsidR="0054071E">
        <w:t xml:space="preserve"> </w:t>
      </w:r>
      <w:sdt>
        <w:sdtPr>
          <w:id w:val="127113159"/>
          <w:citation/>
        </w:sdtPr>
        <w:sdtContent>
          <w:fldSimple w:instr=" CITATION Tay163 \l 2057 ">
            <w:r w:rsidR="0054071E" w:rsidRPr="0054071E">
              <w:rPr>
                <w:noProof/>
              </w:rPr>
              <w:t>(Taylor &amp; Woodhams, 2016b)</w:t>
            </w:r>
          </w:fldSimple>
        </w:sdtContent>
      </w:sdt>
      <w:r w:rsidR="009C0753">
        <w:t xml:space="preserve">. </w:t>
      </w:r>
    </w:p>
    <w:p w:rsidR="00C458B6" w:rsidRDefault="00C458B6" w:rsidP="00BE4689">
      <w:r>
        <w:t>Conflict in the workplace can take many forms and could be as a result of a grievance, as discussed</w:t>
      </w:r>
      <w:r w:rsidR="00C846F2">
        <w:t xml:space="preserve"> later in this paper, can be between co-workers or between senior management and employees or even line managers and employees. It is often the line manager that will be the first point of contact for any conflict, and this will usually escalate if not dealt with proactively and will therefore create a less productive environment. Some issues that can result in conflict for groups or as individuals are:</w:t>
      </w:r>
    </w:p>
    <w:p w:rsidR="00C846F2" w:rsidRDefault="00C846F2" w:rsidP="00C846F2">
      <w:pPr>
        <w:pStyle w:val="ListParagraph"/>
        <w:numPr>
          <w:ilvl w:val="0"/>
          <w:numId w:val="15"/>
        </w:numPr>
      </w:pPr>
      <w:r>
        <w:t xml:space="preserve">Unfair treatment </w:t>
      </w:r>
    </w:p>
    <w:p w:rsidR="00C846F2" w:rsidRDefault="00C846F2" w:rsidP="00C846F2">
      <w:pPr>
        <w:pStyle w:val="ListParagraph"/>
        <w:numPr>
          <w:ilvl w:val="0"/>
          <w:numId w:val="15"/>
        </w:numPr>
      </w:pPr>
      <w:r>
        <w:t>Unclear job roles</w:t>
      </w:r>
    </w:p>
    <w:p w:rsidR="00C846F2" w:rsidRDefault="00C846F2" w:rsidP="00C846F2">
      <w:pPr>
        <w:pStyle w:val="ListParagraph"/>
        <w:numPr>
          <w:ilvl w:val="0"/>
          <w:numId w:val="15"/>
        </w:numPr>
      </w:pPr>
      <w:r>
        <w:t xml:space="preserve">Poor training for employees or inadequately trained management </w:t>
      </w:r>
    </w:p>
    <w:p w:rsidR="00C846F2" w:rsidRDefault="00C846F2" w:rsidP="00C846F2">
      <w:pPr>
        <w:pStyle w:val="ListParagraph"/>
        <w:numPr>
          <w:ilvl w:val="0"/>
          <w:numId w:val="15"/>
        </w:numPr>
      </w:pPr>
      <w:r>
        <w:t>Lack of effective communication</w:t>
      </w:r>
    </w:p>
    <w:p w:rsidR="00C846F2" w:rsidRDefault="00C846F2" w:rsidP="00C846F2">
      <w:pPr>
        <w:pStyle w:val="ListParagraph"/>
        <w:numPr>
          <w:ilvl w:val="0"/>
          <w:numId w:val="15"/>
        </w:numPr>
      </w:pPr>
      <w:r>
        <w:t xml:space="preserve">Inadequate working conditions and environment </w:t>
      </w:r>
    </w:p>
    <w:p w:rsidR="00C846F2" w:rsidRDefault="00C846F2" w:rsidP="00C846F2">
      <w:pPr>
        <w:pStyle w:val="ListParagraph"/>
        <w:numPr>
          <w:ilvl w:val="0"/>
          <w:numId w:val="15"/>
        </w:numPr>
      </w:pPr>
      <w:r>
        <w:t>Equal opportunities</w:t>
      </w:r>
    </w:p>
    <w:p w:rsidR="00C846F2" w:rsidRDefault="00C846F2" w:rsidP="00C846F2">
      <w:pPr>
        <w:pStyle w:val="ListParagraph"/>
        <w:numPr>
          <w:ilvl w:val="0"/>
          <w:numId w:val="15"/>
        </w:numPr>
      </w:pPr>
      <w:r>
        <w:t>Problems from the past</w:t>
      </w:r>
    </w:p>
    <w:p w:rsidR="0070074E" w:rsidRDefault="0070074E" w:rsidP="00C846F2">
      <w:pPr>
        <w:pStyle w:val="ListParagraph"/>
        <w:numPr>
          <w:ilvl w:val="0"/>
          <w:numId w:val="15"/>
        </w:numPr>
      </w:pPr>
      <w:r>
        <w:t xml:space="preserve">Lack of staffing capacity </w:t>
      </w:r>
      <w:sdt>
        <w:sdtPr>
          <w:id w:val="127113160"/>
          <w:citation/>
        </w:sdtPr>
        <w:sdtContent>
          <w:fldSimple w:instr=" CITATION ACA197 \l 2057 ">
            <w:r w:rsidRPr="0070074E">
              <w:rPr>
                <w:noProof/>
              </w:rPr>
              <w:t>(ACAS, 2019d)</w:t>
            </w:r>
          </w:fldSimple>
        </w:sdtContent>
      </w:sdt>
      <w:r>
        <w:t>.</w:t>
      </w:r>
    </w:p>
    <w:p w:rsidR="005C602E" w:rsidRDefault="000E5101" w:rsidP="00BE4689">
      <w:r>
        <w:t>Organised c</w:t>
      </w:r>
      <w:r w:rsidR="00A33405">
        <w:t xml:space="preserve">onflict </w:t>
      </w:r>
      <w:r>
        <w:t>can</w:t>
      </w:r>
      <w:r w:rsidR="00A33405">
        <w:t xml:space="preserve"> be industrial union action. In 2009, 500 electrical and engineering workers on the London Underground voted to take action of an overtime ban during the Christmas period after a dispute regarding pay and a rejection by Unite union members of a 2 year pay deal </w:t>
      </w:r>
      <w:sdt>
        <w:sdtPr>
          <w:id w:val="127113158"/>
          <w:citation/>
        </w:sdtPr>
        <w:sdtContent>
          <w:fldSimple w:instr=" CITATION Hig09 \l 2057 ">
            <w:r w:rsidR="00A33405" w:rsidRPr="00A33405">
              <w:rPr>
                <w:noProof/>
              </w:rPr>
              <w:t>(Higginbottom, 2009)</w:t>
            </w:r>
          </w:fldSimple>
        </w:sdtContent>
      </w:sdt>
      <w:r w:rsidR="00A33405">
        <w:t>.</w:t>
      </w:r>
      <w:r>
        <w:t xml:space="preserve"> This decision was made collectively. </w:t>
      </w:r>
      <w:r w:rsidR="005C602E">
        <w:t>This type of industrial action is only official if backed by a trade union, as this was, backed by Unite. This is a collective form of conflict.</w:t>
      </w:r>
    </w:p>
    <w:p w:rsidR="0054071E" w:rsidRDefault="0054071E" w:rsidP="0054071E">
      <w:r>
        <w:lastRenderedPageBreak/>
        <w:t xml:space="preserve">Unorganised conflict may be unlawful, often short term such as a go slow for a few hours before returning to normal productivity levels in an attempt to demonstrate discontent. </w:t>
      </w:r>
    </w:p>
    <w:p w:rsidR="009A3A31" w:rsidRDefault="009A3A31" w:rsidP="00BE4689"/>
    <w:tbl>
      <w:tblPr>
        <w:tblStyle w:val="TableGrid"/>
        <w:tblW w:w="0" w:type="auto"/>
        <w:tblInd w:w="534" w:type="dxa"/>
        <w:tblLook w:val="04A0"/>
      </w:tblPr>
      <w:tblGrid>
        <w:gridCol w:w="3969"/>
        <w:gridCol w:w="3969"/>
      </w:tblGrid>
      <w:tr w:rsidR="009A3A31" w:rsidTr="009A3A31">
        <w:trPr>
          <w:trHeight w:val="335"/>
        </w:trPr>
        <w:tc>
          <w:tcPr>
            <w:tcW w:w="3969" w:type="dxa"/>
          </w:tcPr>
          <w:p w:rsidR="009A3A31" w:rsidRPr="009A3A31" w:rsidRDefault="009A3A31" w:rsidP="009A3A31">
            <w:pPr>
              <w:jc w:val="center"/>
              <w:rPr>
                <w:b/>
              </w:rPr>
            </w:pPr>
            <w:r w:rsidRPr="009A3A31">
              <w:rPr>
                <w:b/>
              </w:rPr>
              <w:t>Organised Conflict</w:t>
            </w:r>
          </w:p>
        </w:tc>
        <w:tc>
          <w:tcPr>
            <w:tcW w:w="3969" w:type="dxa"/>
          </w:tcPr>
          <w:p w:rsidR="009A3A31" w:rsidRPr="009A3A31" w:rsidRDefault="009A3A31" w:rsidP="009A3A31">
            <w:pPr>
              <w:jc w:val="center"/>
              <w:rPr>
                <w:b/>
              </w:rPr>
            </w:pPr>
            <w:r w:rsidRPr="009A3A31">
              <w:rPr>
                <w:b/>
              </w:rPr>
              <w:t>Misbehaviour/Unorganised Conflict</w:t>
            </w:r>
          </w:p>
        </w:tc>
      </w:tr>
      <w:tr w:rsidR="009A3A31" w:rsidTr="009A3A31">
        <w:trPr>
          <w:trHeight w:val="353"/>
        </w:trPr>
        <w:tc>
          <w:tcPr>
            <w:tcW w:w="3969" w:type="dxa"/>
          </w:tcPr>
          <w:p w:rsidR="009A3A31" w:rsidRPr="009A3A31" w:rsidRDefault="009A3A31" w:rsidP="009A3A31">
            <w:r w:rsidRPr="009A3A31">
              <w:t>Strikes</w:t>
            </w:r>
          </w:p>
        </w:tc>
        <w:tc>
          <w:tcPr>
            <w:tcW w:w="3969" w:type="dxa"/>
          </w:tcPr>
          <w:p w:rsidR="009A3A31" w:rsidRDefault="009A3A31" w:rsidP="009A3A31">
            <w:r>
              <w:t>Sabotage</w:t>
            </w:r>
          </w:p>
        </w:tc>
      </w:tr>
      <w:tr w:rsidR="009A3A31" w:rsidTr="009A3A31">
        <w:trPr>
          <w:trHeight w:val="424"/>
        </w:trPr>
        <w:tc>
          <w:tcPr>
            <w:tcW w:w="3969" w:type="dxa"/>
          </w:tcPr>
          <w:p w:rsidR="009A3A31" w:rsidRDefault="009A3A31" w:rsidP="009A3A31">
            <w:r>
              <w:t>Protests, demonstrations and boycotts</w:t>
            </w:r>
          </w:p>
        </w:tc>
        <w:tc>
          <w:tcPr>
            <w:tcW w:w="3969" w:type="dxa"/>
          </w:tcPr>
          <w:p w:rsidR="009A3A31" w:rsidRDefault="009A3A31" w:rsidP="009A3A31">
            <w:r>
              <w:t>Absence, resignation</w:t>
            </w:r>
          </w:p>
        </w:tc>
      </w:tr>
      <w:tr w:rsidR="009A3A31" w:rsidTr="009A3A31">
        <w:trPr>
          <w:trHeight w:val="285"/>
        </w:trPr>
        <w:tc>
          <w:tcPr>
            <w:tcW w:w="3969" w:type="dxa"/>
          </w:tcPr>
          <w:p w:rsidR="009A3A31" w:rsidRDefault="009A3A31" w:rsidP="009A3A31">
            <w:r>
              <w:t>Work-to-rule, go-slow, overtime bans</w:t>
            </w:r>
          </w:p>
        </w:tc>
        <w:tc>
          <w:tcPr>
            <w:tcW w:w="3969" w:type="dxa"/>
          </w:tcPr>
          <w:p w:rsidR="009A3A31" w:rsidRDefault="009A3A31" w:rsidP="009A3A31">
            <w:r>
              <w:t>Theft</w:t>
            </w:r>
          </w:p>
        </w:tc>
      </w:tr>
    </w:tbl>
    <w:p w:rsidR="009A3A31" w:rsidRPr="009A3A31" w:rsidRDefault="009A3A31" w:rsidP="009A3A31">
      <w:pPr>
        <w:jc w:val="right"/>
        <w:rPr>
          <w:b/>
        </w:rPr>
      </w:pPr>
      <w:r w:rsidRPr="009A3A31">
        <w:rPr>
          <w:b/>
        </w:rPr>
        <w:t>Table 1 – Types of conflict</w:t>
      </w:r>
    </w:p>
    <w:p w:rsidR="00A9720A" w:rsidRDefault="00A9720A" w:rsidP="00896DFA">
      <w:r>
        <w:t>Misbehaviour in the workplace is behaviour that</w:t>
      </w:r>
      <w:r w:rsidR="009C0753">
        <w:t xml:space="preserve"> is non compliant behaviour and</w:t>
      </w:r>
      <w:r>
        <w:t xml:space="preserve"> does not conform to management expectations </w:t>
      </w:r>
      <w:sdt>
        <w:sdtPr>
          <w:id w:val="127113156"/>
          <w:citation/>
        </w:sdtPr>
        <w:sdtContent>
          <w:fldSimple w:instr=" CITATION Ack13 \l 2057 ">
            <w:r w:rsidRPr="00A9720A">
              <w:rPr>
                <w:noProof/>
              </w:rPr>
              <w:t>(Ackroyd, 2013)</w:t>
            </w:r>
          </w:fldSimple>
        </w:sdtContent>
      </w:sdt>
      <w:r>
        <w:t xml:space="preserve">. </w:t>
      </w:r>
      <w:r w:rsidR="00F16531">
        <w:t>It is voluntary</w:t>
      </w:r>
      <w:r w:rsidR="005D3236">
        <w:t>, unofficially organised</w:t>
      </w:r>
      <w:r w:rsidR="00F16531">
        <w:t xml:space="preserve"> behaviour that is committed by choice. The behaviour </w:t>
      </w:r>
      <w:r w:rsidR="005D3236">
        <w:t xml:space="preserve">tends to be unlawful and </w:t>
      </w:r>
      <w:r w:rsidR="00F16531">
        <w:t>can be significantly disturbing</w:t>
      </w:r>
      <w:r w:rsidR="005D3236">
        <w:t xml:space="preserve">. It can be performed in a group, or it can be individual such as the case </w:t>
      </w:r>
      <w:proofErr w:type="gramStart"/>
      <w:r w:rsidR="006E28DC" w:rsidRPr="009A3A31">
        <w:rPr>
          <w:rStyle w:val="Emphasis"/>
          <w:rFonts w:ascii="Helvetica" w:hAnsi="Helvetica"/>
          <w:color w:val="595959" w:themeColor="text1" w:themeTint="A6"/>
          <w:shd w:val="clear" w:color="auto" w:fill="FFFFFF"/>
        </w:rPr>
        <w:t>Various</w:t>
      </w:r>
      <w:proofErr w:type="gramEnd"/>
      <w:r w:rsidR="006E28DC" w:rsidRPr="009A3A31">
        <w:rPr>
          <w:rStyle w:val="Emphasis"/>
          <w:rFonts w:ascii="Helvetica" w:hAnsi="Helvetica"/>
          <w:color w:val="595959" w:themeColor="text1" w:themeTint="A6"/>
          <w:shd w:val="clear" w:color="auto" w:fill="FFFFFF"/>
        </w:rPr>
        <w:t xml:space="preserve"> v Wm </w:t>
      </w:r>
      <w:proofErr w:type="spellStart"/>
      <w:r w:rsidR="006E28DC" w:rsidRPr="009A3A31">
        <w:rPr>
          <w:rStyle w:val="Emphasis"/>
          <w:rFonts w:ascii="Helvetica" w:hAnsi="Helvetica"/>
          <w:color w:val="595959" w:themeColor="text1" w:themeTint="A6"/>
          <w:shd w:val="clear" w:color="auto" w:fill="FFFFFF"/>
        </w:rPr>
        <w:t>Morrisons</w:t>
      </w:r>
      <w:proofErr w:type="spellEnd"/>
      <w:r w:rsidR="006E28DC" w:rsidRPr="009A3A31">
        <w:rPr>
          <w:rStyle w:val="Emphasis"/>
          <w:rFonts w:ascii="Helvetica" w:hAnsi="Helvetica"/>
          <w:color w:val="595959" w:themeColor="text1" w:themeTint="A6"/>
          <w:shd w:val="clear" w:color="auto" w:fill="FFFFFF"/>
        </w:rPr>
        <w:t xml:space="preserve"> Supermarket PLC</w:t>
      </w:r>
      <w:r w:rsidR="006E28DC">
        <w:rPr>
          <w:rStyle w:val="Emphasis"/>
          <w:rFonts w:ascii="Helvetica" w:hAnsi="Helvetica"/>
          <w:color w:val="000000"/>
          <w:shd w:val="clear" w:color="auto" w:fill="FFFFFF"/>
        </w:rPr>
        <w:t xml:space="preserve">. </w:t>
      </w:r>
      <w:r w:rsidR="006E28DC">
        <w:t xml:space="preserve">In this case an employee has been subject to a disciplinary by </w:t>
      </w:r>
      <w:proofErr w:type="spellStart"/>
      <w:r w:rsidR="006E28DC">
        <w:t>Morrisons</w:t>
      </w:r>
      <w:proofErr w:type="spellEnd"/>
      <w:r w:rsidR="006E28DC">
        <w:t xml:space="preserve"> and as an act of malicious revenge posted personal details of 100,000 </w:t>
      </w:r>
      <w:proofErr w:type="spellStart"/>
      <w:r w:rsidR="006E28DC">
        <w:t>Morrisons</w:t>
      </w:r>
      <w:proofErr w:type="spellEnd"/>
      <w:r w:rsidR="006E28DC">
        <w:t xml:space="preserve"> employees on a website. This clearly demonstrates an act of sabotage and fraud. The employees made a group civil claim against </w:t>
      </w:r>
      <w:proofErr w:type="spellStart"/>
      <w:r w:rsidR="006E28DC">
        <w:t>Morrisons</w:t>
      </w:r>
      <w:proofErr w:type="spellEnd"/>
      <w:r w:rsidR="006E28DC">
        <w:t xml:space="preserve"> for vicarious liability of the actions </w:t>
      </w:r>
      <w:sdt>
        <w:sdtPr>
          <w:id w:val="127113157"/>
          <w:citation/>
        </w:sdtPr>
        <w:sdtContent>
          <w:fldSimple w:instr=" CITATION Tsa18 \l 2057 ">
            <w:r w:rsidR="00B0012F" w:rsidRPr="00B0012F">
              <w:rPr>
                <w:noProof/>
              </w:rPr>
              <w:t>(Tsatsas, 2018)</w:t>
            </w:r>
          </w:fldSimple>
        </w:sdtContent>
      </w:sdt>
      <w:r w:rsidR="006E28DC">
        <w:t xml:space="preserve">. </w:t>
      </w:r>
      <w:r w:rsidR="005C602E">
        <w:t>This is an example of individual form of conflict.</w:t>
      </w:r>
    </w:p>
    <w:p w:rsidR="00896DFA" w:rsidRDefault="00363A02" w:rsidP="00896DFA">
      <w:r w:rsidRPr="00953DBE">
        <w:rPr>
          <w:b/>
        </w:rPr>
        <w:t>4.2</w:t>
      </w:r>
      <w:r w:rsidR="00953DBE">
        <w:rPr>
          <w:b/>
        </w:rPr>
        <w:t xml:space="preserve"> </w:t>
      </w:r>
      <w:r w:rsidR="00AF1DBE" w:rsidRPr="00AF1DBE">
        <w:t xml:space="preserve">Official </w:t>
      </w:r>
      <w:r w:rsidR="00AF1DBE">
        <w:t>i</w:t>
      </w:r>
      <w:r w:rsidR="00AF1DBE" w:rsidRPr="00AF1DBE">
        <w:t>ndustrial</w:t>
      </w:r>
      <w:r w:rsidR="00896DFA">
        <w:t xml:space="preserve"> action, </w:t>
      </w:r>
      <w:r w:rsidR="00E031C0">
        <w:t>is taken</w:t>
      </w:r>
      <w:r w:rsidR="00FB7511">
        <w:t xml:space="preserve"> by either the employee or employer, and happens as a result of </w:t>
      </w:r>
      <w:r w:rsidR="00B95984">
        <w:t xml:space="preserve">employers and trade unions members </w:t>
      </w:r>
      <w:r w:rsidR="00E031C0">
        <w:t>being</w:t>
      </w:r>
      <w:r w:rsidR="00B95984">
        <w:t xml:space="preserve"> unable to resolve a dispute.</w:t>
      </w:r>
      <w:r w:rsidR="00B95984" w:rsidRPr="00B95984">
        <w:t xml:space="preserve"> </w:t>
      </w:r>
      <w:r w:rsidR="00B95984">
        <w:t xml:space="preserve">As the example above, London </w:t>
      </w:r>
      <w:proofErr w:type="gramStart"/>
      <w:r w:rsidR="00B95984">
        <w:t>Underground,</w:t>
      </w:r>
      <w:proofErr w:type="gramEnd"/>
      <w:r w:rsidR="00B95984">
        <w:t xml:space="preserve"> demonstrates the action follows as a final resor</w:t>
      </w:r>
      <w:r w:rsidR="00E031C0">
        <w:t>t when</w:t>
      </w:r>
      <w:r w:rsidR="00BC03B9">
        <w:t xml:space="preserve"> a dispute </w:t>
      </w:r>
      <w:r w:rsidR="00841818">
        <w:t>cannot</w:t>
      </w:r>
      <w:r w:rsidR="00B95984">
        <w:t xml:space="preserve"> be resolved via any othe</w:t>
      </w:r>
      <w:r w:rsidR="00E031C0">
        <w:t>r method</w:t>
      </w:r>
      <w:r w:rsidR="00B95984">
        <w:t>. S</w:t>
      </w:r>
      <w:r w:rsidR="00896DFA">
        <w:t>o long as</w:t>
      </w:r>
      <w:r w:rsidR="00BC03B9">
        <w:t xml:space="preserve"> the action </w:t>
      </w:r>
      <w:r w:rsidR="00896DFA">
        <w:t xml:space="preserve">meets the strict requirements set out in law, </w:t>
      </w:r>
      <w:r w:rsidR="00BC03B9">
        <w:t>protection is in place for</w:t>
      </w:r>
      <w:r w:rsidR="00896DFA">
        <w:t xml:space="preserve"> the union and its officials from most forms of legal action. Employees also have some protection from dismissal. Employers are e</w:t>
      </w:r>
      <w:r w:rsidR="00B95984">
        <w:t>ntitled</w:t>
      </w:r>
      <w:r w:rsidR="00896DFA">
        <w:t>, and often do, refuse pay for the time spent striking</w:t>
      </w:r>
      <w:r w:rsidR="00841818">
        <w:t>. However the act is considered a breach of contract, by the employee or employer, regardless of protection</w:t>
      </w:r>
      <w:r w:rsidR="009C5BB5">
        <w:t xml:space="preserve"> </w:t>
      </w:r>
      <w:sdt>
        <w:sdtPr>
          <w:id w:val="127113161"/>
          <w:citation/>
        </w:sdtPr>
        <w:sdtContent>
          <w:fldSimple w:instr=" CITATION TUC191 \l 2057 ">
            <w:r w:rsidR="009C5BB5" w:rsidRPr="009C5BB5">
              <w:rPr>
                <w:noProof/>
              </w:rPr>
              <w:t>(TUC, 2019)</w:t>
            </w:r>
          </w:fldSimple>
        </w:sdtContent>
      </w:sdt>
      <w:r w:rsidR="00FB7511">
        <w:t xml:space="preserve">. Official industrial action could be in the form of: </w:t>
      </w:r>
    </w:p>
    <w:p w:rsidR="00FB7511" w:rsidRDefault="00FB7511" w:rsidP="00FB7511">
      <w:pPr>
        <w:pStyle w:val="ListParagraph"/>
        <w:numPr>
          <w:ilvl w:val="0"/>
          <w:numId w:val="18"/>
        </w:numPr>
      </w:pPr>
      <w:r w:rsidRPr="00FB7511">
        <w:t xml:space="preserve">A </w:t>
      </w:r>
      <w:r>
        <w:t>strike</w:t>
      </w:r>
    </w:p>
    <w:p w:rsidR="00FB7511" w:rsidRDefault="00FB7511" w:rsidP="00FB7511">
      <w:pPr>
        <w:pStyle w:val="ListParagraph"/>
        <w:numPr>
          <w:ilvl w:val="0"/>
          <w:numId w:val="18"/>
        </w:numPr>
      </w:pPr>
      <w:r>
        <w:t>Overtime ban (action short of strike)</w:t>
      </w:r>
    </w:p>
    <w:p w:rsidR="00BC03B9" w:rsidRDefault="00FB7511" w:rsidP="00BC03B9">
      <w:pPr>
        <w:pStyle w:val="ListParagraph"/>
        <w:numPr>
          <w:ilvl w:val="0"/>
          <w:numId w:val="18"/>
        </w:numPr>
      </w:pPr>
      <w:r>
        <w:t xml:space="preserve">Go-slows </w:t>
      </w:r>
    </w:p>
    <w:p w:rsidR="00BC03B9" w:rsidRDefault="00BC03B9" w:rsidP="00BC03B9">
      <w:r>
        <w:t xml:space="preserve">The form of action that employers usually take is lockout of employees, which is when employees are stopped from returning to work whist the dispute is unresolved </w:t>
      </w:r>
      <w:sdt>
        <w:sdtPr>
          <w:id w:val="127113162"/>
          <w:citation/>
        </w:sdtPr>
        <w:sdtContent>
          <w:fldSimple w:instr=" CITATION Gov9c \l 2057 ">
            <w:r w:rsidRPr="00BC03B9">
              <w:rPr>
                <w:noProof/>
              </w:rPr>
              <w:t>(Gov.uk, 2019c)</w:t>
            </w:r>
          </w:fldSimple>
        </w:sdtContent>
      </w:sdt>
      <w:r>
        <w:t>.  For the action to be protected a strike must:</w:t>
      </w:r>
    </w:p>
    <w:p w:rsidR="00BC03B9" w:rsidRDefault="009E4C47" w:rsidP="00BC03B9">
      <w:pPr>
        <w:pStyle w:val="ListParagraph"/>
        <w:numPr>
          <w:ilvl w:val="0"/>
          <w:numId w:val="19"/>
        </w:numPr>
      </w:pPr>
      <w:r>
        <w:t>Be with regard to a dispute between employer and employee</w:t>
      </w:r>
    </w:p>
    <w:p w:rsidR="009E4C47" w:rsidRDefault="009E4C47" w:rsidP="00BC03B9">
      <w:pPr>
        <w:pStyle w:val="ListParagraph"/>
        <w:numPr>
          <w:ilvl w:val="0"/>
          <w:numId w:val="19"/>
        </w:numPr>
      </w:pPr>
      <w:r>
        <w:t>Be carried out with notice</w:t>
      </w:r>
    </w:p>
    <w:p w:rsidR="00B42EF2" w:rsidRPr="00C5451F" w:rsidRDefault="009E4C47" w:rsidP="00B42EF2">
      <w:pPr>
        <w:pStyle w:val="ListParagraph"/>
        <w:numPr>
          <w:ilvl w:val="0"/>
          <w:numId w:val="19"/>
        </w:numPr>
      </w:pPr>
      <w:r>
        <w:t>Be supported by a secret ballot where by at least half of the balloted workers have voted in favour</w:t>
      </w:r>
      <w:r w:rsidR="00B42EF2">
        <w:t>, and all affected employees must be asked</w:t>
      </w:r>
      <w:r w:rsidR="00841818">
        <w:t xml:space="preserve"> </w:t>
      </w:r>
      <w:sdt>
        <w:sdtPr>
          <w:id w:val="127113163"/>
          <w:citation/>
        </w:sdtPr>
        <w:sdtContent>
          <w:fldSimple w:instr=" CITATION TUC191 \l 2057 ">
            <w:r w:rsidR="00841818" w:rsidRPr="00841818">
              <w:rPr>
                <w:noProof/>
              </w:rPr>
              <w:t>(TUC, 2019)</w:t>
            </w:r>
          </w:fldSimple>
        </w:sdtContent>
      </w:sdt>
      <w:r>
        <w:t>.</w:t>
      </w:r>
    </w:p>
    <w:p w:rsidR="00AF1DBE" w:rsidRDefault="00AF1DBE" w:rsidP="00BE4689">
      <w:r w:rsidRPr="00AF1DBE">
        <w:lastRenderedPageBreak/>
        <w:t xml:space="preserve">Unofficial industrial action </w:t>
      </w:r>
      <w:r w:rsidR="00C5451F">
        <w:t>is any form of action that is not</w:t>
      </w:r>
      <w:r w:rsidR="005D4F2E">
        <w:t xml:space="preserve"> authorised by a trade union. I</w:t>
      </w:r>
      <w:r w:rsidR="00C5451F">
        <w:t>n this case employees have no protection from unfair dismissal</w:t>
      </w:r>
      <w:r w:rsidR="005D4F2E">
        <w:t xml:space="preserve"> as there is no statutory protection provided for unofficial industrial action</w:t>
      </w:r>
      <w:r w:rsidR="00C5451F">
        <w:t>. There are certain industries what ban indu</w:t>
      </w:r>
      <w:r w:rsidR="00331ACA">
        <w:t>strial action such as the police force under the Police ACT 1964</w:t>
      </w:r>
      <w:r w:rsidR="009D4F51">
        <w:t xml:space="preserve"> </w:t>
      </w:r>
      <w:sdt>
        <w:sdtPr>
          <w:id w:val="127113164"/>
          <w:citation/>
        </w:sdtPr>
        <w:sdtContent>
          <w:fldSimple w:instr=" CITATION Pea07 \l 2057 ">
            <w:r w:rsidR="009D4F51" w:rsidRPr="009D4F51">
              <w:rPr>
                <w:noProof/>
              </w:rPr>
              <w:t>(Peacock, 2007)</w:t>
            </w:r>
          </w:fldSimple>
        </w:sdtContent>
      </w:sdt>
      <w:r w:rsidR="00331ACA">
        <w:t>.</w:t>
      </w:r>
      <w:r w:rsidR="00C5451F">
        <w:t xml:space="preserve"> </w:t>
      </w:r>
      <w:r w:rsidR="006E7F39">
        <w:t xml:space="preserve">An article in Personnel Today discusses a significant spike in sickness absence during a dispute with Sothern Railway and it employees whereby the CEO claimed that this was employees taking unofficial industrial action. The article discusses the legitimacy of the sickness absence during disputes and states that it has come to be expected </w:t>
      </w:r>
      <w:sdt>
        <w:sdtPr>
          <w:id w:val="127113168"/>
          <w:citation/>
        </w:sdtPr>
        <w:sdtContent>
          <w:fldSimple w:instr=" CITATION Ker16 \l 2057 ">
            <w:r w:rsidR="006E7F39" w:rsidRPr="006E7F39">
              <w:rPr>
                <w:noProof/>
              </w:rPr>
              <w:t>(Kerr-Williams, 2016)</w:t>
            </w:r>
          </w:fldSimple>
        </w:sdtContent>
      </w:sdt>
      <w:r w:rsidR="006E7F39">
        <w:t>.</w:t>
      </w:r>
    </w:p>
    <w:p w:rsidR="00B56381" w:rsidRDefault="00B56381" w:rsidP="00BE4689">
      <w:r>
        <w:t xml:space="preserve">An article in the Independent highlights the high level of collective strike day in France as the second, only to Cyprus, in Europe with a massive 171 </w:t>
      </w:r>
      <w:r w:rsidR="00CB3D9C">
        <w:t xml:space="preserve">per 1,000 employees not working due to industrial action </w:t>
      </w:r>
      <w:sdt>
        <w:sdtPr>
          <w:id w:val="127113170"/>
          <w:citation/>
        </w:sdtPr>
        <w:sdtContent>
          <w:fldSimple w:instr=" CITATION Osb16 \l 2057 ">
            <w:r w:rsidR="00CB3D9C" w:rsidRPr="00CB3D9C">
              <w:rPr>
                <w:noProof/>
              </w:rPr>
              <w:t>(Osborne, 2016)</w:t>
            </w:r>
          </w:fldSimple>
        </w:sdtContent>
      </w:sdt>
      <w:r w:rsidR="00CB3D9C">
        <w:t xml:space="preserve">. </w:t>
      </w:r>
    </w:p>
    <w:p w:rsidR="00BE4689" w:rsidRDefault="00BE4689" w:rsidP="00BE4689">
      <w:pPr>
        <w:pStyle w:val="Heading1"/>
      </w:pPr>
      <w:r>
        <w:t>Question 6</w:t>
      </w:r>
    </w:p>
    <w:p w:rsidR="00953DBE" w:rsidRPr="00E42012" w:rsidRDefault="00953DBE" w:rsidP="00953DBE">
      <w:r w:rsidRPr="00953DBE">
        <w:rPr>
          <w:b/>
        </w:rPr>
        <w:t>4.3</w:t>
      </w:r>
      <w:r>
        <w:rPr>
          <w:b/>
        </w:rPr>
        <w:t xml:space="preserve"> </w:t>
      </w:r>
      <w:r w:rsidR="00E42012">
        <w:t xml:space="preserve">According to the Taylor organisations have increases their training of managers to support with conflict resolution issues, such as handling difficult conversations and the need to follow ACAS best practice with regards to disciplinary and grievance procedures </w:t>
      </w:r>
      <w:sdt>
        <w:sdtPr>
          <w:id w:val="127113169"/>
          <w:citation/>
        </w:sdtPr>
        <w:sdtContent>
          <w:fldSimple w:instr=" CITATION Tay162 \l 2057 ">
            <w:r w:rsidR="00E42012" w:rsidRPr="00E42012">
              <w:rPr>
                <w:noProof/>
              </w:rPr>
              <w:t>(Taylor &amp; Woodhams, 2016)</w:t>
            </w:r>
          </w:fldSimple>
        </w:sdtContent>
      </w:sdt>
      <w:r w:rsidR="00E42012">
        <w:t xml:space="preserve">. It is fundamental to any organisation to follow ACAS best practice when implementing policy. </w:t>
      </w:r>
    </w:p>
    <w:p w:rsidR="00953DBE" w:rsidRPr="00953DBE" w:rsidRDefault="00953DBE" w:rsidP="00953DBE">
      <w:r>
        <w:rPr>
          <w:b/>
        </w:rPr>
        <w:t xml:space="preserve">Advise </w:t>
      </w:r>
      <w:r w:rsidR="00E42012">
        <w:t xml:space="preserve">for line managers would begin internally </w:t>
      </w:r>
      <w:r w:rsidR="00D46FF7">
        <w:t xml:space="preserve">by ensuring that they had fully familiarised themselves with the organisational policy. This should happen in advance of any disputes. The next step would be to make line managers aware of the ACAS </w:t>
      </w:r>
      <w:r w:rsidR="00B56381">
        <w:t>Managing Conflict at work</w:t>
      </w:r>
      <w:r w:rsidR="00E65501">
        <w:t xml:space="preserve"> </w:t>
      </w:r>
      <w:sdt>
        <w:sdtPr>
          <w:id w:val="127113171"/>
          <w:citation/>
        </w:sdtPr>
        <w:sdtContent>
          <w:fldSimple w:instr=" CITATION ACA9e \l 2057 ">
            <w:r w:rsidR="00E65501" w:rsidRPr="00E65501">
              <w:rPr>
                <w:noProof/>
              </w:rPr>
              <w:t>(ACAS, 2019e)</w:t>
            </w:r>
          </w:fldSimple>
        </w:sdtContent>
      </w:sdt>
      <w:r w:rsidR="00B56381">
        <w:t xml:space="preserve">. This document </w:t>
      </w:r>
      <w:r w:rsidR="00AF742B">
        <w:t>sets out clear guidelines for</w:t>
      </w:r>
      <w:r w:rsidR="00E65501">
        <w:t xml:space="preserve"> dealing with a variety of conflicts. Line manager should next look to the ACAS Code of Practice which provides detailed and advice regarding personnel requirements for investigations, the employees rights, time frames, formats of action taken against an individual and the fact that correspondence with regards to meeting and action should be formally written </w:t>
      </w:r>
      <w:sdt>
        <w:sdtPr>
          <w:id w:val="127113172"/>
          <w:citation/>
        </w:sdtPr>
        <w:sdtContent>
          <w:fldSimple w:instr=" CITATION ACA9f \l 2057 ">
            <w:r w:rsidR="00034878" w:rsidRPr="00034878">
              <w:rPr>
                <w:noProof/>
              </w:rPr>
              <w:t>(ACAS, 2019f)</w:t>
            </w:r>
          </w:fldSimple>
        </w:sdtContent>
      </w:sdt>
      <w:r w:rsidR="00E65501">
        <w:t>.</w:t>
      </w:r>
    </w:p>
    <w:p w:rsidR="00953DBE" w:rsidRPr="00953DBE" w:rsidRDefault="00953DBE" w:rsidP="00953DBE">
      <w:r>
        <w:rPr>
          <w:b/>
        </w:rPr>
        <w:t xml:space="preserve">Coach </w:t>
      </w:r>
      <w:r w:rsidR="00C5482C">
        <w:t xml:space="preserve">for line managers is </w:t>
      </w:r>
      <w:proofErr w:type="gramStart"/>
      <w:r w:rsidR="00C5482C">
        <w:t>key</w:t>
      </w:r>
      <w:proofErr w:type="gramEnd"/>
      <w:r w:rsidR="00C5482C">
        <w:t xml:space="preserve"> </w:t>
      </w:r>
      <w:r w:rsidR="006D5471">
        <w:t>in</w:t>
      </w:r>
      <w:r w:rsidR="00C5482C">
        <w:t xml:space="preserve"> dealing with workplace grievances as they are at the frontline. HR has the responsibility of ensuring that they equipped with the correct tools</w:t>
      </w:r>
      <w:r w:rsidR="006D5471">
        <w:t xml:space="preserve"> to </w:t>
      </w:r>
      <w:r w:rsidR="00C5482C">
        <w:t>deal with such issues</w:t>
      </w:r>
      <w:r w:rsidR="008C649C">
        <w:t xml:space="preserve"> fairly</w:t>
      </w:r>
      <w:r w:rsidR="00C5482C">
        <w:t xml:space="preserve"> as and when they arise.</w:t>
      </w:r>
      <w:r w:rsidR="00261AE8">
        <w:t xml:space="preserve"> Models such as the </w:t>
      </w:r>
      <w:r w:rsidR="00261AE8" w:rsidRPr="00261AE8">
        <w:rPr>
          <w:lang w:val="en-US"/>
        </w:rPr>
        <w:t>Thomas-</w:t>
      </w:r>
      <w:proofErr w:type="spellStart"/>
      <w:r w:rsidR="00261AE8" w:rsidRPr="00261AE8">
        <w:rPr>
          <w:lang w:val="en-US"/>
        </w:rPr>
        <w:t>Kilmann</w:t>
      </w:r>
      <w:proofErr w:type="spellEnd"/>
      <w:r w:rsidR="00261AE8" w:rsidRPr="00261AE8">
        <w:rPr>
          <w:lang w:val="en-US"/>
        </w:rPr>
        <w:t xml:space="preserve"> Resolving Conflict Style</w:t>
      </w:r>
      <w:r w:rsidR="00261AE8">
        <w:rPr>
          <w:lang w:val="en-US"/>
        </w:rPr>
        <w:t xml:space="preserve"> could be used </w:t>
      </w:r>
      <w:sdt>
        <w:sdtPr>
          <w:rPr>
            <w:lang w:val="en-US"/>
          </w:rPr>
          <w:id w:val="127113174"/>
          <w:citation/>
        </w:sdtPr>
        <w:sdtContent>
          <w:fldSimple w:instr=" CITATION Kil19 \l 2057 ">
            <w:r w:rsidR="00261AE8" w:rsidRPr="00261AE8">
              <w:rPr>
                <w:noProof/>
              </w:rPr>
              <w:t>(Kilmann Diagnostics, 2019)</w:t>
            </w:r>
          </w:fldSimple>
        </w:sdtContent>
      </w:sdt>
      <w:r w:rsidR="00261AE8">
        <w:rPr>
          <w:lang w:val="en-US"/>
        </w:rPr>
        <w:t>.</w:t>
      </w:r>
      <w:r w:rsidR="00C5482C">
        <w:t xml:space="preserve"> </w:t>
      </w:r>
      <w:r w:rsidR="00CF206F">
        <w:t xml:space="preserve">Line manager should be well trained in dealing with employee issues. Good leadership is </w:t>
      </w:r>
      <w:proofErr w:type="gramStart"/>
      <w:r w:rsidR="00CF206F">
        <w:t>key</w:t>
      </w:r>
      <w:proofErr w:type="gramEnd"/>
      <w:r w:rsidR="00CF206F">
        <w:t xml:space="preserve"> and training such as the ILM will benefit line managers greatly </w:t>
      </w:r>
      <w:sdt>
        <w:sdtPr>
          <w:id w:val="127113173"/>
          <w:citation/>
        </w:sdtPr>
        <w:sdtContent>
          <w:fldSimple w:instr=" CITATION ILM19 \l 2057 ">
            <w:r w:rsidR="00CF206F" w:rsidRPr="00CF206F">
              <w:rPr>
                <w:noProof/>
              </w:rPr>
              <w:t>(ILM, 2019)</w:t>
            </w:r>
          </w:fldSimple>
        </w:sdtContent>
      </w:sdt>
      <w:r w:rsidR="00CF206F">
        <w:t xml:space="preserve">. HR can also look directly to ACAS to provide are training and workshops specifically on grievance handling, bullying and harassment or conflict at work.  </w:t>
      </w:r>
    </w:p>
    <w:p w:rsidR="00953DBE" w:rsidRPr="008C649C" w:rsidRDefault="0042442A" w:rsidP="00953DBE">
      <w:r>
        <w:rPr>
          <w:b/>
        </w:rPr>
        <w:t xml:space="preserve">Guiding </w:t>
      </w:r>
      <w:r>
        <w:t>the</w:t>
      </w:r>
      <w:r w:rsidR="008C649C">
        <w:rPr>
          <w:b/>
        </w:rPr>
        <w:t xml:space="preserve"> </w:t>
      </w:r>
      <w:r w:rsidR="008C649C">
        <w:t xml:space="preserve">line manager </w:t>
      </w:r>
      <w:r>
        <w:t xml:space="preserve">if </w:t>
      </w:r>
      <w:r w:rsidR="008C649C">
        <w:t>they are still unable to resolve the issue</w:t>
      </w:r>
      <w:r>
        <w:t xml:space="preserve"> this</w:t>
      </w:r>
      <w:r w:rsidR="008C649C">
        <w:t xml:space="preserve"> would be the time for HR to become involved. </w:t>
      </w:r>
      <w:r>
        <w:t xml:space="preserve">Line managers can also be the cause of workplace disputes and make situations worse. It is important to carefully listen and investigate all sides with an aim of resolving the issue internally. This is not always an option as we will discuss below.  </w:t>
      </w:r>
    </w:p>
    <w:p w:rsidR="00953DBE" w:rsidRPr="0042442A" w:rsidRDefault="00953DBE" w:rsidP="00953DBE">
      <w:pPr>
        <w:rPr>
          <w:b/>
        </w:rPr>
      </w:pPr>
      <w:r w:rsidRPr="00953DBE">
        <w:rPr>
          <w:b/>
        </w:rPr>
        <w:t>4.4</w:t>
      </w:r>
      <w:r w:rsidR="00A42476">
        <w:rPr>
          <w:b/>
        </w:rPr>
        <w:t xml:space="preserve"> </w:t>
      </w:r>
    </w:p>
    <w:p w:rsidR="00953DBE" w:rsidRDefault="00EF5E3A" w:rsidP="00953DBE">
      <w:r>
        <w:lastRenderedPageBreak/>
        <w:t xml:space="preserve">It is at this point of a dispute that an organisation would need to consider </w:t>
      </w:r>
      <w:r w:rsidR="00953DBE" w:rsidRPr="00953DBE">
        <w:rPr>
          <w:b/>
        </w:rPr>
        <w:t>Conciliation</w:t>
      </w:r>
      <w:r>
        <w:rPr>
          <w:b/>
        </w:rPr>
        <w:t>.</w:t>
      </w:r>
      <w:r w:rsidR="00953DBE">
        <w:rPr>
          <w:b/>
        </w:rPr>
        <w:t xml:space="preserve"> </w:t>
      </w:r>
      <w:r>
        <w:rPr>
          <w:b/>
        </w:rPr>
        <w:t xml:space="preserve"> </w:t>
      </w:r>
      <w:r>
        <w:t xml:space="preserve">ACAS provides </w:t>
      </w:r>
      <w:r w:rsidR="00C15E43">
        <w:t xml:space="preserve">free </w:t>
      </w:r>
      <w:r>
        <w:t>conciliation within the UK.</w:t>
      </w:r>
      <w:r w:rsidR="00AF132A">
        <w:t xml:space="preserve"> ACAS is an independent third party that organisations and employe</w:t>
      </w:r>
      <w:r w:rsidR="00A4778B">
        <w:t>es to can use. Conciliation is voluntary and must be agreed to by both employer and employee</w:t>
      </w:r>
      <w:r w:rsidR="00C15E43">
        <w:t xml:space="preserve"> before it can take place. Conciliation helps to settle a claim or potential claim that an employee believes they may be entitled to make to a tribunal </w:t>
      </w:r>
      <w:sdt>
        <w:sdtPr>
          <w:id w:val="127113176"/>
          <w:citation/>
        </w:sdtPr>
        <w:sdtContent>
          <w:fldSimple w:instr=" CITATION Gov9c1 \l 2057 ">
            <w:r w:rsidR="00C15E43" w:rsidRPr="00C15E43">
              <w:rPr>
                <w:noProof/>
              </w:rPr>
              <w:t>(Gov.UK, 2019e)</w:t>
            </w:r>
          </w:fldSimple>
        </w:sdtContent>
      </w:sdt>
      <w:r w:rsidR="00C15E43">
        <w:t xml:space="preserve">. </w:t>
      </w:r>
    </w:p>
    <w:p w:rsidR="00953DBE" w:rsidRDefault="00953DBE" w:rsidP="00953DBE">
      <w:pPr>
        <w:rPr>
          <w:b/>
        </w:rPr>
      </w:pPr>
      <w:r w:rsidRPr="00953DBE">
        <w:rPr>
          <w:b/>
        </w:rPr>
        <w:t>Mediation</w:t>
      </w:r>
      <w:r w:rsidR="002809B3">
        <w:rPr>
          <w:b/>
        </w:rPr>
        <w:t xml:space="preserve"> </w:t>
      </w:r>
      <w:r w:rsidR="0081582B" w:rsidRPr="0081582B">
        <w:t>happens when a</w:t>
      </w:r>
      <w:r w:rsidR="0081582B">
        <w:t>n independent discusses a problem between and employee and em</w:t>
      </w:r>
      <w:r w:rsidR="002D7193">
        <w:t>ployer or between two employees</w:t>
      </w:r>
      <w:r w:rsidR="00A87C00">
        <w:t xml:space="preserve"> to help to repair and rebuild relation</w:t>
      </w:r>
      <w:r w:rsidR="002D7193">
        <w:t xml:space="preserve">. Again this is voluntary and the decision to accept the decision will still lie with the employee and employer. Mediation should not be used to solve a matter that requires formal investigation. The aim of mediation is to find a solution that both parties agree upon </w:t>
      </w:r>
      <w:sdt>
        <w:sdtPr>
          <w:id w:val="127113177"/>
          <w:citation/>
        </w:sdtPr>
        <w:sdtContent>
          <w:fldSimple w:instr=" CITATION Gov9c1 \l 2057 ">
            <w:r w:rsidR="002D7193" w:rsidRPr="002D7193">
              <w:rPr>
                <w:noProof/>
              </w:rPr>
              <w:t>(Gov.UK, 2019e)</w:t>
            </w:r>
          </w:fldSimple>
        </w:sdtContent>
      </w:sdt>
      <w:r w:rsidR="002D7193">
        <w:t xml:space="preserve">. </w:t>
      </w:r>
    </w:p>
    <w:p w:rsidR="00953DBE" w:rsidRDefault="00953DBE" w:rsidP="00953DBE">
      <w:r w:rsidRPr="00953DBE">
        <w:rPr>
          <w:b/>
        </w:rPr>
        <w:t>Arbitration</w:t>
      </w:r>
      <w:r w:rsidR="00AF132A">
        <w:rPr>
          <w:b/>
        </w:rPr>
        <w:t xml:space="preserve"> </w:t>
      </w:r>
      <w:r w:rsidR="00AF132A">
        <w:t>is the option used to solve disputed with regards to unfair dismissal</w:t>
      </w:r>
      <w:r w:rsidR="00D33BF1">
        <w:t xml:space="preserve"> and can be used in collective employee related disputed</w:t>
      </w:r>
      <w:r w:rsidR="009C1A69">
        <w:t xml:space="preserve"> involving trade unions</w:t>
      </w:r>
      <w:r w:rsidR="00D33BF1">
        <w:t>. The use of an arbitrator is voluntary and alternative to</w:t>
      </w:r>
      <w:r w:rsidR="00A4778B">
        <w:t xml:space="preserve"> a court case or tribunal.</w:t>
      </w:r>
      <w:r w:rsidR="00D33BF1">
        <w:t xml:space="preserve"> </w:t>
      </w:r>
      <w:r w:rsidR="00AF132A">
        <w:t xml:space="preserve">An arbitrator is an independent person, often facilitated via ACAS, who will review the dispute </w:t>
      </w:r>
      <w:r w:rsidR="00A4778B">
        <w:t>and evidence presented by both parties. Arbitrators issues</w:t>
      </w:r>
      <w:r w:rsidR="00AF132A">
        <w:t xml:space="preserve"> binding decision</w:t>
      </w:r>
      <w:r w:rsidR="00A4778B">
        <w:t>s</w:t>
      </w:r>
      <w:r w:rsidR="00AF132A">
        <w:t xml:space="preserve">. If the employee and employer to not agree to the </w:t>
      </w:r>
      <w:r w:rsidR="00A4778B">
        <w:t>arbitrators’</w:t>
      </w:r>
      <w:r w:rsidR="00AF132A">
        <w:t xml:space="preserve"> </w:t>
      </w:r>
      <w:proofErr w:type="gramStart"/>
      <w:r w:rsidR="00AF132A">
        <w:t>decision being</w:t>
      </w:r>
      <w:proofErr w:type="gramEnd"/>
      <w:r w:rsidR="00AF132A">
        <w:t xml:space="preserve"> legally binding</w:t>
      </w:r>
      <w:r w:rsidR="00A4778B">
        <w:t xml:space="preserve"> in advance</w:t>
      </w:r>
      <w:r w:rsidR="00AF132A">
        <w:t xml:space="preserve"> then the case may still go to a Tribunal.</w:t>
      </w:r>
      <w:r w:rsidR="00A4778B">
        <w:t xml:space="preserve"> Some employees may wish to avoid this due to stress factors. Hearings will usually last half a day </w:t>
      </w:r>
      <w:sdt>
        <w:sdtPr>
          <w:id w:val="127113175"/>
          <w:citation/>
        </w:sdtPr>
        <w:sdtContent>
          <w:fldSimple w:instr=" CITATION ACA9f1 \l 2057 ">
            <w:r w:rsidR="00A4778B" w:rsidRPr="00A4778B">
              <w:rPr>
                <w:noProof/>
              </w:rPr>
              <w:t>(ACAS, 2019f)</w:t>
            </w:r>
          </w:fldSimple>
        </w:sdtContent>
      </w:sdt>
      <w:r w:rsidR="00A4778B">
        <w:t xml:space="preserve">. </w:t>
      </w:r>
    </w:p>
    <w:p w:rsidR="00D33BF1" w:rsidRPr="00AF132A" w:rsidRDefault="00484009" w:rsidP="00484009">
      <w:pPr>
        <w:pStyle w:val="Heading1"/>
      </w:pPr>
      <w:r>
        <w:t xml:space="preserve">References </w:t>
      </w:r>
    </w:p>
    <w:p w:rsidR="00484009" w:rsidRDefault="00484009" w:rsidP="00484009">
      <w:pPr>
        <w:pStyle w:val="Bibliography"/>
        <w:rPr>
          <w:noProof/>
        </w:rPr>
      </w:pPr>
      <w:r>
        <w:fldChar w:fldCharType="begin"/>
      </w:r>
      <w:r>
        <w:instrText xml:space="preserve"> BIBLIOGRAPHY  \l 2057 </w:instrText>
      </w:r>
      <w:r>
        <w:fldChar w:fldCharType="separate"/>
      </w:r>
      <w:r>
        <w:rPr>
          <w:noProof/>
        </w:rPr>
        <w:t xml:space="preserve">ACAS, 2014. </w:t>
      </w:r>
      <w:r>
        <w:rPr>
          <w:i/>
          <w:iCs/>
          <w:noProof/>
        </w:rPr>
        <w:t xml:space="preserve">Non-Union Representation in the Workplace. </w:t>
      </w:r>
      <w:r>
        <w:rPr>
          <w:noProof/>
        </w:rPr>
        <w:t xml:space="preserve">[Online] </w:t>
      </w:r>
      <w:r>
        <w:rPr>
          <w:noProof/>
        </w:rPr>
        <w:br/>
        <w:t xml:space="preserve">Available at: </w:t>
      </w:r>
      <w:r>
        <w:rPr>
          <w:noProof/>
          <w:u w:val="single"/>
        </w:rPr>
        <w:t>http://m.acas.org.uk/media/pdf/9/o/Non-union-representation-in-the-workplace-advisory-booklet.pdf</w:t>
      </w:r>
      <w:r>
        <w:rPr>
          <w:noProof/>
        </w:rPr>
        <w:br/>
        <w:t>[Accessed 23 05 2019].</w:t>
      </w:r>
    </w:p>
    <w:p w:rsidR="00484009" w:rsidRDefault="00484009" w:rsidP="00484009">
      <w:pPr>
        <w:pStyle w:val="Bibliography"/>
        <w:rPr>
          <w:noProof/>
        </w:rPr>
      </w:pPr>
      <w:r>
        <w:rPr>
          <w:noProof/>
        </w:rPr>
        <w:t xml:space="preserve">ACAS, 2019b. </w:t>
      </w:r>
      <w:r>
        <w:rPr>
          <w:i/>
          <w:iCs/>
          <w:noProof/>
        </w:rPr>
        <w:t xml:space="preserve">Employment Tribunals. </w:t>
      </w:r>
      <w:r>
        <w:rPr>
          <w:noProof/>
        </w:rPr>
        <w:t xml:space="preserve">[Online] </w:t>
      </w:r>
      <w:r>
        <w:rPr>
          <w:noProof/>
        </w:rPr>
        <w:br/>
        <w:t xml:space="preserve">Available at: </w:t>
      </w:r>
      <w:r>
        <w:rPr>
          <w:noProof/>
          <w:u w:val="single"/>
        </w:rPr>
        <w:t>http://www.acas.org.uk/index.aspx?articleid=1889</w:t>
      </w:r>
      <w:r>
        <w:rPr>
          <w:noProof/>
        </w:rPr>
        <w:br/>
        <w:t>[Accessed 02 04 2019].</w:t>
      </w:r>
    </w:p>
    <w:p w:rsidR="00484009" w:rsidRDefault="00484009" w:rsidP="00484009">
      <w:pPr>
        <w:pStyle w:val="Bibliography"/>
        <w:rPr>
          <w:noProof/>
        </w:rPr>
      </w:pPr>
      <w:r>
        <w:rPr>
          <w:noProof/>
        </w:rPr>
        <w:t xml:space="preserve">ACAS, 2019c. </w:t>
      </w:r>
      <w:r>
        <w:rPr>
          <w:i/>
          <w:iCs/>
          <w:noProof/>
        </w:rPr>
        <w:t xml:space="preserve">Gender pay gap reporting. </w:t>
      </w:r>
      <w:r>
        <w:rPr>
          <w:noProof/>
        </w:rPr>
        <w:t xml:space="preserve">[Online] </w:t>
      </w:r>
      <w:r>
        <w:rPr>
          <w:noProof/>
        </w:rPr>
        <w:br/>
        <w:t xml:space="preserve">Available at: </w:t>
      </w:r>
      <w:r>
        <w:rPr>
          <w:noProof/>
          <w:u w:val="single"/>
        </w:rPr>
        <w:t>http://www.acas.org.uk/index.aspx?articleid=5768</w:t>
      </w:r>
      <w:r>
        <w:rPr>
          <w:noProof/>
        </w:rPr>
        <w:br/>
        <w:t>[Accessed 30 04 2019].</w:t>
      </w:r>
    </w:p>
    <w:p w:rsidR="00484009" w:rsidRDefault="00484009" w:rsidP="00484009">
      <w:pPr>
        <w:pStyle w:val="Bibliography"/>
        <w:rPr>
          <w:noProof/>
        </w:rPr>
      </w:pPr>
      <w:r>
        <w:rPr>
          <w:noProof/>
        </w:rPr>
        <w:t xml:space="preserve">ACAS, 2019d. </w:t>
      </w:r>
      <w:r>
        <w:rPr>
          <w:i/>
          <w:iCs/>
          <w:noProof/>
        </w:rPr>
        <w:t xml:space="preserve">Disputes and conflict in the workplace. </w:t>
      </w:r>
      <w:r>
        <w:rPr>
          <w:noProof/>
        </w:rPr>
        <w:t xml:space="preserve">[Online] </w:t>
      </w:r>
      <w:r>
        <w:rPr>
          <w:noProof/>
        </w:rPr>
        <w:br/>
        <w:t xml:space="preserve">Available at: </w:t>
      </w:r>
      <w:r>
        <w:rPr>
          <w:noProof/>
          <w:u w:val="single"/>
        </w:rPr>
        <w:t>http://www.acas.org.uk/index.aspx?articleid=1662</w:t>
      </w:r>
      <w:r>
        <w:rPr>
          <w:noProof/>
        </w:rPr>
        <w:br/>
        <w:t>[Accessed 23 05 2019].</w:t>
      </w:r>
    </w:p>
    <w:p w:rsidR="00484009" w:rsidRDefault="00484009" w:rsidP="00484009">
      <w:pPr>
        <w:pStyle w:val="Bibliography"/>
        <w:rPr>
          <w:noProof/>
        </w:rPr>
      </w:pPr>
      <w:r>
        <w:rPr>
          <w:noProof/>
        </w:rPr>
        <w:t xml:space="preserve">ACAS, 2019e. </w:t>
      </w:r>
      <w:r>
        <w:rPr>
          <w:i/>
          <w:iCs/>
          <w:noProof/>
        </w:rPr>
        <w:t xml:space="preserve">Managing conflict at work. </w:t>
      </w:r>
      <w:r>
        <w:rPr>
          <w:noProof/>
        </w:rPr>
        <w:t xml:space="preserve">[Online] </w:t>
      </w:r>
      <w:r>
        <w:rPr>
          <w:noProof/>
        </w:rPr>
        <w:br/>
        <w:t xml:space="preserve">Available at: </w:t>
      </w:r>
      <w:r>
        <w:rPr>
          <w:noProof/>
          <w:u w:val="single"/>
        </w:rPr>
        <w:t>http://www.acas.org.uk/media/pdf/j/o/Managing-conflict-at-work-advisory-booklet.pdf</w:t>
      </w:r>
      <w:r>
        <w:rPr>
          <w:noProof/>
        </w:rPr>
        <w:br/>
        <w:t>[Accessed 24 05 2019].</w:t>
      </w:r>
    </w:p>
    <w:p w:rsidR="00484009" w:rsidRDefault="00484009" w:rsidP="00484009">
      <w:pPr>
        <w:pStyle w:val="Bibliography"/>
        <w:rPr>
          <w:noProof/>
        </w:rPr>
      </w:pPr>
      <w:r>
        <w:rPr>
          <w:noProof/>
        </w:rPr>
        <w:t xml:space="preserve">ACAS, 2019. </w:t>
      </w:r>
      <w:r>
        <w:rPr>
          <w:i/>
          <w:iCs/>
          <w:noProof/>
        </w:rPr>
        <w:t xml:space="preserve">Employment contract terms. </w:t>
      </w:r>
      <w:r>
        <w:rPr>
          <w:noProof/>
        </w:rPr>
        <w:t xml:space="preserve">[Online] </w:t>
      </w:r>
      <w:r>
        <w:rPr>
          <w:noProof/>
        </w:rPr>
        <w:br/>
        <w:t xml:space="preserve">Available at: </w:t>
      </w:r>
      <w:r>
        <w:rPr>
          <w:noProof/>
          <w:u w:val="single"/>
        </w:rPr>
        <w:t>http://www.acas.org.uk/index.aspx?articleid=3969</w:t>
      </w:r>
      <w:r>
        <w:rPr>
          <w:noProof/>
        </w:rPr>
        <w:br/>
      </w:r>
      <w:r>
        <w:rPr>
          <w:noProof/>
        </w:rPr>
        <w:lastRenderedPageBreak/>
        <w:t>[Accessed 15 03 15].</w:t>
      </w:r>
    </w:p>
    <w:p w:rsidR="00484009" w:rsidRDefault="00484009" w:rsidP="00484009">
      <w:pPr>
        <w:pStyle w:val="Bibliography"/>
        <w:rPr>
          <w:noProof/>
        </w:rPr>
      </w:pPr>
      <w:r>
        <w:rPr>
          <w:noProof/>
        </w:rPr>
        <w:t xml:space="preserve">ACAS, 2019f. </w:t>
      </w:r>
      <w:r>
        <w:rPr>
          <w:i/>
          <w:iCs/>
          <w:noProof/>
        </w:rPr>
        <w:t xml:space="preserve">Arbitration. </w:t>
      </w:r>
      <w:r>
        <w:rPr>
          <w:noProof/>
        </w:rPr>
        <w:t xml:space="preserve">[Online] </w:t>
      </w:r>
      <w:r>
        <w:rPr>
          <w:noProof/>
        </w:rPr>
        <w:br/>
        <w:t xml:space="preserve">Available at: </w:t>
      </w:r>
      <w:r>
        <w:rPr>
          <w:noProof/>
          <w:u w:val="single"/>
        </w:rPr>
        <w:t>http://www.acas.org.uk/index.aspx?articleid=1711</w:t>
      </w:r>
      <w:r>
        <w:rPr>
          <w:noProof/>
        </w:rPr>
        <w:br/>
        <w:t>[Accessed 24 05 2019].</w:t>
      </w:r>
    </w:p>
    <w:p w:rsidR="00484009" w:rsidRDefault="00484009" w:rsidP="00484009">
      <w:pPr>
        <w:pStyle w:val="Bibliography"/>
        <w:rPr>
          <w:noProof/>
        </w:rPr>
      </w:pPr>
      <w:r>
        <w:rPr>
          <w:noProof/>
        </w:rPr>
        <w:t xml:space="preserve">ACAS, 2019f. </w:t>
      </w:r>
      <w:r>
        <w:rPr>
          <w:i/>
          <w:iCs/>
          <w:noProof/>
        </w:rPr>
        <w:t xml:space="preserve">Code of practiceon disciplinaryand grievance procedures. </w:t>
      </w:r>
      <w:r>
        <w:rPr>
          <w:noProof/>
        </w:rPr>
        <w:t xml:space="preserve">[Online] </w:t>
      </w:r>
      <w:r>
        <w:rPr>
          <w:noProof/>
        </w:rPr>
        <w:br/>
        <w:t xml:space="preserve">Available at: </w:t>
      </w:r>
      <w:r>
        <w:rPr>
          <w:noProof/>
          <w:u w:val="single"/>
        </w:rPr>
        <w:t>http://www.acas.org.uk/media/pdf/p/f/11287_CoP1_Disciplinary_Procedures_v1__Accessible.pdf</w:t>
      </w:r>
      <w:r>
        <w:rPr>
          <w:noProof/>
        </w:rPr>
        <w:br/>
        <w:t>[Accessed 24 05 2019].</w:t>
      </w:r>
    </w:p>
    <w:p w:rsidR="00484009" w:rsidRDefault="00484009" w:rsidP="00484009">
      <w:pPr>
        <w:pStyle w:val="Bibliography"/>
        <w:rPr>
          <w:noProof/>
        </w:rPr>
      </w:pPr>
      <w:r>
        <w:rPr>
          <w:noProof/>
        </w:rPr>
        <w:t xml:space="preserve">Ackroyd, S., 2013. </w:t>
      </w:r>
      <w:r>
        <w:rPr>
          <w:i/>
          <w:iCs/>
          <w:noProof/>
        </w:rPr>
        <w:t xml:space="preserve">Organizational Misbehavior. </w:t>
      </w:r>
      <w:r>
        <w:rPr>
          <w:noProof/>
        </w:rPr>
        <w:t xml:space="preserve">[Online] </w:t>
      </w:r>
      <w:r>
        <w:rPr>
          <w:noProof/>
        </w:rPr>
        <w:br/>
        <w:t xml:space="preserve">Available at: </w:t>
      </w:r>
      <w:r>
        <w:rPr>
          <w:noProof/>
          <w:u w:val="single"/>
        </w:rPr>
        <w:t>https://onlinelibrary.wiley.com/doi/abs/10.1002/9781405165518.wbeoso040</w:t>
      </w:r>
      <w:r>
        <w:rPr>
          <w:noProof/>
        </w:rPr>
        <w:br/>
        <w:t>[Accessed 23 05 2019].</w:t>
      </w:r>
    </w:p>
    <w:p w:rsidR="00484009" w:rsidRDefault="00484009" w:rsidP="00484009">
      <w:pPr>
        <w:pStyle w:val="Bibliography"/>
        <w:rPr>
          <w:noProof/>
        </w:rPr>
      </w:pPr>
      <w:r>
        <w:rPr>
          <w:noProof/>
        </w:rPr>
        <w:t xml:space="preserve">Brown, W. &amp; Nash, D., 2014. What has been happening to collective bargaining under New Labour?. </w:t>
      </w:r>
      <w:r>
        <w:rPr>
          <w:i/>
          <w:iCs/>
          <w:noProof/>
        </w:rPr>
        <w:t xml:space="preserve">Industrial Relations Journal, </w:t>
      </w:r>
      <w:r>
        <w:rPr>
          <w:noProof/>
        </w:rPr>
        <w:t>39(2), pp. 91-103.</w:t>
      </w:r>
    </w:p>
    <w:p w:rsidR="00484009" w:rsidRDefault="00484009" w:rsidP="00484009">
      <w:pPr>
        <w:pStyle w:val="Bibliography"/>
        <w:rPr>
          <w:noProof/>
        </w:rPr>
      </w:pPr>
      <w:r>
        <w:rPr>
          <w:noProof/>
        </w:rPr>
        <w:t xml:space="preserve">CIPD, 2016. </w:t>
      </w:r>
      <w:r>
        <w:rPr>
          <w:i/>
          <w:iCs/>
          <w:noProof/>
        </w:rPr>
        <w:t xml:space="preserve">How UK employment law is made. </w:t>
      </w:r>
      <w:r>
        <w:rPr>
          <w:noProof/>
        </w:rPr>
        <w:t xml:space="preserve">[Online] </w:t>
      </w:r>
      <w:r>
        <w:rPr>
          <w:noProof/>
        </w:rPr>
        <w:br/>
        <w:t xml:space="preserve">Available at: </w:t>
      </w:r>
      <w:r>
        <w:rPr>
          <w:noProof/>
          <w:u w:val="single"/>
        </w:rPr>
        <w:t>https://www.cipd.co.uk/knowledge/fundamentals/emp-law/about/uk-emp-law-made</w:t>
      </w:r>
      <w:r>
        <w:rPr>
          <w:noProof/>
        </w:rPr>
        <w:br/>
        <w:t>[Accessed 20 04 2019].</w:t>
      </w:r>
    </w:p>
    <w:p w:rsidR="00484009" w:rsidRDefault="00484009" w:rsidP="00484009">
      <w:pPr>
        <w:pStyle w:val="Bibliography"/>
        <w:rPr>
          <w:noProof/>
        </w:rPr>
      </w:pPr>
      <w:r>
        <w:rPr>
          <w:noProof/>
        </w:rPr>
        <w:t xml:space="preserve">CIPD, 2017. </w:t>
      </w:r>
      <w:r>
        <w:rPr>
          <w:i/>
          <w:iCs/>
          <w:noProof/>
        </w:rPr>
        <w:t xml:space="preserve">Trade union recognition and industrial action Q&amp;As. </w:t>
      </w:r>
      <w:r>
        <w:rPr>
          <w:noProof/>
        </w:rPr>
        <w:t xml:space="preserve">[Online] </w:t>
      </w:r>
      <w:r>
        <w:rPr>
          <w:noProof/>
        </w:rPr>
        <w:br/>
        <w:t xml:space="preserve">Available at: </w:t>
      </w:r>
      <w:r>
        <w:rPr>
          <w:noProof/>
          <w:u w:val="single"/>
        </w:rPr>
        <w:t>https://www.cipd.co.uk/knowledge/fundamentals/relations/employees/trade-unions-questions</w:t>
      </w:r>
      <w:r>
        <w:rPr>
          <w:noProof/>
        </w:rPr>
        <w:br/>
        <w:t>[Accessed 04 05 2019].</w:t>
      </w:r>
    </w:p>
    <w:p w:rsidR="00484009" w:rsidRDefault="00484009" w:rsidP="00484009">
      <w:pPr>
        <w:pStyle w:val="Bibliography"/>
        <w:rPr>
          <w:noProof/>
        </w:rPr>
      </w:pPr>
      <w:r>
        <w:rPr>
          <w:noProof/>
        </w:rPr>
        <w:t xml:space="preserve">CIPD, 2018b. </w:t>
      </w:r>
      <w:r>
        <w:rPr>
          <w:i/>
          <w:iCs/>
          <w:noProof/>
        </w:rPr>
        <w:t xml:space="preserve">Building an organisational culture of well-being. </w:t>
      </w:r>
      <w:r>
        <w:rPr>
          <w:noProof/>
        </w:rPr>
        <w:t xml:space="preserve">[Online] </w:t>
      </w:r>
      <w:r>
        <w:rPr>
          <w:noProof/>
        </w:rPr>
        <w:br/>
        <w:t xml:space="preserve">Available at: </w:t>
      </w:r>
      <w:r>
        <w:rPr>
          <w:noProof/>
          <w:u w:val="single"/>
        </w:rPr>
        <w:t>https://www.cipd.co.uk/news-views/nutshell/issue-80/well-being</w:t>
      </w:r>
      <w:r>
        <w:rPr>
          <w:noProof/>
        </w:rPr>
        <w:br/>
        <w:t>[Accessed 24 05 2019].</w:t>
      </w:r>
    </w:p>
    <w:p w:rsidR="00484009" w:rsidRDefault="00484009" w:rsidP="00484009">
      <w:pPr>
        <w:pStyle w:val="Bibliography"/>
        <w:rPr>
          <w:noProof/>
        </w:rPr>
      </w:pPr>
      <w:r>
        <w:rPr>
          <w:noProof/>
        </w:rPr>
        <w:t xml:space="preserve">CIPD, 2018. </w:t>
      </w:r>
      <w:r>
        <w:rPr>
          <w:i/>
          <w:iCs/>
          <w:noProof/>
        </w:rPr>
        <w:t xml:space="preserve">Data protection and GDPR in the workplace. </w:t>
      </w:r>
      <w:r>
        <w:rPr>
          <w:noProof/>
        </w:rPr>
        <w:t xml:space="preserve">[Online] </w:t>
      </w:r>
      <w:r>
        <w:rPr>
          <w:noProof/>
        </w:rPr>
        <w:br/>
        <w:t xml:space="preserve">Available at: </w:t>
      </w:r>
      <w:r>
        <w:rPr>
          <w:noProof/>
          <w:u w:val="single"/>
        </w:rPr>
        <w:t>https://www.cipd.co.uk/knowledge/fundamentals/emp-law/data-protection/factsheet</w:t>
      </w:r>
      <w:r>
        <w:rPr>
          <w:noProof/>
        </w:rPr>
        <w:br/>
        <w:t>[Accessed 30 04 2019].</w:t>
      </w:r>
    </w:p>
    <w:p w:rsidR="00484009" w:rsidRDefault="00484009" w:rsidP="00484009">
      <w:pPr>
        <w:pStyle w:val="Bibliography"/>
        <w:rPr>
          <w:noProof/>
        </w:rPr>
      </w:pPr>
      <w:r>
        <w:rPr>
          <w:noProof/>
        </w:rPr>
        <w:t xml:space="preserve">CIPD, 2019b. </w:t>
      </w:r>
      <w:r>
        <w:rPr>
          <w:i/>
          <w:iCs/>
          <w:noProof/>
        </w:rPr>
        <w:t xml:space="preserve">Employment law: UK, EU and Brexit. </w:t>
      </w:r>
      <w:r>
        <w:rPr>
          <w:noProof/>
        </w:rPr>
        <w:t xml:space="preserve">[Online] </w:t>
      </w:r>
      <w:r>
        <w:rPr>
          <w:noProof/>
        </w:rPr>
        <w:br/>
        <w:t xml:space="preserve">Available at: </w:t>
      </w:r>
      <w:r>
        <w:rPr>
          <w:noProof/>
          <w:u w:val="single"/>
        </w:rPr>
        <w:t>https://www.cipd.co.uk/knowledge/fundamentals/emp-law/about/eu-impact</w:t>
      </w:r>
      <w:r>
        <w:rPr>
          <w:noProof/>
        </w:rPr>
        <w:br/>
        <w:t>[Accessed 20 04 2019].</w:t>
      </w:r>
    </w:p>
    <w:p w:rsidR="00484009" w:rsidRDefault="00484009" w:rsidP="00484009">
      <w:pPr>
        <w:pStyle w:val="Bibliography"/>
        <w:rPr>
          <w:noProof/>
        </w:rPr>
      </w:pPr>
      <w:r>
        <w:rPr>
          <w:noProof/>
        </w:rPr>
        <w:t xml:space="preserve">CIPD, 2019. </w:t>
      </w:r>
      <w:r>
        <w:rPr>
          <w:i/>
          <w:iCs/>
          <w:noProof/>
        </w:rPr>
        <w:t xml:space="preserve">Contracts of employment. </w:t>
      </w:r>
      <w:r>
        <w:rPr>
          <w:noProof/>
        </w:rPr>
        <w:t xml:space="preserve">[Online] </w:t>
      </w:r>
      <w:r>
        <w:rPr>
          <w:noProof/>
        </w:rPr>
        <w:br/>
        <w:t xml:space="preserve">Available at: </w:t>
      </w:r>
      <w:r>
        <w:rPr>
          <w:noProof/>
          <w:u w:val="single"/>
        </w:rPr>
        <w:t>https://www.cipd.co.uk/knowledge/fundamentals/emp-law/terms-conditions/contracts-factsheet#6018</w:t>
      </w:r>
      <w:r>
        <w:rPr>
          <w:noProof/>
        </w:rPr>
        <w:br/>
        <w:t>[Accessed 20 03 2019].</w:t>
      </w:r>
    </w:p>
    <w:p w:rsidR="00484009" w:rsidRDefault="00484009" w:rsidP="00484009">
      <w:pPr>
        <w:pStyle w:val="Bibliography"/>
        <w:rPr>
          <w:noProof/>
        </w:rPr>
      </w:pPr>
      <w:r>
        <w:rPr>
          <w:noProof/>
        </w:rPr>
        <w:t xml:space="preserve">CIPD, 2019c. </w:t>
      </w:r>
      <w:r>
        <w:rPr>
          <w:i/>
          <w:iCs/>
          <w:noProof/>
        </w:rPr>
        <w:t xml:space="preserve">The psychological contract. </w:t>
      </w:r>
      <w:r>
        <w:rPr>
          <w:noProof/>
        </w:rPr>
        <w:t xml:space="preserve">[Online] </w:t>
      </w:r>
      <w:r>
        <w:rPr>
          <w:noProof/>
        </w:rPr>
        <w:br/>
        <w:t xml:space="preserve">Available at: </w:t>
      </w:r>
      <w:r>
        <w:rPr>
          <w:noProof/>
          <w:u w:val="single"/>
        </w:rPr>
        <w:t>https://www.cipd.co.uk/knowledge/fundamentals/relations/employees/psychological-</w:t>
      </w:r>
      <w:r>
        <w:rPr>
          <w:noProof/>
          <w:u w:val="single"/>
        </w:rPr>
        <w:lastRenderedPageBreak/>
        <w:t>factsheet</w:t>
      </w:r>
      <w:r>
        <w:rPr>
          <w:noProof/>
        </w:rPr>
        <w:br/>
        <w:t>[Accessed 24 05 2019].</w:t>
      </w:r>
    </w:p>
    <w:p w:rsidR="00484009" w:rsidRDefault="00484009" w:rsidP="00484009">
      <w:pPr>
        <w:pStyle w:val="Bibliography"/>
        <w:rPr>
          <w:noProof/>
        </w:rPr>
      </w:pPr>
      <w:r>
        <w:rPr>
          <w:noProof/>
        </w:rPr>
        <w:t xml:space="preserve">Citizens Advice, 2019. </w:t>
      </w:r>
      <w:r>
        <w:rPr>
          <w:i/>
          <w:iCs/>
          <w:noProof/>
        </w:rPr>
        <w:t xml:space="preserve">Starting an employment tribunal claim. </w:t>
      </w:r>
      <w:r>
        <w:rPr>
          <w:noProof/>
        </w:rPr>
        <w:t xml:space="preserve">[Online] </w:t>
      </w:r>
      <w:r>
        <w:rPr>
          <w:noProof/>
        </w:rPr>
        <w:br/>
        <w:t xml:space="preserve">Available at: </w:t>
      </w:r>
      <w:r>
        <w:rPr>
          <w:noProof/>
          <w:u w:val="single"/>
        </w:rPr>
        <w:t>https://www.citizensadvice.org.uk/work/problems-at-work/employment-tribunals/starting-an-employment-tribunal-claim/</w:t>
      </w:r>
      <w:r>
        <w:rPr>
          <w:noProof/>
        </w:rPr>
        <w:br/>
        <w:t>[Accessed 02 04 2019].</w:t>
      </w:r>
    </w:p>
    <w:p w:rsidR="00484009" w:rsidRDefault="00484009" w:rsidP="00484009">
      <w:pPr>
        <w:pStyle w:val="Bibliography"/>
        <w:rPr>
          <w:noProof/>
        </w:rPr>
      </w:pPr>
      <w:r>
        <w:rPr>
          <w:noProof/>
        </w:rPr>
        <w:t xml:space="preserve">EOA, 2019. </w:t>
      </w:r>
      <w:r>
        <w:rPr>
          <w:i/>
          <w:iCs/>
          <w:noProof/>
        </w:rPr>
        <w:t xml:space="preserve">Employee Ownership Benefits. </w:t>
      </w:r>
      <w:r>
        <w:rPr>
          <w:noProof/>
        </w:rPr>
        <w:t xml:space="preserve">[Online] </w:t>
      </w:r>
      <w:r>
        <w:rPr>
          <w:noProof/>
        </w:rPr>
        <w:br/>
        <w:t xml:space="preserve">Available at: </w:t>
      </w:r>
      <w:r>
        <w:rPr>
          <w:noProof/>
          <w:u w:val="single"/>
        </w:rPr>
        <w:t>https://employeeownership.co.uk/what-is-employee-ownership/employee-ownership-benefits/</w:t>
      </w:r>
      <w:r>
        <w:rPr>
          <w:noProof/>
        </w:rPr>
        <w:br/>
        <w:t>[Accessed 24 05 2019].</w:t>
      </w:r>
    </w:p>
    <w:p w:rsidR="00484009" w:rsidRDefault="00484009" w:rsidP="00484009">
      <w:pPr>
        <w:pStyle w:val="Bibliography"/>
        <w:rPr>
          <w:noProof/>
        </w:rPr>
      </w:pPr>
      <w:r>
        <w:rPr>
          <w:noProof/>
        </w:rPr>
        <w:t xml:space="preserve">Gov.uk, 2014. </w:t>
      </w:r>
      <w:r>
        <w:rPr>
          <w:i/>
          <w:iCs/>
          <w:noProof/>
        </w:rPr>
        <w:t xml:space="preserve">Trade union recognition: how to apply to the CAC. </w:t>
      </w:r>
      <w:r>
        <w:rPr>
          <w:noProof/>
        </w:rPr>
        <w:t xml:space="preserve">[Online] </w:t>
      </w:r>
      <w:r>
        <w:rPr>
          <w:noProof/>
        </w:rPr>
        <w:br/>
        <w:t xml:space="preserve">Available at: </w:t>
      </w:r>
      <w:r>
        <w:rPr>
          <w:noProof/>
          <w:u w:val="single"/>
        </w:rPr>
        <w:t>https://www.gov.uk/guidance/trade-union-recognition-how-to-apply-to-the-cac#make-a-request-to-the-employer</w:t>
      </w:r>
      <w:r>
        <w:rPr>
          <w:noProof/>
        </w:rPr>
        <w:br/>
        <w:t>[Accessed 05 05 2019].</w:t>
      </w:r>
    </w:p>
    <w:p w:rsidR="00484009" w:rsidRDefault="00484009" w:rsidP="00484009">
      <w:pPr>
        <w:pStyle w:val="Bibliography"/>
        <w:rPr>
          <w:noProof/>
        </w:rPr>
      </w:pPr>
      <w:r>
        <w:rPr>
          <w:noProof/>
        </w:rPr>
        <w:t xml:space="preserve">Gov.uk, 2019b. </w:t>
      </w:r>
      <w:r>
        <w:rPr>
          <w:i/>
          <w:iCs/>
          <w:noProof/>
        </w:rPr>
        <w:t xml:space="preserve">Gender pay gap reporting overview. </w:t>
      </w:r>
      <w:r>
        <w:rPr>
          <w:noProof/>
        </w:rPr>
        <w:t xml:space="preserve">[Online] </w:t>
      </w:r>
      <w:r>
        <w:rPr>
          <w:noProof/>
        </w:rPr>
        <w:br/>
        <w:t xml:space="preserve">Available at: </w:t>
      </w:r>
      <w:r>
        <w:rPr>
          <w:noProof/>
          <w:u w:val="single"/>
        </w:rPr>
        <w:t>https://www.gov.uk/guidance/gender-pay-gap-reporting-overview</w:t>
      </w:r>
      <w:r>
        <w:rPr>
          <w:noProof/>
        </w:rPr>
        <w:br/>
        <w:t>[Accessed 03 04 2019].</w:t>
      </w:r>
    </w:p>
    <w:p w:rsidR="00484009" w:rsidRDefault="00484009" w:rsidP="00484009">
      <w:pPr>
        <w:pStyle w:val="Bibliography"/>
        <w:rPr>
          <w:noProof/>
        </w:rPr>
      </w:pPr>
      <w:r>
        <w:rPr>
          <w:noProof/>
        </w:rPr>
        <w:t xml:space="preserve">Gov.uk, 2019c. </w:t>
      </w:r>
      <w:r>
        <w:rPr>
          <w:i/>
          <w:iCs/>
          <w:noProof/>
        </w:rPr>
        <w:t xml:space="preserve">Taking part in industrial action and strikes. </w:t>
      </w:r>
      <w:r>
        <w:rPr>
          <w:noProof/>
        </w:rPr>
        <w:t xml:space="preserve">[Online] </w:t>
      </w:r>
      <w:r>
        <w:rPr>
          <w:noProof/>
        </w:rPr>
        <w:br/>
        <w:t xml:space="preserve">Available at: </w:t>
      </w:r>
      <w:r>
        <w:rPr>
          <w:noProof/>
          <w:u w:val="single"/>
        </w:rPr>
        <w:t>https://www.gov.uk/industrial-action-strikes</w:t>
      </w:r>
      <w:r>
        <w:rPr>
          <w:noProof/>
        </w:rPr>
        <w:br/>
        <w:t>[Accessed 23 05 2019].</w:t>
      </w:r>
    </w:p>
    <w:p w:rsidR="00484009" w:rsidRDefault="00484009" w:rsidP="00484009">
      <w:pPr>
        <w:pStyle w:val="Bibliography"/>
        <w:rPr>
          <w:noProof/>
        </w:rPr>
      </w:pPr>
      <w:r>
        <w:rPr>
          <w:noProof/>
        </w:rPr>
        <w:t xml:space="preserve">Gov.uk, 2019d. </w:t>
      </w:r>
      <w:r>
        <w:rPr>
          <w:i/>
          <w:iCs/>
          <w:noProof/>
        </w:rPr>
        <w:t xml:space="preserve">Working with trade unions: employers. </w:t>
      </w:r>
      <w:r>
        <w:rPr>
          <w:noProof/>
        </w:rPr>
        <w:t xml:space="preserve">[Online] </w:t>
      </w:r>
      <w:r>
        <w:rPr>
          <w:noProof/>
        </w:rPr>
        <w:br/>
        <w:t xml:space="preserve">Available at: </w:t>
      </w:r>
      <w:r>
        <w:rPr>
          <w:noProof/>
          <w:u w:val="single"/>
        </w:rPr>
        <w:t>https://www.gov.uk/working-with-trade-unions</w:t>
      </w:r>
      <w:r>
        <w:rPr>
          <w:noProof/>
        </w:rPr>
        <w:br/>
        <w:t>[Accessed 05 05 2019].</w:t>
      </w:r>
    </w:p>
    <w:p w:rsidR="00484009" w:rsidRDefault="00484009" w:rsidP="00484009">
      <w:pPr>
        <w:pStyle w:val="Bibliography"/>
        <w:rPr>
          <w:noProof/>
        </w:rPr>
      </w:pPr>
      <w:r>
        <w:rPr>
          <w:noProof/>
        </w:rPr>
        <w:t xml:space="preserve">Gov.uk, 2019. </w:t>
      </w:r>
      <w:r>
        <w:rPr>
          <w:i/>
          <w:iCs/>
          <w:noProof/>
        </w:rPr>
        <w:t xml:space="preserve">Employment contracts and conditions. </w:t>
      </w:r>
      <w:r>
        <w:rPr>
          <w:noProof/>
        </w:rPr>
        <w:t xml:space="preserve">[Online] </w:t>
      </w:r>
      <w:r>
        <w:rPr>
          <w:noProof/>
        </w:rPr>
        <w:br/>
        <w:t xml:space="preserve">Available at: </w:t>
      </w:r>
      <w:r>
        <w:rPr>
          <w:noProof/>
          <w:u w:val="single"/>
        </w:rPr>
        <w:t>https://www.gov.uk/employment-contracts-and-conditions</w:t>
      </w:r>
      <w:r>
        <w:rPr>
          <w:noProof/>
        </w:rPr>
        <w:br/>
        <w:t>[Accessed 22 03 20].</w:t>
      </w:r>
    </w:p>
    <w:p w:rsidR="00484009" w:rsidRDefault="00484009" w:rsidP="00484009">
      <w:pPr>
        <w:pStyle w:val="Bibliography"/>
        <w:rPr>
          <w:noProof/>
        </w:rPr>
      </w:pPr>
      <w:r>
        <w:rPr>
          <w:noProof/>
        </w:rPr>
        <w:t xml:space="preserve">Gov.UK, 2019e. </w:t>
      </w:r>
      <w:r>
        <w:rPr>
          <w:i/>
          <w:iCs/>
          <w:noProof/>
        </w:rPr>
        <w:t xml:space="preserve">Solve a workplace dispute. </w:t>
      </w:r>
      <w:r>
        <w:rPr>
          <w:noProof/>
        </w:rPr>
        <w:t xml:space="preserve">[Online] </w:t>
      </w:r>
      <w:r>
        <w:rPr>
          <w:noProof/>
        </w:rPr>
        <w:br/>
        <w:t xml:space="preserve">Available at: </w:t>
      </w:r>
      <w:r>
        <w:rPr>
          <w:noProof/>
          <w:u w:val="single"/>
        </w:rPr>
        <w:t>https://www.gov.uk/solve-workplace-dispute/mediation-conciliation-and-arbitration</w:t>
      </w:r>
      <w:r>
        <w:rPr>
          <w:noProof/>
        </w:rPr>
        <w:br/>
        <w:t>[Accessed 24 05 2019].</w:t>
      </w:r>
    </w:p>
    <w:p w:rsidR="00484009" w:rsidRDefault="00484009" w:rsidP="00484009">
      <w:pPr>
        <w:pStyle w:val="Bibliography"/>
        <w:rPr>
          <w:noProof/>
        </w:rPr>
      </w:pPr>
      <w:r>
        <w:rPr>
          <w:noProof/>
        </w:rPr>
        <w:t xml:space="preserve">Higginbottom, K., 2009. </w:t>
      </w:r>
      <w:r>
        <w:rPr>
          <w:i/>
          <w:iCs/>
          <w:noProof/>
        </w:rPr>
        <w:t xml:space="preserve">London Underground union plans overtime ban. </w:t>
      </w:r>
      <w:r>
        <w:rPr>
          <w:noProof/>
        </w:rPr>
        <w:t xml:space="preserve">[Online] </w:t>
      </w:r>
      <w:r>
        <w:rPr>
          <w:noProof/>
        </w:rPr>
        <w:br/>
        <w:t xml:space="preserve">Available at: </w:t>
      </w:r>
      <w:r>
        <w:rPr>
          <w:noProof/>
          <w:u w:val="single"/>
        </w:rPr>
        <w:t>https://www.peoplemanagement.co.uk/experts/legal/london-underground-union-plans-overtime-ban</w:t>
      </w:r>
      <w:r>
        <w:rPr>
          <w:noProof/>
        </w:rPr>
        <w:br/>
        <w:t>[Accessed 23 05 2019].</w:t>
      </w:r>
    </w:p>
    <w:p w:rsidR="00484009" w:rsidRDefault="00484009" w:rsidP="00484009">
      <w:pPr>
        <w:pStyle w:val="Bibliography"/>
        <w:rPr>
          <w:noProof/>
        </w:rPr>
      </w:pPr>
      <w:r>
        <w:rPr>
          <w:noProof/>
        </w:rPr>
        <w:t xml:space="preserve">ILM, 2019. </w:t>
      </w:r>
      <w:r>
        <w:rPr>
          <w:i/>
          <w:iCs/>
          <w:noProof/>
        </w:rPr>
        <w:t xml:space="preserve">Creating a coaching culture , </w:t>
      </w:r>
      <w:r>
        <w:rPr>
          <w:noProof/>
        </w:rPr>
        <w:t>London: ILM.</w:t>
      </w:r>
    </w:p>
    <w:p w:rsidR="00484009" w:rsidRDefault="00484009" w:rsidP="00484009">
      <w:pPr>
        <w:pStyle w:val="Bibliography"/>
        <w:rPr>
          <w:noProof/>
        </w:rPr>
      </w:pPr>
      <w:r>
        <w:rPr>
          <w:noProof/>
        </w:rPr>
        <w:t xml:space="preserve">IT Governance, 2019. </w:t>
      </w:r>
      <w:r>
        <w:rPr>
          <w:i/>
          <w:iCs/>
          <w:noProof/>
        </w:rPr>
        <w:t xml:space="preserve">Data Protection. </w:t>
      </w:r>
      <w:r>
        <w:rPr>
          <w:noProof/>
        </w:rPr>
        <w:t xml:space="preserve">[Online] </w:t>
      </w:r>
      <w:r>
        <w:rPr>
          <w:noProof/>
        </w:rPr>
        <w:br/>
      </w:r>
      <w:r>
        <w:rPr>
          <w:noProof/>
        </w:rPr>
        <w:lastRenderedPageBreak/>
        <w:t xml:space="preserve">Available at: </w:t>
      </w:r>
      <w:r>
        <w:rPr>
          <w:noProof/>
          <w:u w:val="single"/>
        </w:rPr>
        <w:t>https://www.itgovernance.co.uk/data-protection</w:t>
      </w:r>
      <w:r>
        <w:rPr>
          <w:noProof/>
        </w:rPr>
        <w:br/>
        <w:t>[Accessed 05 05 2019].</w:t>
      </w:r>
    </w:p>
    <w:p w:rsidR="00484009" w:rsidRDefault="00484009" w:rsidP="00484009">
      <w:pPr>
        <w:pStyle w:val="Bibliography"/>
        <w:rPr>
          <w:noProof/>
        </w:rPr>
      </w:pPr>
      <w:r>
        <w:rPr>
          <w:noProof/>
        </w:rPr>
        <w:t xml:space="preserve">Kerr-Williams, T., 2016. </w:t>
      </w:r>
      <w:r>
        <w:rPr>
          <w:i/>
          <w:iCs/>
          <w:noProof/>
        </w:rPr>
        <w:t xml:space="preserve">Southern rail dispute: suspected unofficial industrial action and how to deal with it. </w:t>
      </w:r>
      <w:r>
        <w:rPr>
          <w:noProof/>
        </w:rPr>
        <w:t xml:space="preserve">[Online] </w:t>
      </w:r>
      <w:r>
        <w:rPr>
          <w:noProof/>
        </w:rPr>
        <w:br/>
        <w:t xml:space="preserve">Available at: </w:t>
      </w:r>
      <w:r>
        <w:rPr>
          <w:noProof/>
          <w:u w:val="single"/>
        </w:rPr>
        <w:t>https://www.personneltoday.com/hr/ssouthern-rail-dispute-suspected-unofficial-industrial-action-and-how-to-deal-with-it/</w:t>
      </w:r>
      <w:r>
        <w:rPr>
          <w:noProof/>
        </w:rPr>
        <w:br/>
        <w:t>[Accessed 23 05 2019].</w:t>
      </w:r>
    </w:p>
    <w:p w:rsidR="00484009" w:rsidRDefault="00484009" w:rsidP="00484009">
      <w:pPr>
        <w:pStyle w:val="Bibliography"/>
        <w:rPr>
          <w:noProof/>
        </w:rPr>
      </w:pPr>
      <w:r>
        <w:rPr>
          <w:noProof/>
        </w:rPr>
        <w:t xml:space="preserve">Kilmann Diagnostics, 2019. </w:t>
      </w:r>
      <w:r>
        <w:rPr>
          <w:i/>
          <w:iCs/>
          <w:noProof/>
        </w:rPr>
        <w:t xml:space="preserve">An Overview of the Thomas-Kilmann Conflict Mode Instrument (TKI). </w:t>
      </w:r>
      <w:r>
        <w:rPr>
          <w:noProof/>
        </w:rPr>
        <w:t xml:space="preserve">[Online] </w:t>
      </w:r>
      <w:r>
        <w:rPr>
          <w:noProof/>
        </w:rPr>
        <w:br/>
        <w:t xml:space="preserve">Available at: </w:t>
      </w:r>
      <w:r>
        <w:rPr>
          <w:noProof/>
          <w:u w:val="single"/>
        </w:rPr>
        <w:t>https://www.kilmanndiagnostics.com/overview-thomas-kilmann-conflict-mode-instrument-tki</w:t>
      </w:r>
      <w:r>
        <w:rPr>
          <w:noProof/>
        </w:rPr>
        <w:br/>
        <w:t>[Accessed 24 05 2019].</w:t>
      </w:r>
    </w:p>
    <w:p w:rsidR="00484009" w:rsidRDefault="00484009" w:rsidP="00484009">
      <w:pPr>
        <w:pStyle w:val="Bibliography"/>
        <w:rPr>
          <w:noProof/>
        </w:rPr>
      </w:pPr>
      <w:r>
        <w:rPr>
          <w:noProof/>
        </w:rPr>
        <w:t xml:space="preserve">LaScola, M., 2017. </w:t>
      </w:r>
      <w:r>
        <w:rPr>
          <w:i/>
          <w:iCs/>
          <w:noProof/>
        </w:rPr>
        <w:t xml:space="preserve">Employee involvement in change can be messy – but it’s necessary. </w:t>
      </w:r>
      <w:r>
        <w:rPr>
          <w:noProof/>
        </w:rPr>
        <w:t xml:space="preserve">[Online] </w:t>
      </w:r>
      <w:r>
        <w:rPr>
          <w:noProof/>
        </w:rPr>
        <w:br/>
        <w:t xml:space="preserve">Available at: </w:t>
      </w:r>
      <w:r>
        <w:rPr>
          <w:noProof/>
          <w:u w:val="single"/>
        </w:rPr>
        <w:t>https://www.peoplemanagement.co.uk/voices/comment/employee-involvement-change</w:t>
      </w:r>
      <w:r>
        <w:rPr>
          <w:noProof/>
        </w:rPr>
        <w:br/>
        <w:t>[Accessed 23 05 2019].</w:t>
      </w:r>
    </w:p>
    <w:p w:rsidR="00484009" w:rsidRDefault="00484009" w:rsidP="00484009">
      <w:pPr>
        <w:pStyle w:val="Bibliography"/>
        <w:rPr>
          <w:noProof/>
        </w:rPr>
      </w:pPr>
      <w:r>
        <w:rPr>
          <w:noProof/>
        </w:rPr>
        <w:t xml:space="preserve">Osborne, S., 2016. </w:t>
      </w:r>
      <w:r>
        <w:rPr>
          <w:i/>
          <w:iCs/>
          <w:noProof/>
        </w:rPr>
        <w:t xml:space="preserve">The European countries that strike the most. </w:t>
      </w:r>
      <w:r>
        <w:rPr>
          <w:noProof/>
        </w:rPr>
        <w:t xml:space="preserve">[Online] </w:t>
      </w:r>
      <w:r>
        <w:rPr>
          <w:noProof/>
        </w:rPr>
        <w:br/>
        <w:t xml:space="preserve">Available at: </w:t>
      </w:r>
      <w:r>
        <w:rPr>
          <w:noProof/>
          <w:u w:val="single"/>
        </w:rPr>
        <w:t>https://www.independent.co.uk/news/world/europe/the-european-countries-that-strike-the-most-french-strikes-industrial-action-map-a7063926.html</w:t>
      </w:r>
      <w:r>
        <w:rPr>
          <w:noProof/>
        </w:rPr>
        <w:br/>
        <w:t>[Accessed 24 05 2019].</w:t>
      </w:r>
    </w:p>
    <w:p w:rsidR="00484009" w:rsidRDefault="00484009" w:rsidP="00484009">
      <w:pPr>
        <w:pStyle w:val="Bibliography"/>
        <w:rPr>
          <w:noProof/>
        </w:rPr>
      </w:pPr>
      <w:r>
        <w:rPr>
          <w:noProof/>
        </w:rPr>
        <w:t xml:space="preserve">Peacock, L., 2007. </w:t>
      </w:r>
      <w:r>
        <w:rPr>
          <w:i/>
          <w:iCs/>
          <w:noProof/>
        </w:rPr>
        <w:t xml:space="preserve">Which Workers Have The Right To Strike. </w:t>
      </w:r>
      <w:r>
        <w:rPr>
          <w:noProof/>
        </w:rPr>
        <w:t xml:space="preserve">[Online] </w:t>
      </w:r>
      <w:r>
        <w:rPr>
          <w:noProof/>
        </w:rPr>
        <w:br/>
        <w:t xml:space="preserve">Available at: </w:t>
      </w:r>
      <w:r>
        <w:rPr>
          <w:noProof/>
          <w:u w:val="single"/>
        </w:rPr>
        <w:t>https://www.personneltoday.com/hr/which-workers-have-the-right-to-strike/</w:t>
      </w:r>
      <w:r>
        <w:rPr>
          <w:noProof/>
        </w:rPr>
        <w:br/>
        <w:t>[Accessed 23 05 2019].</w:t>
      </w:r>
    </w:p>
    <w:p w:rsidR="00484009" w:rsidRDefault="00484009" w:rsidP="00484009">
      <w:pPr>
        <w:pStyle w:val="Bibliography"/>
        <w:rPr>
          <w:noProof/>
        </w:rPr>
      </w:pPr>
      <w:r>
        <w:rPr>
          <w:noProof/>
        </w:rPr>
        <w:t xml:space="preserve">Pickard, J., 2009. </w:t>
      </w:r>
      <w:r>
        <w:rPr>
          <w:i/>
          <w:iCs/>
          <w:noProof/>
        </w:rPr>
        <w:t xml:space="preserve">Employee branding. </w:t>
      </w:r>
      <w:r>
        <w:rPr>
          <w:noProof/>
        </w:rPr>
        <w:t xml:space="preserve">[Online] </w:t>
      </w:r>
      <w:r>
        <w:rPr>
          <w:noProof/>
        </w:rPr>
        <w:br/>
        <w:t xml:space="preserve">Available at: </w:t>
      </w:r>
      <w:r>
        <w:rPr>
          <w:noProof/>
          <w:u w:val="single"/>
        </w:rPr>
        <w:t>https://www.peoplemanagement.co.uk/long-reads/articles/employee-branding</w:t>
      </w:r>
      <w:r>
        <w:rPr>
          <w:noProof/>
        </w:rPr>
        <w:br/>
        <w:t>[Accessed 24 05 2019].</w:t>
      </w:r>
    </w:p>
    <w:p w:rsidR="00484009" w:rsidRDefault="00484009" w:rsidP="00484009">
      <w:pPr>
        <w:pStyle w:val="Bibliography"/>
        <w:rPr>
          <w:noProof/>
        </w:rPr>
      </w:pPr>
      <w:r>
        <w:rPr>
          <w:noProof/>
        </w:rPr>
        <w:t xml:space="preserve">Pimstone, E. &amp; Brady, C., 2019. </w:t>
      </w:r>
      <w:r>
        <w:rPr>
          <w:i/>
          <w:iCs/>
          <w:noProof/>
        </w:rPr>
        <w:t xml:space="preserve">How Has Brexit Impacted Employment Legislation. </w:t>
      </w:r>
      <w:r>
        <w:rPr>
          <w:noProof/>
        </w:rPr>
        <w:t xml:space="preserve">[Online] </w:t>
      </w:r>
      <w:r>
        <w:rPr>
          <w:noProof/>
        </w:rPr>
        <w:br/>
        <w:t xml:space="preserve">Available at: </w:t>
      </w:r>
      <w:r>
        <w:rPr>
          <w:noProof/>
          <w:u w:val="single"/>
        </w:rPr>
        <w:t>https://www.personneltoday.com/hr/how-has-brexit-impacted-employment-legislation/</w:t>
      </w:r>
      <w:r>
        <w:rPr>
          <w:noProof/>
        </w:rPr>
        <w:br/>
        <w:t>[Accessed 01 05 2019].</w:t>
      </w:r>
    </w:p>
    <w:p w:rsidR="00484009" w:rsidRDefault="00484009" w:rsidP="00484009">
      <w:pPr>
        <w:pStyle w:val="Bibliography"/>
        <w:rPr>
          <w:noProof/>
        </w:rPr>
      </w:pPr>
      <w:r>
        <w:rPr>
          <w:noProof/>
        </w:rPr>
        <w:t xml:space="preserve">Sisson, K., 2008. </w:t>
      </w:r>
      <w:r>
        <w:rPr>
          <w:i/>
          <w:iCs/>
          <w:noProof/>
        </w:rPr>
        <w:t xml:space="preserve">Putting the record straight:Industrial relations and the employment relationship , </w:t>
      </w:r>
      <w:r>
        <w:rPr>
          <w:noProof/>
        </w:rPr>
        <w:t>Warwick: WARWICK PAPERS IN INDUSTRIAL RELATIONS .</w:t>
      </w:r>
    </w:p>
    <w:p w:rsidR="00484009" w:rsidRDefault="00484009" w:rsidP="00484009">
      <w:pPr>
        <w:pStyle w:val="Bibliography"/>
        <w:rPr>
          <w:noProof/>
        </w:rPr>
      </w:pPr>
      <w:r>
        <w:rPr>
          <w:noProof/>
        </w:rPr>
        <w:t xml:space="preserve">Taylor, S. W. C., 2016. Employment Law. In: </w:t>
      </w:r>
      <w:r>
        <w:rPr>
          <w:i/>
          <w:iCs/>
          <w:noProof/>
        </w:rPr>
        <w:t xml:space="preserve">Human Resource Management: People and Organisation. </w:t>
      </w:r>
      <w:r>
        <w:rPr>
          <w:noProof/>
        </w:rPr>
        <w:t>London: CIPD, pp. 27-28.</w:t>
      </w:r>
    </w:p>
    <w:p w:rsidR="00484009" w:rsidRDefault="00484009" w:rsidP="00484009">
      <w:pPr>
        <w:pStyle w:val="Bibliography"/>
        <w:rPr>
          <w:noProof/>
        </w:rPr>
      </w:pPr>
      <w:r>
        <w:rPr>
          <w:noProof/>
        </w:rPr>
        <w:t xml:space="preserve">Taylor, S. &amp; Woodhams, C., 2016b. Contemporary Developments in Empolyee Relations. In: </w:t>
      </w:r>
      <w:r>
        <w:rPr>
          <w:i/>
          <w:iCs/>
          <w:noProof/>
        </w:rPr>
        <w:t xml:space="preserve">Human Resource Management: People ans Organsations. </w:t>
      </w:r>
      <w:r>
        <w:rPr>
          <w:noProof/>
        </w:rPr>
        <w:t>London: CIPD, pp. 99-119.</w:t>
      </w:r>
    </w:p>
    <w:p w:rsidR="00484009" w:rsidRDefault="00484009" w:rsidP="00484009">
      <w:pPr>
        <w:pStyle w:val="Bibliography"/>
        <w:rPr>
          <w:noProof/>
        </w:rPr>
      </w:pPr>
      <w:r>
        <w:rPr>
          <w:noProof/>
        </w:rPr>
        <w:t xml:space="preserve">Taylor, S. &amp; Woodhams, C., 2016. Contemporary Developments in Employee Relations. In: </w:t>
      </w:r>
      <w:r>
        <w:rPr>
          <w:i/>
          <w:iCs/>
          <w:noProof/>
        </w:rPr>
        <w:t xml:space="preserve">Human </w:t>
      </w:r>
      <w:r>
        <w:rPr>
          <w:i/>
          <w:iCs/>
          <w:noProof/>
        </w:rPr>
        <w:lastRenderedPageBreak/>
        <w:t xml:space="preserve">Resource Mangement: Peole and Organisations. </w:t>
      </w:r>
      <w:r>
        <w:rPr>
          <w:noProof/>
        </w:rPr>
        <w:t>London : CIPD, p. 114.</w:t>
      </w:r>
    </w:p>
    <w:p w:rsidR="00484009" w:rsidRDefault="00484009" w:rsidP="00484009">
      <w:pPr>
        <w:pStyle w:val="Bibliography"/>
        <w:rPr>
          <w:noProof/>
        </w:rPr>
      </w:pPr>
      <w:r>
        <w:rPr>
          <w:noProof/>
        </w:rPr>
        <w:t xml:space="preserve">Tsatsas, N., 2018. </w:t>
      </w:r>
      <w:r>
        <w:rPr>
          <w:i/>
          <w:iCs/>
          <w:noProof/>
        </w:rPr>
        <w:t xml:space="preserve">Are firms always responsible for employees’ actions?. </w:t>
      </w:r>
      <w:r>
        <w:rPr>
          <w:noProof/>
        </w:rPr>
        <w:t xml:space="preserve">[Online] </w:t>
      </w:r>
      <w:r>
        <w:rPr>
          <w:noProof/>
        </w:rPr>
        <w:br/>
        <w:t xml:space="preserve">Available at: </w:t>
      </w:r>
      <w:r>
        <w:rPr>
          <w:noProof/>
          <w:u w:val="single"/>
        </w:rPr>
        <w:t>https://www.peoplemanagement.co.uk/experts/legal/are-firms-always-responsible-employees-actions</w:t>
      </w:r>
      <w:r>
        <w:rPr>
          <w:noProof/>
        </w:rPr>
        <w:br/>
        <w:t>[Accessed 23 05 209].</w:t>
      </w:r>
    </w:p>
    <w:p w:rsidR="00484009" w:rsidRDefault="00484009" w:rsidP="00484009">
      <w:pPr>
        <w:pStyle w:val="Bibliography"/>
        <w:rPr>
          <w:noProof/>
        </w:rPr>
      </w:pPr>
      <w:r>
        <w:rPr>
          <w:noProof/>
        </w:rPr>
        <w:t xml:space="preserve">TUC, 2019. </w:t>
      </w:r>
      <w:r>
        <w:rPr>
          <w:i/>
          <w:iCs/>
          <w:noProof/>
        </w:rPr>
        <w:t xml:space="preserve">Guide to: Industrial action. </w:t>
      </w:r>
      <w:r>
        <w:rPr>
          <w:noProof/>
        </w:rPr>
        <w:t xml:space="preserve">[Online] </w:t>
      </w:r>
      <w:r>
        <w:rPr>
          <w:noProof/>
        </w:rPr>
        <w:br/>
        <w:t xml:space="preserve">Available at: </w:t>
      </w:r>
      <w:r>
        <w:rPr>
          <w:noProof/>
          <w:u w:val="single"/>
        </w:rPr>
        <w:t>https://www.tuc.org.uk/workplace-guidance/industrial-action</w:t>
      </w:r>
      <w:r>
        <w:rPr>
          <w:noProof/>
        </w:rPr>
        <w:br/>
        <w:t>[Accessed 23 05 2019].</w:t>
      </w:r>
    </w:p>
    <w:p w:rsidR="00484009" w:rsidRDefault="00484009" w:rsidP="00484009">
      <w:pPr>
        <w:pStyle w:val="Bibliography"/>
        <w:rPr>
          <w:noProof/>
        </w:rPr>
      </w:pPr>
      <w:r>
        <w:rPr>
          <w:noProof/>
        </w:rPr>
        <w:t xml:space="preserve">XpertHR, 2019. </w:t>
      </w:r>
      <w:r>
        <w:rPr>
          <w:i/>
          <w:iCs/>
          <w:noProof/>
        </w:rPr>
        <w:t xml:space="preserve">What Impact will Brexit have on Employment Law. </w:t>
      </w:r>
      <w:r>
        <w:rPr>
          <w:noProof/>
        </w:rPr>
        <w:t xml:space="preserve">[Online] </w:t>
      </w:r>
      <w:r>
        <w:rPr>
          <w:noProof/>
        </w:rPr>
        <w:br/>
        <w:t xml:space="preserve">Available at: </w:t>
      </w:r>
      <w:r>
        <w:rPr>
          <w:noProof/>
          <w:u w:val="single"/>
        </w:rPr>
        <w:t>https://www.xperthr.co.uk/faq/what-impact-will-brexit-have-on-employment-law/160073/</w:t>
      </w:r>
      <w:r>
        <w:rPr>
          <w:noProof/>
        </w:rPr>
        <w:br/>
        <w:t>[Accessed 01 05 2019].</w:t>
      </w:r>
    </w:p>
    <w:p w:rsidR="00953DBE" w:rsidRPr="00953DBE" w:rsidRDefault="00484009" w:rsidP="00484009">
      <w:r>
        <w:fldChar w:fldCharType="end"/>
      </w:r>
    </w:p>
    <w:sectPr w:rsidR="00953DBE" w:rsidRPr="00953DBE" w:rsidSect="005A0D6F">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791E" w:rsidRDefault="0005791E" w:rsidP="00255355">
      <w:pPr>
        <w:spacing w:before="0" w:line="240" w:lineRule="auto"/>
      </w:pPr>
      <w:r>
        <w:separator/>
      </w:r>
    </w:p>
  </w:endnote>
  <w:endnote w:type="continuationSeparator" w:id="0">
    <w:p w:rsidR="0005791E" w:rsidRDefault="0005791E" w:rsidP="00255355">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roid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8317162"/>
      <w:docPartObj>
        <w:docPartGallery w:val="Page Numbers (Bottom of Page)"/>
        <w:docPartUnique/>
      </w:docPartObj>
    </w:sdtPr>
    <w:sdtContent>
      <w:p w:rsidR="0005791E" w:rsidRDefault="0005791E">
        <w:pPr>
          <w:pStyle w:val="Footer"/>
          <w:jc w:val="right"/>
        </w:pPr>
        <w:fldSimple w:instr=" PAGE   \* MERGEFORMAT ">
          <w:r w:rsidR="00484009">
            <w:rPr>
              <w:noProof/>
            </w:rPr>
            <w:t>1</w:t>
          </w:r>
        </w:fldSimple>
      </w:p>
    </w:sdtContent>
  </w:sdt>
  <w:p w:rsidR="0005791E" w:rsidRDefault="000579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791E" w:rsidRDefault="0005791E" w:rsidP="00255355">
      <w:pPr>
        <w:spacing w:before="0" w:line="240" w:lineRule="auto"/>
      </w:pPr>
      <w:r>
        <w:separator/>
      </w:r>
    </w:p>
  </w:footnote>
  <w:footnote w:type="continuationSeparator" w:id="0">
    <w:p w:rsidR="0005791E" w:rsidRDefault="0005791E" w:rsidP="00255355">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D3237"/>
    <w:multiLevelType w:val="hybridMultilevel"/>
    <w:tmpl w:val="58760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344C67"/>
    <w:multiLevelType w:val="multilevel"/>
    <w:tmpl w:val="90FC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806AF0"/>
    <w:multiLevelType w:val="multilevel"/>
    <w:tmpl w:val="B1443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20475B8"/>
    <w:multiLevelType w:val="multilevel"/>
    <w:tmpl w:val="B5C2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33547B3"/>
    <w:multiLevelType w:val="multilevel"/>
    <w:tmpl w:val="B72A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4B555A"/>
    <w:multiLevelType w:val="multilevel"/>
    <w:tmpl w:val="42D4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7AD2F5E"/>
    <w:multiLevelType w:val="multilevel"/>
    <w:tmpl w:val="E9D07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2102A13"/>
    <w:multiLevelType w:val="hybridMultilevel"/>
    <w:tmpl w:val="A2A04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5593267"/>
    <w:multiLevelType w:val="hybridMultilevel"/>
    <w:tmpl w:val="BBC4C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CDC4B77"/>
    <w:multiLevelType w:val="multilevel"/>
    <w:tmpl w:val="D780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12D7BE3"/>
    <w:multiLevelType w:val="multilevel"/>
    <w:tmpl w:val="2508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2E1312"/>
    <w:multiLevelType w:val="multilevel"/>
    <w:tmpl w:val="8F36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987C11"/>
    <w:multiLevelType w:val="hybridMultilevel"/>
    <w:tmpl w:val="F91C2806"/>
    <w:lvl w:ilvl="0" w:tplc="F4A292AC">
      <w:start w:val="1"/>
      <w:numFmt w:val="bullet"/>
      <w:lvlText w:val=""/>
      <w:lvlJc w:val="left"/>
      <w:pPr>
        <w:tabs>
          <w:tab w:val="num" w:pos="720"/>
        </w:tabs>
        <w:ind w:left="720" w:hanging="360"/>
      </w:pPr>
      <w:rPr>
        <w:rFonts w:ascii="Wingdings" w:hAnsi="Wingdings" w:hint="default"/>
      </w:rPr>
    </w:lvl>
    <w:lvl w:ilvl="1" w:tplc="3BBC1AA8" w:tentative="1">
      <w:start w:val="1"/>
      <w:numFmt w:val="bullet"/>
      <w:lvlText w:val=""/>
      <w:lvlJc w:val="left"/>
      <w:pPr>
        <w:tabs>
          <w:tab w:val="num" w:pos="1440"/>
        </w:tabs>
        <w:ind w:left="1440" w:hanging="360"/>
      </w:pPr>
      <w:rPr>
        <w:rFonts w:ascii="Wingdings" w:hAnsi="Wingdings" w:hint="default"/>
      </w:rPr>
    </w:lvl>
    <w:lvl w:ilvl="2" w:tplc="2348F64A" w:tentative="1">
      <w:start w:val="1"/>
      <w:numFmt w:val="bullet"/>
      <w:lvlText w:val=""/>
      <w:lvlJc w:val="left"/>
      <w:pPr>
        <w:tabs>
          <w:tab w:val="num" w:pos="2160"/>
        </w:tabs>
        <w:ind w:left="2160" w:hanging="360"/>
      </w:pPr>
      <w:rPr>
        <w:rFonts w:ascii="Wingdings" w:hAnsi="Wingdings" w:hint="default"/>
      </w:rPr>
    </w:lvl>
    <w:lvl w:ilvl="3" w:tplc="3620C832" w:tentative="1">
      <w:start w:val="1"/>
      <w:numFmt w:val="bullet"/>
      <w:lvlText w:val=""/>
      <w:lvlJc w:val="left"/>
      <w:pPr>
        <w:tabs>
          <w:tab w:val="num" w:pos="2880"/>
        </w:tabs>
        <w:ind w:left="2880" w:hanging="360"/>
      </w:pPr>
      <w:rPr>
        <w:rFonts w:ascii="Wingdings" w:hAnsi="Wingdings" w:hint="default"/>
      </w:rPr>
    </w:lvl>
    <w:lvl w:ilvl="4" w:tplc="BA549F24" w:tentative="1">
      <w:start w:val="1"/>
      <w:numFmt w:val="bullet"/>
      <w:lvlText w:val=""/>
      <w:lvlJc w:val="left"/>
      <w:pPr>
        <w:tabs>
          <w:tab w:val="num" w:pos="3600"/>
        </w:tabs>
        <w:ind w:left="3600" w:hanging="360"/>
      </w:pPr>
      <w:rPr>
        <w:rFonts w:ascii="Wingdings" w:hAnsi="Wingdings" w:hint="default"/>
      </w:rPr>
    </w:lvl>
    <w:lvl w:ilvl="5" w:tplc="9BC2E2EE" w:tentative="1">
      <w:start w:val="1"/>
      <w:numFmt w:val="bullet"/>
      <w:lvlText w:val=""/>
      <w:lvlJc w:val="left"/>
      <w:pPr>
        <w:tabs>
          <w:tab w:val="num" w:pos="4320"/>
        </w:tabs>
        <w:ind w:left="4320" w:hanging="360"/>
      </w:pPr>
      <w:rPr>
        <w:rFonts w:ascii="Wingdings" w:hAnsi="Wingdings" w:hint="default"/>
      </w:rPr>
    </w:lvl>
    <w:lvl w:ilvl="6" w:tplc="4718F34A" w:tentative="1">
      <w:start w:val="1"/>
      <w:numFmt w:val="bullet"/>
      <w:lvlText w:val=""/>
      <w:lvlJc w:val="left"/>
      <w:pPr>
        <w:tabs>
          <w:tab w:val="num" w:pos="5040"/>
        </w:tabs>
        <w:ind w:left="5040" w:hanging="360"/>
      </w:pPr>
      <w:rPr>
        <w:rFonts w:ascii="Wingdings" w:hAnsi="Wingdings" w:hint="default"/>
      </w:rPr>
    </w:lvl>
    <w:lvl w:ilvl="7" w:tplc="23E093C4" w:tentative="1">
      <w:start w:val="1"/>
      <w:numFmt w:val="bullet"/>
      <w:lvlText w:val=""/>
      <w:lvlJc w:val="left"/>
      <w:pPr>
        <w:tabs>
          <w:tab w:val="num" w:pos="5760"/>
        </w:tabs>
        <w:ind w:left="5760" w:hanging="360"/>
      </w:pPr>
      <w:rPr>
        <w:rFonts w:ascii="Wingdings" w:hAnsi="Wingdings" w:hint="default"/>
      </w:rPr>
    </w:lvl>
    <w:lvl w:ilvl="8" w:tplc="65FE62A0" w:tentative="1">
      <w:start w:val="1"/>
      <w:numFmt w:val="bullet"/>
      <w:lvlText w:val=""/>
      <w:lvlJc w:val="left"/>
      <w:pPr>
        <w:tabs>
          <w:tab w:val="num" w:pos="6480"/>
        </w:tabs>
        <w:ind w:left="6480" w:hanging="360"/>
      </w:pPr>
      <w:rPr>
        <w:rFonts w:ascii="Wingdings" w:hAnsi="Wingdings" w:hint="default"/>
      </w:rPr>
    </w:lvl>
  </w:abstractNum>
  <w:abstractNum w:abstractNumId="13">
    <w:nsid w:val="55B37C16"/>
    <w:multiLevelType w:val="hybridMultilevel"/>
    <w:tmpl w:val="77FE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5FC66C5"/>
    <w:multiLevelType w:val="hybridMultilevel"/>
    <w:tmpl w:val="D4742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E261CA2"/>
    <w:multiLevelType w:val="multilevel"/>
    <w:tmpl w:val="6164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F503C24"/>
    <w:multiLevelType w:val="multilevel"/>
    <w:tmpl w:val="EF5A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C87185"/>
    <w:multiLevelType w:val="hybridMultilevel"/>
    <w:tmpl w:val="B358E47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nsid w:val="64F146B9"/>
    <w:multiLevelType w:val="multilevel"/>
    <w:tmpl w:val="FA7A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7C420B6"/>
    <w:multiLevelType w:val="hybridMultilevel"/>
    <w:tmpl w:val="61B86356"/>
    <w:lvl w:ilvl="0" w:tplc="6396F976">
      <w:start w:val="1"/>
      <w:numFmt w:val="bullet"/>
      <w:lvlText w:val=""/>
      <w:lvlJc w:val="left"/>
      <w:pPr>
        <w:tabs>
          <w:tab w:val="num" w:pos="720"/>
        </w:tabs>
        <w:ind w:left="720" w:hanging="360"/>
      </w:pPr>
      <w:rPr>
        <w:rFonts w:ascii="Wingdings" w:hAnsi="Wingdings" w:hint="default"/>
      </w:rPr>
    </w:lvl>
    <w:lvl w:ilvl="1" w:tplc="BD028FF0" w:tentative="1">
      <w:start w:val="1"/>
      <w:numFmt w:val="bullet"/>
      <w:lvlText w:val=""/>
      <w:lvlJc w:val="left"/>
      <w:pPr>
        <w:tabs>
          <w:tab w:val="num" w:pos="1440"/>
        </w:tabs>
        <w:ind w:left="1440" w:hanging="360"/>
      </w:pPr>
      <w:rPr>
        <w:rFonts w:ascii="Wingdings" w:hAnsi="Wingdings" w:hint="default"/>
      </w:rPr>
    </w:lvl>
    <w:lvl w:ilvl="2" w:tplc="53927BEA" w:tentative="1">
      <w:start w:val="1"/>
      <w:numFmt w:val="bullet"/>
      <w:lvlText w:val=""/>
      <w:lvlJc w:val="left"/>
      <w:pPr>
        <w:tabs>
          <w:tab w:val="num" w:pos="2160"/>
        </w:tabs>
        <w:ind w:left="2160" w:hanging="360"/>
      </w:pPr>
      <w:rPr>
        <w:rFonts w:ascii="Wingdings" w:hAnsi="Wingdings" w:hint="default"/>
      </w:rPr>
    </w:lvl>
    <w:lvl w:ilvl="3" w:tplc="291EE846" w:tentative="1">
      <w:start w:val="1"/>
      <w:numFmt w:val="bullet"/>
      <w:lvlText w:val=""/>
      <w:lvlJc w:val="left"/>
      <w:pPr>
        <w:tabs>
          <w:tab w:val="num" w:pos="2880"/>
        </w:tabs>
        <w:ind w:left="2880" w:hanging="360"/>
      </w:pPr>
      <w:rPr>
        <w:rFonts w:ascii="Wingdings" w:hAnsi="Wingdings" w:hint="default"/>
      </w:rPr>
    </w:lvl>
    <w:lvl w:ilvl="4" w:tplc="6B0AE9AE" w:tentative="1">
      <w:start w:val="1"/>
      <w:numFmt w:val="bullet"/>
      <w:lvlText w:val=""/>
      <w:lvlJc w:val="left"/>
      <w:pPr>
        <w:tabs>
          <w:tab w:val="num" w:pos="3600"/>
        </w:tabs>
        <w:ind w:left="3600" w:hanging="360"/>
      </w:pPr>
      <w:rPr>
        <w:rFonts w:ascii="Wingdings" w:hAnsi="Wingdings" w:hint="default"/>
      </w:rPr>
    </w:lvl>
    <w:lvl w:ilvl="5" w:tplc="36DE5106" w:tentative="1">
      <w:start w:val="1"/>
      <w:numFmt w:val="bullet"/>
      <w:lvlText w:val=""/>
      <w:lvlJc w:val="left"/>
      <w:pPr>
        <w:tabs>
          <w:tab w:val="num" w:pos="4320"/>
        </w:tabs>
        <w:ind w:left="4320" w:hanging="360"/>
      </w:pPr>
      <w:rPr>
        <w:rFonts w:ascii="Wingdings" w:hAnsi="Wingdings" w:hint="default"/>
      </w:rPr>
    </w:lvl>
    <w:lvl w:ilvl="6" w:tplc="E1CE33EA" w:tentative="1">
      <w:start w:val="1"/>
      <w:numFmt w:val="bullet"/>
      <w:lvlText w:val=""/>
      <w:lvlJc w:val="left"/>
      <w:pPr>
        <w:tabs>
          <w:tab w:val="num" w:pos="5040"/>
        </w:tabs>
        <w:ind w:left="5040" w:hanging="360"/>
      </w:pPr>
      <w:rPr>
        <w:rFonts w:ascii="Wingdings" w:hAnsi="Wingdings" w:hint="default"/>
      </w:rPr>
    </w:lvl>
    <w:lvl w:ilvl="7" w:tplc="0A048932" w:tentative="1">
      <w:start w:val="1"/>
      <w:numFmt w:val="bullet"/>
      <w:lvlText w:val=""/>
      <w:lvlJc w:val="left"/>
      <w:pPr>
        <w:tabs>
          <w:tab w:val="num" w:pos="5760"/>
        </w:tabs>
        <w:ind w:left="5760" w:hanging="360"/>
      </w:pPr>
      <w:rPr>
        <w:rFonts w:ascii="Wingdings" w:hAnsi="Wingdings" w:hint="default"/>
      </w:rPr>
    </w:lvl>
    <w:lvl w:ilvl="8" w:tplc="E49494D6" w:tentative="1">
      <w:start w:val="1"/>
      <w:numFmt w:val="bullet"/>
      <w:lvlText w:val=""/>
      <w:lvlJc w:val="left"/>
      <w:pPr>
        <w:tabs>
          <w:tab w:val="num" w:pos="6480"/>
        </w:tabs>
        <w:ind w:left="6480" w:hanging="360"/>
      </w:pPr>
      <w:rPr>
        <w:rFonts w:ascii="Wingdings" w:hAnsi="Wingdings" w:hint="default"/>
      </w:rPr>
    </w:lvl>
  </w:abstractNum>
  <w:abstractNum w:abstractNumId="20">
    <w:nsid w:val="6949576D"/>
    <w:multiLevelType w:val="multilevel"/>
    <w:tmpl w:val="87D2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A1F73B2"/>
    <w:multiLevelType w:val="multilevel"/>
    <w:tmpl w:val="82A8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2E6211A"/>
    <w:multiLevelType w:val="multilevel"/>
    <w:tmpl w:val="584E4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4386222"/>
    <w:multiLevelType w:val="hybridMultilevel"/>
    <w:tmpl w:val="04CAFA7C"/>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24">
    <w:nsid w:val="76561679"/>
    <w:multiLevelType w:val="hybridMultilevel"/>
    <w:tmpl w:val="931C1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DE21DB3"/>
    <w:multiLevelType w:val="multilevel"/>
    <w:tmpl w:val="4080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FA815F8"/>
    <w:multiLevelType w:val="hybridMultilevel"/>
    <w:tmpl w:val="0EDC5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9"/>
  </w:num>
  <w:num w:numId="4">
    <w:abstractNumId w:val="22"/>
  </w:num>
  <w:num w:numId="5">
    <w:abstractNumId w:val="26"/>
  </w:num>
  <w:num w:numId="6">
    <w:abstractNumId w:val="10"/>
  </w:num>
  <w:num w:numId="7">
    <w:abstractNumId w:val="15"/>
  </w:num>
  <w:num w:numId="8">
    <w:abstractNumId w:val="14"/>
  </w:num>
  <w:num w:numId="9">
    <w:abstractNumId w:val="5"/>
  </w:num>
  <w:num w:numId="10">
    <w:abstractNumId w:val="0"/>
  </w:num>
  <w:num w:numId="11">
    <w:abstractNumId w:val="24"/>
  </w:num>
  <w:num w:numId="12">
    <w:abstractNumId w:val="6"/>
  </w:num>
  <w:num w:numId="13">
    <w:abstractNumId w:val="19"/>
  </w:num>
  <w:num w:numId="14">
    <w:abstractNumId w:val="11"/>
  </w:num>
  <w:num w:numId="15">
    <w:abstractNumId w:val="7"/>
  </w:num>
  <w:num w:numId="16">
    <w:abstractNumId w:val="12"/>
  </w:num>
  <w:num w:numId="17">
    <w:abstractNumId w:val="1"/>
  </w:num>
  <w:num w:numId="18">
    <w:abstractNumId w:val="13"/>
  </w:num>
  <w:num w:numId="19">
    <w:abstractNumId w:val="17"/>
  </w:num>
  <w:num w:numId="20">
    <w:abstractNumId w:val="16"/>
  </w:num>
  <w:num w:numId="21">
    <w:abstractNumId w:val="2"/>
  </w:num>
  <w:num w:numId="22">
    <w:abstractNumId w:val="4"/>
  </w:num>
  <w:num w:numId="23">
    <w:abstractNumId w:val="3"/>
  </w:num>
  <w:num w:numId="24">
    <w:abstractNumId w:val="21"/>
  </w:num>
  <w:num w:numId="25">
    <w:abstractNumId w:val="20"/>
  </w:num>
  <w:num w:numId="26">
    <w:abstractNumId w:val="25"/>
  </w:num>
  <w:num w:numId="2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E4689"/>
    <w:rsid w:val="00034878"/>
    <w:rsid w:val="000379C4"/>
    <w:rsid w:val="00037D23"/>
    <w:rsid w:val="0004047E"/>
    <w:rsid w:val="0005791E"/>
    <w:rsid w:val="000615A5"/>
    <w:rsid w:val="000627D3"/>
    <w:rsid w:val="00070C58"/>
    <w:rsid w:val="0007552C"/>
    <w:rsid w:val="0008762E"/>
    <w:rsid w:val="000D10DC"/>
    <w:rsid w:val="000E1409"/>
    <w:rsid w:val="000E5101"/>
    <w:rsid w:val="000E617A"/>
    <w:rsid w:val="000F4F8C"/>
    <w:rsid w:val="00150AC0"/>
    <w:rsid w:val="00160EA3"/>
    <w:rsid w:val="00172FBB"/>
    <w:rsid w:val="00190950"/>
    <w:rsid w:val="001B7891"/>
    <w:rsid w:val="001D095A"/>
    <w:rsid w:val="001E569F"/>
    <w:rsid w:val="001F578E"/>
    <w:rsid w:val="001F6B38"/>
    <w:rsid w:val="00242F12"/>
    <w:rsid w:val="0025073B"/>
    <w:rsid w:val="00255355"/>
    <w:rsid w:val="00256733"/>
    <w:rsid w:val="00261AE8"/>
    <w:rsid w:val="002809B3"/>
    <w:rsid w:val="002B6DFA"/>
    <w:rsid w:val="002C7C17"/>
    <w:rsid w:val="002D7193"/>
    <w:rsid w:val="002F2A9E"/>
    <w:rsid w:val="00331ACA"/>
    <w:rsid w:val="00346725"/>
    <w:rsid w:val="00363A02"/>
    <w:rsid w:val="00365E2E"/>
    <w:rsid w:val="003779A3"/>
    <w:rsid w:val="003A4EA2"/>
    <w:rsid w:val="003B0129"/>
    <w:rsid w:val="003D13B2"/>
    <w:rsid w:val="003E7B12"/>
    <w:rsid w:val="003F5749"/>
    <w:rsid w:val="00406FCA"/>
    <w:rsid w:val="004221F9"/>
    <w:rsid w:val="0042442A"/>
    <w:rsid w:val="00456442"/>
    <w:rsid w:val="004626BF"/>
    <w:rsid w:val="00474F4A"/>
    <w:rsid w:val="00484009"/>
    <w:rsid w:val="00484D0C"/>
    <w:rsid w:val="00493CF1"/>
    <w:rsid w:val="004C7B01"/>
    <w:rsid w:val="004F04EF"/>
    <w:rsid w:val="0051605D"/>
    <w:rsid w:val="00521A5B"/>
    <w:rsid w:val="00521E36"/>
    <w:rsid w:val="00533879"/>
    <w:rsid w:val="0054071E"/>
    <w:rsid w:val="0054130C"/>
    <w:rsid w:val="00545C50"/>
    <w:rsid w:val="005504E5"/>
    <w:rsid w:val="00554D1D"/>
    <w:rsid w:val="005574F8"/>
    <w:rsid w:val="005602B9"/>
    <w:rsid w:val="00562D86"/>
    <w:rsid w:val="00571D85"/>
    <w:rsid w:val="005807CD"/>
    <w:rsid w:val="005A0D6F"/>
    <w:rsid w:val="005A1B73"/>
    <w:rsid w:val="005A4610"/>
    <w:rsid w:val="005C602E"/>
    <w:rsid w:val="005D176C"/>
    <w:rsid w:val="005D3236"/>
    <w:rsid w:val="005D4F2E"/>
    <w:rsid w:val="00633048"/>
    <w:rsid w:val="006355C4"/>
    <w:rsid w:val="006377D4"/>
    <w:rsid w:val="0067211D"/>
    <w:rsid w:val="00687339"/>
    <w:rsid w:val="006B4CB5"/>
    <w:rsid w:val="006D5471"/>
    <w:rsid w:val="006D582D"/>
    <w:rsid w:val="006D7F80"/>
    <w:rsid w:val="006E28DC"/>
    <w:rsid w:val="006E7F39"/>
    <w:rsid w:val="006F14F1"/>
    <w:rsid w:val="0070074E"/>
    <w:rsid w:val="00713A06"/>
    <w:rsid w:val="00733002"/>
    <w:rsid w:val="00754CFC"/>
    <w:rsid w:val="007860E5"/>
    <w:rsid w:val="007E0EF4"/>
    <w:rsid w:val="007E6744"/>
    <w:rsid w:val="007F4CC9"/>
    <w:rsid w:val="00807EF2"/>
    <w:rsid w:val="0081405F"/>
    <w:rsid w:val="0081582B"/>
    <w:rsid w:val="00822F27"/>
    <w:rsid w:val="00841818"/>
    <w:rsid w:val="008517FC"/>
    <w:rsid w:val="00863B44"/>
    <w:rsid w:val="00867408"/>
    <w:rsid w:val="00885B7E"/>
    <w:rsid w:val="00892DDA"/>
    <w:rsid w:val="00896DFA"/>
    <w:rsid w:val="008B6AE4"/>
    <w:rsid w:val="008C649C"/>
    <w:rsid w:val="008C665D"/>
    <w:rsid w:val="00904024"/>
    <w:rsid w:val="00940399"/>
    <w:rsid w:val="00951388"/>
    <w:rsid w:val="0095309A"/>
    <w:rsid w:val="00953DBE"/>
    <w:rsid w:val="00976212"/>
    <w:rsid w:val="009905E0"/>
    <w:rsid w:val="009A3A31"/>
    <w:rsid w:val="009C0753"/>
    <w:rsid w:val="009C1A69"/>
    <w:rsid w:val="009C5BB5"/>
    <w:rsid w:val="009D4F51"/>
    <w:rsid w:val="009E4C47"/>
    <w:rsid w:val="00A33405"/>
    <w:rsid w:val="00A3767C"/>
    <w:rsid w:val="00A42476"/>
    <w:rsid w:val="00A4778B"/>
    <w:rsid w:val="00A479B3"/>
    <w:rsid w:val="00A62595"/>
    <w:rsid w:val="00A64008"/>
    <w:rsid w:val="00A70284"/>
    <w:rsid w:val="00A87C00"/>
    <w:rsid w:val="00A9720A"/>
    <w:rsid w:val="00AA5952"/>
    <w:rsid w:val="00AB697B"/>
    <w:rsid w:val="00AC48C9"/>
    <w:rsid w:val="00AD5BB4"/>
    <w:rsid w:val="00AF132A"/>
    <w:rsid w:val="00AF1DBE"/>
    <w:rsid w:val="00AF742B"/>
    <w:rsid w:val="00B0012F"/>
    <w:rsid w:val="00B12C8C"/>
    <w:rsid w:val="00B30A34"/>
    <w:rsid w:val="00B42575"/>
    <w:rsid w:val="00B42EF2"/>
    <w:rsid w:val="00B5192D"/>
    <w:rsid w:val="00B56381"/>
    <w:rsid w:val="00B93757"/>
    <w:rsid w:val="00B95984"/>
    <w:rsid w:val="00BA0318"/>
    <w:rsid w:val="00BC03B9"/>
    <w:rsid w:val="00BC17E3"/>
    <w:rsid w:val="00BE009A"/>
    <w:rsid w:val="00BE4689"/>
    <w:rsid w:val="00C058CC"/>
    <w:rsid w:val="00C15CC3"/>
    <w:rsid w:val="00C15E43"/>
    <w:rsid w:val="00C24779"/>
    <w:rsid w:val="00C26EF4"/>
    <w:rsid w:val="00C420EB"/>
    <w:rsid w:val="00C458B6"/>
    <w:rsid w:val="00C5451F"/>
    <w:rsid w:val="00C5482C"/>
    <w:rsid w:val="00C553B9"/>
    <w:rsid w:val="00C63C98"/>
    <w:rsid w:val="00C67A07"/>
    <w:rsid w:val="00C846F2"/>
    <w:rsid w:val="00CA404D"/>
    <w:rsid w:val="00CB3852"/>
    <w:rsid w:val="00CB3D9C"/>
    <w:rsid w:val="00CF206F"/>
    <w:rsid w:val="00D04334"/>
    <w:rsid w:val="00D10508"/>
    <w:rsid w:val="00D24BA8"/>
    <w:rsid w:val="00D33BF1"/>
    <w:rsid w:val="00D46FF7"/>
    <w:rsid w:val="00D87B50"/>
    <w:rsid w:val="00DA37C8"/>
    <w:rsid w:val="00DE039A"/>
    <w:rsid w:val="00DE487C"/>
    <w:rsid w:val="00E031C0"/>
    <w:rsid w:val="00E34DAD"/>
    <w:rsid w:val="00E3754F"/>
    <w:rsid w:val="00E42012"/>
    <w:rsid w:val="00E440C5"/>
    <w:rsid w:val="00E548D7"/>
    <w:rsid w:val="00E646BE"/>
    <w:rsid w:val="00E65501"/>
    <w:rsid w:val="00E74782"/>
    <w:rsid w:val="00E751C9"/>
    <w:rsid w:val="00E847D4"/>
    <w:rsid w:val="00EA0EAF"/>
    <w:rsid w:val="00EE17D3"/>
    <w:rsid w:val="00EE36AE"/>
    <w:rsid w:val="00EF5E3A"/>
    <w:rsid w:val="00F16531"/>
    <w:rsid w:val="00F22934"/>
    <w:rsid w:val="00F6074A"/>
    <w:rsid w:val="00F734FF"/>
    <w:rsid w:val="00F825CB"/>
    <w:rsid w:val="00F84485"/>
    <w:rsid w:val="00F91DA6"/>
    <w:rsid w:val="00F97230"/>
    <w:rsid w:val="00FB1495"/>
    <w:rsid w:val="00FB7511"/>
    <w:rsid w:val="00FC00A9"/>
    <w:rsid w:val="00FD273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689"/>
    <w:pPr>
      <w:widowControl w:val="0"/>
      <w:spacing w:before="200" w:after="0" w:line="312" w:lineRule="auto"/>
    </w:pPr>
    <w:rPr>
      <w:rFonts w:ascii="Droid Serif" w:eastAsia="Droid Serif" w:hAnsi="Droid Serif" w:cs="Droid Serif"/>
      <w:color w:val="666666"/>
      <w:lang w:eastAsia="en-GB"/>
    </w:rPr>
  </w:style>
  <w:style w:type="paragraph" w:styleId="Heading1">
    <w:name w:val="heading 1"/>
    <w:basedOn w:val="Normal"/>
    <w:next w:val="Normal"/>
    <w:link w:val="Heading1Char"/>
    <w:uiPriority w:val="9"/>
    <w:qFormat/>
    <w:rsid w:val="00BE46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DE487C"/>
    <w:pPr>
      <w:keepNext/>
      <w:keepLines/>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A0318"/>
    <w:pPr>
      <w:keepNext/>
      <w:keepLines/>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689"/>
    <w:rPr>
      <w:rFonts w:asciiTheme="majorHAnsi" w:eastAsiaTheme="majorEastAsia" w:hAnsiTheme="majorHAnsi" w:cstheme="majorBidi"/>
      <w:b/>
      <w:bCs/>
      <w:color w:val="365F91" w:themeColor="accent1" w:themeShade="BF"/>
      <w:sz w:val="28"/>
      <w:szCs w:val="28"/>
      <w:lang w:eastAsia="en-GB"/>
    </w:rPr>
  </w:style>
  <w:style w:type="paragraph" w:styleId="BalloonText">
    <w:name w:val="Balloon Text"/>
    <w:basedOn w:val="Normal"/>
    <w:link w:val="BalloonTextChar"/>
    <w:uiPriority w:val="99"/>
    <w:semiHidden/>
    <w:unhideWhenUsed/>
    <w:rsid w:val="0095309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309A"/>
    <w:rPr>
      <w:rFonts w:ascii="Tahoma" w:eastAsia="Droid Serif" w:hAnsi="Tahoma" w:cs="Tahoma"/>
      <w:color w:val="666666"/>
      <w:sz w:val="16"/>
      <w:szCs w:val="16"/>
      <w:lang w:eastAsia="en-GB"/>
    </w:rPr>
  </w:style>
  <w:style w:type="character" w:styleId="Hyperlink">
    <w:name w:val="Hyperlink"/>
    <w:basedOn w:val="DefaultParagraphFont"/>
    <w:uiPriority w:val="99"/>
    <w:unhideWhenUsed/>
    <w:rsid w:val="003E7B12"/>
    <w:rPr>
      <w:color w:val="0000FF"/>
      <w:u w:val="single"/>
    </w:rPr>
  </w:style>
  <w:style w:type="paragraph" w:styleId="NormalWeb">
    <w:name w:val="Normal (Web)"/>
    <w:basedOn w:val="Normal"/>
    <w:uiPriority w:val="99"/>
    <w:unhideWhenUsed/>
    <w:rsid w:val="00256733"/>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256733"/>
    <w:rPr>
      <w:b/>
      <w:bCs/>
    </w:rPr>
  </w:style>
  <w:style w:type="character" w:styleId="FollowedHyperlink">
    <w:name w:val="FollowedHyperlink"/>
    <w:basedOn w:val="DefaultParagraphFont"/>
    <w:uiPriority w:val="99"/>
    <w:semiHidden/>
    <w:unhideWhenUsed/>
    <w:rsid w:val="00EE17D3"/>
    <w:rPr>
      <w:color w:val="800080" w:themeColor="followedHyperlink"/>
      <w:u w:val="single"/>
    </w:rPr>
  </w:style>
  <w:style w:type="paragraph" w:styleId="NoSpacing">
    <w:name w:val="No Spacing"/>
    <w:uiPriority w:val="1"/>
    <w:qFormat/>
    <w:rsid w:val="006377D4"/>
    <w:pPr>
      <w:widowControl w:val="0"/>
      <w:spacing w:after="0" w:line="240" w:lineRule="auto"/>
    </w:pPr>
    <w:rPr>
      <w:rFonts w:ascii="Droid Serif" w:eastAsia="Droid Serif" w:hAnsi="Droid Serif" w:cs="Droid Serif"/>
      <w:color w:val="666666"/>
      <w:lang w:eastAsia="en-GB"/>
    </w:rPr>
  </w:style>
  <w:style w:type="character" w:customStyle="1" w:styleId="Heading3Char">
    <w:name w:val="Heading 3 Char"/>
    <w:basedOn w:val="DefaultParagraphFont"/>
    <w:link w:val="Heading3"/>
    <w:uiPriority w:val="9"/>
    <w:semiHidden/>
    <w:rsid w:val="00BA0318"/>
    <w:rPr>
      <w:rFonts w:asciiTheme="majorHAnsi" w:eastAsiaTheme="majorEastAsia" w:hAnsiTheme="majorHAnsi" w:cstheme="majorBidi"/>
      <w:b/>
      <w:bCs/>
      <w:color w:val="4F81BD" w:themeColor="accent1"/>
      <w:lang w:eastAsia="en-GB"/>
    </w:rPr>
  </w:style>
  <w:style w:type="paragraph" w:styleId="Header">
    <w:name w:val="header"/>
    <w:basedOn w:val="Normal"/>
    <w:link w:val="HeaderChar"/>
    <w:uiPriority w:val="99"/>
    <w:semiHidden/>
    <w:unhideWhenUsed/>
    <w:rsid w:val="00255355"/>
    <w:pPr>
      <w:tabs>
        <w:tab w:val="center" w:pos="4513"/>
        <w:tab w:val="right" w:pos="9026"/>
      </w:tabs>
      <w:spacing w:before="0" w:line="240" w:lineRule="auto"/>
    </w:pPr>
  </w:style>
  <w:style w:type="character" w:customStyle="1" w:styleId="HeaderChar">
    <w:name w:val="Header Char"/>
    <w:basedOn w:val="DefaultParagraphFont"/>
    <w:link w:val="Header"/>
    <w:uiPriority w:val="99"/>
    <w:semiHidden/>
    <w:rsid w:val="00255355"/>
    <w:rPr>
      <w:rFonts w:ascii="Droid Serif" w:eastAsia="Droid Serif" w:hAnsi="Droid Serif" w:cs="Droid Serif"/>
      <w:color w:val="666666"/>
      <w:lang w:eastAsia="en-GB"/>
    </w:rPr>
  </w:style>
  <w:style w:type="paragraph" w:styleId="Footer">
    <w:name w:val="footer"/>
    <w:basedOn w:val="Normal"/>
    <w:link w:val="FooterChar"/>
    <w:uiPriority w:val="99"/>
    <w:unhideWhenUsed/>
    <w:rsid w:val="00255355"/>
    <w:pPr>
      <w:tabs>
        <w:tab w:val="center" w:pos="4513"/>
        <w:tab w:val="right" w:pos="9026"/>
      </w:tabs>
      <w:spacing w:before="0" w:line="240" w:lineRule="auto"/>
    </w:pPr>
  </w:style>
  <w:style w:type="character" w:customStyle="1" w:styleId="FooterChar">
    <w:name w:val="Footer Char"/>
    <w:basedOn w:val="DefaultParagraphFont"/>
    <w:link w:val="Footer"/>
    <w:uiPriority w:val="99"/>
    <w:rsid w:val="00255355"/>
    <w:rPr>
      <w:rFonts w:ascii="Droid Serif" w:eastAsia="Droid Serif" w:hAnsi="Droid Serif" w:cs="Droid Serif"/>
      <w:color w:val="666666"/>
      <w:lang w:eastAsia="en-GB"/>
    </w:rPr>
  </w:style>
  <w:style w:type="character" w:styleId="Emphasis">
    <w:name w:val="Emphasis"/>
    <w:basedOn w:val="DefaultParagraphFont"/>
    <w:uiPriority w:val="20"/>
    <w:qFormat/>
    <w:rsid w:val="00C63C98"/>
    <w:rPr>
      <w:i/>
      <w:iCs/>
    </w:rPr>
  </w:style>
  <w:style w:type="paragraph" w:styleId="ListParagraph">
    <w:name w:val="List Paragraph"/>
    <w:basedOn w:val="Normal"/>
    <w:uiPriority w:val="34"/>
    <w:qFormat/>
    <w:rsid w:val="00AA5952"/>
    <w:pPr>
      <w:ind w:left="720"/>
      <w:contextualSpacing/>
    </w:pPr>
  </w:style>
  <w:style w:type="table" w:styleId="TableGrid">
    <w:name w:val="Table Grid"/>
    <w:basedOn w:val="TableNormal"/>
    <w:uiPriority w:val="59"/>
    <w:rsid w:val="009A3A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6">
    <w:name w:val="f6"/>
    <w:basedOn w:val="DefaultParagraphFont"/>
    <w:rsid w:val="00896DFA"/>
  </w:style>
  <w:style w:type="character" w:customStyle="1" w:styleId="Heading2Char">
    <w:name w:val="Heading 2 Char"/>
    <w:basedOn w:val="DefaultParagraphFont"/>
    <w:link w:val="Heading2"/>
    <w:uiPriority w:val="9"/>
    <w:semiHidden/>
    <w:rsid w:val="00DE487C"/>
    <w:rPr>
      <w:rFonts w:asciiTheme="majorHAnsi" w:eastAsiaTheme="majorEastAsia" w:hAnsiTheme="majorHAnsi" w:cstheme="majorBidi"/>
      <w:b/>
      <w:bCs/>
      <w:color w:val="4F81BD" w:themeColor="accent1"/>
      <w:sz w:val="26"/>
      <w:szCs w:val="26"/>
      <w:lang w:eastAsia="en-GB"/>
    </w:rPr>
  </w:style>
  <w:style w:type="paragraph" w:styleId="Bibliography">
    <w:name w:val="Bibliography"/>
    <w:basedOn w:val="Normal"/>
    <w:next w:val="Normal"/>
    <w:uiPriority w:val="37"/>
    <w:unhideWhenUsed/>
    <w:rsid w:val="00484009"/>
  </w:style>
</w:styles>
</file>

<file path=word/webSettings.xml><?xml version="1.0" encoding="utf-8"?>
<w:webSettings xmlns:r="http://schemas.openxmlformats.org/officeDocument/2006/relationships" xmlns:w="http://schemas.openxmlformats.org/wordprocessingml/2006/main">
  <w:divs>
    <w:div w:id="12919934">
      <w:bodyDiv w:val="1"/>
      <w:marLeft w:val="0"/>
      <w:marRight w:val="0"/>
      <w:marTop w:val="0"/>
      <w:marBottom w:val="0"/>
      <w:divBdr>
        <w:top w:val="none" w:sz="0" w:space="0" w:color="auto"/>
        <w:left w:val="none" w:sz="0" w:space="0" w:color="auto"/>
        <w:bottom w:val="none" w:sz="0" w:space="0" w:color="auto"/>
        <w:right w:val="none" w:sz="0" w:space="0" w:color="auto"/>
      </w:divBdr>
    </w:div>
    <w:div w:id="169956677">
      <w:bodyDiv w:val="1"/>
      <w:marLeft w:val="0"/>
      <w:marRight w:val="0"/>
      <w:marTop w:val="0"/>
      <w:marBottom w:val="0"/>
      <w:divBdr>
        <w:top w:val="none" w:sz="0" w:space="0" w:color="auto"/>
        <w:left w:val="none" w:sz="0" w:space="0" w:color="auto"/>
        <w:bottom w:val="none" w:sz="0" w:space="0" w:color="auto"/>
        <w:right w:val="none" w:sz="0" w:space="0" w:color="auto"/>
      </w:divBdr>
    </w:div>
    <w:div w:id="282276066">
      <w:bodyDiv w:val="1"/>
      <w:marLeft w:val="0"/>
      <w:marRight w:val="0"/>
      <w:marTop w:val="0"/>
      <w:marBottom w:val="0"/>
      <w:divBdr>
        <w:top w:val="none" w:sz="0" w:space="0" w:color="auto"/>
        <w:left w:val="none" w:sz="0" w:space="0" w:color="auto"/>
        <w:bottom w:val="none" w:sz="0" w:space="0" w:color="auto"/>
        <w:right w:val="none" w:sz="0" w:space="0" w:color="auto"/>
      </w:divBdr>
    </w:div>
    <w:div w:id="440683261">
      <w:bodyDiv w:val="1"/>
      <w:marLeft w:val="0"/>
      <w:marRight w:val="0"/>
      <w:marTop w:val="0"/>
      <w:marBottom w:val="0"/>
      <w:divBdr>
        <w:top w:val="none" w:sz="0" w:space="0" w:color="auto"/>
        <w:left w:val="none" w:sz="0" w:space="0" w:color="auto"/>
        <w:bottom w:val="none" w:sz="0" w:space="0" w:color="auto"/>
        <w:right w:val="none" w:sz="0" w:space="0" w:color="auto"/>
      </w:divBdr>
    </w:div>
    <w:div w:id="463356318">
      <w:bodyDiv w:val="1"/>
      <w:marLeft w:val="0"/>
      <w:marRight w:val="0"/>
      <w:marTop w:val="0"/>
      <w:marBottom w:val="0"/>
      <w:divBdr>
        <w:top w:val="none" w:sz="0" w:space="0" w:color="auto"/>
        <w:left w:val="none" w:sz="0" w:space="0" w:color="auto"/>
        <w:bottom w:val="none" w:sz="0" w:space="0" w:color="auto"/>
        <w:right w:val="none" w:sz="0" w:space="0" w:color="auto"/>
      </w:divBdr>
    </w:div>
    <w:div w:id="489175625">
      <w:bodyDiv w:val="1"/>
      <w:marLeft w:val="0"/>
      <w:marRight w:val="0"/>
      <w:marTop w:val="0"/>
      <w:marBottom w:val="0"/>
      <w:divBdr>
        <w:top w:val="none" w:sz="0" w:space="0" w:color="auto"/>
        <w:left w:val="none" w:sz="0" w:space="0" w:color="auto"/>
        <w:bottom w:val="none" w:sz="0" w:space="0" w:color="auto"/>
        <w:right w:val="none" w:sz="0" w:space="0" w:color="auto"/>
      </w:divBdr>
    </w:div>
    <w:div w:id="533661733">
      <w:bodyDiv w:val="1"/>
      <w:marLeft w:val="0"/>
      <w:marRight w:val="0"/>
      <w:marTop w:val="0"/>
      <w:marBottom w:val="0"/>
      <w:divBdr>
        <w:top w:val="none" w:sz="0" w:space="0" w:color="auto"/>
        <w:left w:val="none" w:sz="0" w:space="0" w:color="auto"/>
        <w:bottom w:val="none" w:sz="0" w:space="0" w:color="auto"/>
        <w:right w:val="none" w:sz="0" w:space="0" w:color="auto"/>
      </w:divBdr>
    </w:div>
    <w:div w:id="663819972">
      <w:bodyDiv w:val="1"/>
      <w:marLeft w:val="0"/>
      <w:marRight w:val="0"/>
      <w:marTop w:val="0"/>
      <w:marBottom w:val="0"/>
      <w:divBdr>
        <w:top w:val="none" w:sz="0" w:space="0" w:color="auto"/>
        <w:left w:val="none" w:sz="0" w:space="0" w:color="auto"/>
        <w:bottom w:val="none" w:sz="0" w:space="0" w:color="auto"/>
        <w:right w:val="none" w:sz="0" w:space="0" w:color="auto"/>
      </w:divBdr>
    </w:div>
    <w:div w:id="789204271">
      <w:bodyDiv w:val="1"/>
      <w:marLeft w:val="0"/>
      <w:marRight w:val="0"/>
      <w:marTop w:val="0"/>
      <w:marBottom w:val="0"/>
      <w:divBdr>
        <w:top w:val="none" w:sz="0" w:space="0" w:color="auto"/>
        <w:left w:val="none" w:sz="0" w:space="0" w:color="auto"/>
        <w:bottom w:val="none" w:sz="0" w:space="0" w:color="auto"/>
        <w:right w:val="none" w:sz="0" w:space="0" w:color="auto"/>
      </w:divBdr>
    </w:div>
    <w:div w:id="807355668">
      <w:bodyDiv w:val="1"/>
      <w:marLeft w:val="0"/>
      <w:marRight w:val="0"/>
      <w:marTop w:val="0"/>
      <w:marBottom w:val="0"/>
      <w:divBdr>
        <w:top w:val="none" w:sz="0" w:space="0" w:color="auto"/>
        <w:left w:val="none" w:sz="0" w:space="0" w:color="auto"/>
        <w:bottom w:val="none" w:sz="0" w:space="0" w:color="auto"/>
        <w:right w:val="none" w:sz="0" w:space="0" w:color="auto"/>
      </w:divBdr>
      <w:divsChild>
        <w:div w:id="1738505735">
          <w:marLeft w:val="0"/>
          <w:marRight w:val="0"/>
          <w:marTop w:val="0"/>
          <w:marBottom w:val="0"/>
          <w:divBdr>
            <w:top w:val="none" w:sz="0" w:space="0" w:color="auto"/>
            <w:left w:val="none" w:sz="0" w:space="0" w:color="auto"/>
            <w:bottom w:val="none" w:sz="0" w:space="0" w:color="auto"/>
            <w:right w:val="none" w:sz="0" w:space="0" w:color="auto"/>
          </w:divBdr>
          <w:divsChild>
            <w:div w:id="921836515">
              <w:marLeft w:val="0"/>
              <w:marRight w:val="0"/>
              <w:marTop w:val="0"/>
              <w:marBottom w:val="0"/>
              <w:divBdr>
                <w:top w:val="none" w:sz="0" w:space="0" w:color="auto"/>
                <w:left w:val="none" w:sz="0" w:space="0" w:color="auto"/>
                <w:bottom w:val="none" w:sz="0" w:space="0" w:color="auto"/>
                <w:right w:val="none" w:sz="0" w:space="0" w:color="auto"/>
              </w:divBdr>
            </w:div>
          </w:divsChild>
        </w:div>
        <w:div w:id="1861385846">
          <w:marLeft w:val="0"/>
          <w:marRight w:val="0"/>
          <w:marTop w:val="0"/>
          <w:marBottom w:val="0"/>
          <w:divBdr>
            <w:top w:val="none" w:sz="0" w:space="0" w:color="auto"/>
            <w:left w:val="none" w:sz="0" w:space="0" w:color="auto"/>
            <w:bottom w:val="none" w:sz="0" w:space="0" w:color="auto"/>
            <w:right w:val="none" w:sz="0" w:space="0" w:color="auto"/>
          </w:divBdr>
          <w:divsChild>
            <w:div w:id="18323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156021">
      <w:bodyDiv w:val="1"/>
      <w:marLeft w:val="0"/>
      <w:marRight w:val="0"/>
      <w:marTop w:val="0"/>
      <w:marBottom w:val="0"/>
      <w:divBdr>
        <w:top w:val="none" w:sz="0" w:space="0" w:color="auto"/>
        <w:left w:val="none" w:sz="0" w:space="0" w:color="auto"/>
        <w:bottom w:val="none" w:sz="0" w:space="0" w:color="auto"/>
        <w:right w:val="none" w:sz="0" w:space="0" w:color="auto"/>
      </w:divBdr>
    </w:div>
    <w:div w:id="862324385">
      <w:bodyDiv w:val="1"/>
      <w:marLeft w:val="0"/>
      <w:marRight w:val="0"/>
      <w:marTop w:val="0"/>
      <w:marBottom w:val="0"/>
      <w:divBdr>
        <w:top w:val="none" w:sz="0" w:space="0" w:color="auto"/>
        <w:left w:val="none" w:sz="0" w:space="0" w:color="auto"/>
        <w:bottom w:val="none" w:sz="0" w:space="0" w:color="auto"/>
        <w:right w:val="none" w:sz="0" w:space="0" w:color="auto"/>
      </w:divBdr>
    </w:div>
    <w:div w:id="869342064">
      <w:bodyDiv w:val="1"/>
      <w:marLeft w:val="0"/>
      <w:marRight w:val="0"/>
      <w:marTop w:val="0"/>
      <w:marBottom w:val="0"/>
      <w:divBdr>
        <w:top w:val="none" w:sz="0" w:space="0" w:color="auto"/>
        <w:left w:val="none" w:sz="0" w:space="0" w:color="auto"/>
        <w:bottom w:val="none" w:sz="0" w:space="0" w:color="auto"/>
        <w:right w:val="none" w:sz="0" w:space="0" w:color="auto"/>
      </w:divBdr>
    </w:div>
    <w:div w:id="881359414">
      <w:bodyDiv w:val="1"/>
      <w:marLeft w:val="0"/>
      <w:marRight w:val="0"/>
      <w:marTop w:val="0"/>
      <w:marBottom w:val="0"/>
      <w:divBdr>
        <w:top w:val="none" w:sz="0" w:space="0" w:color="auto"/>
        <w:left w:val="none" w:sz="0" w:space="0" w:color="auto"/>
        <w:bottom w:val="none" w:sz="0" w:space="0" w:color="auto"/>
        <w:right w:val="none" w:sz="0" w:space="0" w:color="auto"/>
      </w:divBdr>
    </w:div>
    <w:div w:id="884177431">
      <w:bodyDiv w:val="1"/>
      <w:marLeft w:val="0"/>
      <w:marRight w:val="0"/>
      <w:marTop w:val="0"/>
      <w:marBottom w:val="0"/>
      <w:divBdr>
        <w:top w:val="none" w:sz="0" w:space="0" w:color="auto"/>
        <w:left w:val="none" w:sz="0" w:space="0" w:color="auto"/>
        <w:bottom w:val="none" w:sz="0" w:space="0" w:color="auto"/>
        <w:right w:val="none" w:sz="0" w:space="0" w:color="auto"/>
      </w:divBdr>
    </w:div>
    <w:div w:id="928348050">
      <w:bodyDiv w:val="1"/>
      <w:marLeft w:val="0"/>
      <w:marRight w:val="0"/>
      <w:marTop w:val="0"/>
      <w:marBottom w:val="0"/>
      <w:divBdr>
        <w:top w:val="none" w:sz="0" w:space="0" w:color="auto"/>
        <w:left w:val="none" w:sz="0" w:space="0" w:color="auto"/>
        <w:bottom w:val="none" w:sz="0" w:space="0" w:color="auto"/>
        <w:right w:val="none" w:sz="0" w:space="0" w:color="auto"/>
      </w:divBdr>
    </w:div>
    <w:div w:id="948439237">
      <w:bodyDiv w:val="1"/>
      <w:marLeft w:val="0"/>
      <w:marRight w:val="0"/>
      <w:marTop w:val="0"/>
      <w:marBottom w:val="0"/>
      <w:divBdr>
        <w:top w:val="none" w:sz="0" w:space="0" w:color="auto"/>
        <w:left w:val="none" w:sz="0" w:space="0" w:color="auto"/>
        <w:bottom w:val="none" w:sz="0" w:space="0" w:color="auto"/>
        <w:right w:val="none" w:sz="0" w:space="0" w:color="auto"/>
      </w:divBdr>
    </w:div>
    <w:div w:id="950547821">
      <w:bodyDiv w:val="1"/>
      <w:marLeft w:val="0"/>
      <w:marRight w:val="0"/>
      <w:marTop w:val="0"/>
      <w:marBottom w:val="0"/>
      <w:divBdr>
        <w:top w:val="none" w:sz="0" w:space="0" w:color="auto"/>
        <w:left w:val="none" w:sz="0" w:space="0" w:color="auto"/>
        <w:bottom w:val="none" w:sz="0" w:space="0" w:color="auto"/>
        <w:right w:val="none" w:sz="0" w:space="0" w:color="auto"/>
      </w:divBdr>
    </w:div>
    <w:div w:id="975183426">
      <w:bodyDiv w:val="1"/>
      <w:marLeft w:val="0"/>
      <w:marRight w:val="0"/>
      <w:marTop w:val="0"/>
      <w:marBottom w:val="0"/>
      <w:divBdr>
        <w:top w:val="none" w:sz="0" w:space="0" w:color="auto"/>
        <w:left w:val="none" w:sz="0" w:space="0" w:color="auto"/>
        <w:bottom w:val="none" w:sz="0" w:space="0" w:color="auto"/>
        <w:right w:val="none" w:sz="0" w:space="0" w:color="auto"/>
      </w:divBdr>
    </w:div>
    <w:div w:id="995111014">
      <w:bodyDiv w:val="1"/>
      <w:marLeft w:val="0"/>
      <w:marRight w:val="0"/>
      <w:marTop w:val="0"/>
      <w:marBottom w:val="0"/>
      <w:divBdr>
        <w:top w:val="none" w:sz="0" w:space="0" w:color="auto"/>
        <w:left w:val="none" w:sz="0" w:space="0" w:color="auto"/>
        <w:bottom w:val="none" w:sz="0" w:space="0" w:color="auto"/>
        <w:right w:val="none" w:sz="0" w:space="0" w:color="auto"/>
      </w:divBdr>
    </w:div>
    <w:div w:id="1062947378">
      <w:bodyDiv w:val="1"/>
      <w:marLeft w:val="0"/>
      <w:marRight w:val="0"/>
      <w:marTop w:val="0"/>
      <w:marBottom w:val="0"/>
      <w:divBdr>
        <w:top w:val="none" w:sz="0" w:space="0" w:color="auto"/>
        <w:left w:val="none" w:sz="0" w:space="0" w:color="auto"/>
        <w:bottom w:val="none" w:sz="0" w:space="0" w:color="auto"/>
        <w:right w:val="none" w:sz="0" w:space="0" w:color="auto"/>
      </w:divBdr>
      <w:divsChild>
        <w:div w:id="903639106">
          <w:marLeft w:val="547"/>
          <w:marRight w:val="0"/>
          <w:marTop w:val="86"/>
          <w:marBottom w:val="0"/>
          <w:divBdr>
            <w:top w:val="none" w:sz="0" w:space="0" w:color="auto"/>
            <w:left w:val="none" w:sz="0" w:space="0" w:color="auto"/>
            <w:bottom w:val="none" w:sz="0" w:space="0" w:color="auto"/>
            <w:right w:val="none" w:sz="0" w:space="0" w:color="auto"/>
          </w:divBdr>
        </w:div>
      </w:divsChild>
    </w:div>
    <w:div w:id="1295216754">
      <w:bodyDiv w:val="1"/>
      <w:marLeft w:val="0"/>
      <w:marRight w:val="0"/>
      <w:marTop w:val="0"/>
      <w:marBottom w:val="0"/>
      <w:divBdr>
        <w:top w:val="none" w:sz="0" w:space="0" w:color="auto"/>
        <w:left w:val="none" w:sz="0" w:space="0" w:color="auto"/>
        <w:bottom w:val="none" w:sz="0" w:space="0" w:color="auto"/>
        <w:right w:val="none" w:sz="0" w:space="0" w:color="auto"/>
      </w:divBdr>
    </w:div>
    <w:div w:id="1320962471">
      <w:bodyDiv w:val="1"/>
      <w:marLeft w:val="0"/>
      <w:marRight w:val="0"/>
      <w:marTop w:val="0"/>
      <w:marBottom w:val="0"/>
      <w:divBdr>
        <w:top w:val="none" w:sz="0" w:space="0" w:color="auto"/>
        <w:left w:val="none" w:sz="0" w:space="0" w:color="auto"/>
        <w:bottom w:val="none" w:sz="0" w:space="0" w:color="auto"/>
        <w:right w:val="none" w:sz="0" w:space="0" w:color="auto"/>
      </w:divBdr>
    </w:div>
    <w:div w:id="1333029239">
      <w:bodyDiv w:val="1"/>
      <w:marLeft w:val="0"/>
      <w:marRight w:val="0"/>
      <w:marTop w:val="0"/>
      <w:marBottom w:val="0"/>
      <w:divBdr>
        <w:top w:val="none" w:sz="0" w:space="0" w:color="auto"/>
        <w:left w:val="none" w:sz="0" w:space="0" w:color="auto"/>
        <w:bottom w:val="none" w:sz="0" w:space="0" w:color="auto"/>
        <w:right w:val="none" w:sz="0" w:space="0" w:color="auto"/>
      </w:divBdr>
      <w:divsChild>
        <w:div w:id="231429535">
          <w:marLeft w:val="547"/>
          <w:marRight w:val="0"/>
          <w:marTop w:val="115"/>
          <w:marBottom w:val="0"/>
          <w:divBdr>
            <w:top w:val="none" w:sz="0" w:space="0" w:color="auto"/>
            <w:left w:val="none" w:sz="0" w:space="0" w:color="auto"/>
            <w:bottom w:val="none" w:sz="0" w:space="0" w:color="auto"/>
            <w:right w:val="none" w:sz="0" w:space="0" w:color="auto"/>
          </w:divBdr>
        </w:div>
      </w:divsChild>
    </w:div>
    <w:div w:id="1341353485">
      <w:bodyDiv w:val="1"/>
      <w:marLeft w:val="0"/>
      <w:marRight w:val="0"/>
      <w:marTop w:val="0"/>
      <w:marBottom w:val="0"/>
      <w:divBdr>
        <w:top w:val="none" w:sz="0" w:space="0" w:color="auto"/>
        <w:left w:val="none" w:sz="0" w:space="0" w:color="auto"/>
        <w:bottom w:val="none" w:sz="0" w:space="0" w:color="auto"/>
        <w:right w:val="none" w:sz="0" w:space="0" w:color="auto"/>
      </w:divBdr>
    </w:div>
    <w:div w:id="1482192446">
      <w:bodyDiv w:val="1"/>
      <w:marLeft w:val="0"/>
      <w:marRight w:val="0"/>
      <w:marTop w:val="0"/>
      <w:marBottom w:val="0"/>
      <w:divBdr>
        <w:top w:val="none" w:sz="0" w:space="0" w:color="auto"/>
        <w:left w:val="none" w:sz="0" w:space="0" w:color="auto"/>
        <w:bottom w:val="none" w:sz="0" w:space="0" w:color="auto"/>
        <w:right w:val="none" w:sz="0" w:space="0" w:color="auto"/>
      </w:divBdr>
    </w:div>
    <w:div w:id="1510216704">
      <w:bodyDiv w:val="1"/>
      <w:marLeft w:val="0"/>
      <w:marRight w:val="0"/>
      <w:marTop w:val="0"/>
      <w:marBottom w:val="0"/>
      <w:divBdr>
        <w:top w:val="none" w:sz="0" w:space="0" w:color="auto"/>
        <w:left w:val="none" w:sz="0" w:space="0" w:color="auto"/>
        <w:bottom w:val="none" w:sz="0" w:space="0" w:color="auto"/>
        <w:right w:val="none" w:sz="0" w:space="0" w:color="auto"/>
      </w:divBdr>
    </w:div>
    <w:div w:id="1519391037">
      <w:bodyDiv w:val="1"/>
      <w:marLeft w:val="0"/>
      <w:marRight w:val="0"/>
      <w:marTop w:val="0"/>
      <w:marBottom w:val="0"/>
      <w:divBdr>
        <w:top w:val="none" w:sz="0" w:space="0" w:color="auto"/>
        <w:left w:val="none" w:sz="0" w:space="0" w:color="auto"/>
        <w:bottom w:val="none" w:sz="0" w:space="0" w:color="auto"/>
        <w:right w:val="none" w:sz="0" w:space="0" w:color="auto"/>
      </w:divBdr>
    </w:div>
    <w:div w:id="1597862471">
      <w:bodyDiv w:val="1"/>
      <w:marLeft w:val="0"/>
      <w:marRight w:val="0"/>
      <w:marTop w:val="0"/>
      <w:marBottom w:val="0"/>
      <w:divBdr>
        <w:top w:val="none" w:sz="0" w:space="0" w:color="auto"/>
        <w:left w:val="none" w:sz="0" w:space="0" w:color="auto"/>
        <w:bottom w:val="none" w:sz="0" w:space="0" w:color="auto"/>
        <w:right w:val="none" w:sz="0" w:space="0" w:color="auto"/>
      </w:divBdr>
    </w:div>
    <w:div w:id="1610698981">
      <w:bodyDiv w:val="1"/>
      <w:marLeft w:val="0"/>
      <w:marRight w:val="0"/>
      <w:marTop w:val="0"/>
      <w:marBottom w:val="0"/>
      <w:divBdr>
        <w:top w:val="none" w:sz="0" w:space="0" w:color="auto"/>
        <w:left w:val="none" w:sz="0" w:space="0" w:color="auto"/>
        <w:bottom w:val="none" w:sz="0" w:space="0" w:color="auto"/>
        <w:right w:val="none" w:sz="0" w:space="0" w:color="auto"/>
      </w:divBdr>
    </w:div>
    <w:div w:id="1965456714">
      <w:bodyDiv w:val="1"/>
      <w:marLeft w:val="0"/>
      <w:marRight w:val="0"/>
      <w:marTop w:val="0"/>
      <w:marBottom w:val="0"/>
      <w:divBdr>
        <w:top w:val="none" w:sz="0" w:space="0" w:color="auto"/>
        <w:left w:val="none" w:sz="0" w:space="0" w:color="auto"/>
        <w:bottom w:val="none" w:sz="0" w:space="0" w:color="auto"/>
        <w:right w:val="none" w:sz="0" w:space="0" w:color="auto"/>
      </w:divBdr>
    </w:div>
    <w:div w:id="2004122580">
      <w:bodyDiv w:val="1"/>
      <w:marLeft w:val="0"/>
      <w:marRight w:val="0"/>
      <w:marTop w:val="0"/>
      <w:marBottom w:val="0"/>
      <w:divBdr>
        <w:top w:val="none" w:sz="0" w:space="0" w:color="auto"/>
        <w:left w:val="none" w:sz="0" w:space="0" w:color="auto"/>
        <w:bottom w:val="none" w:sz="0" w:space="0" w:color="auto"/>
        <w:right w:val="none" w:sz="0" w:space="0" w:color="auto"/>
      </w:divBdr>
    </w:div>
    <w:div w:id="2038044524">
      <w:bodyDiv w:val="1"/>
      <w:marLeft w:val="0"/>
      <w:marRight w:val="0"/>
      <w:marTop w:val="0"/>
      <w:marBottom w:val="0"/>
      <w:divBdr>
        <w:top w:val="none" w:sz="0" w:space="0" w:color="auto"/>
        <w:left w:val="none" w:sz="0" w:space="0" w:color="auto"/>
        <w:bottom w:val="none" w:sz="0" w:space="0" w:color="auto"/>
        <w:right w:val="none" w:sz="0" w:space="0" w:color="auto"/>
      </w:divBdr>
      <w:divsChild>
        <w:div w:id="1369841376">
          <w:marLeft w:val="0"/>
          <w:marRight w:val="0"/>
          <w:marTop w:val="480"/>
          <w:marBottom w:val="480"/>
          <w:divBdr>
            <w:top w:val="none" w:sz="0" w:space="0" w:color="auto"/>
            <w:left w:val="single" w:sz="48" w:space="12" w:color="DEE0E2"/>
            <w:bottom w:val="none" w:sz="0" w:space="0" w:color="auto"/>
            <w:right w:val="none" w:sz="0" w:space="0" w:color="auto"/>
          </w:divBdr>
        </w:div>
      </w:divsChild>
    </w:div>
    <w:div w:id="2089384026">
      <w:bodyDiv w:val="1"/>
      <w:marLeft w:val="0"/>
      <w:marRight w:val="0"/>
      <w:marTop w:val="0"/>
      <w:marBottom w:val="0"/>
      <w:divBdr>
        <w:top w:val="none" w:sz="0" w:space="0" w:color="auto"/>
        <w:left w:val="none" w:sz="0" w:space="0" w:color="auto"/>
        <w:bottom w:val="none" w:sz="0" w:space="0" w:color="auto"/>
        <w:right w:val="none" w:sz="0" w:space="0" w:color="auto"/>
      </w:divBdr>
    </w:div>
    <w:div w:id="2098936456">
      <w:bodyDiv w:val="1"/>
      <w:marLeft w:val="0"/>
      <w:marRight w:val="0"/>
      <w:marTop w:val="0"/>
      <w:marBottom w:val="0"/>
      <w:divBdr>
        <w:top w:val="none" w:sz="0" w:space="0" w:color="auto"/>
        <w:left w:val="none" w:sz="0" w:space="0" w:color="auto"/>
        <w:bottom w:val="none" w:sz="0" w:space="0" w:color="auto"/>
        <w:right w:val="none" w:sz="0" w:space="0" w:color="auto"/>
      </w:divBdr>
    </w:div>
    <w:div w:id="2128887084">
      <w:bodyDiv w:val="1"/>
      <w:marLeft w:val="0"/>
      <w:marRight w:val="0"/>
      <w:marTop w:val="0"/>
      <w:marBottom w:val="0"/>
      <w:divBdr>
        <w:top w:val="none" w:sz="0" w:space="0" w:color="auto"/>
        <w:left w:val="none" w:sz="0" w:space="0" w:color="auto"/>
        <w:bottom w:val="none" w:sz="0" w:space="0" w:color="auto"/>
        <w:right w:val="none" w:sz="0" w:space="0" w:color="auto"/>
      </w:divBdr>
    </w:div>
    <w:div w:id="212946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Gov192</b:Tag>
    <b:SourceType>InternetSite</b:SourceType>
    <b:Guid>{7393F68C-81CF-4D20-B96B-5FCF820962F1}</b:Guid>
    <b:LCID>0</b:LCID>
    <b:Author>
      <b:Author>
        <b:Corporate>Gov.uk</b:Corporate>
      </b:Author>
    </b:Author>
    <b:Title>Employment contracts and conditions</b:Title>
    <b:Year>2019</b:Year>
    <b:YearAccessed>20</b:YearAccessed>
    <b:MonthAccessed>03</b:MonthAccessed>
    <b:DayAccessed>22</b:DayAccessed>
    <b:URL>https://www.gov.uk/employment-contracts-and-conditions</b:URL>
    <b:RefOrder>6</b:RefOrder>
  </b:Source>
  <b:Source>
    <b:Tag>ACA194</b:Tag>
    <b:SourceType>InternetSite</b:SourceType>
    <b:Guid>{EFAF73A3-D5A5-46A6-B6EF-03B8070FCFFC}</b:Guid>
    <b:LCID>0</b:LCID>
    <b:Author>
      <b:Author>
        <b:Corporate>ACAS</b:Corporate>
      </b:Author>
    </b:Author>
    <b:Title>Employment contract terms</b:Title>
    <b:Year>2019</b:Year>
    <b:YearAccessed>15</b:YearAccessed>
    <b:MonthAccessed>03</b:MonthAccessed>
    <b:DayAccessed>15</b:DayAccessed>
    <b:URL>http://www.acas.org.uk/index.aspx?articleid=3969</b:URL>
    <b:RefOrder>7</b:RefOrder>
  </b:Source>
  <b:Source>
    <b:Tag>CIP192</b:Tag>
    <b:SourceType>InternetSite</b:SourceType>
    <b:Guid>{C4DD7B04-4596-4038-9F89-8BC8074DD2D9}</b:Guid>
    <b:LCID>0</b:LCID>
    <b:Author>
      <b:Author>
        <b:Corporate>CIPD</b:Corporate>
      </b:Author>
    </b:Author>
    <b:Title>Contracts of employment</b:Title>
    <b:Year>2019</b:Year>
    <b:YearAccessed>2019</b:YearAccessed>
    <b:MonthAccessed>03</b:MonthAccessed>
    <b:DayAccessed>20</b:DayAccessed>
    <b:URL>https://www.cipd.co.uk/knowledge/fundamentals/emp-law/terms-conditions/contracts-factsheet#6018</b:URL>
    <b:RefOrder>8</b:RefOrder>
  </b:Source>
  <b:Source>
    <b:Tag>CIP162</b:Tag>
    <b:SourceType>InternetSite</b:SourceType>
    <b:Guid>{7EAA6996-C4CD-416C-A5FF-8907159A3326}</b:Guid>
    <b:LCID>0</b:LCID>
    <b:Author>
      <b:Author>
        <b:Corporate>CIPD</b:Corporate>
      </b:Author>
    </b:Author>
    <b:Title>How UK employment law is made</b:Title>
    <b:Year>2016</b:Year>
    <b:YearAccessed>2019</b:YearAccessed>
    <b:MonthAccessed>04</b:MonthAccessed>
    <b:DayAccessed>20</b:DayAccessed>
    <b:URL>https://www.cipd.co.uk/knowledge/fundamentals/emp-law/about/uk-emp-law-made</b:URL>
    <b:RefOrder>9</b:RefOrder>
  </b:Source>
  <b:Source>
    <b:Tag>Tay161</b:Tag>
    <b:SourceType>BookSection</b:SourceType>
    <b:Guid>{D3953252-B896-42C9-985D-B36576EEA068}</b:Guid>
    <b:LCID>0</b:LCID>
    <b:Author>
      <b:Author>
        <b:NameList>
          <b:Person>
            <b:Last>Taylor</b:Last>
            <b:First>S</b:First>
            <b:Middle>Woodhams, C</b:Middle>
          </b:Person>
        </b:NameList>
      </b:Author>
    </b:Author>
    <b:Title>Employment Law</b:Title>
    <b:Year>2016</b:Year>
    <b:BookTitle>Human Resource Management: People and Organisation</b:BookTitle>
    <b:Pages>27-28</b:Pages>
    <b:City>London</b:City>
    <b:Publisher>CIPD</b:Publisher>
    <b:RefOrder>10</b:RefOrder>
  </b:Source>
  <b:Source>
    <b:Tag>CIP193</b:Tag>
    <b:SourceType>InternetSite</b:SourceType>
    <b:Guid>{8AD8C60C-3254-4F8C-88DA-F88DE6041B6F}</b:Guid>
    <b:LCID>0</b:LCID>
    <b:Author>
      <b:Author>
        <b:Corporate>CIPD</b:Corporate>
      </b:Author>
    </b:Author>
    <b:Title>Employment law: UK, EU and Brexit</b:Title>
    <b:Year>2019b</b:Year>
    <b:YearAccessed>2019</b:YearAccessed>
    <b:MonthAccessed>04</b:MonthAccessed>
    <b:DayAccessed>20</b:DayAccessed>
    <b:URL>https://www.cipd.co.uk/knowledge/fundamentals/emp-law/about/eu-impact</b:URL>
    <b:RefOrder>11</b:RefOrder>
  </b:Source>
  <b:Source>
    <b:Tag>Cit19</b:Tag>
    <b:SourceType>InternetSite</b:SourceType>
    <b:Guid>{C9378F6A-20AB-4450-9FA9-5FC465C646DC}</b:Guid>
    <b:LCID>0</b:LCID>
    <b:Author>
      <b:Author>
        <b:Corporate>Citizens Advice</b:Corporate>
      </b:Author>
    </b:Author>
    <b:Title>Starting an employment tribunal claim</b:Title>
    <b:Year>2019</b:Year>
    <b:YearAccessed>2019</b:YearAccessed>
    <b:MonthAccessed>04</b:MonthAccessed>
    <b:DayAccessed>02</b:DayAccessed>
    <b:URL>https://www.citizensadvice.org.uk/work/problems-at-work/employment-tribunals/starting-an-employment-tribunal-claim/</b:URL>
    <b:RefOrder>14</b:RefOrder>
  </b:Source>
  <b:Source>
    <b:Tag>ACA195</b:Tag>
    <b:SourceType>InternetSite</b:SourceType>
    <b:Guid>{20218172-8FCC-4F4A-ABAD-C4493E4DA23E}</b:Guid>
    <b:LCID>0</b:LCID>
    <b:Author>
      <b:Author>
        <b:Corporate>ACAS</b:Corporate>
      </b:Author>
    </b:Author>
    <b:Title>Employment Tribunals</b:Title>
    <b:Year>2019b</b:Year>
    <b:YearAccessed>2019</b:YearAccessed>
    <b:MonthAccessed>04</b:MonthAccessed>
    <b:DayAccessed>02</b:DayAccessed>
    <b:URL>http://www.acas.org.uk/index.aspx?articleid=1889</b:URL>
    <b:RefOrder>15</b:RefOrder>
  </b:Source>
  <b:Source>
    <b:Tag>Pim19</b:Tag>
    <b:SourceType>InternetSite</b:SourceType>
    <b:Guid>{DD7730CC-0400-4FE3-AC95-DE36BE34F33F}</b:Guid>
    <b:LCID>0</b:LCID>
    <b:Author>
      <b:Author>
        <b:NameList>
          <b:Person>
            <b:Last>Pimstone</b:Last>
            <b:First>Elanne</b:First>
          </b:Person>
          <b:Person>
            <b:Last>Brady</b:Last>
            <b:First>Charlotte</b:First>
          </b:Person>
        </b:NameList>
      </b:Author>
    </b:Author>
    <b:Title>How Has Brexit Impacted Employment Legislation</b:Title>
    <b:Year>2019</b:Year>
    <b:YearAccessed>2019</b:YearAccessed>
    <b:MonthAccessed>05</b:MonthAccessed>
    <b:DayAccessed>01</b:DayAccessed>
    <b:URL>https://www.personneltoday.com/hr/how-has-brexit-impacted-employment-legislation/</b:URL>
    <b:RefOrder>13</b:RefOrder>
  </b:Source>
  <b:Source>
    <b:Tag>Xpe19</b:Tag>
    <b:SourceType>InternetSite</b:SourceType>
    <b:Guid>{69F0D7C8-EA1C-45B4-B6AC-A5AE62A97913}</b:Guid>
    <b:LCID>0</b:LCID>
    <b:Author>
      <b:Author>
        <b:NameList>
          <b:Person>
            <b:Last>XpertHR</b:Last>
          </b:Person>
        </b:NameList>
      </b:Author>
    </b:Author>
    <b:Title>What Impact will Brexit have on Employment Law</b:Title>
    <b:Year>2019</b:Year>
    <b:YearAccessed>2019</b:YearAccessed>
    <b:MonthAccessed>05</b:MonthAccessed>
    <b:DayAccessed>01</b:DayAccessed>
    <b:URL>https://www.xperthr.co.uk/faq/what-impact-will-brexit-have-on-employment-law/160073/</b:URL>
    <b:RefOrder>12</b:RefOrder>
  </b:Source>
  <b:Source>
    <b:Tag>ITG19</b:Tag>
    <b:SourceType>InternetSite</b:SourceType>
    <b:Guid>{0E5DEBD6-D3E9-448A-BE38-C0FBD3C43DCF}</b:Guid>
    <b:LCID>0</b:LCID>
    <b:Author>
      <b:Author>
        <b:Corporate>IT Governance</b:Corporate>
      </b:Author>
    </b:Author>
    <b:Title>Data Protection</b:Title>
    <b:Year>2019</b:Year>
    <b:YearAccessed>2019</b:YearAccessed>
    <b:MonthAccessed>05</b:MonthAccessed>
    <b:DayAccessed>05</b:DayAccessed>
    <b:URL>https://www.itgovernance.co.uk/data-protection</b:URL>
    <b:RefOrder>16</b:RefOrder>
  </b:Source>
  <b:Source>
    <b:Tag>CIP1811</b:Tag>
    <b:SourceType>InternetSite</b:SourceType>
    <b:Guid>{C677A457-FD44-4313-9967-065BFD970A99}</b:Guid>
    <b:LCID>0</b:LCID>
    <b:Author>
      <b:Author>
        <b:Corporate>CIPD</b:Corporate>
      </b:Author>
    </b:Author>
    <b:Title>Data protection and GDPR in the workplace</b:Title>
    <b:Year>2018</b:Year>
    <b:YearAccessed>2019</b:YearAccessed>
    <b:MonthAccessed>04</b:MonthAccessed>
    <b:DayAccessed>30</b:DayAccessed>
    <b:URL>https://www.cipd.co.uk/knowledge/fundamentals/emp-law/data-protection/factsheet</b:URL>
    <b:RefOrder>17</b:RefOrder>
  </b:Source>
  <b:Source>
    <b:Tag>ACA196</b:Tag>
    <b:SourceType>InternetSite</b:SourceType>
    <b:Guid>{15928D65-5962-4696-AECE-541F5D761A4A}</b:Guid>
    <b:LCID>0</b:LCID>
    <b:Author>
      <b:Author>
        <b:Corporate>ACAS</b:Corporate>
      </b:Author>
    </b:Author>
    <b:Title>Gender pay gap reporting</b:Title>
    <b:Year>2019c</b:Year>
    <b:YearAccessed>2019</b:YearAccessed>
    <b:MonthAccessed>04</b:MonthAccessed>
    <b:DayAccessed>30</b:DayAccessed>
    <b:URL>http://www.acas.org.uk/index.aspx?articleid=5768</b:URL>
    <b:RefOrder>19</b:RefOrder>
  </b:Source>
  <b:Source>
    <b:Tag>Tay162</b:Tag>
    <b:SourceType>BookSection</b:SourceType>
    <b:Guid>{C9AA7272-D6D9-460A-98E3-DB2CD4AFCEFC}</b:Guid>
    <b:LCID>0</b:LCID>
    <b:Author>
      <b:Author>
        <b:NameList>
          <b:Person>
            <b:Last>Taylor</b:Last>
            <b:First>Stephen</b:First>
          </b:Person>
          <b:Person>
            <b:Last>Woodhams</b:Last>
            <b:First>Carol</b:First>
          </b:Person>
        </b:NameList>
      </b:Author>
    </b:Author>
    <b:Title>Contemporary Developments in Employee Relations</b:Title>
    <b:Year>2016</b:Year>
    <b:BookTitle>Human Resource Mangement: Peole and Organisations</b:BookTitle>
    <b:Pages>114</b:Pages>
    <b:City>London </b:City>
    <b:Publisher>CIPD</b:Publisher>
    <b:RefOrder>3</b:RefOrder>
  </b:Source>
  <b:Source>
    <b:Tag>CIP173</b:Tag>
    <b:SourceType>InternetSite</b:SourceType>
    <b:Guid>{17F60388-CDD8-49C1-BB44-120DD2899BE2}</b:Guid>
    <b:LCID>0</b:LCID>
    <b:Author>
      <b:Author>
        <b:Corporate>CIPD</b:Corporate>
      </b:Author>
    </b:Author>
    <b:Title>Trade union recognition and industrial action Q&amp;As</b:Title>
    <b:Year>2017</b:Year>
    <b:YearAccessed>2019</b:YearAccessed>
    <b:MonthAccessed>05</b:MonthAccessed>
    <b:DayAccessed>04</b:DayAccessed>
    <b:URL>https://www.cipd.co.uk/knowledge/fundamentals/relations/employees/trade-unions-questions</b:URL>
    <b:RefOrder>21</b:RefOrder>
  </b:Source>
  <b:Source>
    <b:Tag>Gov193</b:Tag>
    <b:SourceType>InternetSite</b:SourceType>
    <b:Guid>{C7A8BCE2-4529-4BC8-B7BA-9947E5FC9012}</b:Guid>
    <b:LCID>0</b:LCID>
    <b:Author>
      <b:Author>
        <b:Corporate>Gov.uk</b:Corporate>
      </b:Author>
    </b:Author>
    <b:Title>Gender pay gap reporting overview</b:Title>
    <b:Year>2019b</b:Year>
    <b:YearAccessed>2019</b:YearAccessed>
    <b:MonthAccessed>04</b:MonthAccessed>
    <b:DayAccessed>03</b:DayAccessed>
    <b:URL>https://www.gov.uk/guidance/gender-pay-gap-reporting-overview</b:URL>
    <b:RefOrder>18</b:RefOrder>
  </b:Source>
  <b:Source>
    <b:Tag>Gov14</b:Tag>
    <b:SourceType>InternetSite</b:SourceType>
    <b:Guid>{0830CC15-5174-4E1C-BA02-538D14D4800F}</b:Guid>
    <b:LCID>0</b:LCID>
    <b:Author>
      <b:Author>
        <b:Corporate>Gov.uk</b:Corporate>
      </b:Author>
    </b:Author>
    <b:Title>Trade union recognition: how to apply to the CAC</b:Title>
    <b:Year>2014</b:Year>
    <b:YearAccessed>2019</b:YearAccessed>
    <b:MonthAccessed>05</b:MonthAccessed>
    <b:DayAccessed>05</b:DayAccessed>
    <b:URL>https://www.gov.uk/guidance/trade-union-recognition-how-to-apply-to-the-cac#make-a-request-to-the-employer</b:URL>
    <b:RefOrder>20</b:RefOrder>
  </b:Source>
  <b:Source>
    <b:Tag>Ack13</b:Tag>
    <b:SourceType>InternetSite</b:SourceType>
    <b:Guid>{B7E4D3A7-BFA6-420A-A4C3-5D81364B2713}</b:Guid>
    <b:LCID>0</b:LCID>
    <b:Author>
      <b:Author>
        <b:NameList>
          <b:Person>
            <b:Last>Ackroyd</b:Last>
            <b:First>S</b:First>
          </b:Person>
        </b:NameList>
      </b:Author>
    </b:Author>
    <b:Title>Organizational Misbehavior</b:Title>
    <b:Year>2013</b:Year>
    <b:YearAccessed>2019</b:YearAccessed>
    <b:MonthAccessed>05</b:MonthAccessed>
    <b:DayAccessed>23</b:DayAccessed>
    <b:URL>https://onlinelibrary.wiley.com/doi/abs/10.1002/9781405165518.wbeoso040</b:URL>
    <b:RefOrder>30</b:RefOrder>
  </b:Source>
  <b:Source>
    <b:Tag>Tay163</b:Tag>
    <b:SourceType>BookSection</b:SourceType>
    <b:Guid>{8C0C52ED-3435-407D-9E46-4F9B1044FDC0}</b:Guid>
    <b:LCID>0</b:LCID>
    <b:Author>
      <b:Author>
        <b:NameList>
          <b:Person>
            <b:Last>Taylor</b:Last>
            <b:First>S</b:First>
          </b:Person>
          <b:Person>
            <b:Last>Woodhams</b:Last>
            <b:First>C</b:First>
          </b:Person>
        </b:NameList>
      </b:Author>
    </b:Author>
    <b:Title>Contemporary Developments in Empolyee Relations</b:Title>
    <b:Year>2016b</b:Year>
    <b:BookTitle>Human Resource Management: People ans Organsations</b:BookTitle>
    <b:City>London</b:City>
    <b:Publisher>CIPD</b:Publisher>
    <b:Pages>99-119</b:Pages>
    <b:RefOrder>23</b:RefOrder>
  </b:Source>
  <b:Source>
    <b:Tag>Tsa18</b:Tag>
    <b:SourceType>InternetSite</b:SourceType>
    <b:Guid>{4E65548C-ECB6-4C9B-AEC9-4AFB2BEE9549}</b:Guid>
    <b:LCID>0</b:LCID>
    <b:Author>
      <b:Author>
        <b:NameList>
          <b:Person>
            <b:Last>Tsatsas</b:Last>
            <b:First>N</b:First>
          </b:Person>
        </b:NameList>
      </b:Author>
    </b:Author>
    <b:Title>Are firms always responsible for employees’ actions?</b:Title>
    <b:Year>2018</b:Year>
    <b:YearAccessed>209</b:YearAccessed>
    <b:MonthAccessed>05</b:MonthAccessed>
    <b:DayAccessed>23</b:DayAccessed>
    <b:URL>https://www.peoplemanagement.co.uk/experts/legal/are-firms-always-responsible-employees-actions</b:URL>
    <b:InternetSiteTitle>People Management </b:InternetSiteTitle>
    <b:RefOrder>31</b:RefOrder>
  </b:Source>
  <b:Source>
    <b:Tag>Hig09</b:Tag>
    <b:SourceType>InternetSite</b:SourceType>
    <b:Guid>{D86AEEB6-517C-4C46-96F0-0681BEC7E745}</b:Guid>
    <b:LCID>0</b:LCID>
    <b:Author>
      <b:Author>
        <b:NameList>
          <b:Person>
            <b:Last>Higginbottom</b:Last>
            <b:First>K</b:First>
          </b:Person>
        </b:NameList>
      </b:Author>
    </b:Author>
    <b:Title>London Underground union plans overtime ban</b:Title>
    <b:Year>2009</b:Year>
    <b:YearAccessed>2019</b:YearAccessed>
    <b:MonthAccessed>05</b:MonthAccessed>
    <b:DayAccessed>23</b:DayAccessed>
    <b:URL>https://www.peoplemanagement.co.uk/experts/legal/london-underground-union-plans-overtime-ban</b:URL>
    <b:InternetSiteTitle>People Mangement </b:InternetSiteTitle>
    <b:RefOrder>29</b:RefOrder>
  </b:Source>
  <b:Source>
    <b:Tag>ACA197</b:Tag>
    <b:SourceType>InternetSite</b:SourceType>
    <b:Guid>{114ADC8A-5070-4D20-827C-950D863D61FC}</b:Guid>
    <b:LCID>0</b:LCID>
    <b:Author>
      <b:Author>
        <b:Corporate>ACAS</b:Corporate>
      </b:Author>
    </b:Author>
    <b:Title>Disputes and conflict in the workplace</b:Title>
    <b:Year>2019d</b:Year>
    <b:YearAccessed>2019</b:YearAccessed>
    <b:MonthAccessed>05</b:MonthAccessed>
    <b:DayAccessed>23</b:DayAccessed>
    <b:URL>http://www.acas.org.uk/index.aspx?articleid=1662</b:URL>
    <b:RefOrder>28</b:RefOrder>
  </b:Source>
  <b:Source>
    <b:Tag>TUC191</b:Tag>
    <b:SourceType>InternetSite</b:SourceType>
    <b:Guid>{656F68E6-A1E5-41FC-965A-ACA7984E8512}</b:Guid>
    <b:LCID>0</b:LCID>
    <b:Author>
      <b:Author>
        <b:Corporate>TUC</b:Corporate>
      </b:Author>
    </b:Author>
    <b:Title>Guide to: Industrial action</b:Title>
    <b:Year>2019</b:Year>
    <b:YearAccessed>2019</b:YearAccessed>
    <b:MonthAccessed>05</b:MonthAccessed>
    <b:DayAccessed>23</b:DayAccessed>
    <b:URL>https://www.tuc.org.uk/workplace-guidance/industrial-action</b:URL>
    <b:RefOrder>32</b:RefOrder>
  </b:Source>
  <b:Source>
    <b:Tag>Gov9c</b:Tag>
    <b:SourceType>InternetSite</b:SourceType>
    <b:Guid>{661CE207-4248-46EE-ABAB-392361D1C7A9}</b:Guid>
    <b:LCID>0</b:LCID>
    <b:Author>
      <b:Author>
        <b:NameList>
          <b:Person>
            <b:Last>Gov.uk</b:Last>
          </b:Person>
        </b:NameList>
      </b:Author>
    </b:Author>
    <b:Title>Taking part in industrial action and strikes</b:Title>
    <b:Year>2019c</b:Year>
    <b:YearAccessed>2019</b:YearAccessed>
    <b:MonthAccessed>05</b:MonthAccessed>
    <b:DayAccessed>23</b:DayAccessed>
    <b:URL>https://www.gov.uk/industrial-action-strikes</b:URL>
    <b:RefOrder>33</b:RefOrder>
  </b:Source>
  <b:Source>
    <b:Tag>Pea07</b:Tag>
    <b:SourceType>InternetSite</b:SourceType>
    <b:Guid>{F9E66DFC-E5B6-4306-88B6-BC80A23FA21A}</b:Guid>
    <b:LCID>0</b:LCID>
    <b:Author>
      <b:Author>
        <b:NameList>
          <b:Person>
            <b:Last>Peacock</b:Last>
            <b:First>L</b:First>
          </b:Person>
        </b:NameList>
      </b:Author>
    </b:Author>
    <b:Title>Which Workers Have The Right To Strike</b:Title>
    <b:Year>2007</b:Year>
    <b:YearAccessed>2019</b:YearAccessed>
    <b:MonthAccessed>05</b:MonthAccessed>
    <b:DayAccessed>23</b:DayAccessed>
    <b:URL>https://www.personneltoday.com/hr/which-workers-have-the-right-to-strike/</b:URL>
    <b:InternetSiteTitle>Personnel Today </b:InternetSiteTitle>
    <b:RefOrder>34</b:RefOrder>
  </b:Source>
  <b:Source>
    <b:Tag>Ker16</b:Tag>
    <b:SourceType>InternetSite</b:SourceType>
    <b:Guid>{9874E98E-362D-409E-B88A-66B5AC46B099}</b:Guid>
    <b:LCID>0</b:LCID>
    <b:Author>
      <b:Author>
        <b:NameList>
          <b:Person>
            <b:Last>Kerr-Williams</b:Last>
            <b:First>T</b:First>
          </b:Person>
        </b:NameList>
      </b:Author>
    </b:Author>
    <b:Title>Southern rail dispute: suspected unofficial industrial action and how to deal with it</b:Title>
    <b:Year>2016</b:Year>
    <b:YearAccessed>2019</b:YearAccessed>
    <b:MonthAccessed>05</b:MonthAccessed>
    <b:DayAccessed>23</b:DayAccessed>
    <b:URL>https://www.personneltoday.com/hr/ssouthern-rail-dispute-suspected-unofficial-industrial-action-and-how-to-deal-with-it/</b:URL>
    <b:InternetSiteTitle>Personnel Today </b:InternetSiteTitle>
    <b:RefOrder>35</b:RefOrder>
  </b:Source>
  <b:Source>
    <b:Tag>Osb16</b:Tag>
    <b:SourceType>InternetSite</b:SourceType>
    <b:Guid>{6496C78A-B08D-4418-AB2E-06647E6DCABB}</b:Guid>
    <b:LCID>0</b:LCID>
    <b:Author>
      <b:Author>
        <b:NameList>
          <b:Person>
            <b:Last>Osborne</b:Last>
            <b:First>S</b:First>
          </b:Person>
        </b:NameList>
      </b:Author>
    </b:Author>
    <b:Title>The European countries that strike the most</b:Title>
    <b:Year>2016</b:Year>
    <b:YearAccessed>2019</b:YearAccessed>
    <b:MonthAccessed>05</b:MonthAccessed>
    <b:DayAccessed>24</b:DayAccessed>
    <b:URL>https://www.independent.co.uk/news/world/europe/the-european-countries-that-strike-the-most-french-strikes-industrial-action-map-a7063926.html</b:URL>
    <b:InternetSiteTitle>Independent</b:InternetSiteTitle>
    <b:RefOrder>36</b:RefOrder>
  </b:Source>
  <b:Source>
    <b:Tag>ACA9e</b:Tag>
    <b:SourceType>InternetSite</b:SourceType>
    <b:Guid>{E99D0769-C029-42BC-A52B-542527A98A51}</b:Guid>
    <b:LCID>0</b:LCID>
    <b:Author>
      <b:Author>
        <b:Corporate>ACAS</b:Corporate>
      </b:Author>
    </b:Author>
    <b:Title>Managing conflict at work</b:Title>
    <b:Year>2019e</b:Year>
    <b:YearAccessed>2019</b:YearAccessed>
    <b:MonthAccessed>05</b:MonthAccessed>
    <b:DayAccessed>24</b:DayAccessed>
    <b:URL>http://www.acas.org.uk/media/pdf/j/o/Managing-conflict-at-work-advisory-booklet.pdf</b:URL>
    <b:RefOrder>37</b:RefOrder>
  </b:Source>
  <b:Source>
    <b:Tag>ACA9f</b:Tag>
    <b:SourceType>InternetSite</b:SourceType>
    <b:Guid>{48FEA980-1E18-4D55-8DF4-6C6AC07D45AA}</b:Guid>
    <b:LCID>0</b:LCID>
    <b:Author>
      <b:Author>
        <b:Corporate>ACAS</b:Corporate>
      </b:Author>
    </b:Author>
    <b:Title>Code of practiceon disciplinaryand grievance procedures</b:Title>
    <b:Year>2019f</b:Year>
    <b:YearAccessed>2019</b:YearAccessed>
    <b:MonthAccessed>05</b:MonthAccessed>
    <b:DayAccessed>24</b:DayAccessed>
    <b:URL>http://www.acas.org.uk/media/pdf/p/f/11287_CoP1_Disciplinary_Procedures_v1__Accessible.pdf</b:URL>
    <b:RefOrder>38</b:RefOrder>
  </b:Source>
  <b:Source>
    <b:Tag>ILM19</b:Tag>
    <b:SourceType>Report</b:SourceType>
    <b:Guid>{EF04A3BB-F802-41B1-8337-AF1ED51AE24F}</b:Guid>
    <b:LCID>0</b:LCID>
    <b:Author>
      <b:Author>
        <b:Corporate>ILM</b:Corporate>
      </b:Author>
    </b:Author>
    <b:Title>Creating a coaching culture </b:Title>
    <b:Year>2019</b:Year>
    <b:City>London</b:City>
    <b:Publisher>ILM</b:Publisher>
    <b:RefOrder>40</b:RefOrder>
  </b:Source>
  <b:Source>
    <b:Tag>Kil19</b:Tag>
    <b:SourceType>InternetSite</b:SourceType>
    <b:Guid>{6E0DD892-7963-43AC-8FA5-5065E86B6F1D}</b:Guid>
    <b:LCID>0</b:LCID>
    <b:Author>
      <b:Author>
        <b:Corporate>Kilmann Diagnostics</b:Corporate>
      </b:Author>
    </b:Author>
    <b:Title>An Overview of the Thomas-Kilmann Conflict Mode Instrument (TKI)</b:Title>
    <b:Year>2019</b:Year>
    <b:YearAccessed>2019</b:YearAccessed>
    <b:MonthAccessed>05</b:MonthAccessed>
    <b:DayAccessed>24</b:DayAccessed>
    <b:URL>https://www.kilmanndiagnostics.com/overview-thomas-kilmann-conflict-mode-instrument-tki</b:URL>
    <b:RefOrder>39</b:RefOrder>
  </b:Source>
  <b:Source>
    <b:Tag>ACA9f1</b:Tag>
    <b:SourceType>InternetSite</b:SourceType>
    <b:Guid>{D9B7BB95-FC7B-4DDA-B0D8-D96F89168E0B}</b:Guid>
    <b:LCID>0</b:LCID>
    <b:Author>
      <b:Author>
        <b:Corporate>ACAS</b:Corporate>
      </b:Author>
    </b:Author>
    <b:Title>Arbitration</b:Title>
    <b:Year>2019f</b:Year>
    <b:YearAccessed>2019</b:YearAccessed>
    <b:MonthAccessed>05</b:MonthAccessed>
    <b:DayAccessed>24</b:DayAccessed>
    <b:URL>http://www.acas.org.uk/index.aspx?articleid=1711</b:URL>
    <b:RefOrder>42</b:RefOrder>
  </b:Source>
  <b:Source>
    <b:Tag>Gov9c1</b:Tag>
    <b:SourceType>InternetSite</b:SourceType>
    <b:Guid>{A9EB21B0-98E6-44DF-8A0C-A926F645A2AA}</b:Guid>
    <b:LCID>0</b:LCID>
    <b:Author>
      <b:Author>
        <b:Corporate>Gov.UK</b:Corporate>
      </b:Author>
    </b:Author>
    <b:Title>Solve a workplace dispute</b:Title>
    <b:Year>2019e</b:Year>
    <b:YearAccessed>2019</b:YearAccessed>
    <b:MonthAccessed>05</b:MonthAccessed>
    <b:DayAccessed>24</b:DayAccessed>
    <b:URL>https://www.gov.uk/solve-workplace-dispute/mediation-conciliation-and-arbitration</b:URL>
    <b:RefOrder>41</b:RefOrder>
  </b:Source>
  <b:Source>
    <b:Tag>Gov194</b:Tag>
    <b:SourceType>InternetSite</b:SourceType>
    <b:Guid>{60874E47-C926-4C54-923D-88AC8448F5FB}</b:Guid>
    <b:LCID>0</b:LCID>
    <b:Author>
      <b:Author>
        <b:Corporate>Gov.uk</b:Corporate>
      </b:Author>
    </b:Author>
    <b:Title>Working with trade unions: employers</b:Title>
    <b:Year>2019d</b:Year>
    <b:YearAccessed>2019</b:YearAccessed>
    <b:MonthAccessed>05</b:MonthAccessed>
    <b:DayAccessed>05</b:DayAccessed>
    <b:URL>https://www.gov.uk/working-with-trade-unions</b:URL>
    <b:RefOrder>22</b:RefOrder>
  </b:Source>
  <b:Source>
    <b:Tag>LaS17</b:Tag>
    <b:SourceType>InternetSite</b:SourceType>
    <b:Guid>{BEF68F7E-D238-4B1A-B1D7-D91F1EE1AD88}</b:Guid>
    <b:LCID>0</b:LCID>
    <b:Author>
      <b:Author>
        <b:NameList>
          <b:Person>
            <b:Last>LaScola</b:Last>
            <b:First>M</b:First>
          </b:Person>
        </b:NameList>
      </b:Author>
    </b:Author>
    <b:Title>Employee involvement in change can be messy – but it’s necessary</b:Title>
    <b:Year>2017</b:Year>
    <b:YearAccessed>2019</b:YearAccessed>
    <b:MonthAccessed>05</b:MonthAccessed>
    <b:DayAccessed>23</b:DayAccessed>
    <b:URL>https://www.peoplemanagement.co.uk/voices/comment/employee-involvement-change</b:URL>
    <b:InternetSiteTitle>People Mangement </b:InternetSiteTitle>
    <b:RefOrder>24</b:RefOrder>
  </b:Source>
  <b:Source>
    <b:Tag>EOA19</b:Tag>
    <b:SourceType>InternetSite</b:SourceType>
    <b:Guid>{EE72A079-2D9C-41FA-97C0-B0D68334865D}</b:Guid>
    <b:LCID>0</b:LCID>
    <b:Author>
      <b:Author>
        <b:Corporate>EOA</b:Corporate>
      </b:Author>
    </b:Author>
    <b:Title>Employee Ownership Benefits</b:Title>
    <b:Year>2019</b:Year>
    <b:YearAccessed>2019</b:YearAccessed>
    <b:MonthAccessed>05</b:MonthAccessed>
    <b:DayAccessed>24</b:DayAccessed>
    <b:URL>https://employeeownership.co.uk/what-is-employee-ownership/employee-ownership-benefits/</b:URL>
    <b:RefOrder>25</b:RefOrder>
  </b:Source>
  <b:Source>
    <b:Tag>ACA14</b:Tag>
    <b:SourceType>InternetSite</b:SourceType>
    <b:Guid>{1A134051-461C-48ED-8818-579705D90A49}</b:Guid>
    <b:LCID>0</b:LCID>
    <b:Author>
      <b:Author>
        <b:Corporate>ACAS</b:Corporate>
      </b:Author>
    </b:Author>
    <b:Title>Non-Union Representation in the Workplace</b:Title>
    <b:Year>2014</b:Year>
    <b:YearAccessed>2019</b:YearAccessed>
    <b:MonthAccessed>05</b:MonthAccessed>
    <b:DayAccessed>23</b:DayAccessed>
    <b:URL>http://m.acas.org.uk/media/pdf/9/o/Non-union-representation-in-the-workplace-advisory-booklet.pdf</b:URL>
    <b:RefOrder>26</b:RefOrder>
  </b:Source>
  <b:Source>
    <b:Tag>Pic09</b:Tag>
    <b:SourceType>InternetSite</b:SourceType>
    <b:Guid>{D3986329-B3FC-41C9-B4AF-F9FA7D5A291A}</b:Guid>
    <b:LCID>0</b:LCID>
    <b:Author>
      <b:Author>
        <b:NameList>
          <b:Person>
            <b:Last>Pickard</b:Last>
            <b:First>J</b:First>
          </b:Person>
        </b:NameList>
      </b:Author>
    </b:Author>
    <b:Title>Employee branding</b:Title>
    <b:Year>2009</b:Year>
    <b:YearAccessed>2019</b:YearAccessed>
    <b:MonthAccessed>05</b:MonthAccessed>
    <b:DayAccessed>24</b:DayAccessed>
    <b:URL>https://www.peoplemanagement.co.uk/long-reads/articles/employee-branding</b:URL>
    <b:InternetSiteTitle>People Mangement </b:InternetSiteTitle>
    <b:RefOrder>27</b:RefOrder>
  </b:Source>
  <b:Source>
    <b:Tag>Bro14</b:Tag>
    <b:SourceType>JournalArticle</b:SourceType>
    <b:Guid>{2DD3E354-1EF1-44ED-A55C-001F87CFB845}</b:Guid>
    <b:LCID>0</b:LCID>
    <b:Author>
      <b:Author>
        <b:NameList>
          <b:Person>
            <b:Last>Brown</b:Last>
            <b:First>W</b:First>
          </b:Person>
          <b:Person>
            <b:Last>Nash</b:Last>
            <b:First>D</b:First>
          </b:Person>
        </b:NameList>
      </b:Author>
    </b:Author>
    <b:Title>What has been happening to collective bargaining under New Labour?</b:Title>
    <b:Year>2014</b:Year>
    <b:JournalName>Industrial Relations Journal</b:JournalName>
    <b:Pages>91-103</b:Pages>
    <b:Volume>39</b:Volume>
    <b:Issue>2</b:Issue>
    <b:RefOrder>1</b:RefOrder>
  </b:Source>
  <b:Source>
    <b:Tag>Sis08</b:Tag>
    <b:SourceType>Report</b:SourceType>
    <b:Guid>{21BAF38E-FA60-4529-9419-87AE72325607}</b:Guid>
    <b:LCID>0</b:LCID>
    <b:Author>
      <b:Author>
        <b:NameList>
          <b:Person>
            <b:Last>Sisson</b:Last>
            <b:First>Keith</b:First>
          </b:Person>
        </b:NameList>
      </b:Author>
    </b:Author>
    <b:Title>Putting the record straight:Industrial relations and the employment relationship </b:Title>
    <b:Year>2008</b:Year>
    <b:Publisher>WARWICK PAPERS IN INDUSTRIAL RELATIONS </b:Publisher>
    <b:City>Warwick</b:City>
    <b:RefOrder>2</b:RefOrder>
  </b:Source>
  <b:Source>
    <b:Tag>CIP9c</b:Tag>
    <b:SourceType>InternetSite</b:SourceType>
    <b:Guid>{4E526B95-76B9-4077-8AEB-AA044269279B}</b:Guid>
    <b:LCID>0</b:LCID>
    <b:Author>
      <b:Author>
        <b:Corporate>CIPD</b:Corporate>
      </b:Author>
    </b:Author>
    <b:Title>The psychological contract</b:Title>
    <b:Year>2019c</b:Year>
    <b:YearAccessed>2019</b:YearAccessed>
    <b:MonthAccessed>05</b:MonthAccessed>
    <b:DayAccessed>24</b:DayAccessed>
    <b:URL>https://www.cipd.co.uk/knowledge/fundamentals/relations/employees/psychological-factsheet</b:URL>
    <b:RefOrder>4</b:RefOrder>
  </b:Source>
  <b:Source>
    <b:Tag>CIP1812</b:Tag>
    <b:SourceType>InternetSite</b:SourceType>
    <b:Guid>{6D70F328-BCD2-4792-9E31-62EB1A5FE29E}</b:Guid>
    <b:LCID>0</b:LCID>
    <b:Author>
      <b:Author>
        <b:Corporate>CIPD</b:Corporate>
      </b:Author>
    </b:Author>
    <b:Title>Building an organisational culture of well-being</b:Title>
    <b:Year>2018b</b:Year>
    <b:YearAccessed>2019</b:YearAccessed>
    <b:MonthAccessed>05</b:MonthAccessed>
    <b:DayAccessed>24</b:DayAccessed>
    <b:URL>https://www.cipd.co.uk/news-views/nutshell/issue-80/well-being</b:URL>
    <b:RefOrder>5</b:RefOrder>
  </b:Source>
</b:Sources>
</file>

<file path=customXml/itemProps1.xml><?xml version="1.0" encoding="utf-8"?>
<ds:datastoreItem xmlns:ds="http://schemas.openxmlformats.org/officeDocument/2006/customXml" ds:itemID="{22856F99-57BA-45F4-A2B0-7A628F7D2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12144</TotalTime>
  <Pages>14</Pages>
  <Words>5185</Words>
  <Characters>29556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emma.thomas</dc:creator>
  <cp:lastModifiedBy>emma.thomas</cp:lastModifiedBy>
  <cp:revision>118</cp:revision>
  <dcterms:created xsi:type="dcterms:W3CDTF">2019-04-20T16:07:00Z</dcterms:created>
  <dcterms:modified xsi:type="dcterms:W3CDTF">2019-05-24T23:10:00Z</dcterms:modified>
</cp:coreProperties>
</file>