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E53F3"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EA18CDC"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5BE5771"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66BA4D0"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2A36841" w14:textId="3B52609B" w:rsidR="00685B27"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Halima Hussain </w:t>
      </w:r>
    </w:p>
    <w:p w14:paraId="54492348" w14:textId="045C9253" w:rsidR="004A76AF" w:rsidRDefault="00253324"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Student </w:t>
      </w:r>
      <w:r w:rsidR="008A019B">
        <w:rPr>
          <w:rFonts w:ascii="Times New Roman" w:eastAsia="Times New Roman" w:hAnsi="Times New Roman" w:cs="Times New Roman"/>
          <w:color w:val="000000"/>
          <w:kern w:val="0"/>
          <w:lang w:eastAsia="en-GB"/>
          <w14:ligatures w14:val="none"/>
        </w:rPr>
        <w:t>Id: 2526594</w:t>
      </w:r>
    </w:p>
    <w:p w14:paraId="747F8585" w14:textId="7A8E023D" w:rsidR="00792547" w:rsidRDefault="0079254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Module code: LCHS</w:t>
      </w:r>
      <w:r w:rsidR="00A83490">
        <w:rPr>
          <w:rFonts w:ascii="Times New Roman" w:eastAsia="Times New Roman" w:hAnsi="Times New Roman" w:cs="Times New Roman"/>
          <w:color w:val="000000"/>
          <w:kern w:val="0"/>
          <w:lang w:eastAsia="en-GB"/>
          <w14:ligatures w14:val="none"/>
        </w:rPr>
        <w:t>4003</w:t>
      </w:r>
    </w:p>
    <w:p w14:paraId="5937E22D" w14:textId="589567EA" w:rsidR="006D4E49" w:rsidRDefault="006D4E49"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gramStart"/>
      <w:r>
        <w:rPr>
          <w:rFonts w:ascii="Times New Roman" w:eastAsia="Times New Roman" w:hAnsi="Times New Roman" w:cs="Times New Roman"/>
          <w:color w:val="000000"/>
          <w:kern w:val="0"/>
          <w:lang w:eastAsia="en-GB"/>
          <w14:ligatures w14:val="none"/>
        </w:rPr>
        <w:t>Lecturer :</w:t>
      </w:r>
      <w:proofErr w:type="gramEnd"/>
      <w:r>
        <w:rPr>
          <w:rFonts w:ascii="Times New Roman" w:eastAsia="Times New Roman" w:hAnsi="Times New Roman" w:cs="Times New Roman"/>
          <w:color w:val="000000"/>
          <w:kern w:val="0"/>
          <w:lang w:eastAsia="en-GB"/>
          <w14:ligatures w14:val="none"/>
        </w:rPr>
        <w:t xml:space="preserve"> </w:t>
      </w:r>
      <w:r w:rsidR="00655694">
        <w:rPr>
          <w:rFonts w:ascii="Times New Roman" w:eastAsia="Times New Roman" w:hAnsi="Times New Roman" w:cs="Times New Roman"/>
          <w:color w:val="000000"/>
          <w:kern w:val="0"/>
          <w:lang w:eastAsia="en-GB"/>
          <w14:ligatures w14:val="none"/>
        </w:rPr>
        <w:t xml:space="preserve">Vivian </w:t>
      </w:r>
      <w:proofErr w:type="spellStart"/>
      <w:r w:rsidR="00655694">
        <w:rPr>
          <w:rFonts w:ascii="Times New Roman" w:eastAsia="Times New Roman" w:hAnsi="Times New Roman" w:cs="Times New Roman"/>
          <w:color w:val="000000"/>
          <w:kern w:val="0"/>
          <w:lang w:eastAsia="en-GB"/>
          <w14:ligatures w14:val="none"/>
        </w:rPr>
        <w:t>Os</w:t>
      </w:r>
      <w:r w:rsidR="002830F6">
        <w:rPr>
          <w:rFonts w:ascii="Times New Roman" w:eastAsia="Times New Roman" w:hAnsi="Times New Roman" w:cs="Times New Roman"/>
          <w:color w:val="000000"/>
          <w:kern w:val="0"/>
          <w:lang w:eastAsia="en-GB"/>
          <w14:ligatures w14:val="none"/>
        </w:rPr>
        <w:t>uchukwu</w:t>
      </w:r>
      <w:proofErr w:type="spellEnd"/>
    </w:p>
    <w:p w14:paraId="4F4D8D9A" w14:textId="77777777" w:rsidR="002830F6" w:rsidRDefault="002830F6"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37E9384F"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89A7438"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FA322E7"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FDC87A2"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A1D757A"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0E76271"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020B4B5" w14:textId="77777777" w:rsidR="004A76AF"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2B6B42E2" w14:textId="77777777" w:rsidR="004A76AF"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B396AC7" w14:textId="77777777" w:rsidR="004A76AF"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C3C3462" w14:textId="77777777" w:rsidR="004A76AF"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91100B0" w14:textId="77777777" w:rsidR="004A76AF"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9C2D03A" w14:textId="77777777" w:rsidR="004A76AF" w:rsidRDefault="004A76AF"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6B8DFF4"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17174B8"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588A9EF"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69837A08" w14:textId="77777777" w:rsidR="00685B27" w:rsidRDefault="00685B27"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64700D0" w14:textId="35C72223" w:rsidR="00685B27" w:rsidRDefault="00A025FD"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noProof/>
          <w:color w:val="000000"/>
          <w:kern w:val="0"/>
          <w:lang w:eastAsia="en-GB"/>
        </w:rPr>
        <w:lastRenderedPageBreak/>
        <mc:AlternateContent>
          <mc:Choice Requires="wps">
            <w:drawing>
              <wp:anchor distT="0" distB="0" distL="114300" distR="114300" simplePos="0" relativeHeight="251659264" behindDoc="0" locked="0" layoutInCell="1" allowOverlap="1" wp14:anchorId="728F58A0" wp14:editId="2577A7FF">
                <wp:simplePos x="0" y="0"/>
                <wp:positionH relativeFrom="column">
                  <wp:posOffset>-598542</wp:posOffset>
                </wp:positionH>
                <wp:positionV relativeFrom="paragraph">
                  <wp:posOffset>-746168</wp:posOffset>
                </wp:positionV>
                <wp:extent cx="7031421" cy="1545021"/>
                <wp:effectExtent l="0" t="0" r="17145" b="17145"/>
                <wp:wrapNone/>
                <wp:docPr id="407618186" name="Text Box 1"/>
                <wp:cNvGraphicFramePr/>
                <a:graphic xmlns:a="http://schemas.openxmlformats.org/drawingml/2006/main">
                  <a:graphicData uri="http://schemas.microsoft.com/office/word/2010/wordprocessingShape">
                    <wps:wsp>
                      <wps:cNvSpPr txBox="1"/>
                      <wps:spPr>
                        <a:xfrm>
                          <a:off x="0" y="0"/>
                          <a:ext cx="7031421" cy="1545021"/>
                        </a:xfrm>
                        <a:prstGeom prst="rect">
                          <a:avLst/>
                        </a:prstGeom>
                        <a:solidFill>
                          <a:schemeClr val="lt1"/>
                        </a:solidFill>
                        <a:ln w="6350">
                          <a:solidFill>
                            <a:prstClr val="black"/>
                          </a:solidFill>
                        </a:ln>
                      </wps:spPr>
                      <wps:txbx>
                        <w:txbxContent>
                          <w:p w14:paraId="3CD7A418" w14:textId="77777777" w:rsidR="00A16C50" w:rsidRPr="00114823" w:rsidRDefault="00A16C50" w:rsidP="0046010F">
                            <w:pPr>
                              <w:shd w:val="clear" w:color="auto" w:fill="E97132" w:themeFill="accent2"/>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114823">
                              <w:rPr>
                                <w:rFonts w:ascii="Arial" w:eastAsia="Times New Roman" w:hAnsi="Arial" w:cs="Arial"/>
                                <w:color w:val="000000" w:themeColor="text1"/>
                                <w:kern w:val="0"/>
                                <w:sz w:val="22"/>
                                <w:szCs w:val="22"/>
                                <w:lang w:eastAsia="en-GB"/>
                                <w14:ligatures w14:val="none"/>
                              </w:rPr>
                              <w:t>Community antenatal midwifery services constitute a central component of maternity care</w:t>
                            </w:r>
                            <w:r w:rsidRPr="00571BBD">
                              <w:rPr>
                                <w:rFonts w:ascii="Arial" w:eastAsia="Times New Roman" w:hAnsi="Arial" w:cs="Arial"/>
                                <w:color w:val="000000" w:themeColor="text1"/>
                                <w:kern w:val="0"/>
                                <w:sz w:val="22"/>
                                <w:szCs w:val="22"/>
                                <w:lang w:eastAsia="en-GB"/>
                                <w14:ligatures w14:val="none"/>
                              </w:rPr>
                              <w:t xml:space="preserve"> </w:t>
                            </w:r>
                            <w:r w:rsidRPr="00114823">
                              <w:rPr>
                                <w:rFonts w:ascii="Arial" w:eastAsia="Times New Roman" w:hAnsi="Arial" w:cs="Arial"/>
                                <w:color w:val="000000" w:themeColor="text1"/>
                                <w:kern w:val="0"/>
                                <w:sz w:val="22"/>
                                <w:szCs w:val="22"/>
                                <w:lang w:eastAsia="en-GB"/>
                                <w14:ligatures w14:val="none"/>
                              </w:rPr>
                              <w:t>provision in the United Kingdom. Operating primarily within community-based settings—including general practice surgeries, health centres, children's centres, and service users’ homes—these services aim to promote the health and wellbeing of pregnant women and their babies throughout the antenatal period. Their overarching purpose is to deliver personalised, evidence</w:t>
                            </w:r>
                            <w:r w:rsidRPr="00114823">
                              <w:rPr>
                                <w:rFonts w:ascii="Arial" w:eastAsia="Times New Roman" w:hAnsi="Arial" w:cs="Arial"/>
                                <w:color w:val="000000" w:themeColor="text1"/>
                                <w:kern w:val="0"/>
                                <w:sz w:val="22"/>
                                <w:szCs w:val="22"/>
                                <w:lang w:eastAsia="en-GB"/>
                                <w14:ligatures w14:val="none"/>
                              </w:rPr>
                              <w:noBreakHyphen/>
                              <w:t>based care while identifying, preventing, and managing complications that may arise during pregnancy community antenatal care. According to national guidance, community midwives support women from early pregnancy until birth, ensuring continuity, accessibility, and holistic care (NICE, 2021).</w:t>
                            </w:r>
                          </w:p>
                          <w:p w14:paraId="1BB4439F" w14:textId="77777777" w:rsidR="00A025FD" w:rsidRPr="00571BBD" w:rsidRDefault="00A025FD" w:rsidP="0046010F">
                            <w:pPr>
                              <w:shd w:val="clear" w:color="auto" w:fill="E97132" w:themeFill="accent2"/>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8F58A0" id="_x0000_t202" coordsize="21600,21600" o:spt="202" path="m,l,21600r21600,l21600,xe">
                <v:stroke joinstyle="miter"/>
                <v:path gradientshapeok="t" o:connecttype="rect"/>
              </v:shapetype>
              <v:shape id="Text Box 1" o:spid="_x0000_s1026" type="#_x0000_t202" style="position:absolute;margin-left:-47.15pt;margin-top:-58.75pt;width:553.65pt;height:12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" fillcolor="white [3201]" strokeweight=".5pt">
                <v:textbox>
                  <w:txbxContent>
                    <w:p w14:paraId="3CD7A418" w14:textId="77777777" w:rsidR="00A16C50" w:rsidRPr="00114823" w:rsidRDefault="00A16C50" w:rsidP="0046010F">
                      <w:pPr>
                        <w:shd w:val="clear" w:color="auto" w:fill="E97132" w:themeFill="accent2"/>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114823">
                        <w:rPr>
                          <w:rFonts w:ascii="Arial" w:eastAsia="Times New Roman" w:hAnsi="Arial" w:cs="Arial"/>
                          <w:color w:val="000000" w:themeColor="text1"/>
                          <w:kern w:val="0"/>
                          <w:sz w:val="22"/>
                          <w:szCs w:val="22"/>
                          <w:lang w:eastAsia="en-GB"/>
                          <w14:ligatures w14:val="none"/>
                        </w:rPr>
                        <w:t>Community antenatal midwifery services constitute a central component of maternity care</w:t>
                      </w:r>
                      <w:r w:rsidRPr="00571BBD">
                        <w:rPr>
                          <w:rFonts w:ascii="Arial" w:eastAsia="Times New Roman" w:hAnsi="Arial" w:cs="Arial"/>
                          <w:color w:val="000000" w:themeColor="text1"/>
                          <w:kern w:val="0"/>
                          <w:sz w:val="22"/>
                          <w:szCs w:val="22"/>
                          <w:lang w:eastAsia="en-GB"/>
                          <w14:ligatures w14:val="none"/>
                        </w:rPr>
                        <w:t xml:space="preserve"> </w:t>
                      </w:r>
                      <w:r w:rsidRPr="00114823">
                        <w:rPr>
                          <w:rFonts w:ascii="Arial" w:eastAsia="Times New Roman" w:hAnsi="Arial" w:cs="Arial"/>
                          <w:color w:val="000000" w:themeColor="text1"/>
                          <w:kern w:val="0"/>
                          <w:sz w:val="22"/>
                          <w:szCs w:val="22"/>
                          <w:lang w:eastAsia="en-GB"/>
                          <w14:ligatures w14:val="none"/>
                        </w:rPr>
                        <w:t>provision in the United Kingdom. Operating primarily within community-based settings—including general practice surgeries, health centres, children's centres, and service users’ homes—these services aim to promote the health and wellbeing of pregnant women and their babies throughout the antenatal period. Their overarching purpose is to deliver personalised, evidence</w:t>
                      </w:r>
                      <w:r w:rsidRPr="00114823">
                        <w:rPr>
                          <w:rFonts w:ascii="Arial" w:eastAsia="Times New Roman" w:hAnsi="Arial" w:cs="Arial"/>
                          <w:color w:val="000000" w:themeColor="text1"/>
                          <w:kern w:val="0"/>
                          <w:sz w:val="22"/>
                          <w:szCs w:val="22"/>
                          <w:lang w:eastAsia="en-GB"/>
                          <w14:ligatures w14:val="none"/>
                        </w:rPr>
                        <w:noBreakHyphen/>
                        <w:t>based care while identifying, preventing, and managing complications that may arise during pregnancy community antenatal care. According to national guidance, community midwives support women from early pregnancy until birth, ensuring continuity, accessibility, and holistic care (NICE, 2021).</w:t>
                      </w:r>
                    </w:p>
                    <w:p w14:paraId="1BB4439F" w14:textId="77777777" w:rsidR="00A025FD" w:rsidRPr="00571BBD" w:rsidRDefault="00A025FD" w:rsidP="0046010F">
                      <w:pPr>
                        <w:shd w:val="clear" w:color="auto" w:fill="E97132" w:themeFill="accent2"/>
                        <w:rPr>
                          <w:rFonts w:ascii="Arial" w:hAnsi="Arial" w:cs="Arial"/>
                          <w:color w:val="000000" w:themeColor="text1"/>
                          <w:sz w:val="22"/>
                          <w:szCs w:val="22"/>
                        </w:rPr>
                      </w:pPr>
                    </w:p>
                  </w:txbxContent>
                </v:textbox>
              </v:shape>
            </w:pict>
          </mc:Fallback>
        </mc:AlternateContent>
      </w:r>
    </w:p>
    <w:p w14:paraId="22F286CA" w14:textId="77777777" w:rsidR="00A025FD" w:rsidRDefault="00A025FD"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548D12F" w14:textId="2F307A00" w:rsidR="00A025FD" w:rsidRDefault="00A025FD"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0D366A1F" w14:textId="7E18137A" w:rsidR="00A025FD" w:rsidRDefault="00F45FFC"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b/>
          <w:bCs/>
          <w:noProof/>
          <w:color w:val="000000"/>
          <w:kern w:val="0"/>
          <w:sz w:val="27"/>
          <w:szCs w:val="27"/>
          <w:lang w:eastAsia="en-GB"/>
        </w:rPr>
        <mc:AlternateContent>
          <mc:Choice Requires="wps">
            <w:drawing>
              <wp:anchor distT="0" distB="0" distL="114300" distR="114300" simplePos="0" relativeHeight="251661312" behindDoc="0" locked="0" layoutInCell="1" allowOverlap="1" wp14:anchorId="5261CEA3" wp14:editId="6DAFADD2">
                <wp:simplePos x="0" y="0"/>
                <wp:positionH relativeFrom="column">
                  <wp:posOffset>-703536</wp:posOffset>
                </wp:positionH>
                <wp:positionV relativeFrom="paragraph">
                  <wp:posOffset>2050020</wp:posOffset>
                </wp:positionV>
                <wp:extent cx="3604895" cy="5538951"/>
                <wp:effectExtent l="0" t="0" r="14605" b="11430"/>
                <wp:wrapNone/>
                <wp:docPr id="905982475" name="Text Box 4"/>
                <wp:cNvGraphicFramePr/>
                <a:graphic xmlns:a="http://schemas.openxmlformats.org/drawingml/2006/main">
                  <a:graphicData uri="http://schemas.microsoft.com/office/word/2010/wordprocessingShape">
                    <wps:wsp>
                      <wps:cNvSpPr txBox="1"/>
                      <wps:spPr>
                        <a:xfrm>
                          <a:off x="0" y="0"/>
                          <a:ext cx="3604895" cy="5538951"/>
                        </a:xfrm>
                        <a:prstGeom prst="rect">
                          <a:avLst/>
                        </a:prstGeom>
                        <a:solidFill>
                          <a:schemeClr val="lt1"/>
                        </a:solidFill>
                        <a:ln w="6350">
                          <a:solidFill>
                            <a:prstClr val="black"/>
                          </a:solidFill>
                        </a:ln>
                      </wps:spPr>
                      <wps:txbx>
                        <w:txbxContent>
                          <w:p w14:paraId="78BF8744" w14:textId="77777777" w:rsidR="00523395" w:rsidRPr="00114823" w:rsidRDefault="00523395" w:rsidP="0046010F">
                            <w:pPr>
                              <w:shd w:val="clear" w:color="auto" w:fill="8DD873" w:themeFill="accent6" w:themeFillTint="99"/>
                              <w:spacing w:before="100" w:beforeAutospacing="1" w:after="100" w:afterAutospacing="1" w:line="240" w:lineRule="auto"/>
                              <w:outlineLvl w:val="2"/>
                              <w:rPr>
                                <w:rFonts w:ascii="Arial" w:eastAsia="Times New Roman" w:hAnsi="Arial" w:cs="Arial"/>
                                <w:b/>
                                <w:bCs/>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Brief History of Community Antenatal Midwifery Services</w:t>
                            </w:r>
                          </w:p>
                          <w:p w14:paraId="66B524AD" w14:textId="3C31D3B7" w:rsidR="00523395" w:rsidRPr="00114823" w:rsidRDefault="00523395" w:rsidP="0046010F">
                            <w:pPr>
                              <w:shd w:val="clear" w:color="auto" w:fill="8DD873" w:themeFill="accent6" w:themeFillTint="99"/>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The evolution of community antenatal midwifery services reflects broader historical developments in maternity care. Prior to the twentieth century, childbirth was predominantly attended by traditional midwives with limited formal training. The Midwives Act 1902 marked a pivotal shift by introducing statutory regulation and establishing professional standards, thereby enhancing the safety and quality of maternity care (</w:t>
                            </w:r>
                            <w:r w:rsidR="007779FA">
                              <w:rPr>
                                <w:color w:val="000000"/>
                              </w:rPr>
                              <w:t>(Rothman et al., 1978)</w:t>
                            </w:r>
                          </w:p>
                          <w:p w14:paraId="4E4CED1E" w14:textId="77777777" w:rsidR="00523395" w:rsidRPr="00114823" w:rsidRDefault="00523395" w:rsidP="0046010F">
                            <w:pPr>
                              <w:shd w:val="clear" w:color="auto" w:fill="8DD873" w:themeFill="accent6" w:themeFillTint="99"/>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The establishment of the National Health Service (NHS) in 1948 further expanded access to maternity services. Throughout the mid</w:t>
                            </w:r>
                            <w:r w:rsidRPr="00114823">
                              <w:rPr>
                                <w:rFonts w:ascii="Arial" w:eastAsia="Times New Roman" w:hAnsi="Arial" w:cs="Arial"/>
                                <w:color w:val="000000"/>
                                <w:kern w:val="0"/>
                                <w:sz w:val="22"/>
                                <w:szCs w:val="22"/>
                                <w:lang w:eastAsia="en-GB"/>
                                <w14:ligatures w14:val="none"/>
                              </w:rPr>
                              <w:noBreakHyphen/>
                              <w:t>twentieth century, childbirth increasingly transitioned from home to hospital settings, driven by advances in medical technology and efforts to reduce maternal and infant mortality. While hospital-based care improved clinical safety, critics argued that maternity services had become overly medicalised and insufficiently responsive to women’s individual preferences.</w:t>
                            </w:r>
                          </w:p>
                          <w:p w14:paraId="783183CB" w14:textId="19B0DFA5" w:rsidR="00523395" w:rsidRPr="00114823" w:rsidRDefault="00523395" w:rsidP="0046010F">
                            <w:pPr>
                              <w:shd w:val="clear" w:color="auto" w:fill="8DD873" w:themeFill="accent6" w:themeFillTint="99"/>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 xml:space="preserve">Significant reform emerged with the publication of </w:t>
                            </w:r>
                            <w:r w:rsidRPr="00114823">
                              <w:rPr>
                                <w:rFonts w:ascii="Arial" w:eastAsia="Times New Roman" w:hAnsi="Arial" w:cs="Arial"/>
                                <w:i/>
                                <w:iCs/>
                                <w:color w:val="000000"/>
                                <w:kern w:val="0"/>
                                <w:sz w:val="22"/>
                                <w:szCs w:val="22"/>
                                <w:lang w:eastAsia="en-GB"/>
                                <w14:ligatures w14:val="none"/>
                              </w:rPr>
                              <w:t>Changing Childbirth</w:t>
                            </w:r>
                            <w:r w:rsidRPr="00114823">
                              <w:rPr>
                                <w:rFonts w:ascii="Arial" w:eastAsia="Times New Roman" w:hAnsi="Arial" w:cs="Arial"/>
                                <w:color w:val="000000"/>
                                <w:kern w:val="0"/>
                                <w:sz w:val="22"/>
                                <w:szCs w:val="22"/>
                                <w:lang w:eastAsia="en-GB"/>
                                <w14:ligatures w14:val="none"/>
                              </w:rPr>
                              <w:t xml:space="preserve"> (</w:t>
                            </w:r>
                            <w:r w:rsidR="0091116B">
                              <w:rPr>
                                <w:color w:val="000000"/>
                              </w:rPr>
                              <w:t>Dunlop, 1993</w:t>
                            </w:r>
                            <w:r w:rsidRPr="00114823">
                              <w:rPr>
                                <w:rFonts w:ascii="Arial" w:eastAsia="Times New Roman" w:hAnsi="Arial" w:cs="Arial"/>
                                <w:color w:val="000000"/>
                                <w:kern w:val="0"/>
                                <w:sz w:val="22"/>
                                <w:szCs w:val="22"/>
                                <w:lang w:eastAsia="en-GB"/>
                                <w14:ligatures w14:val="none"/>
                              </w:rPr>
                              <w:t>), which advocated for woman</w:t>
                            </w:r>
                            <w:r w:rsidRPr="00114823">
                              <w:rPr>
                                <w:rFonts w:ascii="Arial" w:eastAsia="Times New Roman" w:hAnsi="Arial" w:cs="Arial"/>
                                <w:color w:val="000000"/>
                                <w:kern w:val="0"/>
                                <w:sz w:val="22"/>
                                <w:szCs w:val="22"/>
                                <w:lang w:eastAsia="en-GB"/>
                                <w14:ligatures w14:val="none"/>
                              </w:rPr>
                              <w:noBreakHyphen/>
                              <w:t xml:space="preserve">centred care, informed choice, and continuity of support. More recently, the </w:t>
                            </w:r>
                            <w:r w:rsidRPr="00114823">
                              <w:rPr>
                                <w:rFonts w:ascii="Arial" w:eastAsia="Times New Roman" w:hAnsi="Arial" w:cs="Arial"/>
                                <w:i/>
                                <w:iCs/>
                                <w:color w:val="000000"/>
                                <w:kern w:val="0"/>
                                <w:sz w:val="22"/>
                                <w:szCs w:val="22"/>
                                <w:lang w:eastAsia="en-GB"/>
                                <w14:ligatures w14:val="none"/>
                              </w:rPr>
                              <w:t>Better Births</w:t>
                            </w:r>
                            <w:r w:rsidRPr="00114823">
                              <w:rPr>
                                <w:rFonts w:ascii="Arial" w:eastAsia="Times New Roman" w:hAnsi="Arial" w:cs="Arial"/>
                                <w:color w:val="000000"/>
                                <w:kern w:val="0"/>
                                <w:sz w:val="22"/>
                                <w:szCs w:val="22"/>
                                <w:lang w:eastAsia="en-GB"/>
                                <w14:ligatures w14:val="none"/>
                              </w:rPr>
                              <w:t xml:space="preserve"> report reinforced the importance of personalised care and continuity of carer models, reaffirming the central role of community midwives in delivering high</w:t>
                            </w:r>
                            <w:r w:rsidRPr="00114823">
                              <w:rPr>
                                <w:rFonts w:ascii="Arial" w:eastAsia="Times New Roman" w:hAnsi="Arial" w:cs="Arial"/>
                                <w:color w:val="000000"/>
                                <w:kern w:val="0"/>
                                <w:sz w:val="22"/>
                                <w:szCs w:val="22"/>
                                <w:lang w:eastAsia="en-GB"/>
                                <w14:ligatures w14:val="none"/>
                              </w:rPr>
                              <w:noBreakHyphen/>
                              <w:t>quality maternity services (</w:t>
                            </w:r>
                            <w:r w:rsidR="00BF57C5">
                              <w:rPr>
                                <w:color w:val="000000"/>
                              </w:rPr>
                              <w:t>(NHS England, 2016)</w:t>
                            </w:r>
                            <w:r w:rsidRPr="00114823">
                              <w:rPr>
                                <w:rFonts w:ascii="Arial" w:eastAsia="Times New Roman" w:hAnsi="Arial" w:cs="Arial"/>
                                <w:color w:val="000000"/>
                                <w:kern w:val="0"/>
                                <w:sz w:val="22"/>
                                <w:szCs w:val="22"/>
                                <w:lang w:eastAsia="en-GB"/>
                                <w14:ligatures w14:val="none"/>
                              </w:rPr>
                              <w:t>) continuity of carer.</w:t>
                            </w:r>
                          </w:p>
                          <w:p w14:paraId="45633F9C" w14:textId="77777777" w:rsidR="00523395" w:rsidRDefault="00523395" w:rsidP="0046010F">
                            <w:pPr>
                              <w:shd w:val="clear" w:color="auto" w:fill="8DD873" w:themeFill="accent6" w:themeFillTint="99"/>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1CEA3" id="Text Box 4" o:spid="_x0000_s1027" type="#_x0000_t202" style="position:absolute;margin-left:-55.4pt;margin-top:161.4pt;width:283.85pt;height:43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" fillcolor="white [3201]" strokeweight=".5pt">
                <v:textbox>
                  <w:txbxContent>
                    <w:p w14:paraId="78BF8744" w14:textId="77777777" w:rsidR="00523395" w:rsidRPr="00114823" w:rsidRDefault="00523395" w:rsidP="0046010F">
                      <w:pPr>
                        <w:shd w:val="clear" w:color="auto" w:fill="8DD873" w:themeFill="accent6" w:themeFillTint="99"/>
                        <w:spacing w:before="100" w:beforeAutospacing="1" w:after="100" w:afterAutospacing="1" w:line="240" w:lineRule="auto"/>
                        <w:outlineLvl w:val="2"/>
                        <w:rPr>
                          <w:rFonts w:ascii="Arial" w:eastAsia="Times New Roman" w:hAnsi="Arial" w:cs="Arial"/>
                          <w:b/>
                          <w:bCs/>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Brief History of Community Antenatal Midwifery Services</w:t>
                      </w:r>
                    </w:p>
                    <w:p w14:paraId="66B524AD" w14:textId="3C31D3B7" w:rsidR="00523395" w:rsidRPr="00114823" w:rsidRDefault="00523395" w:rsidP="0046010F">
                      <w:pPr>
                        <w:shd w:val="clear" w:color="auto" w:fill="8DD873" w:themeFill="accent6" w:themeFillTint="99"/>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The evolution of community antenatal midwifery services reflects broader historical developments in maternity care. Prior to the twentieth century, childbirth was predominantly attended by traditional midwives with limited formal training. The Midwives Act 1902 marked a pivotal shift by introducing statutory regulation and establishing professional standards, thereby enhancing the safety and quality of maternity care (</w:t>
                      </w:r>
                      <w:r w:rsidR="007779FA">
                        <w:rPr>
                          <w:color w:val="000000"/>
                        </w:rPr>
                        <w:t>(Rothman et al., 1978)</w:t>
                      </w:r>
                    </w:p>
                    <w:p w14:paraId="4E4CED1E" w14:textId="77777777" w:rsidR="00523395" w:rsidRPr="00114823" w:rsidRDefault="00523395" w:rsidP="0046010F">
                      <w:pPr>
                        <w:shd w:val="clear" w:color="auto" w:fill="8DD873" w:themeFill="accent6" w:themeFillTint="99"/>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The establishment of the National Health Service (NHS) in 1948 further expanded access to maternity services. Throughout the mid</w:t>
                      </w:r>
                      <w:r w:rsidRPr="00114823">
                        <w:rPr>
                          <w:rFonts w:ascii="Arial" w:eastAsia="Times New Roman" w:hAnsi="Arial" w:cs="Arial"/>
                          <w:color w:val="000000"/>
                          <w:kern w:val="0"/>
                          <w:sz w:val="22"/>
                          <w:szCs w:val="22"/>
                          <w:lang w:eastAsia="en-GB"/>
                          <w14:ligatures w14:val="none"/>
                        </w:rPr>
                        <w:noBreakHyphen/>
                        <w:t>twentieth century, childbirth increasingly transitioned from home to hospital settings, driven by advances in medical technology and efforts to reduce maternal and infant mortality. While hospital-based care improved clinical safety, critics argued that maternity services had become overly medicalised and insufficiently responsive to women’s individual preferences.</w:t>
                      </w:r>
                    </w:p>
                    <w:p w14:paraId="783183CB" w14:textId="19B0DFA5" w:rsidR="00523395" w:rsidRPr="00114823" w:rsidRDefault="00523395" w:rsidP="0046010F">
                      <w:pPr>
                        <w:shd w:val="clear" w:color="auto" w:fill="8DD873" w:themeFill="accent6" w:themeFillTint="99"/>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 xml:space="preserve">Significant reform emerged with the publication of </w:t>
                      </w:r>
                      <w:r w:rsidRPr="00114823">
                        <w:rPr>
                          <w:rFonts w:ascii="Arial" w:eastAsia="Times New Roman" w:hAnsi="Arial" w:cs="Arial"/>
                          <w:i/>
                          <w:iCs/>
                          <w:color w:val="000000"/>
                          <w:kern w:val="0"/>
                          <w:sz w:val="22"/>
                          <w:szCs w:val="22"/>
                          <w:lang w:eastAsia="en-GB"/>
                          <w14:ligatures w14:val="none"/>
                        </w:rPr>
                        <w:t>Changing Childbirth</w:t>
                      </w:r>
                      <w:r w:rsidRPr="00114823">
                        <w:rPr>
                          <w:rFonts w:ascii="Arial" w:eastAsia="Times New Roman" w:hAnsi="Arial" w:cs="Arial"/>
                          <w:color w:val="000000"/>
                          <w:kern w:val="0"/>
                          <w:sz w:val="22"/>
                          <w:szCs w:val="22"/>
                          <w:lang w:eastAsia="en-GB"/>
                          <w14:ligatures w14:val="none"/>
                        </w:rPr>
                        <w:t xml:space="preserve"> (</w:t>
                      </w:r>
                      <w:r w:rsidR="0091116B">
                        <w:rPr>
                          <w:color w:val="000000"/>
                        </w:rPr>
                        <w:t>Dunlop, 1993</w:t>
                      </w:r>
                      <w:r w:rsidRPr="00114823">
                        <w:rPr>
                          <w:rFonts w:ascii="Arial" w:eastAsia="Times New Roman" w:hAnsi="Arial" w:cs="Arial"/>
                          <w:color w:val="000000"/>
                          <w:kern w:val="0"/>
                          <w:sz w:val="22"/>
                          <w:szCs w:val="22"/>
                          <w:lang w:eastAsia="en-GB"/>
                          <w14:ligatures w14:val="none"/>
                        </w:rPr>
                        <w:t>), which advocated for woman</w:t>
                      </w:r>
                      <w:r w:rsidRPr="00114823">
                        <w:rPr>
                          <w:rFonts w:ascii="Arial" w:eastAsia="Times New Roman" w:hAnsi="Arial" w:cs="Arial"/>
                          <w:color w:val="000000"/>
                          <w:kern w:val="0"/>
                          <w:sz w:val="22"/>
                          <w:szCs w:val="22"/>
                          <w:lang w:eastAsia="en-GB"/>
                          <w14:ligatures w14:val="none"/>
                        </w:rPr>
                        <w:noBreakHyphen/>
                        <w:t xml:space="preserve">centred care, informed choice, and continuity of support. More recently, the </w:t>
                      </w:r>
                      <w:r w:rsidRPr="00114823">
                        <w:rPr>
                          <w:rFonts w:ascii="Arial" w:eastAsia="Times New Roman" w:hAnsi="Arial" w:cs="Arial"/>
                          <w:i/>
                          <w:iCs/>
                          <w:color w:val="000000"/>
                          <w:kern w:val="0"/>
                          <w:sz w:val="22"/>
                          <w:szCs w:val="22"/>
                          <w:lang w:eastAsia="en-GB"/>
                          <w14:ligatures w14:val="none"/>
                        </w:rPr>
                        <w:t>Better Births</w:t>
                      </w:r>
                      <w:r w:rsidRPr="00114823">
                        <w:rPr>
                          <w:rFonts w:ascii="Arial" w:eastAsia="Times New Roman" w:hAnsi="Arial" w:cs="Arial"/>
                          <w:color w:val="000000"/>
                          <w:kern w:val="0"/>
                          <w:sz w:val="22"/>
                          <w:szCs w:val="22"/>
                          <w:lang w:eastAsia="en-GB"/>
                          <w14:ligatures w14:val="none"/>
                        </w:rPr>
                        <w:t xml:space="preserve"> report reinforced the importance of personalised care and continuity of carer models, reaffirming the central role of community midwives in delivering high</w:t>
                      </w:r>
                      <w:r w:rsidRPr="00114823">
                        <w:rPr>
                          <w:rFonts w:ascii="Arial" w:eastAsia="Times New Roman" w:hAnsi="Arial" w:cs="Arial"/>
                          <w:color w:val="000000"/>
                          <w:kern w:val="0"/>
                          <w:sz w:val="22"/>
                          <w:szCs w:val="22"/>
                          <w:lang w:eastAsia="en-GB"/>
                          <w14:ligatures w14:val="none"/>
                        </w:rPr>
                        <w:noBreakHyphen/>
                        <w:t>quality maternity services (</w:t>
                      </w:r>
                      <w:r w:rsidR="00BF57C5">
                        <w:rPr>
                          <w:color w:val="000000"/>
                        </w:rPr>
                        <w:t>(NHS England, 2016)</w:t>
                      </w:r>
                      <w:r w:rsidRPr="00114823">
                        <w:rPr>
                          <w:rFonts w:ascii="Arial" w:eastAsia="Times New Roman" w:hAnsi="Arial" w:cs="Arial"/>
                          <w:color w:val="000000"/>
                          <w:kern w:val="0"/>
                          <w:sz w:val="22"/>
                          <w:szCs w:val="22"/>
                          <w:lang w:eastAsia="en-GB"/>
                          <w14:ligatures w14:val="none"/>
                        </w:rPr>
                        <w:t>) continuity of carer.</w:t>
                      </w:r>
                    </w:p>
                    <w:p w14:paraId="45633F9C" w14:textId="77777777" w:rsidR="00523395" w:rsidRDefault="00523395" w:rsidP="0046010F">
                      <w:pPr>
                        <w:shd w:val="clear" w:color="auto" w:fill="8DD873" w:themeFill="accent6" w:themeFillTint="99"/>
                      </w:pPr>
                    </w:p>
                  </w:txbxContent>
                </v:textbox>
              </v:shape>
            </w:pict>
          </mc:Fallback>
        </mc:AlternateContent>
      </w:r>
      <w:r>
        <w:rPr>
          <w:rFonts w:ascii="Times New Roman" w:eastAsia="Times New Roman" w:hAnsi="Times New Roman" w:cs="Times New Roman"/>
          <w:b/>
          <w:bCs/>
          <w:noProof/>
          <w:color w:val="000000"/>
          <w:kern w:val="0"/>
          <w:sz w:val="27"/>
          <w:szCs w:val="27"/>
          <w:lang w:eastAsia="en-GB"/>
        </w:rPr>
        <mc:AlternateContent>
          <mc:Choice Requires="wps">
            <w:drawing>
              <wp:anchor distT="0" distB="0" distL="114300" distR="114300" simplePos="0" relativeHeight="251660288" behindDoc="0" locked="0" layoutInCell="1" allowOverlap="1" wp14:anchorId="23EE17A3" wp14:editId="2FF949DC">
                <wp:simplePos x="0" y="0"/>
                <wp:positionH relativeFrom="column">
                  <wp:posOffset>3036833</wp:posOffset>
                </wp:positionH>
                <wp:positionV relativeFrom="paragraph">
                  <wp:posOffset>1084186</wp:posOffset>
                </wp:positionV>
                <wp:extent cx="3069021" cy="6421821"/>
                <wp:effectExtent l="0" t="0" r="17145" b="17145"/>
                <wp:wrapNone/>
                <wp:docPr id="2104586705" name="Text Box 3"/>
                <wp:cNvGraphicFramePr/>
                <a:graphic xmlns:a="http://schemas.openxmlformats.org/drawingml/2006/main">
                  <a:graphicData uri="http://schemas.microsoft.com/office/word/2010/wordprocessingShape">
                    <wps:wsp>
                      <wps:cNvSpPr txBox="1"/>
                      <wps:spPr>
                        <a:xfrm>
                          <a:off x="0" y="0"/>
                          <a:ext cx="3069021" cy="6421821"/>
                        </a:xfrm>
                        <a:prstGeom prst="rect">
                          <a:avLst/>
                        </a:prstGeom>
                        <a:solidFill>
                          <a:schemeClr val="lt1"/>
                        </a:solidFill>
                        <a:ln w="6350">
                          <a:solidFill>
                            <a:prstClr val="black"/>
                          </a:solidFill>
                        </a:ln>
                      </wps:spPr>
                      <wps:txbx>
                        <w:txbxContent>
                          <w:p w14:paraId="63893950" w14:textId="426BDE19" w:rsidR="00CD6027" w:rsidRPr="00552E1C" w:rsidRDefault="00CD6027"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Explanation of the Healthcare Service</w:t>
                            </w:r>
                          </w:p>
                          <w:p w14:paraId="6273E9A1" w14:textId="22688B87" w:rsidR="00C2448E" w:rsidRPr="00114823" w:rsidRDefault="00C2448E"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 xml:space="preserve">Community antenatal midwifery services focus on the provision of care during pregnancy prior to the onset of labour. Midwives are highly trained healthcare professionals responsible for delivering clinical assessments, health education, and emotional support throughout the antenatal period midwifery practice. Their responsibilities include monitoring maternal and </w:t>
                            </w:r>
                            <w:proofErr w:type="spellStart"/>
                            <w:r w:rsidRPr="00114823">
                              <w:rPr>
                                <w:rFonts w:ascii="Arial" w:eastAsia="Times New Roman" w:hAnsi="Arial" w:cs="Arial"/>
                                <w:color w:val="000000"/>
                                <w:kern w:val="0"/>
                                <w:sz w:val="22"/>
                                <w:szCs w:val="22"/>
                                <w:lang w:eastAsia="en-GB"/>
                                <w14:ligatures w14:val="none"/>
                              </w:rPr>
                              <w:t>fetal</w:t>
                            </w:r>
                            <w:proofErr w:type="spellEnd"/>
                            <w:r w:rsidRPr="00114823">
                              <w:rPr>
                                <w:rFonts w:ascii="Arial" w:eastAsia="Times New Roman" w:hAnsi="Arial" w:cs="Arial"/>
                                <w:color w:val="000000"/>
                                <w:kern w:val="0"/>
                                <w:sz w:val="22"/>
                                <w:szCs w:val="22"/>
                                <w:lang w:eastAsia="en-GB"/>
                                <w14:ligatures w14:val="none"/>
                              </w:rPr>
                              <w:t xml:space="preserve"> wellbeing, conducting routine examinations, facilitating screening tests, and preparing women for childbirth and early parenthood.</w:t>
                            </w:r>
                          </w:p>
                          <w:p w14:paraId="13D6B74F" w14:textId="77777777" w:rsidR="00C2448E" w:rsidRPr="00114823" w:rsidRDefault="00C2448E"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Following confirmation of pregnancy, women are referred to maternity services and encouraged to attend a booking appointment before ten weeks’ gestation. This initial consultation enables the midwife to gather comprehensive information regarding the woman’s medical, obstetric, social, and lifestyle history, thereby identifying potential risk factors. Subsequent antenatal appointments are scheduled to monitor progress and address emerging needs.</w:t>
                            </w:r>
                          </w:p>
                          <w:p w14:paraId="2F4301CE" w14:textId="77777777" w:rsidR="00C2448E" w:rsidRPr="00114823" w:rsidRDefault="00C2448E"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Beyond physical assessments, community midwives provide guidance on nutrition, physical activity, smoking cessation, breastfeeding, and mental health. They also play a critical role in identifying safeguarding concerns and coordinating referrals to specialist services when required safeguarding in maternity. This holistic model of care ensures that women’s physical, emotional, and social needs are addressed, contributing to improved maternal and neonatal outcomes (NICE, 2021).</w:t>
                            </w:r>
                          </w:p>
                          <w:p w14:paraId="24DE1278" w14:textId="77777777" w:rsidR="00C2448E" w:rsidRDefault="00C2448E" w:rsidP="0046010F">
                            <w:pPr>
                              <w:shd w:val="clear" w:color="auto" w:fill="A5C9EB" w:themeFill="text2" w:themeFillTint="4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E17A3" id="Text Box 3" o:spid="_x0000_s1028" type="#_x0000_t202" style="position:absolute;margin-left:239.1pt;margin-top:85.35pt;width:241.65pt;height:50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" fillcolor="white [3201]" strokeweight=".5pt">
                <v:textbox>
                  <w:txbxContent>
                    <w:p w14:paraId="63893950" w14:textId="426BDE19" w:rsidR="00CD6027" w:rsidRPr="00552E1C" w:rsidRDefault="00CD6027"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Explanation of the Healthcare Service</w:t>
                      </w:r>
                    </w:p>
                    <w:p w14:paraId="6273E9A1" w14:textId="22688B87" w:rsidR="00C2448E" w:rsidRPr="00114823" w:rsidRDefault="00C2448E"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 xml:space="preserve">Community antenatal midwifery services focus on the provision of care during pregnancy prior to the onset of labour. Midwives are highly trained healthcare professionals responsible for delivering clinical assessments, health education, and emotional support throughout the antenatal period midwifery practice. Their responsibilities include monitoring maternal and </w:t>
                      </w:r>
                      <w:proofErr w:type="spellStart"/>
                      <w:r w:rsidRPr="00114823">
                        <w:rPr>
                          <w:rFonts w:ascii="Arial" w:eastAsia="Times New Roman" w:hAnsi="Arial" w:cs="Arial"/>
                          <w:color w:val="000000"/>
                          <w:kern w:val="0"/>
                          <w:sz w:val="22"/>
                          <w:szCs w:val="22"/>
                          <w:lang w:eastAsia="en-GB"/>
                          <w14:ligatures w14:val="none"/>
                        </w:rPr>
                        <w:t>fetal</w:t>
                      </w:r>
                      <w:proofErr w:type="spellEnd"/>
                      <w:r w:rsidRPr="00114823">
                        <w:rPr>
                          <w:rFonts w:ascii="Arial" w:eastAsia="Times New Roman" w:hAnsi="Arial" w:cs="Arial"/>
                          <w:color w:val="000000"/>
                          <w:kern w:val="0"/>
                          <w:sz w:val="22"/>
                          <w:szCs w:val="22"/>
                          <w:lang w:eastAsia="en-GB"/>
                          <w14:ligatures w14:val="none"/>
                        </w:rPr>
                        <w:t xml:space="preserve"> wellbeing, conducting routine examinations, facilitating screening tests, and preparing women for childbirth and early parenthood.</w:t>
                      </w:r>
                    </w:p>
                    <w:p w14:paraId="13D6B74F" w14:textId="77777777" w:rsidR="00C2448E" w:rsidRPr="00114823" w:rsidRDefault="00C2448E"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Following confirmation of pregnancy, women are referred to maternity services and encouraged to attend a booking appointment before ten weeks’ gestation. This initial consultation enables the midwife to gather comprehensive information regarding the woman’s medical, obstetric, social, and lifestyle history, thereby identifying potential risk factors. Subsequent antenatal appointments are scheduled to monitor progress and address emerging needs.</w:t>
                      </w:r>
                    </w:p>
                    <w:p w14:paraId="2F4301CE" w14:textId="77777777" w:rsidR="00C2448E" w:rsidRPr="00114823" w:rsidRDefault="00C2448E" w:rsidP="0046010F">
                      <w:pPr>
                        <w:shd w:val="clear" w:color="auto" w:fill="A5C9EB" w:themeFill="text2" w:themeFillTint="40"/>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Beyond physical assessments, community midwives provide guidance on nutrition, physical activity, smoking cessation, breastfeeding, and mental health. They also play a critical role in identifying safeguarding concerns and coordinating referrals to specialist services when required safeguarding in maternity. This holistic model of care ensures that women’s physical, emotional, and social needs are addressed, contributing to improved maternal and neonatal outcomes (NICE, 2021).</w:t>
                      </w:r>
                    </w:p>
                    <w:p w14:paraId="24DE1278" w14:textId="77777777" w:rsidR="00C2448E" w:rsidRDefault="00C2448E" w:rsidP="0046010F">
                      <w:pPr>
                        <w:shd w:val="clear" w:color="auto" w:fill="A5C9EB" w:themeFill="text2" w:themeFillTint="40"/>
                      </w:pPr>
                    </w:p>
                  </w:txbxContent>
                </v:textbox>
              </v:shape>
            </w:pict>
          </mc:Fallback>
        </mc:AlternateContent>
      </w:r>
      <w:r>
        <w:rPr>
          <w:rFonts w:ascii="Times New Roman" w:eastAsia="Times New Roman" w:hAnsi="Times New Roman" w:cs="Times New Roman"/>
          <w:noProof/>
          <w:color w:val="000000"/>
          <w:kern w:val="0"/>
          <w:lang w:eastAsia="en-GB"/>
        </w:rPr>
        <mc:AlternateContent>
          <mc:Choice Requires="wps">
            <w:drawing>
              <wp:anchor distT="0" distB="0" distL="114300" distR="114300" simplePos="0" relativeHeight="251665408" behindDoc="0" locked="0" layoutInCell="1" allowOverlap="1" wp14:anchorId="77B4FAD6" wp14:editId="0D4B193A">
                <wp:simplePos x="0" y="0"/>
                <wp:positionH relativeFrom="column">
                  <wp:posOffset>3036986</wp:posOffset>
                </wp:positionH>
                <wp:positionV relativeFrom="paragraph">
                  <wp:posOffset>43640</wp:posOffset>
                </wp:positionV>
                <wp:extent cx="3320853" cy="420413"/>
                <wp:effectExtent l="0" t="0" r="6985" b="11430"/>
                <wp:wrapNone/>
                <wp:docPr id="1253889970" name="Text Box 8"/>
                <wp:cNvGraphicFramePr/>
                <a:graphic xmlns:a="http://schemas.openxmlformats.org/drawingml/2006/main">
                  <a:graphicData uri="http://schemas.microsoft.com/office/word/2010/wordprocessingShape">
                    <wps:wsp>
                      <wps:cNvSpPr txBox="1"/>
                      <wps:spPr>
                        <a:xfrm>
                          <a:off x="0" y="0"/>
                          <a:ext cx="3320853" cy="420413"/>
                        </a:xfrm>
                        <a:prstGeom prst="rect">
                          <a:avLst/>
                        </a:prstGeom>
                        <a:solidFill>
                          <a:schemeClr val="lt1"/>
                        </a:solidFill>
                        <a:ln w="6350">
                          <a:solidFill>
                            <a:prstClr val="black"/>
                          </a:solidFill>
                        </a:ln>
                      </wps:spPr>
                      <wps:txbx>
                        <w:txbxContent>
                          <w:p w14:paraId="6E03FF99" w14:textId="77F75DEB" w:rsidR="00DD39C0" w:rsidRPr="009C38C1" w:rsidRDefault="00DD39C0">
                            <w:pPr>
                              <w:rPr>
                                <w:rFonts w:ascii="Arial" w:hAnsi="Arial" w:cs="Arial"/>
                                <w:b/>
                                <w:bCs/>
                                <w:u w:val="single"/>
                              </w:rPr>
                            </w:pPr>
                            <w:r w:rsidRPr="009C38C1">
                              <w:rPr>
                                <w:rFonts w:ascii="Arial" w:hAnsi="Arial" w:cs="Arial"/>
                                <w:b/>
                                <w:bCs/>
                                <w:sz w:val="22"/>
                                <w:szCs w:val="22"/>
                                <w:u w:val="single"/>
                              </w:rPr>
                              <w:t>Community antenatal midwifery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4FAD6" id="Text Box 8" o:spid="_x0000_s1029" type="#_x0000_t202" style="position:absolute;margin-left:239.15pt;margin-top:3.45pt;width:261.5pt;height:33.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gHbsPAIAAIM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" fillcolor="white [3201]" strokeweight=".5pt">
                <v:textbox>
                  <w:txbxContent>
                    <w:p w14:paraId="6E03FF99" w14:textId="77F75DEB" w:rsidR="00DD39C0" w:rsidRPr="009C38C1" w:rsidRDefault="00DD39C0">
                      <w:pPr>
                        <w:rPr>
                          <w:rFonts w:ascii="Arial" w:hAnsi="Arial" w:cs="Arial"/>
                          <w:b/>
                          <w:bCs/>
                          <w:u w:val="single"/>
                        </w:rPr>
                      </w:pPr>
                      <w:r w:rsidRPr="009C38C1">
                        <w:rPr>
                          <w:rFonts w:ascii="Arial" w:hAnsi="Arial" w:cs="Arial"/>
                          <w:b/>
                          <w:bCs/>
                          <w:sz w:val="22"/>
                          <w:szCs w:val="22"/>
                          <w:u w:val="single"/>
                        </w:rPr>
                        <w:t>Community antenatal midwifery services</w:t>
                      </w:r>
                    </w:p>
                  </w:txbxContent>
                </v:textbox>
              </v:shape>
            </w:pict>
          </mc:Fallback>
        </mc:AlternateContent>
      </w:r>
      <w:r>
        <w:rPr>
          <w:rFonts w:ascii="Times New Roman" w:eastAsia="Times New Roman" w:hAnsi="Times New Roman" w:cs="Times New Roman"/>
          <w:noProof/>
          <w:color w:val="000000"/>
          <w:kern w:val="0"/>
          <w:lang w:eastAsia="en-GB"/>
        </w:rPr>
        <w:drawing>
          <wp:inline distT="0" distB="0" distL="0" distR="0" wp14:anchorId="1CBFFAAF" wp14:editId="43DB27CE">
            <wp:extent cx="2701159" cy="1800673"/>
            <wp:effectExtent l="0" t="0" r="4445" b="3175"/>
            <wp:docPr id="1555941882" name="Picture 10" descr="Healthcare worker holding newborn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41882" name="Picture 1555941882" descr="Healthcare worker holding newborn baby"/>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25208" cy="1816705"/>
                    </a:xfrm>
                    <a:prstGeom prst="rect">
                      <a:avLst/>
                    </a:prstGeom>
                  </pic:spPr>
                </pic:pic>
              </a:graphicData>
            </a:graphic>
          </wp:inline>
        </w:drawing>
      </w:r>
    </w:p>
    <w:p w14:paraId="27A09DE4" w14:textId="58CCBF21" w:rsidR="00A025FD" w:rsidRDefault="00A025FD"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B1FD84D" w14:textId="1F755417" w:rsidR="00114823" w:rsidRPr="00114823" w:rsidRDefault="00114823"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66E0A20" w14:textId="75F643E4" w:rsidR="00C2448E" w:rsidRDefault="00C2448E"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F51ABF5" w14:textId="44B46AEF" w:rsidR="00C2448E" w:rsidRDefault="00C2448E"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9720240" w14:textId="32D7515F" w:rsidR="00C2448E" w:rsidRDefault="00C2448E"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1D5687DF" w14:textId="6756D861" w:rsidR="00C2448E" w:rsidRDefault="00C2448E"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967D5A1" w14:textId="2BDC1729" w:rsidR="00C2448E" w:rsidRDefault="00C2448E"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5C769FB9" w14:textId="127651C7" w:rsidR="00C2448E" w:rsidRDefault="00C2448E" w:rsidP="00114823">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47A48E65" w14:textId="7AD24E67"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89B15A6" w14:textId="05379857"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EF1D1BB" w14:textId="06BDB4FE"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CB4E026" w14:textId="5FAE798E"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8EA1C72" w14:textId="45B4E201"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EDB7615" w14:textId="101D5FE4"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8CBE68F" w14:textId="7859E117" w:rsidR="00C2448E" w:rsidRDefault="00C2448E"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2C082A43" w14:textId="20A53FAB" w:rsidR="00A47BC6" w:rsidRDefault="00A47BC6"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7120B1C" w14:textId="269B196A" w:rsidR="00A47BC6" w:rsidRDefault="0052080F"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noProof/>
          <w:color w:val="000000"/>
          <w:kern w:val="0"/>
          <w:sz w:val="27"/>
          <w:szCs w:val="27"/>
          <w:lang w:eastAsia="en-GB"/>
        </w:rPr>
        <w:lastRenderedPageBreak/>
        <mc:AlternateContent>
          <mc:Choice Requires="wps">
            <w:drawing>
              <wp:anchor distT="0" distB="0" distL="114300" distR="114300" simplePos="0" relativeHeight="251662336" behindDoc="0" locked="0" layoutInCell="1" allowOverlap="1" wp14:anchorId="1C89A38D" wp14:editId="5306515E">
                <wp:simplePos x="0" y="0"/>
                <wp:positionH relativeFrom="column">
                  <wp:posOffset>-672487</wp:posOffset>
                </wp:positionH>
                <wp:positionV relativeFrom="paragraph">
                  <wp:posOffset>-644022</wp:posOffset>
                </wp:positionV>
                <wp:extent cx="3940328" cy="4623610"/>
                <wp:effectExtent l="0" t="0" r="9525" b="12065"/>
                <wp:wrapNone/>
                <wp:docPr id="738862808" name="Text Box 5"/>
                <wp:cNvGraphicFramePr/>
                <a:graphic xmlns:a="http://schemas.openxmlformats.org/drawingml/2006/main">
                  <a:graphicData uri="http://schemas.microsoft.com/office/word/2010/wordprocessingShape">
                    <wps:wsp>
                      <wps:cNvSpPr txBox="1"/>
                      <wps:spPr>
                        <a:xfrm>
                          <a:off x="0" y="0"/>
                          <a:ext cx="3940328" cy="4623610"/>
                        </a:xfrm>
                        <a:prstGeom prst="rect">
                          <a:avLst/>
                        </a:prstGeom>
                        <a:solidFill>
                          <a:srgbClr val="FFBEDA"/>
                        </a:solidFill>
                        <a:ln w="6350">
                          <a:solidFill>
                            <a:prstClr val="black"/>
                          </a:solidFill>
                        </a:ln>
                      </wps:spPr>
                      <wps:txbx>
                        <w:txbxContent>
                          <w:p w14:paraId="2C673852" w14:textId="77777777" w:rsidR="00AB1035" w:rsidRPr="00114823" w:rsidRDefault="00AB1035" w:rsidP="00AB1035">
                            <w:pPr>
                              <w:spacing w:before="100" w:beforeAutospacing="1" w:after="100" w:afterAutospacing="1" w:line="240" w:lineRule="auto"/>
                              <w:outlineLvl w:val="2"/>
                              <w:rPr>
                                <w:rFonts w:ascii="Arial" w:eastAsia="Times New Roman" w:hAnsi="Arial" w:cs="Arial"/>
                                <w:b/>
                                <w:bCs/>
                                <w:color w:val="000000" w:themeColor="text1"/>
                                <w:kern w:val="0"/>
                                <w:sz w:val="22"/>
                                <w:szCs w:val="22"/>
                                <w:u w:val="single"/>
                                <w:lang w:eastAsia="en-GB"/>
                                <w14:ligatures w14:val="none"/>
                              </w:rPr>
                            </w:pPr>
                            <w:r w:rsidRPr="00114823">
                              <w:rPr>
                                <w:rFonts w:ascii="Arial" w:eastAsia="Times New Roman" w:hAnsi="Arial" w:cs="Arial"/>
                                <w:b/>
                                <w:bCs/>
                                <w:color w:val="000000" w:themeColor="text1"/>
                                <w:kern w:val="0"/>
                                <w:sz w:val="22"/>
                                <w:szCs w:val="22"/>
                                <w:u w:val="single"/>
                                <w:lang w:eastAsia="en-GB"/>
                                <w14:ligatures w14:val="none"/>
                              </w:rPr>
                              <w:t>Current Functioning of the Service</w:t>
                            </w:r>
                          </w:p>
                          <w:p w14:paraId="202D35C4" w14:textId="46692419" w:rsidR="00AB1035" w:rsidRPr="00114823" w:rsidRDefault="00AB1035" w:rsidP="00AB1035">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114823">
                              <w:rPr>
                                <w:rFonts w:ascii="Arial" w:eastAsia="Times New Roman" w:hAnsi="Arial" w:cs="Arial"/>
                                <w:color w:val="000000" w:themeColor="text1"/>
                                <w:kern w:val="0"/>
                                <w:sz w:val="22"/>
                                <w:szCs w:val="22"/>
                                <w:lang w:eastAsia="en-GB"/>
                                <w14:ligatures w14:val="none"/>
                              </w:rPr>
                              <w:t xml:space="preserve">Contemporary community antenatal midwifery services operate within multidisciplinary teams comprising obstetricians, general practitioners, health visitors, social workers, and mental health professionals. This collaborative approach ensures comprehensive and coordinated care across the maternity </w:t>
                            </w:r>
                            <w:r w:rsidR="0042403E" w:rsidRPr="00D151AE">
                              <w:rPr>
                                <w:rFonts w:ascii="Arial" w:eastAsia="Times New Roman" w:hAnsi="Arial" w:cs="Arial"/>
                                <w:color w:val="000000" w:themeColor="text1"/>
                                <w:kern w:val="0"/>
                                <w:sz w:val="22"/>
                                <w:szCs w:val="22"/>
                                <w:lang w:eastAsia="en-GB"/>
                                <w14:ligatures w14:val="none"/>
                              </w:rPr>
                              <w:t>pathway. Service</w:t>
                            </w:r>
                            <w:r w:rsidRPr="00114823">
                              <w:rPr>
                                <w:rFonts w:ascii="Arial" w:eastAsia="Times New Roman" w:hAnsi="Arial" w:cs="Arial"/>
                                <w:color w:val="000000" w:themeColor="text1"/>
                                <w:kern w:val="0"/>
                                <w:sz w:val="22"/>
                                <w:szCs w:val="22"/>
                                <w:lang w:eastAsia="en-GB"/>
                                <w14:ligatures w14:val="none"/>
                              </w:rPr>
                              <w:t xml:space="preserve"> delivery is guided by national standards set by the National Institute for Health and Care Excellence (NICE, 2021). Women attend a structured schedule of antenatal appointments, with additional monitoring provided when clinically indicated. These appointments involve maternal health assessments, </w:t>
                            </w:r>
                            <w:r w:rsidR="005A2626" w:rsidRPr="00D151AE">
                              <w:rPr>
                                <w:rFonts w:ascii="Arial" w:eastAsia="Times New Roman" w:hAnsi="Arial" w:cs="Arial"/>
                                <w:color w:val="000000" w:themeColor="text1"/>
                                <w:kern w:val="0"/>
                                <w:sz w:val="22"/>
                                <w:szCs w:val="22"/>
                                <w:lang w:eastAsia="en-GB"/>
                                <w14:ligatures w14:val="none"/>
                              </w:rPr>
                              <w:t>foetal</w:t>
                            </w:r>
                            <w:r w:rsidRPr="00114823">
                              <w:rPr>
                                <w:rFonts w:ascii="Arial" w:eastAsia="Times New Roman" w:hAnsi="Arial" w:cs="Arial"/>
                                <w:color w:val="000000" w:themeColor="text1"/>
                                <w:kern w:val="0"/>
                                <w:sz w:val="22"/>
                                <w:szCs w:val="22"/>
                                <w:lang w:eastAsia="en-GB"/>
                                <w14:ligatures w14:val="none"/>
                              </w:rPr>
                              <w:t xml:space="preserve"> growth monitoring, screening and diagnostic testing, and education on pregnancy, birth, and early </w:t>
                            </w:r>
                            <w:r w:rsidR="0042403E" w:rsidRPr="00D151AE">
                              <w:rPr>
                                <w:rFonts w:ascii="Arial" w:eastAsia="Times New Roman" w:hAnsi="Arial" w:cs="Arial"/>
                                <w:color w:val="000000" w:themeColor="text1"/>
                                <w:kern w:val="0"/>
                                <w:sz w:val="22"/>
                                <w:szCs w:val="22"/>
                                <w:lang w:eastAsia="en-GB"/>
                                <w14:ligatures w14:val="none"/>
                              </w:rPr>
                              <w:t>parenting. A</w:t>
                            </w:r>
                            <w:r w:rsidRPr="00114823">
                              <w:rPr>
                                <w:rFonts w:ascii="Arial" w:eastAsia="Times New Roman" w:hAnsi="Arial" w:cs="Arial"/>
                                <w:color w:val="000000" w:themeColor="text1"/>
                                <w:kern w:val="0"/>
                                <w:sz w:val="22"/>
                                <w:szCs w:val="22"/>
                                <w:lang w:eastAsia="en-GB"/>
                                <w14:ligatures w14:val="none"/>
                              </w:rPr>
                              <w:t xml:space="preserve"> defining feature of modern maternity care is the continuity of carer model, which seeks to ensure that women receive care from the same midwife or small team throughout pregnancy, birth, and the postnatal period. Evidence indicates that continuity enhances women’s experiences, strengthens therapeutic relationships, and contributes to improved clinical outcomes (Sandall et al., 2016</w:t>
                            </w:r>
                            <w:r w:rsidR="005A2626" w:rsidRPr="00D151AE">
                              <w:rPr>
                                <w:rFonts w:ascii="Arial" w:eastAsia="Times New Roman" w:hAnsi="Arial" w:cs="Arial"/>
                                <w:color w:val="000000" w:themeColor="text1"/>
                                <w:kern w:val="0"/>
                                <w:sz w:val="22"/>
                                <w:szCs w:val="22"/>
                                <w:lang w:eastAsia="en-GB"/>
                                <w14:ligatures w14:val="none"/>
                              </w:rPr>
                              <w:t>). Technological</w:t>
                            </w:r>
                            <w:r w:rsidRPr="00114823">
                              <w:rPr>
                                <w:rFonts w:ascii="Arial" w:eastAsia="Times New Roman" w:hAnsi="Arial" w:cs="Arial"/>
                                <w:color w:val="000000" w:themeColor="text1"/>
                                <w:kern w:val="0"/>
                                <w:sz w:val="22"/>
                                <w:szCs w:val="22"/>
                                <w:lang w:eastAsia="en-GB"/>
                                <w14:ligatures w14:val="none"/>
                              </w:rPr>
                              <w:t xml:space="preserve"> developments have also shaped service delivery. Electronic maternity records, digital information platforms, and virtual consultations have enhanced communication, accessibility, and care coordination digital maternity tools.</w:t>
                            </w:r>
                          </w:p>
                          <w:p w14:paraId="5083407C" w14:textId="77777777" w:rsidR="00AB1035" w:rsidRPr="005774AD" w:rsidRDefault="00AB1035">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9A38D" id="Text Box 5" o:spid="_x0000_s1030" type="#_x0000_t202" style="position:absolute;margin-left:-52.95pt;margin-top:-50.7pt;width:310.25pt;height:36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" fillcolor="#ffbeda" strokeweight=".5pt">
                <v:textbox>
                  <w:txbxContent>
                    <w:p w14:paraId="2C673852" w14:textId="77777777" w:rsidR="00AB1035" w:rsidRPr="00114823" w:rsidRDefault="00AB1035" w:rsidP="00AB1035">
                      <w:pPr>
                        <w:spacing w:before="100" w:beforeAutospacing="1" w:after="100" w:afterAutospacing="1" w:line="240" w:lineRule="auto"/>
                        <w:outlineLvl w:val="2"/>
                        <w:rPr>
                          <w:rFonts w:ascii="Arial" w:eastAsia="Times New Roman" w:hAnsi="Arial" w:cs="Arial"/>
                          <w:b/>
                          <w:bCs/>
                          <w:color w:val="000000" w:themeColor="text1"/>
                          <w:kern w:val="0"/>
                          <w:sz w:val="22"/>
                          <w:szCs w:val="22"/>
                          <w:u w:val="single"/>
                          <w:lang w:eastAsia="en-GB"/>
                          <w14:ligatures w14:val="none"/>
                        </w:rPr>
                      </w:pPr>
                      <w:r w:rsidRPr="00114823">
                        <w:rPr>
                          <w:rFonts w:ascii="Arial" w:eastAsia="Times New Roman" w:hAnsi="Arial" w:cs="Arial"/>
                          <w:b/>
                          <w:bCs/>
                          <w:color w:val="000000" w:themeColor="text1"/>
                          <w:kern w:val="0"/>
                          <w:sz w:val="22"/>
                          <w:szCs w:val="22"/>
                          <w:u w:val="single"/>
                          <w:lang w:eastAsia="en-GB"/>
                          <w14:ligatures w14:val="none"/>
                        </w:rPr>
                        <w:t>Current Functioning of the Service</w:t>
                      </w:r>
                    </w:p>
                    <w:p w14:paraId="202D35C4" w14:textId="46692419" w:rsidR="00AB1035" w:rsidRPr="00114823" w:rsidRDefault="00AB1035" w:rsidP="00AB1035">
                      <w:pPr>
                        <w:spacing w:before="100" w:beforeAutospacing="1" w:after="100" w:afterAutospacing="1" w:line="240" w:lineRule="auto"/>
                        <w:rPr>
                          <w:rFonts w:ascii="Arial" w:eastAsia="Times New Roman" w:hAnsi="Arial" w:cs="Arial"/>
                          <w:color w:val="000000" w:themeColor="text1"/>
                          <w:kern w:val="0"/>
                          <w:sz w:val="22"/>
                          <w:szCs w:val="22"/>
                          <w:lang w:eastAsia="en-GB"/>
                          <w14:ligatures w14:val="none"/>
                        </w:rPr>
                      </w:pPr>
                      <w:r w:rsidRPr="00114823">
                        <w:rPr>
                          <w:rFonts w:ascii="Arial" w:eastAsia="Times New Roman" w:hAnsi="Arial" w:cs="Arial"/>
                          <w:color w:val="000000" w:themeColor="text1"/>
                          <w:kern w:val="0"/>
                          <w:sz w:val="22"/>
                          <w:szCs w:val="22"/>
                          <w:lang w:eastAsia="en-GB"/>
                          <w14:ligatures w14:val="none"/>
                        </w:rPr>
                        <w:t xml:space="preserve">Contemporary community antenatal midwifery services operate within multidisciplinary teams comprising obstetricians, general practitioners, health visitors, social workers, and mental health professionals. This collaborative approach ensures comprehensive and coordinated care across the maternity </w:t>
                      </w:r>
                      <w:r w:rsidR="0042403E" w:rsidRPr="00D151AE">
                        <w:rPr>
                          <w:rFonts w:ascii="Arial" w:eastAsia="Times New Roman" w:hAnsi="Arial" w:cs="Arial"/>
                          <w:color w:val="000000" w:themeColor="text1"/>
                          <w:kern w:val="0"/>
                          <w:sz w:val="22"/>
                          <w:szCs w:val="22"/>
                          <w:lang w:eastAsia="en-GB"/>
                          <w14:ligatures w14:val="none"/>
                        </w:rPr>
                        <w:t>pathway. Service</w:t>
                      </w:r>
                      <w:r w:rsidRPr="00114823">
                        <w:rPr>
                          <w:rFonts w:ascii="Arial" w:eastAsia="Times New Roman" w:hAnsi="Arial" w:cs="Arial"/>
                          <w:color w:val="000000" w:themeColor="text1"/>
                          <w:kern w:val="0"/>
                          <w:sz w:val="22"/>
                          <w:szCs w:val="22"/>
                          <w:lang w:eastAsia="en-GB"/>
                          <w14:ligatures w14:val="none"/>
                        </w:rPr>
                        <w:t xml:space="preserve"> delivery is guided by national standards set by the National Institute for Health and Care Excellence (NICE, 2021). Women attend a structured schedule of antenatal appointments, with additional monitoring provided when clinically indicated. These appointments involve maternal health assessments, </w:t>
                      </w:r>
                      <w:r w:rsidR="005A2626" w:rsidRPr="00D151AE">
                        <w:rPr>
                          <w:rFonts w:ascii="Arial" w:eastAsia="Times New Roman" w:hAnsi="Arial" w:cs="Arial"/>
                          <w:color w:val="000000" w:themeColor="text1"/>
                          <w:kern w:val="0"/>
                          <w:sz w:val="22"/>
                          <w:szCs w:val="22"/>
                          <w:lang w:eastAsia="en-GB"/>
                          <w14:ligatures w14:val="none"/>
                        </w:rPr>
                        <w:t>foetal</w:t>
                      </w:r>
                      <w:r w:rsidRPr="00114823">
                        <w:rPr>
                          <w:rFonts w:ascii="Arial" w:eastAsia="Times New Roman" w:hAnsi="Arial" w:cs="Arial"/>
                          <w:color w:val="000000" w:themeColor="text1"/>
                          <w:kern w:val="0"/>
                          <w:sz w:val="22"/>
                          <w:szCs w:val="22"/>
                          <w:lang w:eastAsia="en-GB"/>
                          <w14:ligatures w14:val="none"/>
                        </w:rPr>
                        <w:t xml:space="preserve"> growth monitoring, screening and diagnostic testing, and education on pregnancy, birth, and early </w:t>
                      </w:r>
                      <w:r w:rsidR="0042403E" w:rsidRPr="00D151AE">
                        <w:rPr>
                          <w:rFonts w:ascii="Arial" w:eastAsia="Times New Roman" w:hAnsi="Arial" w:cs="Arial"/>
                          <w:color w:val="000000" w:themeColor="text1"/>
                          <w:kern w:val="0"/>
                          <w:sz w:val="22"/>
                          <w:szCs w:val="22"/>
                          <w:lang w:eastAsia="en-GB"/>
                          <w14:ligatures w14:val="none"/>
                        </w:rPr>
                        <w:t>parenting. A</w:t>
                      </w:r>
                      <w:r w:rsidRPr="00114823">
                        <w:rPr>
                          <w:rFonts w:ascii="Arial" w:eastAsia="Times New Roman" w:hAnsi="Arial" w:cs="Arial"/>
                          <w:color w:val="000000" w:themeColor="text1"/>
                          <w:kern w:val="0"/>
                          <w:sz w:val="22"/>
                          <w:szCs w:val="22"/>
                          <w:lang w:eastAsia="en-GB"/>
                          <w14:ligatures w14:val="none"/>
                        </w:rPr>
                        <w:t xml:space="preserve"> defining feature of modern maternity care is the continuity of carer model, which seeks to ensure that women receive care from the same midwife or small team throughout pregnancy, birth, and the postnatal period. Evidence indicates that continuity enhances women’s experiences, strengthens therapeutic relationships, and contributes to improved clinical outcomes (Sandall et al., 2016</w:t>
                      </w:r>
                      <w:r w:rsidR="005A2626" w:rsidRPr="00D151AE">
                        <w:rPr>
                          <w:rFonts w:ascii="Arial" w:eastAsia="Times New Roman" w:hAnsi="Arial" w:cs="Arial"/>
                          <w:color w:val="000000" w:themeColor="text1"/>
                          <w:kern w:val="0"/>
                          <w:sz w:val="22"/>
                          <w:szCs w:val="22"/>
                          <w:lang w:eastAsia="en-GB"/>
                          <w14:ligatures w14:val="none"/>
                        </w:rPr>
                        <w:t>). Technological</w:t>
                      </w:r>
                      <w:r w:rsidRPr="00114823">
                        <w:rPr>
                          <w:rFonts w:ascii="Arial" w:eastAsia="Times New Roman" w:hAnsi="Arial" w:cs="Arial"/>
                          <w:color w:val="000000" w:themeColor="text1"/>
                          <w:kern w:val="0"/>
                          <w:sz w:val="22"/>
                          <w:szCs w:val="22"/>
                          <w:lang w:eastAsia="en-GB"/>
                          <w14:ligatures w14:val="none"/>
                        </w:rPr>
                        <w:t xml:space="preserve"> developments have also shaped service delivery. Electronic maternity records, digital information platforms, and virtual consultations have enhanced communication, accessibility, and care coordination digital maternity tools.</w:t>
                      </w:r>
                    </w:p>
                    <w:p w14:paraId="5083407C" w14:textId="77777777" w:rsidR="00AB1035" w:rsidRPr="005774AD" w:rsidRDefault="00AB1035">
                      <w:pPr>
                        <w:rPr>
                          <w:rFonts w:ascii="Arial" w:hAnsi="Arial" w:cs="Arial"/>
                          <w:sz w:val="22"/>
                          <w:szCs w:val="22"/>
                        </w:rPr>
                      </w:pPr>
                    </w:p>
                  </w:txbxContent>
                </v:textbox>
              </v:shape>
            </w:pict>
          </mc:Fallback>
        </mc:AlternateContent>
      </w:r>
    </w:p>
    <w:p w14:paraId="59D16201" w14:textId="665941CF" w:rsidR="00B870B8" w:rsidRDefault="00B870B8"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15AD4425" w14:textId="3253B0C5" w:rsidR="00B870B8" w:rsidRDefault="00B870B8"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58A4D47" w14:textId="272AC1EA" w:rsidR="00B870B8" w:rsidRDefault="00805AA8"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noProof/>
          <w:color w:val="000000"/>
          <w:kern w:val="0"/>
          <w:sz w:val="27"/>
          <w:szCs w:val="27"/>
          <w:lang w:eastAsia="en-GB"/>
        </w:rPr>
        <mc:AlternateContent>
          <mc:Choice Requires="wps">
            <w:drawing>
              <wp:anchor distT="0" distB="0" distL="114300" distR="114300" simplePos="0" relativeHeight="251663360" behindDoc="0" locked="0" layoutInCell="1" allowOverlap="1" wp14:anchorId="2B80FFF2" wp14:editId="03C2CD98">
                <wp:simplePos x="0" y="0"/>
                <wp:positionH relativeFrom="column">
                  <wp:posOffset>3573145</wp:posOffset>
                </wp:positionH>
                <wp:positionV relativeFrom="paragraph">
                  <wp:posOffset>165188</wp:posOffset>
                </wp:positionV>
                <wp:extent cx="2837180" cy="5475890"/>
                <wp:effectExtent l="0" t="0" r="7620" b="10795"/>
                <wp:wrapNone/>
                <wp:docPr id="491732080" name="Text Box 6"/>
                <wp:cNvGraphicFramePr/>
                <a:graphic xmlns:a="http://schemas.openxmlformats.org/drawingml/2006/main">
                  <a:graphicData uri="http://schemas.microsoft.com/office/word/2010/wordprocessingShape">
                    <wps:wsp>
                      <wps:cNvSpPr txBox="1"/>
                      <wps:spPr>
                        <a:xfrm>
                          <a:off x="0" y="0"/>
                          <a:ext cx="2837180" cy="5475890"/>
                        </a:xfrm>
                        <a:prstGeom prst="rect">
                          <a:avLst/>
                        </a:prstGeom>
                        <a:solidFill>
                          <a:srgbClr val="DCB0FE"/>
                        </a:solidFill>
                        <a:ln w="6350">
                          <a:solidFill>
                            <a:prstClr val="black"/>
                          </a:solidFill>
                        </a:ln>
                      </wps:spPr>
                      <wps:txbx>
                        <w:txbxContent>
                          <w:p w14:paraId="05A03C97" w14:textId="77777777" w:rsidR="00673E11" w:rsidRPr="00114823" w:rsidRDefault="00673E11" w:rsidP="00673E11">
                            <w:pPr>
                              <w:spacing w:before="100" w:beforeAutospacing="1" w:after="100" w:afterAutospacing="1" w:line="240" w:lineRule="auto"/>
                              <w:outlineLvl w:val="2"/>
                              <w:rPr>
                                <w:rFonts w:ascii="Arial" w:eastAsia="Times New Roman" w:hAnsi="Arial" w:cs="Arial"/>
                                <w:b/>
                                <w:bCs/>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Challenges Faced by Community Antenatal Midwifery Services</w:t>
                            </w:r>
                          </w:p>
                          <w:p w14:paraId="6F410DE5" w14:textId="27758065" w:rsidR="00673E11" w:rsidRPr="00114823" w:rsidRDefault="00673E11" w:rsidP="00673E11">
                            <w:pPr>
                              <w:spacing w:before="100" w:beforeAutospacing="1" w:after="100" w:afterAutospacing="1" w:line="240" w:lineRule="auto"/>
                              <w:outlineLvl w:val="3"/>
                              <w:rPr>
                                <w:rFonts w:ascii="Arial" w:eastAsia="Times New Roman" w:hAnsi="Arial" w:cs="Arial"/>
                                <w:b/>
                                <w:bCs/>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Workforce Shortages</w:t>
                            </w:r>
                          </w:p>
                          <w:p w14:paraId="53F134CB" w14:textId="77777777" w:rsidR="00237610" w:rsidRPr="005774AD" w:rsidRDefault="00673E11" w:rsidP="00237610">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A major challenge is the persistent shortage of qualified midwives. Rising demand for maternity services, combined with recruitment and retention difficulties, has placed considerable strain on the workforce. These pressures can reduce continuity of care, increase workloads, and limit the time available for personalised support, potentially affecting both care quality and patient satisfaction (NHS England, 2023) midwifery workforce issues.</w:t>
                            </w:r>
                          </w:p>
                          <w:p w14:paraId="057E4ECA" w14:textId="77777777" w:rsidR="005774AD" w:rsidRPr="005A2626" w:rsidRDefault="00673E11" w:rsidP="00673E11">
                            <w:pPr>
                              <w:spacing w:before="100" w:beforeAutospacing="1" w:after="100" w:afterAutospacing="1" w:line="240" w:lineRule="auto"/>
                              <w:rPr>
                                <w:rFonts w:ascii="Arial" w:eastAsia="Times New Roman" w:hAnsi="Arial" w:cs="Arial"/>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Health Inequalities</w:t>
                            </w:r>
                          </w:p>
                          <w:p w14:paraId="5A6F3361" w14:textId="0F5330A8" w:rsidR="00673E11" w:rsidRPr="00114823" w:rsidRDefault="00673E11" w:rsidP="00673E11">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Health inequalities remain a significant concern. Women from ethnic minority backgrounds and socioeconomically disadvantaged communities experience disproportionately poorer pregnancy outcomes. Contributing factors include poverty, language barriers, discrimination, and unequal access to healthcare. Addressing these disparities requires targeted, culturally sensitive interventions and sustained policy commitment (NHS England, 2023) maternity health inequalities.</w:t>
                            </w:r>
                          </w:p>
                          <w:p w14:paraId="36ADF1C6" w14:textId="77777777" w:rsidR="003839F7" w:rsidRDefault="003839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0FFF2" id="Text Box 6" o:spid="_x0000_s1031" type="#_x0000_t202" style="position:absolute;margin-left:281.35pt;margin-top:13pt;width:223.4pt;height:431.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" fillcolor="#dcb0fe" strokeweight=".5pt">
                <v:textbox>
                  <w:txbxContent>
                    <w:p w14:paraId="05A03C97" w14:textId="77777777" w:rsidR="00673E11" w:rsidRPr="00114823" w:rsidRDefault="00673E11" w:rsidP="00673E11">
                      <w:pPr>
                        <w:spacing w:before="100" w:beforeAutospacing="1" w:after="100" w:afterAutospacing="1" w:line="240" w:lineRule="auto"/>
                        <w:outlineLvl w:val="2"/>
                        <w:rPr>
                          <w:rFonts w:ascii="Arial" w:eastAsia="Times New Roman" w:hAnsi="Arial" w:cs="Arial"/>
                          <w:b/>
                          <w:bCs/>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Challenges Faced by Community Antenatal Midwifery Services</w:t>
                      </w:r>
                    </w:p>
                    <w:p w14:paraId="6F410DE5" w14:textId="27758065" w:rsidR="00673E11" w:rsidRPr="00114823" w:rsidRDefault="00673E11" w:rsidP="00673E11">
                      <w:pPr>
                        <w:spacing w:before="100" w:beforeAutospacing="1" w:after="100" w:afterAutospacing="1" w:line="240" w:lineRule="auto"/>
                        <w:outlineLvl w:val="3"/>
                        <w:rPr>
                          <w:rFonts w:ascii="Arial" w:eastAsia="Times New Roman" w:hAnsi="Arial" w:cs="Arial"/>
                          <w:b/>
                          <w:bCs/>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Workforce Shortages</w:t>
                      </w:r>
                    </w:p>
                    <w:p w14:paraId="53F134CB" w14:textId="77777777" w:rsidR="00237610" w:rsidRPr="005774AD" w:rsidRDefault="00673E11" w:rsidP="00237610">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A major challenge is the persistent shortage of qualified midwives. Rising demand for maternity services, combined with recruitment and retention difficulties, has placed considerable strain on the workforce. These pressures can reduce continuity of care, increase workloads, and limit the time available for personalised support, potentially affecting both care quality and patient satisfaction (NHS England, 2023) midwifery workforce issues.</w:t>
                      </w:r>
                    </w:p>
                    <w:p w14:paraId="057E4ECA" w14:textId="77777777" w:rsidR="005774AD" w:rsidRPr="005A2626" w:rsidRDefault="00673E11" w:rsidP="00673E11">
                      <w:pPr>
                        <w:spacing w:before="100" w:beforeAutospacing="1" w:after="100" w:afterAutospacing="1" w:line="240" w:lineRule="auto"/>
                        <w:rPr>
                          <w:rFonts w:ascii="Arial" w:eastAsia="Times New Roman" w:hAnsi="Arial" w:cs="Arial"/>
                          <w:color w:val="000000"/>
                          <w:kern w:val="0"/>
                          <w:sz w:val="22"/>
                          <w:szCs w:val="22"/>
                          <w:u w:val="single"/>
                          <w:lang w:eastAsia="en-GB"/>
                          <w14:ligatures w14:val="none"/>
                        </w:rPr>
                      </w:pPr>
                      <w:r w:rsidRPr="00114823">
                        <w:rPr>
                          <w:rFonts w:ascii="Arial" w:eastAsia="Times New Roman" w:hAnsi="Arial" w:cs="Arial"/>
                          <w:b/>
                          <w:bCs/>
                          <w:color w:val="000000"/>
                          <w:kern w:val="0"/>
                          <w:sz w:val="22"/>
                          <w:szCs w:val="22"/>
                          <w:u w:val="single"/>
                          <w:lang w:eastAsia="en-GB"/>
                          <w14:ligatures w14:val="none"/>
                        </w:rPr>
                        <w:t>Health Inequalities</w:t>
                      </w:r>
                    </w:p>
                    <w:p w14:paraId="5A6F3361" w14:textId="0F5330A8" w:rsidR="00673E11" w:rsidRPr="00114823" w:rsidRDefault="00673E11" w:rsidP="00673E11">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Health inequalities remain a significant concern. Women from ethnic minority backgrounds and socioeconomically disadvantaged communities experience disproportionately poorer pregnancy outcomes. Contributing factors include poverty, language barriers, discrimination, and unequal access to healthcare. Addressing these disparities requires targeted, culturally sensitive interventions and sustained policy commitment (NHS England, 2023) maternity health inequalities.</w:t>
                      </w:r>
                    </w:p>
                    <w:p w14:paraId="36ADF1C6" w14:textId="77777777" w:rsidR="003839F7" w:rsidRDefault="003839F7"/>
                  </w:txbxContent>
                </v:textbox>
              </v:shape>
            </w:pict>
          </mc:Fallback>
        </mc:AlternateContent>
      </w:r>
    </w:p>
    <w:p w14:paraId="2A3D0D66" w14:textId="08AA2316" w:rsidR="00B870B8" w:rsidRDefault="00B870B8"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9F37275" w14:textId="3E676C12"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D88C579" w14:textId="36BAF9BE"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3EF7ADE" w14:textId="62CDABF5"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0CE3434B" w14:textId="23C19797"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5360C4F" w14:textId="6F1B41BB"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FBE5937" w14:textId="612BC261"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33C8E6D" w14:textId="1F9BB2C7" w:rsidR="00523395" w:rsidRDefault="0052080F"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noProof/>
          <w:color w:val="000000"/>
          <w:kern w:val="0"/>
          <w:sz w:val="27"/>
          <w:szCs w:val="27"/>
          <w:lang w:eastAsia="en-GB"/>
        </w:rPr>
        <w:drawing>
          <wp:inline distT="0" distB="0" distL="0" distR="0" wp14:anchorId="4A773D94" wp14:editId="5B823540">
            <wp:extent cx="2618752" cy="1629104"/>
            <wp:effectExtent l="0" t="0" r="0" b="0"/>
            <wp:docPr id="1875126388" name="Picture 11" descr="Woman kissing newborn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26388" name="Picture 1875126388" descr="Woman kissing newborn baby"/>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54952" cy="1651624"/>
                    </a:xfrm>
                    <a:prstGeom prst="rect">
                      <a:avLst/>
                    </a:prstGeom>
                  </pic:spPr>
                </pic:pic>
              </a:graphicData>
            </a:graphic>
          </wp:inline>
        </w:drawing>
      </w:r>
    </w:p>
    <w:p w14:paraId="3AF66CA7" w14:textId="7E2CF0EB" w:rsidR="00523395" w:rsidRDefault="00945511"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Pr>
          <w:rFonts w:ascii="Times New Roman" w:eastAsia="Times New Roman" w:hAnsi="Times New Roman" w:cs="Times New Roman"/>
          <w:b/>
          <w:bCs/>
          <w:noProof/>
          <w:color w:val="000000"/>
          <w:kern w:val="0"/>
          <w:sz w:val="27"/>
          <w:szCs w:val="27"/>
          <w:lang w:eastAsia="en-GB"/>
        </w:rPr>
        <mc:AlternateContent>
          <mc:Choice Requires="wps">
            <w:drawing>
              <wp:anchor distT="0" distB="0" distL="114300" distR="114300" simplePos="0" relativeHeight="251664384" behindDoc="0" locked="0" layoutInCell="1" allowOverlap="1" wp14:anchorId="26614FB4" wp14:editId="4A580243">
                <wp:simplePos x="0" y="0"/>
                <wp:positionH relativeFrom="column">
                  <wp:posOffset>-366986</wp:posOffset>
                </wp:positionH>
                <wp:positionV relativeFrom="paragraph">
                  <wp:posOffset>1619885</wp:posOffset>
                </wp:positionV>
                <wp:extent cx="5770179" cy="1660635"/>
                <wp:effectExtent l="0" t="0" r="8890" b="15875"/>
                <wp:wrapNone/>
                <wp:docPr id="197446113" name="Text Box 7"/>
                <wp:cNvGraphicFramePr/>
                <a:graphic xmlns:a="http://schemas.openxmlformats.org/drawingml/2006/main">
                  <a:graphicData uri="http://schemas.microsoft.com/office/word/2010/wordprocessingShape">
                    <wps:wsp>
                      <wps:cNvSpPr txBox="1"/>
                      <wps:spPr>
                        <a:xfrm>
                          <a:off x="0" y="0"/>
                          <a:ext cx="5770179" cy="1660635"/>
                        </a:xfrm>
                        <a:prstGeom prst="rect">
                          <a:avLst/>
                        </a:prstGeom>
                        <a:solidFill>
                          <a:srgbClr val="FF7777"/>
                        </a:solidFill>
                        <a:ln w="6350">
                          <a:solidFill>
                            <a:prstClr val="black"/>
                          </a:solidFill>
                        </a:ln>
                      </wps:spPr>
                      <wps:txbx>
                        <w:txbxContent>
                          <w:p w14:paraId="60ED6D27" w14:textId="77777777" w:rsidR="008B070A" w:rsidRPr="00114823" w:rsidRDefault="008B070A" w:rsidP="008B070A">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Community antenatal midwifery services are fundamental to promoting maternal and neonatal health in the UK. Over time, the service has evolved from a largely unregulated practice to a highly professionalised, evidence</w:t>
                            </w:r>
                            <w:r w:rsidRPr="00114823">
                              <w:rPr>
                                <w:rFonts w:ascii="Arial" w:eastAsia="Times New Roman" w:hAnsi="Arial" w:cs="Arial"/>
                                <w:color w:val="000000"/>
                                <w:kern w:val="0"/>
                                <w:sz w:val="22"/>
                                <w:szCs w:val="22"/>
                                <w:lang w:eastAsia="en-GB"/>
                                <w14:ligatures w14:val="none"/>
                              </w:rPr>
                              <w:noBreakHyphen/>
                              <w:t>based model centred on personalised care, continuity, and informed choice. Today, community midwives deliver holistic support through multidisciplinary collaboration and adherence to national guidelines. Despite ongoing challenges—including workforce shortages and persistent health inequalities—community antenatal midwifery services remain essential to ensuring safe, equitable, and high</w:t>
                            </w:r>
                            <w:r w:rsidRPr="00114823">
                              <w:rPr>
                                <w:rFonts w:ascii="Arial" w:eastAsia="Times New Roman" w:hAnsi="Arial" w:cs="Arial"/>
                                <w:color w:val="000000"/>
                                <w:kern w:val="0"/>
                                <w:sz w:val="22"/>
                                <w:szCs w:val="22"/>
                                <w:lang w:eastAsia="en-GB"/>
                                <w14:ligatures w14:val="none"/>
                              </w:rPr>
                              <w:noBreakHyphen/>
                              <w:t>quality maternity care.</w:t>
                            </w:r>
                          </w:p>
                          <w:p w14:paraId="4404A7D8" w14:textId="77777777" w:rsidR="008B070A" w:rsidRPr="005774AD" w:rsidRDefault="008B070A">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14FB4" id="Text Box 7" o:spid="_x0000_s1032" type="#_x0000_t202" style="position:absolute;margin-left:-28.9pt;margin-top:127.55pt;width:454.35pt;height:130.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" fillcolor="#f77" strokeweight=".5pt">
                <v:textbox>
                  <w:txbxContent>
                    <w:p w14:paraId="60ED6D27" w14:textId="77777777" w:rsidR="008B070A" w:rsidRPr="00114823" w:rsidRDefault="008B070A" w:rsidP="008B070A">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114823">
                        <w:rPr>
                          <w:rFonts w:ascii="Arial" w:eastAsia="Times New Roman" w:hAnsi="Arial" w:cs="Arial"/>
                          <w:color w:val="000000"/>
                          <w:kern w:val="0"/>
                          <w:sz w:val="22"/>
                          <w:szCs w:val="22"/>
                          <w:lang w:eastAsia="en-GB"/>
                          <w14:ligatures w14:val="none"/>
                        </w:rPr>
                        <w:t>Community antenatal midwifery services are fundamental to promoting maternal and neonatal health in the UK. Over time, the service has evolved from a largely unregulated practice to a highly professionalised, evidence</w:t>
                      </w:r>
                      <w:r w:rsidRPr="00114823">
                        <w:rPr>
                          <w:rFonts w:ascii="Arial" w:eastAsia="Times New Roman" w:hAnsi="Arial" w:cs="Arial"/>
                          <w:color w:val="000000"/>
                          <w:kern w:val="0"/>
                          <w:sz w:val="22"/>
                          <w:szCs w:val="22"/>
                          <w:lang w:eastAsia="en-GB"/>
                          <w14:ligatures w14:val="none"/>
                        </w:rPr>
                        <w:noBreakHyphen/>
                        <w:t>based model centred on personalised care, continuity, and informed choice. Today, community midwives deliver holistic support through multidisciplinary collaboration and adherence to national guidelines. Despite ongoing challenges—including workforce shortages and persistent health inequalities—community antenatal midwifery services remain essential to ensuring safe, equitable, and high</w:t>
                      </w:r>
                      <w:r w:rsidRPr="00114823">
                        <w:rPr>
                          <w:rFonts w:ascii="Arial" w:eastAsia="Times New Roman" w:hAnsi="Arial" w:cs="Arial"/>
                          <w:color w:val="000000"/>
                          <w:kern w:val="0"/>
                          <w:sz w:val="22"/>
                          <w:szCs w:val="22"/>
                          <w:lang w:eastAsia="en-GB"/>
                          <w14:ligatures w14:val="none"/>
                        </w:rPr>
                        <w:noBreakHyphen/>
                        <w:t>quality maternity care.</w:t>
                      </w:r>
                    </w:p>
                    <w:p w14:paraId="4404A7D8" w14:textId="77777777" w:rsidR="008B070A" w:rsidRPr="005774AD" w:rsidRDefault="008B070A">
                      <w:pPr>
                        <w:rPr>
                          <w:rFonts w:ascii="Arial" w:hAnsi="Arial" w:cs="Arial"/>
                          <w:sz w:val="22"/>
                          <w:szCs w:val="22"/>
                        </w:rPr>
                      </w:pPr>
                    </w:p>
                  </w:txbxContent>
                </v:textbox>
              </v:shape>
            </w:pict>
          </mc:Fallback>
        </mc:AlternateContent>
      </w:r>
      <w:r>
        <w:rPr>
          <w:rFonts w:ascii="Times New Roman" w:eastAsia="Times New Roman" w:hAnsi="Times New Roman" w:cs="Times New Roman"/>
          <w:b/>
          <w:bCs/>
          <w:noProof/>
          <w:color w:val="000000"/>
          <w:kern w:val="0"/>
          <w:sz w:val="27"/>
          <w:szCs w:val="27"/>
          <w:lang w:eastAsia="en-GB"/>
        </w:rPr>
        <w:drawing>
          <wp:inline distT="0" distB="0" distL="0" distR="0" wp14:anchorId="5AA98239" wp14:editId="1D236088">
            <wp:extent cx="2500188" cy="1406875"/>
            <wp:effectExtent l="0" t="0" r="1905" b="3175"/>
            <wp:docPr id="534098524" name="Picture 12" descr="Woman wearing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98524" name="Picture 534098524" descr="Woman wearing mask"/>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18316" cy="1417076"/>
                    </a:xfrm>
                    <a:prstGeom prst="rect">
                      <a:avLst/>
                    </a:prstGeom>
                  </pic:spPr>
                </pic:pic>
              </a:graphicData>
            </a:graphic>
          </wp:inline>
        </w:drawing>
      </w:r>
    </w:p>
    <w:p w14:paraId="64B574C2" w14:textId="29F2D8F6" w:rsidR="00523395" w:rsidRDefault="00523395"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0DC33DF0" w14:textId="0499E14C" w:rsidR="000F5229" w:rsidRDefault="000F5229" w:rsidP="00114823">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3913F68" w14:textId="77777777" w:rsidR="00E3260D" w:rsidRDefault="00E3260D" w:rsidP="007D47DB">
      <w:pPr>
        <w:spacing w:before="100" w:beforeAutospacing="1" w:after="100" w:afterAutospacing="1" w:line="240" w:lineRule="auto"/>
        <w:outlineLvl w:val="0"/>
        <w:rPr>
          <w:rFonts w:ascii="Times New Roman" w:eastAsia="Times New Roman" w:hAnsi="Times New Roman" w:cs="Times New Roman"/>
          <w:b/>
          <w:bCs/>
          <w:color w:val="000000"/>
          <w:kern w:val="0"/>
          <w:sz w:val="27"/>
          <w:szCs w:val="27"/>
          <w:lang w:eastAsia="en-GB"/>
          <w14:ligatures w14:val="none"/>
        </w:rPr>
      </w:pPr>
    </w:p>
    <w:p w14:paraId="6230A118" w14:textId="77777777" w:rsidR="00E3260D" w:rsidRDefault="00E3260D" w:rsidP="007D47DB">
      <w:pPr>
        <w:spacing w:before="100" w:beforeAutospacing="1" w:after="100" w:afterAutospacing="1" w:line="240" w:lineRule="auto"/>
        <w:outlineLvl w:val="0"/>
        <w:rPr>
          <w:rFonts w:ascii="Times New Roman" w:eastAsia="Times New Roman" w:hAnsi="Times New Roman" w:cs="Times New Roman"/>
          <w:b/>
          <w:bCs/>
          <w:color w:val="000000"/>
          <w:kern w:val="0"/>
          <w:sz w:val="27"/>
          <w:szCs w:val="27"/>
          <w:lang w:eastAsia="en-GB"/>
          <w14:ligatures w14:val="none"/>
        </w:rPr>
      </w:pPr>
    </w:p>
    <w:p w14:paraId="0071C2D9" w14:textId="4C6EA9E6" w:rsidR="00E3260D" w:rsidRDefault="00E3260D" w:rsidP="007D47DB">
      <w:pPr>
        <w:spacing w:before="100" w:beforeAutospacing="1" w:after="100" w:afterAutospacing="1" w:line="240" w:lineRule="auto"/>
        <w:outlineLvl w:val="0"/>
        <w:rPr>
          <w:rFonts w:ascii="Arial" w:eastAsia="Times New Roman" w:hAnsi="Arial" w:cs="Arial"/>
          <w:b/>
          <w:bCs/>
          <w:color w:val="000000"/>
          <w:kern w:val="36"/>
          <w:u w:val="single"/>
          <w:lang w:eastAsia="en-GB"/>
          <w14:ligatures w14:val="none"/>
        </w:rPr>
      </w:pPr>
      <w:r>
        <w:rPr>
          <w:rFonts w:ascii="Arial" w:eastAsia="Times New Roman" w:hAnsi="Arial" w:cs="Arial"/>
          <w:b/>
          <w:bCs/>
          <w:color w:val="000000"/>
          <w:kern w:val="36"/>
          <w:u w:val="single"/>
          <w:lang w:eastAsia="en-GB"/>
          <w14:ligatures w14:val="none"/>
        </w:rPr>
        <w:lastRenderedPageBreak/>
        <w:t>Task 2</w:t>
      </w:r>
    </w:p>
    <w:p w14:paraId="0413147C" w14:textId="7EA0F8B2" w:rsidR="007D47DB" w:rsidRPr="007D47DB" w:rsidRDefault="007D47DB" w:rsidP="007D47DB">
      <w:pPr>
        <w:spacing w:before="100" w:beforeAutospacing="1" w:after="100" w:afterAutospacing="1" w:line="240" w:lineRule="auto"/>
        <w:outlineLvl w:val="0"/>
        <w:rPr>
          <w:rFonts w:ascii="Arial" w:eastAsia="Times New Roman" w:hAnsi="Arial" w:cs="Arial"/>
          <w:b/>
          <w:bCs/>
          <w:color w:val="000000"/>
          <w:kern w:val="36"/>
          <w:u w:val="single"/>
          <w:lang w:eastAsia="en-GB"/>
          <w14:ligatures w14:val="none"/>
        </w:rPr>
      </w:pPr>
      <w:r w:rsidRPr="007D47DB">
        <w:rPr>
          <w:rFonts w:ascii="Arial" w:eastAsia="Times New Roman" w:hAnsi="Arial" w:cs="Arial"/>
          <w:b/>
          <w:bCs/>
          <w:color w:val="000000"/>
          <w:kern w:val="36"/>
          <w:u w:val="single"/>
          <w:lang w:eastAsia="en-GB"/>
          <w14:ligatures w14:val="none"/>
        </w:rPr>
        <w:t>Community Mental Health Services: Historical Development, Contemporary Practice and Influence on Quality of Life</w:t>
      </w:r>
    </w:p>
    <w:p w14:paraId="6B057F68" w14:textId="77777777"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t>Community Mental Health Services (CMHS) have become a fundamental aspect of modern health and social care systems, offering therapeutic, rehabilitative and practical support to individuals experiencing mental health difficulties within their own communities. Their central purpose is to encourage recovery, promote independence and strengthen social inclusion, while reducing reliance on long</w:t>
      </w:r>
      <w:r w:rsidRPr="007D47DB">
        <w:rPr>
          <w:rFonts w:ascii="Arial" w:eastAsia="Times New Roman" w:hAnsi="Arial" w:cs="Arial"/>
          <w:color w:val="000000"/>
          <w:kern w:val="0"/>
          <w:lang w:eastAsia="en-GB"/>
          <w14:ligatures w14:val="none"/>
        </w:rPr>
        <w:noBreakHyphen/>
        <w:t>term institutional care. This essay traces the historical emergence of CMHS, critically examines their current operation, and evaluates their contribution to improving service users’ quality of life.</w:t>
      </w:r>
    </w:p>
    <w:p w14:paraId="4CF5B8FC" w14:textId="77777777"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t>The origins of community</w:t>
      </w:r>
      <w:r w:rsidRPr="007D47DB">
        <w:rPr>
          <w:rFonts w:ascii="Arial" w:eastAsia="Times New Roman" w:hAnsi="Arial" w:cs="Arial"/>
          <w:color w:val="000000"/>
          <w:kern w:val="0"/>
          <w:lang w:eastAsia="en-GB"/>
          <w14:ligatures w14:val="none"/>
        </w:rPr>
        <w:noBreakHyphen/>
        <w:t>based mental health provision can be traced to the mid</w:t>
      </w:r>
      <w:r w:rsidRPr="007D47DB">
        <w:rPr>
          <w:rFonts w:ascii="Arial" w:eastAsia="Times New Roman" w:hAnsi="Arial" w:cs="Arial"/>
          <w:color w:val="000000"/>
          <w:kern w:val="0"/>
          <w:lang w:eastAsia="en-GB"/>
          <w14:ligatures w14:val="none"/>
        </w:rPr>
        <w:noBreakHyphen/>
        <w:t>twentieth</w:t>
      </w:r>
      <w:r w:rsidRPr="007D47DB">
        <w:rPr>
          <w:rFonts w:ascii="Arial" w:eastAsia="Times New Roman" w:hAnsi="Arial" w:cs="Arial"/>
          <w:color w:val="000000"/>
          <w:kern w:val="0"/>
          <w:lang w:eastAsia="en-GB"/>
          <w14:ligatures w14:val="none"/>
        </w:rPr>
        <w:noBreakHyphen/>
        <w:t xml:space="preserve">century movement of deinstitutionalisation. Before this shift, mental health treatment was predominantly delivered in large psychiatric hospitals and asylums, environments often associated with social isolation, limited therapeutic engagement and questionable ethical standards. Growing criticism of institutional care, combined with advances in psychotropic medication, encouraged policymakers to explore alternative models of support (Thornicroft and </w:t>
      </w:r>
      <w:proofErr w:type="spellStart"/>
      <w:r w:rsidRPr="007D47DB">
        <w:rPr>
          <w:rFonts w:ascii="Arial" w:eastAsia="Times New Roman" w:hAnsi="Arial" w:cs="Arial"/>
          <w:color w:val="000000"/>
          <w:kern w:val="0"/>
          <w:lang w:eastAsia="en-GB"/>
          <w14:ligatures w14:val="none"/>
        </w:rPr>
        <w:t>Tansella</w:t>
      </w:r>
      <w:proofErr w:type="spellEnd"/>
      <w:r w:rsidRPr="007D47DB">
        <w:rPr>
          <w:rFonts w:ascii="Arial" w:eastAsia="Times New Roman" w:hAnsi="Arial" w:cs="Arial"/>
          <w:color w:val="000000"/>
          <w:kern w:val="0"/>
          <w:lang w:eastAsia="en-GB"/>
          <w14:ligatures w14:val="none"/>
        </w:rPr>
        <w:t xml:space="preserve">, 2004). In the United Kingdom, momentum increased following the 1975 White Paper </w:t>
      </w:r>
      <w:r w:rsidRPr="007D47DB">
        <w:rPr>
          <w:rFonts w:ascii="Arial" w:eastAsia="Times New Roman" w:hAnsi="Arial" w:cs="Arial"/>
          <w:i/>
          <w:iCs/>
          <w:color w:val="000000"/>
          <w:kern w:val="0"/>
          <w:lang w:eastAsia="en-GB"/>
          <w14:ligatures w14:val="none"/>
        </w:rPr>
        <w:t>Better Services for the Mentally Ill</w:t>
      </w:r>
      <w:r w:rsidRPr="007D47DB">
        <w:rPr>
          <w:rFonts w:ascii="Arial" w:eastAsia="Times New Roman" w:hAnsi="Arial" w:cs="Arial"/>
          <w:color w:val="000000"/>
          <w:kern w:val="0"/>
          <w:lang w:eastAsia="en-GB"/>
          <w14:ligatures w14:val="none"/>
        </w:rPr>
        <w:t>, with further reform introduced through the Care in the Community agenda during the 1980s and 1990s (Department of Health, 1990). These developments reflected broader societal changes, including a stronger emphasis on human rights, social integration and person</w:t>
      </w:r>
      <w:r w:rsidRPr="007D47DB">
        <w:rPr>
          <w:rFonts w:ascii="Arial" w:eastAsia="Times New Roman" w:hAnsi="Arial" w:cs="Arial"/>
          <w:color w:val="000000"/>
          <w:kern w:val="0"/>
          <w:lang w:eastAsia="en-GB"/>
          <w14:ligatures w14:val="none"/>
        </w:rPr>
        <w:noBreakHyphen/>
        <w:t>centred approaches to care.</w:t>
      </w:r>
    </w:p>
    <w:p w14:paraId="09C66D4C" w14:textId="77777777"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t>In contemporary practice, CMHS are delivered through multidisciplinary teams that typically include psychiatrists, psychologists, mental health nurses, social workers, occupational therapists and support workers. These teams collaborate to provide a wide range of interventions, such as assessment, diagnosis, psychological therapies, crisis response, medication management and recovery</w:t>
      </w:r>
      <w:r w:rsidRPr="007D47DB">
        <w:rPr>
          <w:rFonts w:ascii="Arial" w:eastAsia="Times New Roman" w:hAnsi="Arial" w:cs="Arial"/>
          <w:color w:val="000000"/>
          <w:kern w:val="0"/>
          <w:lang w:eastAsia="en-GB"/>
          <w14:ligatures w14:val="none"/>
        </w:rPr>
        <w:noBreakHyphen/>
        <w:t>oriented support (National Institute for Health and Care Excellence (NICE), 2022). A person</w:t>
      </w:r>
      <w:r w:rsidRPr="007D47DB">
        <w:rPr>
          <w:rFonts w:ascii="Arial" w:eastAsia="Times New Roman" w:hAnsi="Arial" w:cs="Arial"/>
          <w:color w:val="000000"/>
          <w:kern w:val="0"/>
          <w:lang w:eastAsia="en-GB"/>
          <w14:ligatures w14:val="none"/>
        </w:rPr>
        <w:noBreakHyphen/>
        <w:t>centred ethos underpins much of this work, ensuring that care is tailored to the individual’s needs, preferences and circumstances. Partnerships with primary care services, voluntary organisations and family networks further enhance the holistic nature of community</w:t>
      </w:r>
      <w:r w:rsidRPr="007D47DB">
        <w:rPr>
          <w:rFonts w:ascii="Arial" w:eastAsia="Times New Roman" w:hAnsi="Arial" w:cs="Arial"/>
          <w:color w:val="000000"/>
          <w:kern w:val="0"/>
          <w:lang w:eastAsia="en-GB"/>
          <w14:ligatures w14:val="none"/>
        </w:rPr>
        <w:noBreakHyphen/>
        <w:t>based provision.</w:t>
      </w:r>
    </w:p>
    <w:p w14:paraId="1C5BB69B" w14:textId="2BBB8C1B"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t>Despite their strengths, CMHS face several persistent challenges. Rising demand for mental health support has placed significant pressure on services, contributing to longer waiting times for assessment and treatment. The</w:t>
      </w:r>
      <w:r w:rsidR="00096A0F" w:rsidRPr="00096A0F">
        <w:rPr>
          <w:color w:val="000000"/>
        </w:rPr>
        <w:t xml:space="preserve"> </w:t>
      </w:r>
      <w:r w:rsidR="00096A0F">
        <w:rPr>
          <w:color w:val="000000"/>
        </w:rPr>
        <w:t>(Gov.UK, 2019</w:t>
      </w:r>
      <w:r w:rsidRPr="007D47DB">
        <w:rPr>
          <w:rFonts w:ascii="Arial" w:eastAsia="Times New Roman" w:hAnsi="Arial" w:cs="Arial"/>
          <w:color w:val="000000"/>
          <w:kern w:val="0"/>
          <w:lang w:eastAsia="en-GB"/>
          <w14:ligatures w14:val="none"/>
        </w:rPr>
        <w:t>) highlights substantial increases in referrals across England, with delays potentially worsening mental health outcomes and increasing the likelihood of crisis episodes. Workforce shortages and financial constraints further limit the availability of specialist interventions, particularly in areas affected by socioeconomic deprivation. Critics argue that although deinstitutionalisation reduced dependence on psychiatric hospitals, community services have not consistently received the investment required to meet increasingly complex needs (</w:t>
      </w:r>
      <w:r w:rsidR="00E30E99">
        <w:rPr>
          <w:color w:val="000000"/>
        </w:rPr>
        <w:t>Anne and David, 2014)</w:t>
      </w:r>
      <w:r w:rsidR="00631377">
        <w:rPr>
          <w:color w:val="000000"/>
        </w:rPr>
        <w:t>.</w:t>
      </w:r>
    </w:p>
    <w:p w14:paraId="0579226B" w14:textId="77777777"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lastRenderedPageBreak/>
        <w:t>Nevertheless, community</w:t>
      </w:r>
      <w:r w:rsidRPr="007D47DB">
        <w:rPr>
          <w:rFonts w:ascii="Arial" w:eastAsia="Times New Roman" w:hAnsi="Arial" w:cs="Arial"/>
          <w:color w:val="000000"/>
          <w:kern w:val="0"/>
          <w:lang w:eastAsia="en-GB"/>
          <w14:ligatures w14:val="none"/>
        </w:rPr>
        <w:noBreakHyphen/>
        <w:t>based mental health care offers considerable advantages over institutional models. Supporting individuals within their own environments helps maintain social relationships, enhances autonomy and improves engagement with treatment. Evidence suggests that community</w:t>
      </w:r>
      <w:r w:rsidRPr="007D47DB">
        <w:rPr>
          <w:rFonts w:ascii="Arial" w:eastAsia="Times New Roman" w:hAnsi="Arial" w:cs="Arial"/>
          <w:color w:val="000000"/>
          <w:kern w:val="0"/>
          <w:lang w:eastAsia="en-GB"/>
          <w14:ligatures w14:val="none"/>
        </w:rPr>
        <w:noBreakHyphen/>
        <w:t>based interventions can produce better recovery outcomes by addressing both clinical symptoms and wider social determinants of mental health (World Health Organization, 2022). Recovery</w:t>
      </w:r>
      <w:r w:rsidRPr="007D47DB">
        <w:rPr>
          <w:rFonts w:ascii="Arial" w:eastAsia="Times New Roman" w:hAnsi="Arial" w:cs="Arial"/>
          <w:color w:val="000000"/>
          <w:kern w:val="0"/>
          <w:lang w:eastAsia="en-GB"/>
          <w14:ligatures w14:val="none"/>
        </w:rPr>
        <w:noBreakHyphen/>
        <w:t>focused practice, which emphasises empowerment, shared decision</w:t>
      </w:r>
      <w:r w:rsidRPr="007D47DB">
        <w:rPr>
          <w:rFonts w:ascii="Arial" w:eastAsia="Times New Roman" w:hAnsi="Arial" w:cs="Arial"/>
          <w:color w:val="000000"/>
          <w:kern w:val="0"/>
          <w:lang w:eastAsia="en-GB"/>
          <w14:ligatures w14:val="none"/>
        </w:rPr>
        <w:noBreakHyphen/>
        <w:t>making and self</w:t>
      </w:r>
      <w:r w:rsidRPr="007D47DB">
        <w:rPr>
          <w:rFonts w:ascii="Arial" w:eastAsia="Times New Roman" w:hAnsi="Arial" w:cs="Arial"/>
          <w:color w:val="000000"/>
          <w:kern w:val="0"/>
          <w:lang w:eastAsia="en-GB"/>
          <w14:ligatures w14:val="none"/>
        </w:rPr>
        <w:noBreakHyphen/>
        <w:t>determination, aligns closely with contemporary social care values centred on dignity, inclusion and respect for individual rights.</w:t>
      </w:r>
    </w:p>
    <w:p w14:paraId="132A08A3" w14:textId="77777777"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t>The contribution of CMHS to quality of life is significant. Effective community support enables individuals to manage symptoms, develop coping strategies and experience improved emotional wellbeing. Access to therapeutic interventions and community resources can reduce loneliness and social exclusion—factors strongly associated with poorer mental health outcomes. Additionally, support with housing, employment and education enhances independence and facilitates meaningful participation in society (NICE, 2022). As such, CMHS extend beyond clinical treatment to address broader aspects of wellbeing, social functioning and life satisfaction.</w:t>
      </w:r>
    </w:p>
    <w:p w14:paraId="4E9A1DAC" w14:textId="77777777" w:rsidR="007D47DB" w:rsidRPr="007D47DB" w:rsidRDefault="007D47DB" w:rsidP="007D47DB">
      <w:pPr>
        <w:spacing w:before="100" w:beforeAutospacing="1" w:after="100" w:afterAutospacing="1" w:line="240" w:lineRule="auto"/>
        <w:rPr>
          <w:rFonts w:ascii="Arial" w:eastAsia="Times New Roman" w:hAnsi="Arial" w:cs="Arial"/>
          <w:color w:val="000000"/>
          <w:kern w:val="0"/>
          <w:lang w:eastAsia="en-GB"/>
          <w14:ligatures w14:val="none"/>
        </w:rPr>
      </w:pPr>
      <w:r w:rsidRPr="007D47DB">
        <w:rPr>
          <w:rFonts w:ascii="Arial" w:eastAsia="Times New Roman" w:hAnsi="Arial" w:cs="Arial"/>
          <w:color w:val="000000"/>
          <w:kern w:val="0"/>
          <w:lang w:eastAsia="en-GB"/>
          <w14:ligatures w14:val="none"/>
        </w:rPr>
        <w:t>In conclusion, community mental health services emerged in response to the limitations of institutional care and have since become a central component of modern mental health provision. Although challenges such as resource pressures, workforce shortages and rising demand continue to affect service delivery, community</w:t>
      </w:r>
      <w:r w:rsidRPr="007D47DB">
        <w:rPr>
          <w:rFonts w:ascii="Arial" w:eastAsia="Times New Roman" w:hAnsi="Arial" w:cs="Arial"/>
          <w:color w:val="000000"/>
          <w:kern w:val="0"/>
          <w:lang w:eastAsia="en-GB"/>
          <w14:ligatures w14:val="none"/>
        </w:rPr>
        <w:noBreakHyphen/>
        <w:t>based approaches offer substantial benefits by promoting recovery, independence and social inclusion. Consequently, CMHS play a crucial role in enhancing the quality of life of service users and supporting their active participation within society.</w:t>
      </w:r>
    </w:p>
    <w:p w14:paraId="24A7AF66" w14:textId="77777777" w:rsidR="002C3892" w:rsidRDefault="002C3892">
      <w:pPr>
        <w:rPr>
          <w:rFonts w:ascii="Arial" w:hAnsi="Arial" w:cs="Arial"/>
        </w:rPr>
      </w:pPr>
    </w:p>
    <w:p w14:paraId="098138A9" w14:textId="77777777" w:rsidR="00790D2C" w:rsidRDefault="00790D2C">
      <w:pPr>
        <w:rPr>
          <w:rFonts w:ascii="Arial" w:hAnsi="Arial" w:cs="Arial"/>
        </w:rPr>
      </w:pPr>
    </w:p>
    <w:p w14:paraId="427E595F" w14:textId="77777777" w:rsidR="00790D2C" w:rsidRDefault="00790D2C">
      <w:pPr>
        <w:rPr>
          <w:rFonts w:ascii="Arial" w:hAnsi="Arial" w:cs="Arial"/>
        </w:rPr>
      </w:pPr>
    </w:p>
    <w:p w14:paraId="5E93DC8E" w14:textId="77777777" w:rsidR="00790D2C" w:rsidRDefault="00790D2C">
      <w:pPr>
        <w:rPr>
          <w:rFonts w:ascii="Arial" w:hAnsi="Arial" w:cs="Arial"/>
        </w:rPr>
      </w:pPr>
    </w:p>
    <w:p w14:paraId="170F5EB8" w14:textId="77777777" w:rsidR="00790D2C" w:rsidRDefault="00790D2C">
      <w:pPr>
        <w:rPr>
          <w:rFonts w:ascii="Arial" w:hAnsi="Arial" w:cs="Arial"/>
        </w:rPr>
      </w:pPr>
    </w:p>
    <w:p w14:paraId="0C9A692A" w14:textId="77777777" w:rsidR="00790D2C" w:rsidRDefault="00790D2C">
      <w:pPr>
        <w:rPr>
          <w:rFonts w:ascii="Arial" w:hAnsi="Arial" w:cs="Arial"/>
        </w:rPr>
      </w:pPr>
    </w:p>
    <w:p w14:paraId="019291CC" w14:textId="77777777" w:rsidR="00790D2C" w:rsidRDefault="00790D2C">
      <w:pPr>
        <w:rPr>
          <w:rFonts w:ascii="Arial" w:hAnsi="Arial" w:cs="Arial"/>
        </w:rPr>
      </w:pPr>
    </w:p>
    <w:p w14:paraId="04E7056E" w14:textId="77777777" w:rsidR="00790D2C" w:rsidRDefault="00790D2C">
      <w:pPr>
        <w:rPr>
          <w:rFonts w:ascii="Arial" w:hAnsi="Arial" w:cs="Arial"/>
        </w:rPr>
      </w:pPr>
    </w:p>
    <w:p w14:paraId="6C91DCAF" w14:textId="77777777" w:rsidR="00790D2C" w:rsidRDefault="00790D2C">
      <w:pPr>
        <w:rPr>
          <w:rFonts w:ascii="Arial" w:hAnsi="Arial" w:cs="Arial"/>
        </w:rPr>
      </w:pPr>
    </w:p>
    <w:p w14:paraId="5C5F1A36" w14:textId="77777777" w:rsidR="00790D2C" w:rsidRDefault="00790D2C">
      <w:pPr>
        <w:rPr>
          <w:rFonts w:ascii="Arial" w:hAnsi="Arial" w:cs="Arial"/>
        </w:rPr>
      </w:pPr>
    </w:p>
    <w:p w14:paraId="330C5245" w14:textId="77777777" w:rsidR="00790D2C" w:rsidRDefault="00790D2C">
      <w:pPr>
        <w:rPr>
          <w:rFonts w:ascii="Arial" w:hAnsi="Arial" w:cs="Arial"/>
        </w:rPr>
      </w:pPr>
    </w:p>
    <w:p w14:paraId="3B017559" w14:textId="77777777" w:rsidR="00790D2C" w:rsidRDefault="00790D2C">
      <w:pPr>
        <w:rPr>
          <w:rFonts w:ascii="Arial" w:hAnsi="Arial" w:cs="Arial"/>
        </w:rPr>
      </w:pPr>
    </w:p>
    <w:p w14:paraId="077C4AD6" w14:textId="77777777" w:rsidR="00790D2C" w:rsidRDefault="00790D2C">
      <w:pPr>
        <w:rPr>
          <w:rFonts w:ascii="Arial" w:hAnsi="Arial" w:cs="Arial"/>
        </w:rPr>
      </w:pPr>
    </w:p>
    <w:p w14:paraId="775931D3" w14:textId="77777777" w:rsidR="00790D2C" w:rsidRDefault="00790D2C">
      <w:pPr>
        <w:rPr>
          <w:rFonts w:ascii="Arial" w:hAnsi="Arial" w:cs="Arial"/>
        </w:rPr>
      </w:pPr>
    </w:p>
    <w:p w14:paraId="13D0714D" w14:textId="319FBB91" w:rsidR="00790D2C" w:rsidRPr="00790D2C" w:rsidRDefault="00790D2C" w:rsidP="00790D2C">
      <w:pPr>
        <w:spacing w:after="240" w:line="540" w:lineRule="atLeast"/>
        <w:outlineLvl w:val="0"/>
        <w:rPr>
          <w:rFonts w:ascii="Arial" w:eastAsia="Times New Roman" w:hAnsi="Arial" w:cs="Arial"/>
          <w:b/>
          <w:bCs/>
          <w:color w:val="000000"/>
          <w:kern w:val="36"/>
          <w:u w:val="single"/>
          <w:lang w:eastAsia="en-GB"/>
          <w14:ligatures w14:val="none"/>
        </w:rPr>
      </w:pPr>
      <w:r w:rsidRPr="00790D2C">
        <w:rPr>
          <w:rFonts w:ascii="Arial" w:eastAsia="Times New Roman" w:hAnsi="Arial" w:cs="Arial"/>
          <w:b/>
          <w:bCs/>
          <w:color w:val="000000"/>
          <w:kern w:val="36"/>
          <w:u w:val="single"/>
          <w:lang w:eastAsia="en-GB"/>
          <w14:ligatures w14:val="none"/>
        </w:rPr>
        <w:t>Reference list</w:t>
      </w:r>
      <w:r w:rsidR="00A52548">
        <w:rPr>
          <w:rFonts w:ascii="Arial" w:eastAsia="Times New Roman" w:hAnsi="Arial" w:cs="Arial"/>
          <w:b/>
          <w:bCs/>
          <w:color w:val="000000"/>
          <w:kern w:val="36"/>
          <w:u w:val="single"/>
          <w:lang w:eastAsia="en-GB"/>
          <w14:ligatures w14:val="none"/>
        </w:rPr>
        <w:t xml:space="preserve"> Task 2</w:t>
      </w:r>
    </w:p>
    <w:p w14:paraId="3E9762F3" w14:textId="3487F78B" w:rsidR="00790D2C" w:rsidRPr="00790D2C" w:rsidRDefault="00790D2C" w:rsidP="00790D2C">
      <w:pPr>
        <w:spacing w:after="240" w:line="360" w:lineRule="atLeast"/>
        <w:rPr>
          <w:rFonts w:ascii="Arial" w:eastAsia="Times New Roman" w:hAnsi="Arial" w:cs="Arial"/>
          <w:color w:val="000000"/>
          <w:kern w:val="0"/>
          <w:lang w:eastAsia="en-GB"/>
          <w14:ligatures w14:val="none"/>
        </w:rPr>
      </w:pPr>
      <w:r w:rsidRPr="00790D2C">
        <w:rPr>
          <w:rFonts w:ascii="Arial" w:eastAsia="Times New Roman" w:hAnsi="Arial" w:cs="Arial"/>
          <w:color w:val="000000"/>
          <w:kern w:val="0"/>
          <w:lang w:eastAsia="en-GB"/>
          <w14:ligatures w14:val="none"/>
        </w:rPr>
        <w:t>Anne, R. and David, P. (2014). </w:t>
      </w:r>
      <w:r w:rsidRPr="00790D2C">
        <w:rPr>
          <w:rFonts w:ascii="Arial" w:eastAsia="Times New Roman" w:hAnsi="Arial" w:cs="Arial"/>
          <w:i/>
          <w:iCs/>
          <w:color w:val="000000"/>
          <w:kern w:val="0"/>
          <w:lang w:eastAsia="en-GB"/>
          <w14:ligatures w14:val="none"/>
        </w:rPr>
        <w:t xml:space="preserve">A Sociology </w:t>
      </w:r>
      <w:proofErr w:type="gramStart"/>
      <w:r w:rsidRPr="00790D2C">
        <w:rPr>
          <w:rFonts w:ascii="Arial" w:eastAsia="Times New Roman" w:hAnsi="Arial" w:cs="Arial"/>
          <w:i/>
          <w:iCs/>
          <w:color w:val="000000"/>
          <w:kern w:val="0"/>
          <w:lang w:eastAsia="en-GB"/>
          <w14:ligatures w14:val="none"/>
        </w:rPr>
        <w:t>Of</w:t>
      </w:r>
      <w:proofErr w:type="gramEnd"/>
      <w:r w:rsidRPr="00790D2C">
        <w:rPr>
          <w:rFonts w:ascii="Arial" w:eastAsia="Times New Roman" w:hAnsi="Arial" w:cs="Arial"/>
          <w:i/>
          <w:iCs/>
          <w:color w:val="000000"/>
          <w:kern w:val="0"/>
          <w:lang w:eastAsia="en-GB"/>
          <w14:ligatures w14:val="none"/>
        </w:rPr>
        <w:t xml:space="preserve"> Mental Health </w:t>
      </w:r>
      <w:proofErr w:type="gramStart"/>
      <w:r w:rsidRPr="00790D2C">
        <w:rPr>
          <w:rFonts w:ascii="Arial" w:eastAsia="Times New Roman" w:hAnsi="Arial" w:cs="Arial"/>
          <w:i/>
          <w:iCs/>
          <w:color w:val="000000"/>
          <w:kern w:val="0"/>
          <w:lang w:eastAsia="en-GB"/>
          <w14:ligatures w14:val="none"/>
        </w:rPr>
        <w:t>And</w:t>
      </w:r>
      <w:proofErr w:type="gramEnd"/>
      <w:r w:rsidRPr="00790D2C">
        <w:rPr>
          <w:rFonts w:ascii="Arial" w:eastAsia="Times New Roman" w:hAnsi="Arial" w:cs="Arial"/>
          <w:i/>
          <w:iCs/>
          <w:color w:val="000000"/>
          <w:kern w:val="0"/>
          <w:lang w:eastAsia="en-GB"/>
          <w14:ligatures w14:val="none"/>
        </w:rPr>
        <w:t xml:space="preserve"> Illness</w:t>
      </w:r>
      <w:r w:rsidRPr="00790D2C">
        <w:rPr>
          <w:rFonts w:ascii="Arial" w:eastAsia="Times New Roman" w:hAnsi="Arial" w:cs="Arial"/>
          <w:color w:val="000000"/>
          <w:kern w:val="0"/>
          <w:lang w:eastAsia="en-GB"/>
          <w14:ligatures w14:val="none"/>
        </w:rPr>
        <w:t>. [online] </w:t>
      </w:r>
      <w:r w:rsidRPr="00790D2C">
        <w:rPr>
          <w:rFonts w:ascii="Arial" w:eastAsia="Times New Roman" w:hAnsi="Arial" w:cs="Arial"/>
          <w:i/>
          <w:iCs/>
          <w:color w:val="000000"/>
          <w:kern w:val="0"/>
          <w:lang w:eastAsia="en-GB"/>
          <w14:ligatures w14:val="none"/>
        </w:rPr>
        <w:t>Google Books</w:t>
      </w:r>
      <w:r w:rsidRPr="00790D2C">
        <w:rPr>
          <w:rFonts w:ascii="Arial" w:eastAsia="Times New Roman" w:hAnsi="Arial" w:cs="Arial"/>
          <w:color w:val="000000"/>
          <w:kern w:val="0"/>
          <w:lang w:eastAsia="en-GB"/>
          <w14:ligatures w14:val="none"/>
        </w:rPr>
        <w:t xml:space="preserve">. McGraw-Hill Education (UK). Available at: </w:t>
      </w:r>
      <w:hyperlink r:id="rId9" w:history="1">
        <w:r w:rsidR="00837A34" w:rsidRPr="00790D2C">
          <w:rPr>
            <w:rStyle w:val="Hyperlink"/>
            <w:rFonts w:ascii="Arial" w:eastAsia="Times New Roman" w:hAnsi="Arial" w:cs="Arial"/>
            <w:kern w:val="0"/>
            <w:lang w:eastAsia="en-GB"/>
            <w14:ligatures w14:val="none"/>
          </w:rPr>
          <w:t>https://books.google.co.uk/books/about/A_Sociology_Of_Mental_Health_And_Illness.html?id=CVKLBgAAQBAJ&amp;redir_esc=y</w:t>
        </w:r>
      </w:hyperlink>
      <w:r w:rsidRPr="00790D2C">
        <w:rPr>
          <w:rFonts w:ascii="Arial" w:eastAsia="Times New Roman" w:hAnsi="Arial" w:cs="Arial"/>
          <w:color w:val="000000"/>
          <w:kern w:val="0"/>
          <w:lang w:eastAsia="en-GB"/>
          <w14:ligatures w14:val="none"/>
        </w:rPr>
        <w:t>.</w:t>
      </w:r>
      <w:r w:rsidR="00837A34">
        <w:rPr>
          <w:rFonts w:ascii="Arial" w:eastAsia="Times New Roman" w:hAnsi="Arial" w:cs="Arial"/>
          <w:color w:val="000000"/>
          <w:kern w:val="0"/>
          <w:lang w:eastAsia="en-GB"/>
          <w14:ligatures w14:val="none"/>
        </w:rPr>
        <w:t xml:space="preserve"> </w:t>
      </w:r>
      <w:r w:rsidR="005E03A8">
        <w:rPr>
          <w:rFonts w:ascii="Arial" w:eastAsia="Times New Roman" w:hAnsi="Arial" w:cs="Arial"/>
          <w:color w:val="000000"/>
          <w:kern w:val="0"/>
          <w:lang w:eastAsia="en-GB"/>
          <w14:ligatures w14:val="none"/>
        </w:rPr>
        <w:t>(Accessed</w:t>
      </w:r>
      <w:r w:rsidR="00837A34">
        <w:rPr>
          <w:rFonts w:ascii="Arial" w:eastAsia="Times New Roman" w:hAnsi="Arial" w:cs="Arial"/>
          <w:color w:val="000000"/>
          <w:kern w:val="0"/>
          <w:lang w:eastAsia="en-GB"/>
          <w14:ligatures w14:val="none"/>
        </w:rPr>
        <w:t xml:space="preserve"> 10</w:t>
      </w:r>
      <w:r w:rsidR="00837A34">
        <w:rPr>
          <w:rFonts w:ascii="Arial" w:eastAsia="Times New Roman" w:hAnsi="Arial" w:cs="Arial"/>
          <w:color w:val="000000"/>
          <w:kern w:val="0"/>
          <w:vertAlign w:val="superscript"/>
          <w:lang w:eastAsia="en-GB"/>
          <w14:ligatures w14:val="none"/>
        </w:rPr>
        <w:t xml:space="preserve"> </w:t>
      </w:r>
      <w:r w:rsidR="00512E9B">
        <w:rPr>
          <w:rFonts w:ascii="Arial" w:eastAsia="Times New Roman" w:hAnsi="Arial" w:cs="Arial"/>
          <w:color w:val="000000"/>
          <w:kern w:val="0"/>
          <w:lang w:eastAsia="en-GB"/>
          <w14:ligatures w14:val="none"/>
        </w:rPr>
        <w:t>June 2026)</w:t>
      </w:r>
    </w:p>
    <w:p w14:paraId="325E8D11" w14:textId="2BBB6133" w:rsidR="00512E9B" w:rsidRPr="00790D2C" w:rsidRDefault="00790D2C" w:rsidP="00512E9B">
      <w:pPr>
        <w:spacing w:after="240" w:line="360" w:lineRule="atLeast"/>
        <w:rPr>
          <w:rFonts w:ascii="Arial" w:eastAsia="Times New Roman" w:hAnsi="Arial" w:cs="Arial"/>
          <w:color w:val="000000"/>
          <w:kern w:val="0"/>
          <w:lang w:eastAsia="en-GB"/>
          <w14:ligatures w14:val="none"/>
        </w:rPr>
      </w:pPr>
      <w:r w:rsidRPr="00790D2C">
        <w:rPr>
          <w:rFonts w:ascii="Arial" w:eastAsia="Times New Roman" w:hAnsi="Arial" w:cs="Arial"/>
          <w:color w:val="000000"/>
          <w:kern w:val="0"/>
          <w:lang w:eastAsia="en-GB"/>
          <w14:ligatures w14:val="none"/>
        </w:rPr>
        <w:t>Gov.UK (2019). </w:t>
      </w:r>
      <w:r w:rsidRPr="00790D2C">
        <w:rPr>
          <w:rFonts w:ascii="Arial" w:eastAsia="Times New Roman" w:hAnsi="Arial" w:cs="Arial"/>
          <w:i/>
          <w:iCs/>
          <w:color w:val="000000"/>
          <w:kern w:val="0"/>
          <w:lang w:eastAsia="en-GB"/>
          <w14:ligatures w14:val="none"/>
        </w:rPr>
        <w:t>National Health Service and Community Care Act 1990</w:t>
      </w:r>
      <w:r w:rsidRPr="00790D2C">
        <w:rPr>
          <w:rFonts w:ascii="Arial" w:eastAsia="Times New Roman" w:hAnsi="Arial" w:cs="Arial"/>
          <w:color w:val="000000"/>
          <w:kern w:val="0"/>
          <w:lang w:eastAsia="en-GB"/>
          <w14:ligatures w14:val="none"/>
        </w:rPr>
        <w:t>. [online] Legislation.gov.uk. Available at: https://www.legislation.gov.uk/ukpga/1990/19/contents.</w:t>
      </w:r>
      <w:r w:rsidR="00512E9B" w:rsidRPr="00512E9B">
        <w:rPr>
          <w:rFonts w:ascii="Arial" w:eastAsia="Times New Roman" w:hAnsi="Arial" w:cs="Arial"/>
          <w:color w:val="000000"/>
          <w:kern w:val="0"/>
          <w:lang w:eastAsia="en-GB"/>
          <w14:ligatures w14:val="none"/>
        </w:rPr>
        <w:t xml:space="preserve"> </w:t>
      </w:r>
      <w:r w:rsidR="005E03A8">
        <w:rPr>
          <w:rFonts w:ascii="Arial" w:eastAsia="Times New Roman" w:hAnsi="Arial" w:cs="Arial"/>
          <w:color w:val="000000"/>
          <w:kern w:val="0"/>
          <w:lang w:eastAsia="en-GB"/>
          <w14:ligatures w14:val="none"/>
        </w:rPr>
        <w:t>(Accessed</w:t>
      </w:r>
      <w:r w:rsidR="00512E9B">
        <w:rPr>
          <w:rFonts w:ascii="Arial" w:eastAsia="Times New Roman" w:hAnsi="Arial" w:cs="Arial"/>
          <w:color w:val="000000"/>
          <w:kern w:val="0"/>
          <w:lang w:eastAsia="en-GB"/>
          <w14:ligatures w14:val="none"/>
        </w:rPr>
        <w:t xml:space="preserve"> 1</w:t>
      </w:r>
      <w:r w:rsidR="00512E9B">
        <w:rPr>
          <w:rFonts w:ascii="Arial" w:eastAsia="Times New Roman" w:hAnsi="Arial" w:cs="Arial"/>
          <w:color w:val="000000"/>
          <w:kern w:val="0"/>
          <w:lang w:eastAsia="en-GB"/>
          <w14:ligatures w14:val="none"/>
        </w:rPr>
        <w:t xml:space="preserve">2 </w:t>
      </w:r>
      <w:r w:rsidR="00512E9B">
        <w:rPr>
          <w:rFonts w:ascii="Arial" w:eastAsia="Times New Roman" w:hAnsi="Arial" w:cs="Arial"/>
          <w:color w:val="000000"/>
          <w:kern w:val="0"/>
          <w:lang w:eastAsia="en-GB"/>
          <w14:ligatures w14:val="none"/>
        </w:rPr>
        <w:t>June 2026)</w:t>
      </w:r>
    </w:p>
    <w:p w14:paraId="2BD6E32C" w14:textId="77777777" w:rsidR="00FC089A" w:rsidRPr="00790D2C" w:rsidRDefault="00790D2C" w:rsidP="00FC089A">
      <w:pPr>
        <w:spacing w:after="240" w:line="360" w:lineRule="atLeast"/>
        <w:rPr>
          <w:rFonts w:ascii="Arial" w:eastAsia="Times New Roman" w:hAnsi="Arial" w:cs="Arial"/>
          <w:color w:val="000000"/>
          <w:kern w:val="0"/>
          <w:lang w:eastAsia="en-GB"/>
          <w14:ligatures w14:val="none"/>
        </w:rPr>
      </w:pPr>
      <w:r w:rsidRPr="00790D2C">
        <w:rPr>
          <w:rFonts w:ascii="Arial" w:eastAsia="Times New Roman" w:hAnsi="Arial" w:cs="Arial"/>
          <w:color w:val="000000"/>
          <w:kern w:val="0"/>
          <w:lang w:eastAsia="en-GB"/>
          <w14:ligatures w14:val="none"/>
        </w:rPr>
        <w:t>NHS England (2024). </w:t>
      </w:r>
      <w:r w:rsidRPr="00790D2C">
        <w:rPr>
          <w:rFonts w:ascii="Arial" w:eastAsia="Times New Roman" w:hAnsi="Arial" w:cs="Arial"/>
          <w:i/>
          <w:iCs/>
          <w:color w:val="000000"/>
          <w:kern w:val="0"/>
          <w:lang w:eastAsia="en-GB"/>
          <w14:ligatures w14:val="none"/>
        </w:rPr>
        <w:t>NHS England - NHS Long Term Workforce Plan</w:t>
      </w:r>
      <w:r w:rsidRPr="00790D2C">
        <w:rPr>
          <w:rFonts w:ascii="Arial" w:eastAsia="Times New Roman" w:hAnsi="Arial" w:cs="Arial"/>
          <w:color w:val="000000"/>
          <w:kern w:val="0"/>
          <w:lang w:eastAsia="en-GB"/>
          <w14:ligatures w14:val="none"/>
        </w:rPr>
        <w:t xml:space="preserve">. [online] NHS England. Available at: </w:t>
      </w:r>
      <w:proofErr w:type="gramStart"/>
      <w:r w:rsidRPr="00790D2C">
        <w:rPr>
          <w:rFonts w:ascii="Arial" w:eastAsia="Times New Roman" w:hAnsi="Arial" w:cs="Arial"/>
          <w:color w:val="000000"/>
          <w:kern w:val="0"/>
          <w:lang w:eastAsia="en-GB"/>
          <w14:ligatures w14:val="none"/>
        </w:rPr>
        <w:t>https://www.england.nhs.uk/long-read/nhs-long-term-workforce-plan-2/.</w:t>
      </w:r>
      <w:r w:rsidR="00FC089A">
        <w:rPr>
          <w:rFonts w:ascii="Arial" w:eastAsia="Times New Roman" w:hAnsi="Arial" w:cs="Arial"/>
          <w:color w:val="000000"/>
          <w:kern w:val="0"/>
          <w:lang w:eastAsia="en-GB"/>
          <w14:ligatures w14:val="none"/>
        </w:rPr>
        <w:t>(</w:t>
      </w:r>
      <w:proofErr w:type="gramEnd"/>
      <w:r w:rsidR="00FC089A">
        <w:rPr>
          <w:rFonts w:ascii="Arial" w:eastAsia="Times New Roman" w:hAnsi="Arial" w:cs="Arial"/>
          <w:color w:val="000000"/>
          <w:kern w:val="0"/>
          <w:lang w:eastAsia="en-GB"/>
          <w14:ligatures w14:val="none"/>
        </w:rPr>
        <w:t xml:space="preserve"> Accessed 10</w:t>
      </w:r>
      <w:r w:rsidR="00FC089A">
        <w:rPr>
          <w:rFonts w:ascii="Arial" w:eastAsia="Times New Roman" w:hAnsi="Arial" w:cs="Arial"/>
          <w:color w:val="000000"/>
          <w:kern w:val="0"/>
          <w:vertAlign w:val="superscript"/>
          <w:lang w:eastAsia="en-GB"/>
          <w14:ligatures w14:val="none"/>
        </w:rPr>
        <w:t xml:space="preserve"> </w:t>
      </w:r>
      <w:r w:rsidR="00FC089A">
        <w:rPr>
          <w:rFonts w:ascii="Arial" w:eastAsia="Times New Roman" w:hAnsi="Arial" w:cs="Arial"/>
          <w:color w:val="000000"/>
          <w:kern w:val="0"/>
          <w:lang w:eastAsia="en-GB"/>
          <w14:ligatures w14:val="none"/>
        </w:rPr>
        <w:t>June 2026)</w:t>
      </w:r>
    </w:p>
    <w:p w14:paraId="25C5B201" w14:textId="57419363" w:rsidR="00FC089A" w:rsidRPr="00790D2C" w:rsidRDefault="00790D2C" w:rsidP="00FC089A">
      <w:pPr>
        <w:spacing w:after="240" w:line="360" w:lineRule="atLeast"/>
        <w:rPr>
          <w:rFonts w:ascii="Arial" w:eastAsia="Times New Roman" w:hAnsi="Arial" w:cs="Arial"/>
          <w:color w:val="000000"/>
          <w:kern w:val="0"/>
          <w:lang w:eastAsia="en-GB"/>
          <w14:ligatures w14:val="none"/>
        </w:rPr>
      </w:pPr>
      <w:r w:rsidRPr="00790D2C">
        <w:rPr>
          <w:rFonts w:ascii="Arial" w:eastAsia="Times New Roman" w:hAnsi="Arial" w:cs="Arial"/>
          <w:color w:val="000000"/>
          <w:kern w:val="0"/>
          <w:lang w:eastAsia="en-GB"/>
          <w14:ligatures w14:val="none"/>
        </w:rPr>
        <w:t>NICE (2022). </w:t>
      </w:r>
      <w:r w:rsidRPr="00790D2C">
        <w:rPr>
          <w:rFonts w:ascii="Arial" w:eastAsia="Times New Roman" w:hAnsi="Arial" w:cs="Arial"/>
          <w:i/>
          <w:iCs/>
          <w:color w:val="000000"/>
          <w:kern w:val="0"/>
          <w:lang w:eastAsia="en-GB"/>
          <w14:ligatures w14:val="none"/>
        </w:rPr>
        <w:t>Overview | Mental wellbeing at work | Guidance | NICE</w:t>
      </w:r>
      <w:r w:rsidRPr="00790D2C">
        <w:rPr>
          <w:rFonts w:ascii="Arial" w:eastAsia="Times New Roman" w:hAnsi="Arial" w:cs="Arial"/>
          <w:color w:val="000000"/>
          <w:kern w:val="0"/>
          <w:lang w:eastAsia="en-GB"/>
          <w14:ligatures w14:val="none"/>
        </w:rPr>
        <w:t xml:space="preserve">. [online] www.nice.org.uk. Available at: </w:t>
      </w:r>
      <w:hyperlink r:id="rId10" w:history="1">
        <w:r w:rsidR="00FC089A" w:rsidRPr="00790D2C">
          <w:rPr>
            <w:rStyle w:val="Hyperlink"/>
            <w:rFonts w:ascii="Arial" w:eastAsia="Times New Roman" w:hAnsi="Arial" w:cs="Arial"/>
            <w:kern w:val="0"/>
            <w:lang w:eastAsia="en-GB"/>
            <w14:ligatures w14:val="none"/>
          </w:rPr>
          <w:t>https://www.nice.org.uk/guidance/ng212</w:t>
        </w:r>
      </w:hyperlink>
      <w:r w:rsidRPr="00790D2C">
        <w:rPr>
          <w:rFonts w:ascii="Arial" w:eastAsia="Times New Roman" w:hAnsi="Arial" w:cs="Arial"/>
          <w:color w:val="000000"/>
          <w:kern w:val="0"/>
          <w:lang w:eastAsia="en-GB"/>
          <w14:ligatures w14:val="none"/>
        </w:rPr>
        <w:t>.</w:t>
      </w:r>
      <w:r w:rsidR="00FC089A">
        <w:rPr>
          <w:rFonts w:ascii="Arial" w:eastAsia="Times New Roman" w:hAnsi="Arial" w:cs="Arial"/>
          <w:color w:val="000000"/>
          <w:kern w:val="0"/>
          <w:lang w:eastAsia="en-GB"/>
          <w14:ligatures w14:val="none"/>
        </w:rPr>
        <w:t xml:space="preserve"> </w:t>
      </w:r>
      <w:r w:rsidR="005E03A8">
        <w:rPr>
          <w:rFonts w:ascii="Arial" w:eastAsia="Times New Roman" w:hAnsi="Arial" w:cs="Arial"/>
          <w:color w:val="000000"/>
          <w:kern w:val="0"/>
          <w:lang w:eastAsia="en-GB"/>
          <w14:ligatures w14:val="none"/>
        </w:rPr>
        <w:t>(Accessed</w:t>
      </w:r>
      <w:r w:rsidR="00FC089A">
        <w:rPr>
          <w:rFonts w:ascii="Arial" w:eastAsia="Times New Roman" w:hAnsi="Arial" w:cs="Arial"/>
          <w:color w:val="000000"/>
          <w:kern w:val="0"/>
          <w:lang w:eastAsia="en-GB"/>
          <w14:ligatures w14:val="none"/>
        </w:rPr>
        <w:t xml:space="preserve"> 1</w:t>
      </w:r>
      <w:r w:rsidR="00FC089A">
        <w:rPr>
          <w:rFonts w:ascii="Arial" w:eastAsia="Times New Roman" w:hAnsi="Arial" w:cs="Arial"/>
          <w:color w:val="000000"/>
          <w:kern w:val="0"/>
          <w:lang w:eastAsia="en-GB"/>
          <w14:ligatures w14:val="none"/>
        </w:rPr>
        <w:t xml:space="preserve">3 </w:t>
      </w:r>
      <w:r w:rsidR="00FC089A">
        <w:rPr>
          <w:rFonts w:ascii="Arial" w:eastAsia="Times New Roman" w:hAnsi="Arial" w:cs="Arial"/>
          <w:color w:val="000000"/>
          <w:kern w:val="0"/>
          <w:lang w:eastAsia="en-GB"/>
          <w14:ligatures w14:val="none"/>
        </w:rPr>
        <w:t>June 2026)</w:t>
      </w:r>
    </w:p>
    <w:p w14:paraId="6FFDB231" w14:textId="4DD1B501" w:rsidR="00FC089A" w:rsidRPr="00790D2C" w:rsidRDefault="00790D2C" w:rsidP="00FC089A">
      <w:pPr>
        <w:spacing w:after="240" w:line="360" w:lineRule="atLeast"/>
        <w:rPr>
          <w:rFonts w:ascii="Arial" w:eastAsia="Times New Roman" w:hAnsi="Arial" w:cs="Arial"/>
          <w:color w:val="000000"/>
          <w:kern w:val="0"/>
          <w:lang w:eastAsia="en-GB"/>
          <w14:ligatures w14:val="none"/>
        </w:rPr>
      </w:pPr>
      <w:r w:rsidRPr="00790D2C">
        <w:rPr>
          <w:rFonts w:ascii="Arial" w:eastAsia="Times New Roman" w:hAnsi="Arial" w:cs="Arial"/>
          <w:color w:val="000000"/>
          <w:kern w:val="0"/>
          <w:lang w:eastAsia="en-GB"/>
          <w14:ligatures w14:val="none"/>
        </w:rPr>
        <w:t xml:space="preserve">Thornicroft, G. and </w:t>
      </w:r>
      <w:proofErr w:type="spellStart"/>
      <w:r w:rsidRPr="00790D2C">
        <w:rPr>
          <w:rFonts w:ascii="Arial" w:eastAsia="Times New Roman" w:hAnsi="Arial" w:cs="Arial"/>
          <w:color w:val="000000"/>
          <w:kern w:val="0"/>
          <w:lang w:eastAsia="en-GB"/>
          <w14:ligatures w14:val="none"/>
        </w:rPr>
        <w:t>Tansella</w:t>
      </w:r>
      <w:proofErr w:type="spellEnd"/>
      <w:r w:rsidRPr="00790D2C">
        <w:rPr>
          <w:rFonts w:ascii="Arial" w:eastAsia="Times New Roman" w:hAnsi="Arial" w:cs="Arial"/>
          <w:color w:val="000000"/>
          <w:kern w:val="0"/>
          <w:lang w:eastAsia="en-GB"/>
          <w14:ligatures w14:val="none"/>
        </w:rPr>
        <w:t>, M. (2004). Components of a modern mental health service: a pragmatic balance of community and hospital care: Overview of systematic evidence. </w:t>
      </w:r>
      <w:r w:rsidRPr="00790D2C">
        <w:rPr>
          <w:rFonts w:ascii="Arial" w:eastAsia="Times New Roman" w:hAnsi="Arial" w:cs="Arial"/>
          <w:i/>
          <w:iCs/>
          <w:color w:val="000000"/>
          <w:kern w:val="0"/>
          <w:lang w:eastAsia="en-GB"/>
          <w14:ligatures w14:val="none"/>
        </w:rPr>
        <w:t>The British Journal of Psychiatry</w:t>
      </w:r>
      <w:r w:rsidRPr="00790D2C">
        <w:rPr>
          <w:rFonts w:ascii="Arial" w:eastAsia="Times New Roman" w:hAnsi="Arial" w:cs="Arial"/>
          <w:color w:val="000000"/>
          <w:kern w:val="0"/>
          <w:lang w:eastAsia="en-GB"/>
          <w14:ligatures w14:val="none"/>
        </w:rPr>
        <w:t xml:space="preserve">, [online] 185(4), pp.283–290. </w:t>
      </w:r>
      <w:proofErr w:type="spellStart"/>
      <w:proofErr w:type="gramStart"/>
      <w:r w:rsidRPr="00790D2C">
        <w:rPr>
          <w:rFonts w:ascii="Arial" w:eastAsia="Times New Roman" w:hAnsi="Arial" w:cs="Arial"/>
          <w:color w:val="000000"/>
          <w:kern w:val="0"/>
          <w:lang w:eastAsia="en-GB"/>
          <w14:ligatures w14:val="none"/>
        </w:rPr>
        <w:t>doi:https</w:t>
      </w:r>
      <w:proofErr w:type="spellEnd"/>
      <w:r w:rsidRPr="00790D2C">
        <w:rPr>
          <w:rFonts w:ascii="Arial" w:eastAsia="Times New Roman" w:hAnsi="Arial" w:cs="Arial"/>
          <w:color w:val="000000"/>
          <w:kern w:val="0"/>
          <w:lang w:eastAsia="en-GB"/>
          <w14:ligatures w14:val="none"/>
        </w:rPr>
        <w:t>://doi.org/10.1192/bjp.185.4.283</w:t>
      </w:r>
      <w:proofErr w:type="gramEnd"/>
      <w:r w:rsidRPr="00790D2C">
        <w:rPr>
          <w:rFonts w:ascii="Arial" w:eastAsia="Times New Roman" w:hAnsi="Arial" w:cs="Arial"/>
          <w:color w:val="000000"/>
          <w:kern w:val="0"/>
          <w:lang w:eastAsia="en-GB"/>
          <w14:ligatures w14:val="none"/>
        </w:rPr>
        <w:t>.</w:t>
      </w:r>
      <w:r w:rsidR="00FC089A">
        <w:rPr>
          <w:rFonts w:ascii="Arial" w:eastAsia="Times New Roman" w:hAnsi="Arial" w:cs="Arial"/>
          <w:color w:val="000000"/>
          <w:kern w:val="0"/>
          <w:lang w:eastAsia="en-GB"/>
          <w14:ligatures w14:val="none"/>
        </w:rPr>
        <w:t xml:space="preserve"> </w:t>
      </w:r>
      <w:r w:rsidR="005E03A8">
        <w:rPr>
          <w:rFonts w:ascii="Arial" w:eastAsia="Times New Roman" w:hAnsi="Arial" w:cs="Arial"/>
          <w:color w:val="000000"/>
          <w:kern w:val="0"/>
          <w:lang w:eastAsia="en-GB"/>
          <w14:ligatures w14:val="none"/>
        </w:rPr>
        <w:t xml:space="preserve"> </w:t>
      </w:r>
      <w:r w:rsidR="00FC089A">
        <w:rPr>
          <w:rFonts w:ascii="Arial" w:eastAsia="Times New Roman" w:hAnsi="Arial" w:cs="Arial"/>
          <w:color w:val="000000"/>
          <w:kern w:val="0"/>
          <w:lang w:eastAsia="en-GB"/>
          <w14:ligatures w14:val="none"/>
        </w:rPr>
        <w:t xml:space="preserve"> </w:t>
      </w:r>
      <w:r w:rsidR="005E03A8">
        <w:rPr>
          <w:rFonts w:ascii="Arial" w:eastAsia="Times New Roman" w:hAnsi="Arial" w:cs="Arial"/>
          <w:color w:val="000000"/>
          <w:kern w:val="0"/>
          <w:lang w:eastAsia="en-GB"/>
          <w14:ligatures w14:val="none"/>
        </w:rPr>
        <w:t>(Accessed</w:t>
      </w:r>
      <w:r w:rsidR="00FC089A">
        <w:rPr>
          <w:rFonts w:ascii="Arial" w:eastAsia="Times New Roman" w:hAnsi="Arial" w:cs="Arial"/>
          <w:color w:val="000000"/>
          <w:kern w:val="0"/>
          <w:lang w:eastAsia="en-GB"/>
          <w14:ligatures w14:val="none"/>
        </w:rPr>
        <w:t xml:space="preserve"> 10</w:t>
      </w:r>
      <w:r w:rsidR="00FC089A">
        <w:rPr>
          <w:rFonts w:ascii="Arial" w:eastAsia="Times New Roman" w:hAnsi="Arial" w:cs="Arial"/>
          <w:color w:val="000000"/>
          <w:kern w:val="0"/>
          <w:vertAlign w:val="superscript"/>
          <w:lang w:eastAsia="en-GB"/>
          <w14:ligatures w14:val="none"/>
        </w:rPr>
        <w:t xml:space="preserve"> </w:t>
      </w:r>
      <w:r w:rsidR="00FC089A">
        <w:rPr>
          <w:rFonts w:ascii="Arial" w:eastAsia="Times New Roman" w:hAnsi="Arial" w:cs="Arial"/>
          <w:color w:val="000000"/>
          <w:kern w:val="0"/>
          <w:lang w:eastAsia="en-GB"/>
          <w14:ligatures w14:val="none"/>
        </w:rPr>
        <w:t>June 2026)</w:t>
      </w:r>
    </w:p>
    <w:p w14:paraId="01D59971" w14:textId="23109104" w:rsidR="00FC089A" w:rsidRPr="00790D2C" w:rsidRDefault="00790D2C" w:rsidP="00FC089A">
      <w:pPr>
        <w:spacing w:after="240" w:line="360" w:lineRule="atLeast"/>
        <w:rPr>
          <w:rFonts w:ascii="Arial" w:eastAsia="Times New Roman" w:hAnsi="Arial" w:cs="Arial"/>
          <w:color w:val="000000"/>
          <w:kern w:val="0"/>
          <w:lang w:eastAsia="en-GB"/>
          <w14:ligatures w14:val="none"/>
        </w:rPr>
      </w:pPr>
      <w:r w:rsidRPr="00790D2C">
        <w:rPr>
          <w:rFonts w:ascii="Arial" w:eastAsia="Times New Roman" w:hAnsi="Arial" w:cs="Arial"/>
          <w:color w:val="000000"/>
          <w:kern w:val="0"/>
          <w:lang w:eastAsia="en-GB"/>
          <w14:ligatures w14:val="none"/>
        </w:rPr>
        <w:t>World Health Organization (2022). </w:t>
      </w:r>
      <w:r w:rsidRPr="00790D2C">
        <w:rPr>
          <w:rFonts w:ascii="Arial" w:eastAsia="Times New Roman" w:hAnsi="Arial" w:cs="Arial"/>
          <w:i/>
          <w:iCs/>
          <w:color w:val="000000"/>
          <w:kern w:val="0"/>
          <w:lang w:eastAsia="en-GB"/>
          <w14:ligatures w14:val="none"/>
        </w:rPr>
        <w:t>World mental health report: Transforming mental health for all</w:t>
      </w:r>
      <w:r w:rsidRPr="00790D2C">
        <w:rPr>
          <w:rFonts w:ascii="Arial" w:eastAsia="Times New Roman" w:hAnsi="Arial" w:cs="Arial"/>
          <w:color w:val="000000"/>
          <w:kern w:val="0"/>
          <w:lang w:eastAsia="en-GB"/>
          <w14:ligatures w14:val="none"/>
        </w:rPr>
        <w:t xml:space="preserve">. [online] www.who.int. Available at: </w:t>
      </w:r>
      <w:hyperlink r:id="rId11" w:history="1">
        <w:r w:rsidR="00FC089A" w:rsidRPr="00790D2C">
          <w:rPr>
            <w:rStyle w:val="Hyperlink"/>
            <w:rFonts w:ascii="Arial" w:eastAsia="Times New Roman" w:hAnsi="Arial" w:cs="Arial"/>
            <w:kern w:val="0"/>
            <w:lang w:eastAsia="en-GB"/>
            <w14:ligatures w14:val="none"/>
          </w:rPr>
          <w:t>https://www.who.int/publications/i/item/9789240049338</w:t>
        </w:r>
      </w:hyperlink>
      <w:r w:rsidRPr="00790D2C">
        <w:rPr>
          <w:rFonts w:ascii="Arial" w:eastAsia="Times New Roman" w:hAnsi="Arial" w:cs="Arial"/>
          <w:color w:val="000000"/>
          <w:kern w:val="0"/>
          <w:lang w:eastAsia="en-GB"/>
          <w14:ligatures w14:val="none"/>
        </w:rPr>
        <w:t>.</w:t>
      </w:r>
      <w:r w:rsidR="00FC089A">
        <w:rPr>
          <w:rFonts w:ascii="Arial" w:eastAsia="Times New Roman" w:hAnsi="Arial" w:cs="Arial"/>
          <w:color w:val="000000"/>
          <w:kern w:val="0"/>
          <w:lang w:eastAsia="en-GB"/>
          <w14:ligatures w14:val="none"/>
        </w:rPr>
        <w:t xml:space="preserve"> </w:t>
      </w:r>
      <w:r w:rsidR="005E03A8">
        <w:rPr>
          <w:rFonts w:ascii="Arial" w:eastAsia="Times New Roman" w:hAnsi="Arial" w:cs="Arial"/>
          <w:color w:val="000000"/>
          <w:kern w:val="0"/>
          <w:lang w:eastAsia="en-GB"/>
          <w14:ligatures w14:val="none"/>
        </w:rPr>
        <w:t>(Accessed</w:t>
      </w:r>
      <w:r w:rsidR="00FC089A">
        <w:rPr>
          <w:rFonts w:ascii="Arial" w:eastAsia="Times New Roman" w:hAnsi="Arial" w:cs="Arial"/>
          <w:color w:val="000000"/>
          <w:kern w:val="0"/>
          <w:lang w:eastAsia="en-GB"/>
          <w14:ligatures w14:val="none"/>
        </w:rPr>
        <w:t xml:space="preserve"> 1</w:t>
      </w:r>
      <w:r w:rsidR="00FC089A">
        <w:rPr>
          <w:rFonts w:ascii="Arial" w:eastAsia="Times New Roman" w:hAnsi="Arial" w:cs="Arial"/>
          <w:color w:val="000000"/>
          <w:kern w:val="0"/>
          <w:lang w:eastAsia="en-GB"/>
          <w14:ligatures w14:val="none"/>
        </w:rPr>
        <w:t>1</w:t>
      </w:r>
      <w:r w:rsidR="00FC089A">
        <w:rPr>
          <w:rFonts w:ascii="Arial" w:eastAsia="Times New Roman" w:hAnsi="Arial" w:cs="Arial"/>
          <w:color w:val="000000"/>
          <w:kern w:val="0"/>
          <w:vertAlign w:val="superscript"/>
          <w:lang w:eastAsia="en-GB"/>
          <w14:ligatures w14:val="none"/>
        </w:rPr>
        <w:t xml:space="preserve"> </w:t>
      </w:r>
      <w:r w:rsidR="00FC089A">
        <w:rPr>
          <w:rFonts w:ascii="Arial" w:eastAsia="Times New Roman" w:hAnsi="Arial" w:cs="Arial"/>
          <w:color w:val="000000"/>
          <w:kern w:val="0"/>
          <w:lang w:eastAsia="en-GB"/>
          <w14:ligatures w14:val="none"/>
        </w:rPr>
        <w:t>June 2026)</w:t>
      </w:r>
    </w:p>
    <w:p w14:paraId="31E1CBE0" w14:textId="7A6C3B6B" w:rsidR="00790D2C" w:rsidRPr="00790D2C" w:rsidRDefault="00790D2C" w:rsidP="00790D2C">
      <w:pPr>
        <w:spacing w:after="240" w:line="360" w:lineRule="atLeast"/>
        <w:rPr>
          <w:rFonts w:ascii="Arial" w:eastAsia="Times New Roman" w:hAnsi="Arial" w:cs="Arial"/>
          <w:color w:val="000000"/>
          <w:kern w:val="0"/>
          <w:lang w:eastAsia="en-GB"/>
          <w14:ligatures w14:val="none"/>
        </w:rPr>
      </w:pPr>
    </w:p>
    <w:p w14:paraId="36C68569" w14:textId="77777777" w:rsidR="00790D2C" w:rsidRDefault="00790D2C">
      <w:pPr>
        <w:rPr>
          <w:rFonts w:ascii="Arial" w:hAnsi="Arial" w:cs="Arial"/>
        </w:rPr>
      </w:pPr>
    </w:p>
    <w:p w14:paraId="7E4F53E6" w14:textId="77777777" w:rsidR="00790D2C" w:rsidRDefault="00790D2C">
      <w:pPr>
        <w:rPr>
          <w:rFonts w:ascii="Arial" w:hAnsi="Arial" w:cs="Arial"/>
        </w:rPr>
      </w:pPr>
    </w:p>
    <w:p w14:paraId="2FC11450" w14:textId="77777777" w:rsidR="00790D2C" w:rsidRDefault="00790D2C">
      <w:pPr>
        <w:rPr>
          <w:rFonts w:ascii="Arial" w:hAnsi="Arial" w:cs="Arial"/>
        </w:rPr>
      </w:pPr>
    </w:p>
    <w:p w14:paraId="16BDDF78" w14:textId="77777777" w:rsidR="00790D2C" w:rsidRDefault="00790D2C">
      <w:pPr>
        <w:rPr>
          <w:rFonts w:ascii="Arial" w:hAnsi="Arial" w:cs="Arial"/>
        </w:rPr>
      </w:pPr>
    </w:p>
    <w:p w14:paraId="6BC3DB45" w14:textId="77777777" w:rsidR="00790D2C" w:rsidRDefault="00790D2C">
      <w:pPr>
        <w:rPr>
          <w:rFonts w:ascii="Arial" w:hAnsi="Arial" w:cs="Arial"/>
        </w:rPr>
      </w:pPr>
    </w:p>
    <w:p w14:paraId="0303217A" w14:textId="77777777" w:rsidR="00790D2C" w:rsidRDefault="00790D2C">
      <w:pPr>
        <w:rPr>
          <w:rFonts w:ascii="Arial" w:hAnsi="Arial" w:cs="Arial"/>
        </w:rPr>
      </w:pPr>
    </w:p>
    <w:p w14:paraId="59F3A21F" w14:textId="77777777" w:rsidR="00790D2C" w:rsidRDefault="00790D2C">
      <w:pPr>
        <w:rPr>
          <w:rFonts w:ascii="Arial" w:hAnsi="Arial" w:cs="Arial"/>
        </w:rPr>
      </w:pPr>
    </w:p>
    <w:p w14:paraId="654F95F2" w14:textId="4C080E08" w:rsidR="00790D2C" w:rsidRPr="00BC1D46" w:rsidRDefault="00A52548">
      <w:pPr>
        <w:rPr>
          <w:rFonts w:ascii="Arial" w:hAnsi="Arial" w:cs="Arial"/>
          <w:b/>
          <w:bCs/>
          <w:u w:val="single"/>
        </w:rPr>
      </w:pPr>
      <w:r w:rsidRPr="00BC1D46">
        <w:rPr>
          <w:rFonts w:ascii="Arial" w:hAnsi="Arial" w:cs="Arial"/>
          <w:b/>
          <w:bCs/>
          <w:u w:val="single"/>
        </w:rPr>
        <w:lastRenderedPageBreak/>
        <w:t>Reference list Task 1</w:t>
      </w:r>
    </w:p>
    <w:p w14:paraId="3EAC79B3" w14:textId="77777777" w:rsidR="00790D2C" w:rsidRDefault="00790D2C">
      <w:pPr>
        <w:rPr>
          <w:rFonts w:ascii="Arial" w:hAnsi="Arial" w:cs="Arial"/>
        </w:rPr>
      </w:pPr>
    </w:p>
    <w:p w14:paraId="386A7CC2" w14:textId="36028101" w:rsidR="008F69AA" w:rsidRPr="008F69AA" w:rsidRDefault="008F69AA" w:rsidP="008F69AA">
      <w:pPr>
        <w:spacing w:after="240" w:line="360" w:lineRule="atLeast"/>
        <w:rPr>
          <w:rFonts w:ascii="Arial" w:eastAsia="Times New Roman" w:hAnsi="Arial" w:cs="Arial"/>
          <w:color w:val="000000"/>
          <w:kern w:val="0"/>
          <w:sz w:val="22"/>
          <w:szCs w:val="22"/>
          <w:lang w:eastAsia="en-GB"/>
          <w14:ligatures w14:val="none"/>
        </w:rPr>
      </w:pPr>
      <w:r w:rsidRPr="008F69AA">
        <w:rPr>
          <w:rFonts w:ascii="Arial" w:eastAsia="Times New Roman" w:hAnsi="Arial" w:cs="Arial"/>
          <w:color w:val="000000"/>
          <w:kern w:val="0"/>
          <w:sz w:val="22"/>
          <w:szCs w:val="22"/>
          <w:lang w:eastAsia="en-GB"/>
          <w14:ligatures w14:val="none"/>
        </w:rPr>
        <w:t>Dunlop, W. (1993). Changing Childbirth. Commentary II. </w:t>
      </w:r>
      <w:r w:rsidRPr="008F69AA">
        <w:rPr>
          <w:rFonts w:ascii="Arial" w:eastAsia="Times New Roman" w:hAnsi="Arial" w:cs="Arial"/>
          <w:i/>
          <w:iCs/>
          <w:color w:val="000000"/>
          <w:kern w:val="0"/>
          <w:sz w:val="22"/>
          <w:szCs w:val="22"/>
          <w:lang w:eastAsia="en-GB"/>
          <w14:ligatures w14:val="none"/>
        </w:rPr>
        <w:t>BJOG: An International Journal of Obstetrics and Gynaecology</w:t>
      </w:r>
      <w:r w:rsidRPr="008F69AA">
        <w:rPr>
          <w:rFonts w:ascii="Arial" w:eastAsia="Times New Roman" w:hAnsi="Arial" w:cs="Arial"/>
          <w:color w:val="000000"/>
          <w:kern w:val="0"/>
          <w:sz w:val="22"/>
          <w:szCs w:val="22"/>
          <w:lang w:eastAsia="en-GB"/>
          <w14:ligatures w14:val="none"/>
        </w:rPr>
        <w:t xml:space="preserve">, [online] 100(12), pp.1072–1074. </w:t>
      </w:r>
      <w:proofErr w:type="spellStart"/>
      <w:proofErr w:type="gramStart"/>
      <w:r w:rsidRPr="008F69AA">
        <w:rPr>
          <w:rFonts w:ascii="Arial" w:eastAsia="Times New Roman" w:hAnsi="Arial" w:cs="Arial"/>
          <w:color w:val="000000"/>
          <w:kern w:val="0"/>
          <w:sz w:val="22"/>
          <w:szCs w:val="22"/>
          <w:lang w:eastAsia="en-GB"/>
          <w14:ligatures w14:val="none"/>
        </w:rPr>
        <w:t>doi:https</w:t>
      </w:r>
      <w:proofErr w:type="spellEnd"/>
      <w:r w:rsidRPr="008F69AA">
        <w:rPr>
          <w:rFonts w:ascii="Arial" w:eastAsia="Times New Roman" w:hAnsi="Arial" w:cs="Arial"/>
          <w:color w:val="000000"/>
          <w:kern w:val="0"/>
          <w:sz w:val="22"/>
          <w:szCs w:val="22"/>
          <w:lang w:eastAsia="en-GB"/>
          <w14:ligatures w14:val="none"/>
        </w:rPr>
        <w:t>://doi.org/10.1111/j.1471-0528.1993.tb15167.x</w:t>
      </w:r>
      <w:proofErr w:type="gramEnd"/>
      <w:r w:rsidRPr="008F69AA">
        <w:rPr>
          <w:rFonts w:ascii="Arial" w:eastAsia="Times New Roman" w:hAnsi="Arial" w:cs="Arial"/>
          <w:color w:val="000000"/>
          <w:kern w:val="0"/>
          <w:sz w:val="22"/>
          <w:szCs w:val="22"/>
          <w:lang w:eastAsia="en-GB"/>
          <w14:ligatures w14:val="none"/>
        </w:rPr>
        <w:t>.</w:t>
      </w:r>
      <w:r w:rsidR="008C704A">
        <w:rPr>
          <w:rFonts w:ascii="Arial" w:eastAsia="Times New Roman" w:hAnsi="Arial" w:cs="Arial"/>
          <w:color w:val="000000"/>
          <w:kern w:val="0"/>
          <w:sz w:val="22"/>
          <w:szCs w:val="22"/>
          <w:lang w:eastAsia="en-GB"/>
          <w14:ligatures w14:val="none"/>
        </w:rPr>
        <w:t xml:space="preserve">   (</w:t>
      </w:r>
      <w:r w:rsidR="00922DB5">
        <w:rPr>
          <w:rFonts w:ascii="Arial" w:eastAsia="Times New Roman" w:hAnsi="Arial" w:cs="Arial"/>
          <w:color w:val="000000"/>
          <w:kern w:val="0"/>
          <w:sz w:val="22"/>
          <w:szCs w:val="22"/>
          <w:lang w:eastAsia="en-GB"/>
          <w14:ligatures w14:val="none"/>
        </w:rPr>
        <w:t>A</w:t>
      </w:r>
      <w:r w:rsidR="008C704A">
        <w:rPr>
          <w:rFonts w:ascii="Arial" w:eastAsia="Times New Roman" w:hAnsi="Arial" w:cs="Arial"/>
          <w:color w:val="000000"/>
          <w:kern w:val="0"/>
          <w:sz w:val="22"/>
          <w:szCs w:val="22"/>
          <w:lang w:eastAsia="en-GB"/>
          <w14:ligatures w14:val="none"/>
        </w:rPr>
        <w:t xml:space="preserve">ccessed 9 </w:t>
      </w:r>
      <w:r w:rsidR="00922DB5">
        <w:rPr>
          <w:rFonts w:ascii="Arial" w:eastAsia="Times New Roman" w:hAnsi="Arial" w:cs="Arial"/>
          <w:color w:val="000000"/>
          <w:kern w:val="0"/>
          <w:sz w:val="22"/>
          <w:szCs w:val="22"/>
          <w:lang w:eastAsia="en-GB"/>
          <w14:ligatures w14:val="none"/>
        </w:rPr>
        <w:t>June</w:t>
      </w:r>
      <w:r w:rsidR="008C704A">
        <w:rPr>
          <w:rFonts w:ascii="Arial" w:eastAsia="Times New Roman" w:hAnsi="Arial" w:cs="Arial"/>
          <w:color w:val="000000"/>
          <w:kern w:val="0"/>
          <w:sz w:val="22"/>
          <w:szCs w:val="22"/>
          <w:lang w:eastAsia="en-GB"/>
          <w14:ligatures w14:val="none"/>
        </w:rPr>
        <w:t xml:space="preserve"> </w:t>
      </w:r>
      <w:r w:rsidR="00922DB5">
        <w:rPr>
          <w:rFonts w:ascii="Arial" w:eastAsia="Times New Roman" w:hAnsi="Arial" w:cs="Arial"/>
          <w:color w:val="000000"/>
          <w:kern w:val="0"/>
          <w:sz w:val="22"/>
          <w:szCs w:val="22"/>
          <w:lang w:eastAsia="en-GB"/>
          <w14:ligatures w14:val="none"/>
        </w:rPr>
        <w:t>2026)</w:t>
      </w:r>
    </w:p>
    <w:p w14:paraId="6840F22B" w14:textId="31EC2399" w:rsidR="008F69AA" w:rsidRPr="008F69AA" w:rsidRDefault="008F69AA" w:rsidP="008F69AA">
      <w:pPr>
        <w:spacing w:after="240" w:line="360" w:lineRule="atLeast"/>
        <w:rPr>
          <w:rFonts w:ascii="Arial" w:eastAsia="Times New Roman" w:hAnsi="Arial" w:cs="Arial"/>
          <w:color w:val="000000"/>
          <w:kern w:val="0"/>
          <w:sz w:val="22"/>
          <w:szCs w:val="22"/>
          <w:lang w:eastAsia="en-GB"/>
          <w14:ligatures w14:val="none"/>
        </w:rPr>
      </w:pPr>
      <w:r w:rsidRPr="008F69AA">
        <w:rPr>
          <w:rFonts w:ascii="Arial" w:eastAsia="Times New Roman" w:hAnsi="Arial" w:cs="Arial"/>
          <w:color w:val="000000"/>
          <w:kern w:val="0"/>
          <w:sz w:val="22"/>
          <w:szCs w:val="22"/>
          <w:lang w:eastAsia="en-GB"/>
          <w14:ligatures w14:val="none"/>
        </w:rPr>
        <w:t>National Institute for Health and Care Excellence (2021). </w:t>
      </w:r>
      <w:r w:rsidRPr="008F69AA">
        <w:rPr>
          <w:rFonts w:ascii="Arial" w:eastAsia="Times New Roman" w:hAnsi="Arial" w:cs="Arial"/>
          <w:i/>
          <w:iCs/>
          <w:color w:val="000000"/>
          <w:kern w:val="0"/>
          <w:sz w:val="22"/>
          <w:szCs w:val="22"/>
          <w:lang w:eastAsia="en-GB"/>
          <w14:ligatures w14:val="none"/>
        </w:rPr>
        <w:t>Overview | antenatal care | guidance | NICE</w:t>
      </w:r>
      <w:r w:rsidRPr="008F69AA">
        <w:rPr>
          <w:rFonts w:ascii="Arial" w:eastAsia="Times New Roman" w:hAnsi="Arial" w:cs="Arial"/>
          <w:color w:val="000000"/>
          <w:kern w:val="0"/>
          <w:sz w:val="22"/>
          <w:szCs w:val="22"/>
          <w:lang w:eastAsia="en-GB"/>
          <w14:ligatures w14:val="none"/>
        </w:rPr>
        <w:t>. [online] www.nice.org.uk. Available at: https://www.nice.org.uk/guidance/NG201.</w:t>
      </w:r>
      <w:r w:rsidR="00922DB5" w:rsidRPr="00922DB5">
        <w:rPr>
          <w:rFonts w:ascii="Arial" w:eastAsia="Times New Roman" w:hAnsi="Arial" w:cs="Arial"/>
          <w:color w:val="000000"/>
          <w:kern w:val="0"/>
          <w:sz w:val="22"/>
          <w:szCs w:val="22"/>
          <w:lang w:eastAsia="en-GB"/>
          <w14:ligatures w14:val="none"/>
        </w:rPr>
        <w:t xml:space="preserve"> </w:t>
      </w:r>
      <w:r w:rsidR="00922DB5">
        <w:rPr>
          <w:rFonts w:ascii="Arial" w:eastAsia="Times New Roman" w:hAnsi="Arial" w:cs="Arial"/>
          <w:color w:val="000000"/>
          <w:kern w:val="0"/>
          <w:sz w:val="22"/>
          <w:szCs w:val="22"/>
          <w:lang w:eastAsia="en-GB"/>
          <w14:ligatures w14:val="none"/>
        </w:rPr>
        <w:t>(Accessed 9 June 2026</w:t>
      </w:r>
      <w:r w:rsidR="0012648C">
        <w:rPr>
          <w:rFonts w:ascii="Arial" w:eastAsia="Times New Roman" w:hAnsi="Arial" w:cs="Arial"/>
          <w:color w:val="000000"/>
          <w:kern w:val="0"/>
          <w:sz w:val="22"/>
          <w:szCs w:val="22"/>
          <w:lang w:eastAsia="en-GB"/>
          <w14:ligatures w14:val="none"/>
        </w:rPr>
        <w:t>)</w:t>
      </w:r>
    </w:p>
    <w:p w14:paraId="1E9757B4" w14:textId="1819D424" w:rsidR="008F69AA" w:rsidRPr="008F69AA" w:rsidRDefault="008F69AA" w:rsidP="008F69AA">
      <w:pPr>
        <w:spacing w:after="240" w:line="360" w:lineRule="atLeast"/>
        <w:rPr>
          <w:rFonts w:ascii="Arial" w:eastAsia="Times New Roman" w:hAnsi="Arial" w:cs="Arial"/>
          <w:color w:val="000000"/>
          <w:kern w:val="0"/>
          <w:sz w:val="22"/>
          <w:szCs w:val="22"/>
          <w:lang w:eastAsia="en-GB"/>
          <w14:ligatures w14:val="none"/>
        </w:rPr>
      </w:pPr>
      <w:r w:rsidRPr="008F69AA">
        <w:rPr>
          <w:rFonts w:ascii="Arial" w:eastAsia="Times New Roman" w:hAnsi="Arial" w:cs="Arial"/>
          <w:color w:val="000000"/>
          <w:kern w:val="0"/>
          <w:sz w:val="22"/>
          <w:szCs w:val="22"/>
          <w:lang w:eastAsia="en-GB"/>
          <w14:ligatures w14:val="none"/>
        </w:rPr>
        <w:t>NHS England (2016). </w:t>
      </w:r>
      <w:r w:rsidRPr="008F69AA">
        <w:rPr>
          <w:rFonts w:ascii="Arial" w:eastAsia="Times New Roman" w:hAnsi="Arial" w:cs="Arial"/>
          <w:i/>
          <w:iCs/>
          <w:color w:val="000000"/>
          <w:kern w:val="0"/>
          <w:sz w:val="22"/>
          <w:szCs w:val="22"/>
          <w:lang w:eastAsia="en-GB"/>
          <w14:ligatures w14:val="none"/>
        </w:rPr>
        <w:t>NHS England National Maternity Review</w:t>
      </w:r>
      <w:r w:rsidRPr="008F69AA">
        <w:rPr>
          <w:rFonts w:ascii="Arial" w:eastAsia="Times New Roman" w:hAnsi="Arial" w:cs="Arial"/>
          <w:color w:val="000000"/>
          <w:kern w:val="0"/>
          <w:sz w:val="22"/>
          <w:szCs w:val="22"/>
          <w:lang w:eastAsia="en-GB"/>
          <w14:ligatures w14:val="none"/>
        </w:rPr>
        <w:t xml:space="preserve">. [online] England.nhs.uk. Available at: </w:t>
      </w:r>
      <w:hyperlink r:id="rId12" w:history="1">
        <w:r w:rsidR="00922DB5" w:rsidRPr="008F69AA">
          <w:rPr>
            <w:rStyle w:val="Hyperlink"/>
            <w:rFonts w:ascii="Arial" w:eastAsia="Times New Roman" w:hAnsi="Arial" w:cs="Arial"/>
            <w:kern w:val="0"/>
            <w:sz w:val="22"/>
            <w:szCs w:val="22"/>
            <w:lang w:eastAsia="en-GB"/>
            <w14:ligatures w14:val="none"/>
          </w:rPr>
          <w:t>https://www.england.nhs.uk/mat-transformation/implementing-better-births/mat-review/</w:t>
        </w:r>
      </w:hyperlink>
      <w:r w:rsidRPr="008F69AA">
        <w:rPr>
          <w:rFonts w:ascii="Arial" w:eastAsia="Times New Roman" w:hAnsi="Arial" w:cs="Arial"/>
          <w:color w:val="000000"/>
          <w:kern w:val="0"/>
          <w:sz w:val="22"/>
          <w:szCs w:val="22"/>
          <w:lang w:eastAsia="en-GB"/>
          <w14:ligatures w14:val="none"/>
        </w:rPr>
        <w:t>.</w:t>
      </w:r>
      <w:r w:rsidR="00922DB5">
        <w:rPr>
          <w:rFonts w:ascii="Arial" w:eastAsia="Times New Roman" w:hAnsi="Arial" w:cs="Arial"/>
          <w:color w:val="000000"/>
          <w:kern w:val="0"/>
          <w:sz w:val="22"/>
          <w:szCs w:val="22"/>
          <w:lang w:eastAsia="en-GB"/>
          <w14:ligatures w14:val="none"/>
        </w:rPr>
        <w:t xml:space="preserve">    </w:t>
      </w:r>
      <w:r w:rsidR="00922DB5">
        <w:rPr>
          <w:rFonts w:ascii="Arial" w:eastAsia="Times New Roman" w:hAnsi="Arial" w:cs="Arial"/>
          <w:color w:val="000000"/>
          <w:kern w:val="0"/>
          <w:sz w:val="22"/>
          <w:szCs w:val="22"/>
          <w:lang w:eastAsia="en-GB"/>
          <w14:ligatures w14:val="none"/>
        </w:rPr>
        <w:t xml:space="preserve">(Accessed </w:t>
      </w:r>
      <w:r w:rsidR="00922DB5">
        <w:rPr>
          <w:rFonts w:ascii="Arial" w:eastAsia="Times New Roman" w:hAnsi="Arial" w:cs="Arial"/>
          <w:color w:val="000000"/>
          <w:kern w:val="0"/>
          <w:sz w:val="22"/>
          <w:szCs w:val="22"/>
          <w:lang w:eastAsia="en-GB"/>
          <w14:ligatures w14:val="none"/>
        </w:rPr>
        <w:t>18</w:t>
      </w:r>
      <w:r w:rsidR="00922DB5">
        <w:rPr>
          <w:rFonts w:ascii="Arial" w:eastAsia="Times New Roman" w:hAnsi="Arial" w:cs="Arial"/>
          <w:color w:val="000000"/>
          <w:kern w:val="0"/>
          <w:sz w:val="22"/>
          <w:szCs w:val="22"/>
          <w:lang w:eastAsia="en-GB"/>
          <w14:ligatures w14:val="none"/>
        </w:rPr>
        <w:t xml:space="preserve"> June 2026</w:t>
      </w:r>
      <w:r w:rsidR="0012648C">
        <w:rPr>
          <w:rFonts w:ascii="Arial" w:eastAsia="Times New Roman" w:hAnsi="Arial" w:cs="Arial"/>
          <w:color w:val="000000"/>
          <w:kern w:val="0"/>
          <w:sz w:val="22"/>
          <w:szCs w:val="22"/>
          <w:lang w:eastAsia="en-GB"/>
          <w14:ligatures w14:val="none"/>
        </w:rPr>
        <w:t>)</w:t>
      </w:r>
    </w:p>
    <w:p w14:paraId="2F0C6670" w14:textId="37619084" w:rsidR="008F69AA" w:rsidRPr="008F69AA" w:rsidRDefault="008F69AA" w:rsidP="008F69AA">
      <w:pPr>
        <w:spacing w:after="240" w:line="360" w:lineRule="atLeast"/>
        <w:rPr>
          <w:rFonts w:ascii="Arial" w:eastAsia="Times New Roman" w:hAnsi="Arial" w:cs="Arial"/>
          <w:color w:val="000000"/>
          <w:kern w:val="0"/>
          <w:sz w:val="22"/>
          <w:szCs w:val="22"/>
          <w:lang w:eastAsia="en-GB"/>
          <w14:ligatures w14:val="none"/>
        </w:rPr>
      </w:pPr>
      <w:r w:rsidRPr="008F69AA">
        <w:rPr>
          <w:rFonts w:ascii="Arial" w:eastAsia="Times New Roman" w:hAnsi="Arial" w:cs="Arial"/>
          <w:color w:val="000000"/>
          <w:kern w:val="0"/>
          <w:sz w:val="22"/>
          <w:szCs w:val="22"/>
          <w:lang w:eastAsia="en-GB"/>
          <w14:ligatures w14:val="none"/>
        </w:rPr>
        <w:t>NHS England (2023). </w:t>
      </w:r>
      <w:proofErr w:type="gramStart"/>
      <w:r w:rsidRPr="008F69AA">
        <w:rPr>
          <w:rFonts w:ascii="Arial" w:eastAsia="Times New Roman" w:hAnsi="Arial" w:cs="Arial"/>
          <w:i/>
          <w:iCs/>
          <w:color w:val="000000"/>
          <w:kern w:val="0"/>
          <w:sz w:val="22"/>
          <w:szCs w:val="22"/>
          <w:lang w:eastAsia="en-GB"/>
          <w14:ligatures w14:val="none"/>
        </w:rPr>
        <w:t>Three year</w:t>
      </w:r>
      <w:proofErr w:type="gramEnd"/>
      <w:r w:rsidRPr="008F69AA">
        <w:rPr>
          <w:rFonts w:ascii="Arial" w:eastAsia="Times New Roman" w:hAnsi="Arial" w:cs="Arial"/>
          <w:i/>
          <w:iCs/>
          <w:color w:val="000000"/>
          <w:kern w:val="0"/>
          <w:sz w:val="22"/>
          <w:szCs w:val="22"/>
          <w:lang w:eastAsia="en-GB"/>
          <w14:ligatures w14:val="none"/>
        </w:rPr>
        <w:t xml:space="preserve"> delivery plan for maternity and neonatal services</w:t>
      </w:r>
      <w:r w:rsidRPr="008F69AA">
        <w:rPr>
          <w:rFonts w:ascii="Arial" w:eastAsia="Times New Roman" w:hAnsi="Arial" w:cs="Arial"/>
          <w:color w:val="000000"/>
          <w:kern w:val="0"/>
          <w:sz w:val="22"/>
          <w:szCs w:val="22"/>
          <w:lang w:eastAsia="en-GB"/>
          <w14:ligatures w14:val="none"/>
        </w:rPr>
        <w:t xml:space="preserve">. [online] NHS England. Available at: </w:t>
      </w:r>
      <w:hyperlink r:id="rId13" w:history="1">
        <w:r w:rsidR="0012648C" w:rsidRPr="008F69AA">
          <w:rPr>
            <w:rStyle w:val="Hyperlink"/>
            <w:rFonts w:ascii="Arial" w:eastAsia="Times New Roman" w:hAnsi="Arial" w:cs="Arial"/>
            <w:kern w:val="0"/>
            <w:sz w:val="22"/>
            <w:szCs w:val="22"/>
            <w:lang w:eastAsia="en-GB"/>
            <w14:ligatures w14:val="none"/>
          </w:rPr>
          <w:t>https://www.england.nhs.uk/publication/three-year-delivery-plan-for-maternity-and-neonatal-services/</w:t>
        </w:r>
      </w:hyperlink>
      <w:r w:rsidRPr="008F69AA">
        <w:rPr>
          <w:rFonts w:ascii="Arial" w:eastAsia="Times New Roman" w:hAnsi="Arial" w:cs="Arial"/>
          <w:color w:val="000000"/>
          <w:kern w:val="0"/>
          <w:sz w:val="22"/>
          <w:szCs w:val="22"/>
          <w:lang w:eastAsia="en-GB"/>
          <w14:ligatures w14:val="none"/>
        </w:rPr>
        <w:t>.</w:t>
      </w:r>
      <w:r w:rsidR="0012648C">
        <w:rPr>
          <w:rFonts w:ascii="Arial" w:eastAsia="Times New Roman" w:hAnsi="Arial" w:cs="Arial"/>
          <w:color w:val="000000"/>
          <w:kern w:val="0"/>
          <w:sz w:val="22"/>
          <w:szCs w:val="22"/>
          <w:lang w:eastAsia="en-GB"/>
          <w14:ligatures w14:val="none"/>
        </w:rPr>
        <w:t xml:space="preserve">   </w:t>
      </w:r>
      <w:r w:rsidR="0012648C">
        <w:rPr>
          <w:rFonts w:ascii="Arial" w:eastAsia="Times New Roman" w:hAnsi="Arial" w:cs="Arial"/>
          <w:color w:val="000000"/>
          <w:kern w:val="0"/>
          <w:sz w:val="22"/>
          <w:szCs w:val="22"/>
          <w:lang w:eastAsia="en-GB"/>
          <w14:ligatures w14:val="none"/>
        </w:rPr>
        <w:t>(Accessed 9 June 2026</w:t>
      </w:r>
      <w:r w:rsidR="0012648C">
        <w:rPr>
          <w:rFonts w:ascii="Arial" w:eastAsia="Times New Roman" w:hAnsi="Arial" w:cs="Arial"/>
          <w:color w:val="000000"/>
          <w:kern w:val="0"/>
          <w:sz w:val="22"/>
          <w:szCs w:val="22"/>
          <w:lang w:eastAsia="en-GB"/>
          <w14:ligatures w14:val="none"/>
        </w:rPr>
        <w:t>)</w:t>
      </w:r>
    </w:p>
    <w:p w14:paraId="09C2AC8F" w14:textId="34257724" w:rsidR="008F69AA" w:rsidRPr="008F69AA" w:rsidRDefault="008F69AA" w:rsidP="008F69AA">
      <w:pPr>
        <w:spacing w:after="240" w:line="360" w:lineRule="atLeast"/>
        <w:rPr>
          <w:rFonts w:ascii="Arial" w:eastAsia="Times New Roman" w:hAnsi="Arial" w:cs="Arial"/>
          <w:color w:val="000000"/>
          <w:kern w:val="0"/>
          <w:sz w:val="22"/>
          <w:szCs w:val="22"/>
          <w:lang w:eastAsia="en-GB"/>
          <w14:ligatures w14:val="none"/>
        </w:rPr>
      </w:pPr>
      <w:r w:rsidRPr="008F69AA">
        <w:rPr>
          <w:rFonts w:ascii="Arial" w:eastAsia="Times New Roman" w:hAnsi="Arial" w:cs="Arial"/>
          <w:color w:val="000000"/>
          <w:kern w:val="0"/>
          <w:sz w:val="22"/>
          <w:szCs w:val="22"/>
          <w:lang w:eastAsia="en-GB"/>
          <w14:ligatures w14:val="none"/>
        </w:rPr>
        <w:t xml:space="preserve">Rothman, B.K., </w:t>
      </w:r>
      <w:proofErr w:type="spellStart"/>
      <w:r w:rsidRPr="008F69AA">
        <w:rPr>
          <w:rFonts w:ascii="Arial" w:eastAsia="Times New Roman" w:hAnsi="Arial" w:cs="Arial"/>
          <w:color w:val="000000"/>
          <w:kern w:val="0"/>
          <w:sz w:val="22"/>
          <w:szCs w:val="22"/>
          <w:lang w:eastAsia="en-GB"/>
          <w14:ligatures w14:val="none"/>
        </w:rPr>
        <w:t>Donnison</w:t>
      </w:r>
      <w:proofErr w:type="spellEnd"/>
      <w:r w:rsidRPr="008F69AA">
        <w:rPr>
          <w:rFonts w:ascii="Arial" w:eastAsia="Times New Roman" w:hAnsi="Arial" w:cs="Arial"/>
          <w:color w:val="000000"/>
          <w:kern w:val="0"/>
          <w:sz w:val="22"/>
          <w:szCs w:val="22"/>
          <w:lang w:eastAsia="en-GB"/>
          <w14:ligatures w14:val="none"/>
        </w:rPr>
        <w:t>, J., Wertz, R.W. and Wertz, D.C. (1978). Midwives and Medical Men: A History of Inter-Professional Rivalries and Women’s Rights. </w:t>
      </w:r>
      <w:r w:rsidRPr="008F69AA">
        <w:rPr>
          <w:rFonts w:ascii="Arial" w:eastAsia="Times New Roman" w:hAnsi="Arial" w:cs="Arial"/>
          <w:i/>
          <w:iCs/>
          <w:color w:val="000000"/>
          <w:kern w:val="0"/>
          <w:sz w:val="22"/>
          <w:szCs w:val="22"/>
          <w:lang w:eastAsia="en-GB"/>
          <w14:ligatures w14:val="none"/>
        </w:rPr>
        <w:t>Contemporary Sociology</w:t>
      </w:r>
      <w:r w:rsidRPr="008F69AA">
        <w:rPr>
          <w:rFonts w:ascii="Arial" w:eastAsia="Times New Roman" w:hAnsi="Arial" w:cs="Arial"/>
          <w:color w:val="000000"/>
          <w:kern w:val="0"/>
          <w:sz w:val="22"/>
          <w:szCs w:val="22"/>
          <w:lang w:eastAsia="en-GB"/>
          <w14:ligatures w14:val="none"/>
        </w:rPr>
        <w:t xml:space="preserve">, 7(5), p.605. </w:t>
      </w:r>
      <w:proofErr w:type="spellStart"/>
      <w:proofErr w:type="gramStart"/>
      <w:r w:rsidRPr="008F69AA">
        <w:rPr>
          <w:rFonts w:ascii="Arial" w:eastAsia="Times New Roman" w:hAnsi="Arial" w:cs="Arial"/>
          <w:color w:val="000000"/>
          <w:kern w:val="0"/>
          <w:sz w:val="22"/>
          <w:szCs w:val="22"/>
          <w:lang w:eastAsia="en-GB"/>
          <w14:ligatures w14:val="none"/>
        </w:rPr>
        <w:t>doi:https</w:t>
      </w:r>
      <w:proofErr w:type="spellEnd"/>
      <w:r w:rsidRPr="008F69AA">
        <w:rPr>
          <w:rFonts w:ascii="Arial" w:eastAsia="Times New Roman" w:hAnsi="Arial" w:cs="Arial"/>
          <w:color w:val="000000"/>
          <w:kern w:val="0"/>
          <w:sz w:val="22"/>
          <w:szCs w:val="22"/>
          <w:lang w:eastAsia="en-GB"/>
          <w14:ligatures w14:val="none"/>
        </w:rPr>
        <w:t>://doi.org/10.2307/2065039</w:t>
      </w:r>
      <w:proofErr w:type="gramEnd"/>
      <w:r w:rsidRPr="008F69AA">
        <w:rPr>
          <w:rFonts w:ascii="Arial" w:eastAsia="Times New Roman" w:hAnsi="Arial" w:cs="Arial"/>
          <w:color w:val="000000"/>
          <w:kern w:val="0"/>
          <w:sz w:val="22"/>
          <w:szCs w:val="22"/>
          <w:lang w:eastAsia="en-GB"/>
          <w14:ligatures w14:val="none"/>
        </w:rPr>
        <w:t>.</w:t>
      </w:r>
      <w:r w:rsidR="0012648C">
        <w:rPr>
          <w:rFonts w:ascii="Arial" w:eastAsia="Times New Roman" w:hAnsi="Arial" w:cs="Arial"/>
          <w:color w:val="000000"/>
          <w:kern w:val="0"/>
          <w:sz w:val="22"/>
          <w:szCs w:val="22"/>
          <w:lang w:eastAsia="en-GB"/>
          <w14:ligatures w14:val="none"/>
        </w:rPr>
        <w:t xml:space="preserve">   </w:t>
      </w:r>
      <w:r w:rsidR="0012648C">
        <w:rPr>
          <w:rFonts w:ascii="Arial" w:eastAsia="Times New Roman" w:hAnsi="Arial" w:cs="Arial"/>
          <w:color w:val="000000"/>
          <w:kern w:val="0"/>
          <w:sz w:val="22"/>
          <w:szCs w:val="22"/>
          <w:lang w:eastAsia="en-GB"/>
          <w14:ligatures w14:val="none"/>
        </w:rPr>
        <w:t xml:space="preserve">(Accessed </w:t>
      </w:r>
      <w:r w:rsidR="0012648C">
        <w:rPr>
          <w:rFonts w:ascii="Arial" w:eastAsia="Times New Roman" w:hAnsi="Arial" w:cs="Arial"/>
          <w:color w:val="000000"/>
          <w:kern w:val="0"/>
          <w:sz w:val="22"/>
          <w:szCs w:val="22"/>
          <w:lang w:eastAsia="en-GB"/>
          <w14:ligatures w14:val="none"/>
        </w:rPr>
        <w:t xml:space="preserve">11 </w:t>
      </w:r>
      <w:r w:rsidR="0012648C">
        <w:rPr>
          <w:rFonts w:ascii="Arial" w:eastAsia="Times New Roman" w:hAnsi="Arial" w:cs="Arial"/>
          <w:color w:val="000000"/>
          <w:kern w:val="0"/>
          <w:sz w:val="22"/>
          <w:szCs w:val="22"/>
          <w:lang w:eastAsia="en-GB"/>
          <w14:ligatures w14:val="none"/>
        </w:rPr>
        <w:t>June 2026</w:t>
      </w:r>
      <w:r w:rsidR="0012648C">
        <w:rPr>
          <w:rFonts w:ascii="Arial" w:eastAsia="Times New Roman" w:hAnsi="Arial" w:cs="Arial"/>
          <w:color w:val="000000"/>
          <w:kern w:val="0"/>
          <w:sz w:val="22"/>
          <w:szCs w:val="22"/>
          <w:lang w:eastAsia="en-GB"/>
          <w14:ligatures w14:val="none"/>
        </w:rPr>
        <w:t>)</w:t>
      </w:r>
    </w:p>
    <w:p w14:paraId="0C62A393" w14:textId="029F4B80" w:rsidR="008F69AA" w:rsidRPr="008F69AA" w:rsidRDefault="008F69AA" w:rsidP="008F69AA">
      <w:pPr>
        <w:spacing w:after="240" w:line="360" w:lineRule="atLeast"/>
        <w:rPr>
          <w:rFonts w:ascii="Arial" w:eastAsia="Times New Roman" w:hAnsi="Arial" w:cs="Arial"/>
          <w:color w:val="000000"/>
          <w:kern w:val="0"/>
          <w:sz w:val="22"/>
          <w:szCs w:val="22"/>
          <w:lang w:eastAsia="en-GB"/>
          <w14:ligatures w14:val="none"/>
        </w:rPr>
      </w:pPr>
      <w:r w:rsidRPr="008F69AA">
        <w:rPr>
          <w:rFonts w:ascii="Arial" w:eastAsia="Times New Roman" w:hAnsi="Arial" w:cs="Arial"/>
          <w:color w:val="000000"/>
          <w:kern w:val="0"/>
          <w:sz w:val="22"/>
          <w:szCs w:val="22"/>
          <w:lang w:eastAsia="en-GB"/>
          <w14:ligatures w14:val="none"/>
        </w:rPr>
        <w:t>Sandall, J., Soltani, H., Gates, S., Shennan, A. and Devane, D. (2016). Midwife-led Continuity Models versus Other Models of Care for Childbearing Women. </w:t>
      </w:r>
      <w:r w:rsidRPr="008F69AA">
        <w:rPr>
          <w:rFonts w:ascii="Arial" w:eastAsia="Times New Roman" w:hAnsi="Arial" w:cs="Arial"/>
          <w:i/>
          <w:iCs/>
          <w:color w:val="000000"/>
          <w:kern w:val="0"/>
          <w:sz w:val="22"/>
          <w:szCs w:val="22"/>
          <w:lang w:eastAsia="en-GB"/>
          <w14:ligatures w14:val="none"/>
        </w:rPr>
        <w:t>Cochrane Database of Systematic Reviews</w:t>
      </w:r>
      <w:r w:rsidRPr="008F69AA">
        <w:rPr>
          <w:rFonts w:ascii="Arial" w:eastAsia="Times New Roman" w:hAnsi="Arial" w:cs="Arial"/>
          <w:color w:val="000000"/>
          <w:kern w:val="0"/>
          <w:sz w:val="22"/>
          <w:szCs w:val="22"/>
          <w:lang w:eastAsia="en-GB"/>
          <w14:ligatures w14:val="none"/>
        </w:rPr>
        <w:t xml:space="preserve">, [online] 4(4). </w:t>
      </w:r>
      <w:proofErr w:type="spellStart"/>
      <w:proofErr w:type="gramStart"/>
      <w:r w:rsidRPr="008F69AA">
        <w:rPr>
          <w:rFonts w:ascii="Arial" w:eastAsia="Times New Roman" w:hAnsi="Arial" w:cs="Arial"/>
          <w:color w:val="000000"/>
          <w:kern w:val="0"/>
          <w:sz w:val="22"/>
          <w:szCs w:val="22"/>
          <w:lang w:eastAsia="en-GB"/>
          <w14:ligatures w14:val="none"/>
        </w:rPr>
        <w:t>doi:https</w:t>
      </w:r>
      <w:proofErr w:type="spellEnd"/>
      <w:r w:rsidRPr="008F69AA">
        <w:rPr>
          <w:rFonts w:ascii="Arial" w:eastAsia="Times New Roman" w:hAnsi="Arial" w:cs="Arial"/>
          <w:color w:val="000000"/>
          <w:kern w:val="0"/>
          <w:sz w:val="22"/>
          <w:szCs w:val="22"/>
          <w:lang w:eastAsia="en-GB"/>
          <w14:ligatures w14:val="none"/>
        </w:rPr>
        <w:t>://doi.org/10.1002/14651858.cd004667.pub5</w:t>
      </w:r>
      <w:proofErr w:type="gramEnd"/>
      <w:r w:rsidRPr="008F69AA">
        <w:rPr>
          <w:rFonts w:ascii="Arial" w:eastAsia="Times New Roman" w:hAnsi="Arial" w:cs="Arial"/>
          <w:color w:val="000000"/>
          <w:kern w:val="0"/>
          <w:sz w:val="22"/>
          <w:szCs w:val="22"/>
          <w:lang w:eastAsia="en-GB"/>
          <w14:ligatures w14:val="none"/>
        </w:rPr>
        <w:t>.</w:t>
      </w:r>
      <w:r w:rsidR="0012648C">
        <w:rPr>
          <w:rFonts w:ascii="Arial" w:eastAsia="Times New Roman" w:hAnsi="Arial" w:cs="Arial"/>
          <w:color w:val="000000"/>
          <w:kern w:val="0"/>
          <w:sz w:val="22"/>
          <w:szCs w:val="22"/>
          <w:lang w:eastAsia="en-GB"/>
          <w14:ligatures w14:val="none"/>
        </w:rPr>
        <w:t xml:space="preserve">     </w:t>
      </w:r>
      <w:r w:rsidR="0012648C">
        <w:rPr>
          <w:rFonts w:ascii="Arial" w:eastAsia="Times New Roman" w:hAnsi="Arial" w:cs="Arial"/>
          <w:color w:val="000000"/>
          <w:kern w:val="0"/>
          <w:sz w:val="22"/>
          <w:szCs w:val="22"/>
          <w:lang w:eastAsia="en-GB"/>
          <w14:ligatures w14:val="none"/>
        </w:rPr>
        <w:t>(Accessed 9 June 2026</w:t>
      </w:r>
      <w:r w:rsidR="0012648C">
        <w:rPr>
          <w:rFonts w:ascii="Arial" w:eastAsia="Times New Roman" w:hAnsi="Arial" w:cs="Arial"/>
          <w:color w:val="000000"/>
          <w:kern w:val="0"/>
          <w:sz w:val="22"/>
          <w:szCs w:val="22"/>
          <w:lang w:eastAsia="en-GB"/>
          <w14:ligatures w14:val="none"/>
        </w:rPr>
        <w:t>)</w:t>
      </w:r>
    </w:p>
    <w:p w14:paraId="5740D15E" w14:textId="77777777" w:rsidR="00A52548" w:rsidRDefault="00A52548">
      <w:pPr>
        <w:rPr>
          <w:rFonts w:ascii="Arial" w:hAnsi="Arial" w:cs="Arial"/>
        </w:rPr>
      </w:pPr>
    </w:p>
    <w:p w14:paraId="3E4AABB9" w14:textId="7CA25E10" w:rsidR="00A52548" w:rsidRDefault="003B456B">
      <w:pPr>
        <w:rPr>
          <w:rFonts w:ascii="Arial" w:hAnsi="Arial" w:cs="Arial"/>
        </w:rPr>
      </w:pPr>
      <w:r>
        <w:rPr>
          <w:rFonts w:ascii="Arial" w:hAnsi="Arial" w:cs="Arial"/>
        </w:rPr>
        <w:t>Pictures accessed from google</w:t>
      </w:r>
    </w:p>
    <w:p w14:paraId="19302E0E" w14:textId="77777777" w:rsidR="00A52548" w:rsidRDefault="00A52548">
      <w:pPr>
        <w:rPr>
          <w:rFonts w:ascii="Arial" w:hAnsi="Arial" w:cs="Arial"/>
        </w:rPr>
      </w:pPr>
    </w:p>
    <w:p w14:paraId="4FDBFA38" w14:textId="77777777" w:rsidR="00A52548" w:rsidRDefault="00A52548">
      <w:pPr>
        <w:rPr>
          <w:rFonts w:ascii="Arial" w:hAnsi="Arial" w:cs="Arial"/>
        </w:rPr>
      </w:pPr>
    </w:p>
    <w:p w14:paraId="3DDAC39F" w14:textId="77777777" w:rsidR="00A52548" w:rsidRDefault="00A52548">
      <w:pPr>
        <w:rPr>
          <w:rFonts w:ascii="Arial" w:hAnsi="Arial" w:cs="Arial"/>
        </w:rPr>
      </w:pPr>
    </w:p>
    <w:p w14:paraId="77E1E4FF" w14:textId="77777777" w:rsidR="00A52548" w:rsidRDefault="00A52548">
      <w:pPr>
        <w:rPr>
          <w:rFonts w:ascii="Arial" w:hAnsi="Arial" w:cs="Arial"/>
        </w:rPr>
      </w:pPr>
    </w:p>
    <w:p w14:paraId="154590D8" w14:textId="77777777" w:rsidR="00A52548" w:rsidRDefault="00A52548">
      <w:pPr>
        <w:rPr>
          <w:rFonts w:ascii="Arial" w:hAnsi="Arial" w:cs="Arial"/>
        </w:rPr>
      </w:pPr>
    </w:p>
    <w:p w14:paraId="296639B3" w14:textId="77777777" w:rsidR="00A52548" w:rsidRDefault="00A52548">
      <w:pPr>
        <w:rPr>
          <w:rFonts w:ascii="Arial" w:hAnsi="Arial" w:cs="Arial"/>
        </w:rPr>
      </w:pPr>
    </w:p>
    <w:p w14:paraId="1F256A6F" w14:textId="77777777" w:rsidR="00BC1D46" w:rsidRDefault="00BC1D46">
      <w:pPr>
        <w:rPr>
          <w:rFonts w:ascii="Arial" w:hAnsi="Arial" w:cs="Arial"/>
        </w:rPr>
      </w:pPr>
    </w:p>
    <w:p w14:paraId="792AA41B" w14:textId="77777777" w:rsidR="00BC1D46" w:rsidRDefault="00BC1D46">
      <w:pPr>
        <w:rPr>
          <w:rFonts w:ascii="Arial" w:hAnsi="Arial" w:cs="Arial"/>
        </w:rPr>
      </w:pPr>
    </w:p>
    <w:p w14:paraId="72531C4C" w14:textId="77777777" w:rsidR="00BC1D46" w:rsidRDefault="00BC1D46">
      <w:pPr>
        <w:rPr>
          <w:rFonts w:ascii="Arial" w:hAnsi="Arial" w:cs="Arial"/>
        </w:rPr>
      </w:pPr>
    </w:p>
    <w:p w14:paraId="151FAAE1" w14:textId="77777777" w:rsidR="00BC1D46" w:rsidRDefault="00BC1D46">
      <w:pPr>
        <w:rPr>
          <w:rFonts w:ascii="Arial" w:hAnsi="Arial" w:cs="Arial"/>
        </w:rPr>
      </w:pPr>
    </w:p>
    <w:p w14:paraId="2EFDFCF1" w14:textId="77777777" w:rsidR="00BC1D46" w:rsidRDefault="00BC1D46">
      <w:pPr>
        <w:rPr>
          <w:rFonts w:ascii="Arial" w:hAnsi="Arial" w:cs="Arial"/>
        </w:rPr>
      </w:pPr>
    </w:p>
    <w:p w14:paraId="2B2EFA36" w14:textId="77777777" w:rsidR="00BC1D46" w:rsidRDefault="00BC1D46">
      <w:pPr>
        <w:rPr>
          <w:rFonts w:ascii="Arial" w:hAnsi="Arial" w:cs="Arial"/>
        </w:rPr>
      </w:pPr>
    </w:p>
    <w:p w14:paraId="27AF8B4D" w14:textId="77777777" w:rsidR="00BC1D46" w:rsidRDefault="00BC1D46">
      <w:pPr>
        <w:rPr>
          <w:rFonts w:ascii="Arial" w:hAnsi="Arial" w:cs="Arial"/>
        </w:rPr>
      </w:pPr>
    </w:p>
    <w:p w14:paraId="07612BEE" w14:textId="77777777" w:rsidR="00BC1D46" w:rsidRPr="00BA6B27" w:rsidRDefault="00BC1D46">
      <w:pPr>
        <w:rPr>
          <w:rFonts w:ascii="Arial" w:hAnsi="Arial" w:cs="Arial"/>
        </w:rPr>
      </w:pPr>
    </w:p>
    <w:sectPr w:rsidR="00BC1D46" w:rsidRPr="00BA6B27">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C2E4E" w14:textId="77777777" w:rsidR="001E7D24" w:rsidRDefault="001E7D24" w:rsidP="00055360">
      <w:pPr>
        <w:spacing w:after="0" w:line="240" w:lineRule="auto"/>
      </w:pPr>
      <w:r>
        <w:separator/>
      </w:r>
    </w:p>
  </w:endnote>
  <w:endnote w:type="continuationSeparator" w:id="0">
    <w:p w14:paraId="55598FA6" w14:textId="77777777" w:rsidR="001E7D24" w:rsidRDefault="001E7D24" w:rsidP="00055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1772083"/>
      <w:docPartObj>
        <w:docPartGallery w:val="Page Numbers (Bottom of Page)"/>
        <w:docPartUnique/>
      </w:docPartObj>
    </w:sdtPr>
    <w:sdtContent>
      <w:p w14:paraId="2E805CF0" w14:textId="229E6895" w:rsidR="00055360" w:rsidRDefault="00055360" w:rsidP="009250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48D0D6" w14:textId="77777777" w:rsidR="00055360" w:rsidRDefault="000553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1133240"/>
      <w:docPartObj>
        <w:docPartGallery w:val="Page Numbers (Bottom of Page)"/>
        <w:docPartUnique/>
      </w:docPartObj>
    </w:sdtPr>
    <w:sdtContent>
      <w:p w14:paraId="0C120615" w14:textId="026E4683" w:rsidR="00055360" w:rsidRDefault="00055360" w:rsidP="009250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670A2A9F" w14:textId="77777777" w:rsidR="00055360" w:rsidRDefault="00055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75A7D" w14:textId="77777777" w:rsidR="001E7D24" w:rsidRDefault="001E7D24" w:rsidP="00055360">
      <w:pPr>
        <w:spacing w:after="0" w:line="240" w:lineRule="auto"/>
      </w:pPr>
      <w:r>
        <w:separator/>
      </w:r>
    </w:p>
  </w:footnote>
  <w:footnote w:type="continuationSeparator" w:id="0">
    <w:p w14:paraId="2D1B7C59" w14:textId="77777777" w:rsidR="001E7D24" w:rsidRDefault="001E7D24" w:rsidP="000553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892"/>
    <w:rsid w:val="00055360"/>
    <w:rsid w:val="00096A0F"/>
    <w:rsid w:val="000F5229"/>
    <w:rsid w:val="00114823"/>
    <w:rsid w:val="0012648C"/>
    <w:rsid w:val="001D1450"/>
    <w:rsid w:val="001E7D24"/>
    <w:rsid w:val="001F6695"/>
    <w:rsid w:val="00203FF7"/>
    <w:rsid w:val="00226225"/>
    <w:rsid w:val="00237610"/>
    <w:rsid w:val="00240D67"/>
    <w:rsid w:val="00253324"/>
    <w:rsid w:val="00270331"/>
    <w:rsid w:val="002830F6"/>
    <w:rsid w:val="002C3892"/>
    <w:rsid w:val="003839F7"/>
    <w:rsid w:val="003A49DF"/>
    <w:rsid w:val="003B456B"/>
    <w:rsid w:val="0042403E"/>
    <w:rsid w:val="00453DE2"/>
    <w:rsid w:val="0046010F"/>
    <w:rsid w:val="004A76AF"/>
    <w:rsid w:val="004E16F5"/>
    <w:rsid w:val="00512E9B"/>
    <w:rsid w:val="00514DF7"/>
    <w:rsid w:val="0052080F"/>
    <w:rsid w:val="00523395"/>
    <w:rsid w:val="005243CC"/>
    <w:rsid w:val="0054576B"/>
    <w:rsid w:val="0054611F"/>
    <w:rsid w:val="00552E1C"/>
    <w:rsid w:val="00553768"/>
    <w:rsid w:val="0055636E"/>
    <w:rsid w:val="00567FDA"/>
    <w:rsid w:val="00571BBD"/>
    <w:rsid w:val="005774AD"/>
    <w:rsid w:val="005A2626"/>
    <w:rsid w:val="005E03A8"/>
    <w:rsid w:val="00631377"/>
    <w:rsid w:val="00655694"/>
    <w:rsid w:val="00673E11"/>
    <w:rsid w:val="00685B27"/>
    <w:rsid w:val="006A5662"/>
    <w:rsid w:val="006D4E49"/>
    <w:rsid w:val="00722342"/>
    <w:rsid w:val="007779FA"/>
    <w:rsid w:val="00790D2C"/>
    <w:rsid w:val="00792547"/>
    <w:rsid w:val="00792BF8"/>
    <w:rsid w:val="007A001B"/>
    <w:rsid w:val="007C324B"/>
    <w:rsid w:val="007D47DB"/>
    <w:rsid w:val="00805AA8"/>
    <w:rsid w:val="00837A34"/>
    <w:rsid w:val="008670E0"/>
    <w:rsid w:val="00872ED9"/>
    <w:rsid w:val="008A019B"/>
    <w:rsid w:val="008B070A"/>
    <w:rsid w:val="008C704A"/>
    <w:rsid w:val="008D04C3"/>
    <w:rsid w:val="008F69AA"/>
    <w:rsid w:val="009040E5"/>
    <w:rsid w:val="0091116B"/>
    <w:rsid w:val="00922DB5"/>
    <w:rsid w:val="00945511"/>
    <w:rsid w:val="009C38C1"/>
    <w:rsid w:val="00A025FD"/>
    <w:rsid w:val="00A16C50"/>
    <w:rsid w:val="00A17C9F"/>
    <w:rsid w:val="00A47BC6"/>
    <w:rsid w:val="00A52548"/>
    <w:rsid w:val="00A83490"/>
    <w:rsid w:val="00AB1035"/>
    <w:rsid w:val="00B17407"/>
    <w:rsid w:val="00B870B8"/>
    <w:rsid w:val="00BA6B27"/>
    <w:rsid w:val="00BB6214"/>
    <w:rsid w:val="00BC1D46"/>
    <w:rsid w:val="00BF57C5"/>
    <w:rsid w:val="00BF5853"/>
    <w:rsid w:val="00C2448E"/>
    <w:rsid w:val="00CD6027"/>
    <w:rsid w:val="00D151AE"/>
    <w:rsid w:val="00D26705"/>
    <w:rsid w:val="00DC6BB6"/>
    <w:rsid w:val="00DD39C0"/>
    <w:rsid w:val="00E169E8"/>
    <w:rsid w:val="00E30E99"/>
    <w:rsid w:val="00E3260D"/>
    <w:rsid w:val="00F42B72"/>
    <w:rsid w:val="00F45FFC"/>
    <w:rsid w:val="00FC089A"/>
    <w:rsid w:val="00FC7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1A0DB"/>
  <w15:chartTrackingRefBased/>
  <w15:docId w15:val="{44F0A811-472E-CD4A-8AB2-DF41373E2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8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8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3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C3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8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8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3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C3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892"/>
    <w:rPr>
      <w:rFonts w:eastAsiaTheme="majorEastAsia" w:cstheme="majorBidi"/>
      <w:color w:val="272727" w:themeColor="text1" w:themeTint="D8"/>
    </w:rPr>
  </w:style>
  <w:style w:type="paragraph" w:styleId="Title">
    <w:name w:val="Title"/>
    <w:basedOn w:val="Normal"/>
    <w:next w:val="Normal"/>
    <w:link w:val="TitleChar"/>
    <w:uiPriority w:val="10"/>
    <w:qFormat/>
    <w:rsid w:val="002C3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892"/>
    <w:pPr>
      <w:spacing w:before="160"/>
      <w:jc w:val="center"/>
    </w:pPr>
    <w:rPr>
      <w:i/>
      <w:iCs/>
      <w:color w:val="404040" w:themeColor="text1" w:themeTint="BF"/>
    </w:rPr>
  </w:style>
  <w:style w:type="character" w:customStyle="1" w:styleId="QuoteChar">
    <w:name w:val="Quote Char"/>
    <w:basedOn w:val="DefaultParagraphFont"/>
    <w:link w:val="Quote"/>
    <w:uiPriority w:val="29"/>
    <w:rsid w:val="002C3892"/>
    <w:rPr>
      <w:i/>
      <w:iCs/>
      <w:color w:val="404040" w:themeColor="text1" w:themeTint="BF"/>
    </w:rPr>
  </w:style>
  <w:style w:type="paragraph" w:styleId="ListParagraph">
    <w:name w:val="List Paragraph"/>
    <w:basedOn w:val="Normal"/>
    <w:uiPriority w:val="34"/>
    <w:qFormat/>
    <w:rsid w:val="002C3892"/>
    <w:pPr>
      <w:ind w:left="720"/>
      <w:contextualSpacing/>
    </w:pPr>
  </w:style>
  <w:style w:type="character" w:styleId="IntenseEmphasis">
    <w:name w:val="Intense Emphasis"/>
    <w:basedOn w:val="DefaultParagraphFont"/>
    <w:uiPriority w:val="21"/>
    <w:qFormat/>
    <w:rsid w:val="002C3892"/>
    <w:rPr>
      <w:i/>
      <w:iCs/>
      <w:color w:val="0F4761" w:themeColor="accent1" w:themeShade="BF"/>
    </w:rPr>
  </w:style>
  <w:style w:type="paragraph" w:styleId="IntenseQuote">
    <w:name w:val="Intense Quote"/>
    <w:basedOn w:val="Normal"/>
    <w:next w:val="Normal"/>
    <w:link w:val="IntenseQuoteChar"/>
    <w:uiPriority w:val="30"/>
    <w:qFormat/>
    <w:rsid w:val="002C3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892"/>
    <w:rPr>
      <w:i/>
      <w:iCs/>
      <w:color w:val="0F4761" w:themeColor="accent1" w:themeShade="BF"/>
    </w:rPr>
  </w:style>
  <w:style w:type="character" w:styleId="IntenseReference">
    <w:name w:val="Intense Reference"/>
    <w:basedOn w:val="DefaultParagraphFont"/>
    <w:uiPriority w:val="32"/>
    <w:qFormat/>
    <w:rsid w:val="002C3892"/>
    <w:rPr>
      <w:b/>
      <w:bCs/>
      <w:smallCaps/>
      <w:color w:val="0F4761" w:themeColor="accent1" w:themeShade="BF"/>
      <w:spacing w:val="5"/>
    </w:rPr>
  </w:style>
  <w:style w:type="character" w:styleId="Strong">
    <w:name w:val="Strong"/>
    <w:basedOn w:val="DefaultParagraphFont"/>
    <w:uiPriority w:val="22"/>
    <w:qFormat/>
    <w:rsid w:val="007D47DB"/>
    <w:rPr>
      <w:b/>
      <w:bCs/>
    </w:rPr>
  </w:style>
  <w:style w:type="character" w:customStyle="1" w:styleId="apple-converted-space">
    <w:name w:val="apple-converted-space"/>
    <w:basedOn w:val="DefaultParagraphFont"/>
    <w:rsid w:val="007D47DB"/>
  </w:style>
  <w:style w:type="paragraph" w:styleId="NormalWeb">
    <w:name w:val="Normal (Web)"/>
    <w:basedOn w:val="Normal"/>
    <w:uiPriority w:val="99"/>
    <w:semiHidden/>
    <w:unhideWhenUsed/>
    <w:rsid w:val="007D47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D47DB"/>
    <w:rPr>
      <w:i/>
      <w:iCs/>
    </w:rPr>
  </w:style>
  <w:style w:type="character" w:styleId="Hyperlink">
    <w:name w:val="Hyperlink"/>
    <w:basedOn w:val="DefaultParagraphFont"/>
    <w:uiPriority w:val="99"/>
    <w:unhideWhenUsed/>
    <w:rsid w:val="00837A34"/>
    <w:rPr>
      <w:color w:val="467886" w:themeColor="hyperlink"/>
      <w:u w:val="single"/>
    </w:rPr>
  </w:style>
  <w:style w:type="character" w:styleId="UnresolvedMention">
    <w:name w:val="Unresolved Mention"/>
    <w:basedOn w:val="DefaultParagraphFont"/>
    <w:uiPriority w:val="99"/>
    <w:semiHidden/>
    <w:unhideWhenUsed/>
    <w:rsid w:val="00837A34"/>
    <w:rPr>
      <w:color w:val="605E5C"/>
      <w:shd w:val="clear" w:color="auto" w:fill="E1DFDD"/>
    </w:rPr>
  </w:style>
  <w:style w:type="paragraph" w:styleId="Footer">
    <w:name w:val="footer"/>
    <w:basedOn w:val="Normal"/>
    <w:link w:val="FooterChar"/>
    <w:uiPriority w:val="99"/>
    <w:unhideWhenUsed/>
    <w:rsid w:val="00055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360"/>
  </w:style>
  <w:style w:type="character" w:styleId="PageNumber">
    <w:name w:val="page number"/>
    <w:basedOn w:val="DefaultParagraphFont"/>
    <w:uiPriority w:val="99"/>
    <w:semiHidden/>
    <w:unhideWhenUsed/>
    <w:rsid w:val="00055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england.nhs.uk/publication/three-year-delivery-plan-for-maternity-and-neonatal-services/"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england.nhs.uk/mat-transformation/implementing-better-births/mat-review/"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who.int/publications/i/item/9789240049338"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nice.org.uk/guidance/ng212" TargetMode="External"/><Relationship Id="rId4" Type="http://schemas.openxmlformats.org/officeDocument/2006/relationships/footnotes" Target="footnotes.xml"/><Relationship Id="rId9" Type="http://schemas.openxmlformats.org/officeDocument/2006/relationships/hyperlink" Target="https://books.google.co.uk/books/about/A_Sociology_Of_Mental_Health_And_Illness.html?id=CVKLBgAAQBAJ&amp;redir_esc=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8</Pages>
  <Words>1290</Words>
  <Characters>7357</Characters>
  <Application>Microsoft Office Word</Application>
  <DocSecurity>0</DocSecurity>
  <Lines>61</Lines>
  <Paragraphs>17</Paragraphs>
  <ScaleCrop>false</ScaleCrop>
  <Company/>
  <LinksUpToDate>false</LinksUpToDate>
  <CharactersWithSpaces>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Hussain (2526594)</dc:creator>
  <cp:keywords/>
  <dc:description/>
  <cp:lastModifiedBy>Halima Hussain (2526594)</cp:lastModifiedBy>
  <cp:revision>92</cp:revision>
  <dcterms:created xsi:type="dcterms:W3CDTF">2026-06-22T00:32:00Z</dcterms:created>
  <dcterms:modified xsi:type="dcterms:W3CDTF">2026-06-22T05:20:00Z</dcterms:modified>
</cp:coreProperties>
</file>