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28538" w14:textId="1C1E7EC8" w:rsidR="008977EC" w:rsidRPr="00456AEC" w:rsidRDefault="008977EC" w:rsidP="008977EC">
      <w:pPr>
        <w:spacing w:line="360" w:lineRule="auto"/>
        <w:rPr>
          <w:rFonts w:ascii="Arial" w:hAnsi="Arial" w:cs="Arial"/>
          <w:b/>
          <w:bCs/>
          <w:color w:val="000000" w:themeColor="text1"/>
          <w:sz w:val="36"/>
          <w:szCs w:val="36"/>
          <w:u w:val="single"/>
        </w:rPr>
      </w:pPr>
      <w:r w:rsidRPr="00456AEC">
        <w:rPr>
          <w:rFonts w:ascii="Arial" w:hAnsi="Arial" w:cs="Arial"/>
          <w:b/>
          <w:bCs/>
          <w:color w:val="000000" w:themeColor="text1"/>
          <w:sz w:val="36"/>
          <w:szCs w:val="36"/>
          <w:u w:val="single"/>
        </w:rPr>
        <w:t>Courtney Marie Walmsley 2000217</w:t>
      </w:r>
    </w:p>
    <w:p w14:paraId="58F28370" w14:textId="77777777" w:rsidR="008C30DE" w:rsidRPr="00456AEC" w:rsidRDefault="008C30DE" w:rsidP="008977EC">
      <w:pPr>
        <w:spacing w:line="360" w:lineRule="auto"/>
        <w:rPr>
          <w:rFonts w:ascii="Arial" w:hAnsi="Arial" w:cs="Arial"/>
          <w:b/>
          <w:bCs/>
          <w:color w:val="000000" w:themeColor="text1"/>
          <w:sz w:val="36"/>
          <w:szCs w:val="36"/>
          <w:u w:val="single"/>
        </w:rPr>
      </w:pPr>
    </w:p>
    <w:p w14:paraId="2AFDB2DA" w14:textId="77777777" w:rsidR="008977EC" w:rsidRPr="00456AEC" w:rsidRDefault="008977EC" w:rsidP="008977EC">
      <w:pPr>
        <w:spacing w:line="360" w:lineRule="auto"/>
        <w:rPr>
          <w:rFonts w:ascii="Arial" w:hAnsi="Arial" w:cs="Arial"/>
          <w:b/>
          <w:bCs/>
          <w:color w:val="000000" w:themeColor="text1"/>
          <w:sz w:val="36"/>
          <w:szCs w:val="36"/>
          <w:u w:val="single"/>
        </w:rPr>
      </w:pPr>
      <w:r w:rsidRPr="00456AEC">
        <w:rPr>
          <w:rFonts w:ascii="Arial" w:hAnsi="Arial" w:cs="Arial"/>
          <w:b/>
          <w:bCs/>
          <w:color w:val="000000" w:themeColor="text1"/>
          <w:sz w:val="36"/>
          <w:szCs w:val="36"/>
          <w:u w:val="single"/>
        </w:rPr>
        <w:t>ECAD6007: A critical evaluation and the identification of next teaching and learning steps focusing on a case study of an individual learner or a group of learners, based on an observed critical incident.</w:t>
      </w:r>
    </w:p>
    <w:p w14:paraId="61C31243" w14:textId="77777777" w:rsidR="008977EC" w:rsidRPr="00456AEC" w:rsidRDefault="008977EC" w:rsidP="008977EC">
      <w:pPr>
        <w:spacing w:before="100" w:beforeAutospacing="1" w:after="100" w:afterAutospacing="1" w:line="360" w:lineRule="auto"/>
        <w:rPr>
          <w:rFonts w:ascii="Arial" w:hAnsi="Arial" w:cs="Arial"/>
          <w:b/>
          <w:bCs/>
          <w:color w:val="000000" w:themeColor="text1"/>
          <w:sz w:val="28"/>
          <w:szCs w:val="28"/>
          <w:u w:val="single"/>
        </w:rPr>
      </w:pPr>
      <w:r w:rsidRPr="00456AEC">
        <w:rPr>
          <w:rFonts w:ascii="Arial" w:hAnsi="Arial" w:cs="Arial"/>
          <w:b/>
          <w:bCs/>
          <w:color w:val="000000" w:themeColor="text1"/>
          <w:sz w:val="28"/>
          <w:szCs w:val="28"/>
          <w:u w:val="single"/>
        </w:rPr>
        <w:t xml:space="preserve">Introduction </w:t>
      </w:r>
    </w:p>
    <w:p w14:paraId="13A06F9B" w14:textId="77777777" w:rsidR="008977EC" w:rsidRPr="00456AEC" w:rsidRDefault="008977EC" w:rsidP="008977EC">
      <w:pPr>
        <w:spacing w:line="360" w:lineRule="auto"/>
        <w:rPr>
          <w:rFonts w:ascii="Arial" w:hAnsi="Arial" w:cs="Arial"/>
          <w:color w:val="000000" w:themeColor="text1"/>
          <w:sz w:val="22"/>
          <w:szCs w:val="22"/>
        </w:rPr>
      </w:pPr>
      <w:r w:rsidRPr="00456AEC">
        <w:rPr>
          <w:rFonts w:ascii="Arial" w:hAnsi="Arial" w:cs="Arial"/>
          <w:color w:val="000000" w:themeColor="text1"/>
          <w:sz w:val="22"/>
          <w:szCs w:val="22"/>
        </w:rPr>
        <w:t>According to Tripp (2012) a critical incident is the way in which someone interprets the significance of an event. ‘To take something as a critical incident is a value judgement we make, and the basis of that judgement is a significance we attach to the meaning of the incident’ (Tripp, 1993). A critical incident doesn’t always have to be something negative; it can be something that has a positive effect. Most of the time these incidents appear to be typical rather than critical, but are rendered critical through analysis (</w:t>
      </w:r>
      <w:r w:rsidRPr="00456AEC">
        <w:rPr>
          <w:rFonts w:ascii="Arial" w:hAnsi="Arial" w:cs="Arial"/>
          <w:color w:val="000000" w:themeColor="text1"/>
          <w:sz w:val="22"/>
          <w:szCs w:val="22"/>
          <w:shd w:val="clear" w:color="auto" w:fill="FFFFFF"/>
        </w:rPr>
        <w:t xml:space="preserve">Korthagen, 2004; </w:t>
      </w:r>
      <w:r w:rsidRPr="00456AEC">
        <w:rPr>
          <w:rFonts w:ascii="Arial" w:hAnsi="Arial" w:cs="Arial"/>
          <w:color w:val="000000" w:themeColor="text1"/>
          <w:sz w:val="22"/>
          <w:szCs w:val="22"/>
        </w:rPr>
        <w:t xml:space="preserve">Hatch, 2002; Tripp, 2012). Teachers observe and analyse critical incidents in order to be reflective and find ways in which they can improve their own practice (Zwozdiak-Myers, 2012; </w:t>
      </w:r>
      <w:proofErr w:type="spellStart"/>
      <w:r w:rsidRPr="00456AEC">
        <w:rPr>
          <w:rFonts w:ascii="Arial" w:hAnsi="Arial" w:cs="Arial"/>
          <w:color w:val="000000" w:themeColor="text1"/>
          <w:sz w:val="22"/>
          <w:szCs w:val="22"/>
        </w:rPr>
        <w:t>Chohen</w:t>
      </w:r>
      <w:proofErr w:type="spellEnd"/>
      <w:r w:rsidRPr="00456AEC">
        <w:rPr>
          <w:rFonts w:ascii="Arial" w:hAnsi="Arial" w:cs="Arial"/>
          <w:color w:val="000000" w:themeColor="text1"/>
          <w:sz w:val="22"/>
          <w:szCs w:val="22"/>
        </w:rPr>
        <w:t>, et al., 2002).</w:t>
      </w:r>
    </w:p>
    <w:p w14:paraId="0CE649EE"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This assignment aims to highlight the importance of reflective practice. To do this, a critical evaluation will take place, surrounding an observed critical incident and the research and key theories relating to it, in order to identify the next teaching and learning steps. </w:t>
      </w:r>
    </w:p>
    <w:p w14:paraId="79AEE0E9"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To conduct the critical evaluation, this assignment will discuss an observation that took place, in order to offer a detailed description and wider context. Then, a critical incident found within the observation will be analysed and links will be made to one or more of Donaldson’s Four Purposes. Next, a review of literature will be carried out in order to highlight key points and identify differing perspectives. Following this, a reflection and evaluation will take place to gather the next steps. Lastly, the paper will conclude with an assessment and summary. </w:t>
      </w:r>
    </w:p>
    <w:p w14:paraId="13DA9F8A" w14:textId="77777777" w:rsidR="000C0BE6" w:rsidRPr="00456AEC" w:rsidRDefault="000C0BE6" w:rsidP="008977EC">
      <w:pPr>
        <w:spacing w:before="100" w:beforeAutospacing="1" w:after="100" w:afterAutospacing="1" w:line="360" w:lineRule="auto"/>
        <w:rPr>
          <w:rFonts w:ascii="Arial" w:hAnsi="Arial" w:cs="Arial"/>
          <w:color w:val="000000" w:themeColor="text1"/>
          <w:sz w:val="22"/>
          <w:szCs w:val="22"/>
        </w:rPr>
      </w:pPr>
    </w:p>
    <w:p w14:paraId="5D52C056" w14:textId="22B4F9A9" w:rsidR="008977EC" w:rsidRPr="00456AEC" w:rsidRDefault="008977EC" w:rsidP="008977EC">
      <w:pPr>
        <w:spacing w:before="100" w:beforeAutospacing="1" w:after="100" w:afterAutospacing="1" w:line="360" w:lineRule="auto"/>
        <w:rPr>
          <w:rFonts w:ascii="Arial" w:hAnsi="Arial" w:cs="Arial"/>
          <w:b/>
          <w:bCs/>
          <w:color w:val="000000" w:themeColor="text1"/>
          <w:sz w:val="28"/>
          <w:szCs w:val="28"/>
          <w:u w:val="single"/>
        </w:rPr>
      </w:pPr>
      <w:r w:rsidRPr="00456AEC">
        <w:rPr>
          <w:rFonts w:ascii="Arial" w:hAnsi="Arial" w:cs="Arial"/>
          <w:b/>
          <w:bCs/>
          <w:color w:val="000000" w:themeColor="text1"/>
          <w:sz w:val="28"/>
          <w:szCs w:val="28"/>
          <w:u w:val="single"/>
        </w:rPr>
        <w:lastRenderedPageBreak/>
        <w:t xml:space="preserve">The role of critical reflection </w:t>
      </w:r>
    </w:p>
    <w:p w14:paraId="4AA994AF"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The role of critical reflection is vital in developing your teaching practice, it allows you to move from ‘novice to expert’ (Tarrant, 2013). Reflective practice essentially involves three processes – thinking, learning and acting (Appleby, 2010 cited in Hanson and Appleby, 2017). Reflection ultimately allows you to take the time to look back on something you did, giving you the opportunity to think what went well and what could’ve gone better. The purpose of critical reflection is to establish ways in which you could improve, so that next time you can achieve a better outcome (</w:t>
      </w:r>
      <w:r w:rsidRPr="00456AEC">
        <w:rPr>
          <w:rFonts w:ascii="Arial" w:hAnsi="Arial" w:cs="Arial"/>
          <w:color w:val="000000" w:themeColor="text1"/>
          <w:sz w:val="22"/>
          <w:szCs w:val="22"/>
          <w:shd w:val="clear" w:color="auto" w:fill="FFFFFF"/>
        </w:rPr>
        <w:t>Rushton and Suter, 2012).</w:t>
      </w:r>
      <w:r w:rsidRPr="00456AEC">
        <w:rPr>
          <w:rFonts w:ascii="Arial" w:hAnsi="Arial" w:cs="Arial"/>
          <w:color w:val="000000" w:themeColor="text1"/>
          <w:sz w:val="22"/>
          <w:szCs w:val="22"/>
        </w:rPr>
        <w:t xml:space="preserve"> Dewey (1997) said that being open minded and accepting responsibility are two important attributes of a reflective practitioner.</w:t>
      </w:r>
    </w:p>
    <w:p w14:paraId="66B9D790"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The hallmark of a professional teacher is having the capacity for critical reflection and to recognise its importance (BERA, 2018). Jacques and Hyland (2003) discuss the importance of your own professional development and believe that you will be a better teacher and a more self-fulfilled individual if you are working hard towards growing as an educator throughout your career. In relation to this, Davies and Fergusons (1997) journal article offers feedback from teachers on how they felt that working with trainee teachers allowed them to be reflective in their own practice and improve their own teaching, suggesting that critical reflection is key even after years of teaching, it is something you must continue with. It is said that to be an effective teacher, you must realise the importance of ongoing professional development (Hay/</w:t>
      </w:r>
      <w:proofErr w:type="spellStart"/>
      <w:r w:rsidRPr="00456AEC">
        <w:rPr>
          <w:rFonts w:ascii="Arial" w:hAnsi="Arial" w:cs="Arial"/>
          <w:color w:val="000000" w:themeColor="text1"/>
          <w:sz w:val="22"/>
          <w:szCs w:val="22"/>
        </w:rPr>
        <w:t>McBer</w:t>
      </w:r>
      <w:proofErr w:type="spellEnd"/>
      <w:r w:rsidRPr="00456AEC">
        <w:rPr>
          <w:rFonts w:ascii="Arial" w:hAnsi="Arial" w:cs="Arial"/>
          <w:color w:val="000000" w:themeColor="text1"/>
          <w:sz w:val="22"/>
          <w:szCs w:val="22"/>
        </w:rPr>
        <w:t xml:space="preserve">, 2000). </w:t>
      </w:r>
    </w:p>
    <w:p w14:paraId="028F8EED"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In addition to this, Hayes (2004) recommends that student teachers should have a determined attitude to their own learning, highlighting the importance of acknowledging both weaknesses and achievements within their own practice in order to develop their profession. In relation, The Welsh Governments (2017) </w:t>
      </w:r>
      <w:r w:rsidRPr="00456AEC">
        <w:rPr>
          <w:rFonts w:ascii="Arial" w:hAnsi="Arial" w:cs="Arial"/>
          <w:i/>
          <w:iCs/>
          <w:color w:val="000000" w:themeColor="text1"/>
          <w:sz w:val="22"/>
          <w:szCs w:val="22"/>
        </w:rPr>
        <w:t xml:space="preserve">Professional standards for teaching and leadership, </w:t>
      </w:r>
      <w:r w:rsidRPr="00456AEC">
        <w:rPr>
          <w:rFonts w:ascii="Arial" w:hAnsi="Arial" w:cs="Arial"/>
          <w:color w:val="000000" w:themeColor="text1"/>
          <w:sz w:val="22"/>
          <w:szCs w:val="22"/>
        </w:rPr>
        <w:t>highlights the element of professional learning, outlining that a teacher should be able to use reflection to challenge and support their professional learning in order to continuously develop their pedagogy. One way in which student teachers meet this standard is by making use of their professional learning passport (PLP), where themselves and other education professionals can upload regular reflections and ensure they are meeting the professional standards for teaching and leadership (Education Workforce Council, 2021). Additionally, in more recent years, within the requirements needed to meet the Qualified Teacher Status (QTS) during the Post Graduate Certificate for Education (PGCE) programme, there is an emphasis on the importance of reflective practice within teaching (Tarrant, 2013).</w:t>
      </w:r>
    </w:p>
    <w:p w14:paraId="586AC4E1"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lastRenderedPageBreak/>
        <w:t>There are several models of reflective practice that have been created to guide practitioners in their reflection, The Experiential Learning Cycle, created by Kolb in 1984, being just one of them. Kolb’s cycle is represented in four stages, in which the learner begins with a concrete experience and makes their way round the cycle to active experimentation (Kolb, 2015; McLeod, 2017; Sellars, 2014).</w:t>
      </w:r>
    </w:p>
    <w:p w14:paraId="130FE115"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Here is how Kolb’s Experiential Learning Cycle works (McLeod, 2017):</w:t>
      </w:r>
    </w:p>
    <w:p w14:paraId="633A97FA"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noProof/>
          <w:color w:val="000000" w:themeColor="text1"/>
          <w:sz w:val="22"/>
          <w:szCs w:val="22"/>
        </w:rPr>
        <w:drawing>
          <wp:inline distT="0" distB="0" distL="0" distR="0" wp14:anchorId="262B5850" wp14:editId="67E7C0E3">
            <wp:extent cx="3129566" cy="2525237"/>
            <wp:effectExtent l="0" t="0" r="0" b="254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57307" cy="2628310"/>
                    </a:xfrm>
                    <a:prstGeom prst="rect">
                      <a:avLst/>
                    </a:prstGeom>
                  </pic:spPr>
                </pic:pic>
              </a:graphicData>
            </a:graphic>
          </wp:inline>
        </w:drawing>
      </w:r>
      <w:r w:rsidRPr="00456AEC">
        <w:rPr>
          <w:rFonts w:ascii="Arial" w:hAnsi="Arial" w:cs="Arial"/>
          <w:color w:val="000000" w:themeColor="text1"/>
          <w:sz w:val="22"/>
          <w:szCs w:val="22"/>
        </w:rPr>
        <w:t xml:space="preserve"> </w:t>
      </w:r>
    </w:p>
    <w:p w14:paraId="2F794852" w14:textId="77777777" w:rsidR="000C0BE6"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Another reflective model is The Reflective Cycle, created by Gibbs in 1998. Gibbs’ reflective cycle is made up of 6 areas, leading from description through to action plan. The model assists you in identifying your strengths, areas for development and actions you can take to improve your professional practice (Gibbs, 1988; Thomas and Lewis, 2016).</w:t>
      </w:r>
    </w:p>
    <w:p w14:paraId="0121EFC7" w14:textId="77777777" w:rsidR="000C0BE6"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Here is how Gibbs’ Reflective Cycle works (University of Cumbria, 2020):</w:t>
      </w:r>
      <w:r w:rsidR="000C0BE6" w:rsidRPr="00456AEC">
        <w:rPr>
          <w:rFonts w:ascii="Arial" w:hAnsi="Arial" w:cs="Arial"/>
          <w:noProof/>
          <w:color w:val="000000" w:themeColor="text1"/>
          <w:sz w:val="22"/>
          <w:szCs w:val="22"/>
        </w:rPr>
        <w:t xml:space="preserve"> </w:t>
      </w:r>
      <w:r w:rsidR="000C0BE6" w:rsidRPr="00456AEC">
        <w:rPr>
          <w:rFonts w:ascii="Arial" w:hAnsi="Arial" w:cs="Arial"/>
          <w:noProof/>
          <w:color w:val="000000" w:themeColor="text1"/>
          <w:sz w:val="22"/>
          <w:szCs w:val="22"/>
        </w:rPr>
        <w:drawing>
          <wp:inline distT="0" distB="0" distL="0" distR="0" wp14:anchorId="035AF6FC" wp14:editId="53C1D193">
            <wp:extent cx="2635422" cy="2756079"/>
            <wp:effectExtent l="0" t="0" r="635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37904" cy="2758675"/>
                    </a:xfrm>
                    <a:prstGeom prst="rect">
                      <a:avLst/>
                    </a:prstGeom>
                  </pic:spPr>
                </pic:pic>
              </a:graphicData>
            </a:graphic>
          </wp:inline>
        </w:drawing>
      </w:r>
    </w:p>
    <w:p w14:paraId="7B8F64BE" w14:textId="2B9EAB64"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b/>
          <w:bCs/>
          <w:color w:val="000000" w:themeColor="text1"/>
          <w:sz w:val="28"/>
          <w:szCs w:val="28"/>
          <w:u w:val="single"/>
        </w:rPr>
        <w:lastRenderedPageBreak/>
        <w:t xml:space="preserve">Observation (School &amp; Class context) </w:t>
      </w:r>
    </w:p>
    <w:p w14:paraId="4718B5B3"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The central feature to any research is the ethics that we think about when designing and developing our research (Oliver, 2010; George, 2016; Love, 2012). Therefore, before discussing the observed school and class context, it is important to state that </w:t>
      </w:r>
      <w:r w:rsidRPr="00456AEC">
        <w:rPr>
          <w:rFonts w:ascii="Arial" w:hAnsi="Arial" w:cs="Arial"/>
          <w:i/>
          <w:iCs/>
          <w:color w:val="000000" w:themeColor="text1"/>
          <w:sz w:val="22"/>
          <w:szCs w:val="22"/>
        </w:rPr>
        <w:t xml:space="preserve">BERA Ethical Guidelines for Educational Research </w:t>
      </w:r>
      <w:r w:rsidRPr="00456AEC">
        <w:rPr>
          <w:rFonts w:ascii="Arial" w:hAnsi="Arial" w:cs="Arial"/>
          <w:iCs/>
          <w:color w:val="000000" w:themeColor="text1"/>
          <w:sz w:val="22"/>
          <w:szCs w:val="22"/>
        </w:rPr>
        <w:t>(2018) have</w:t>
      </w:r>
      <w:r w:rsidRPr="00456AEC">
        <w:rPr>
          <w:rFonts w:ascii="Arial" w:hAnsi="Arial" w:cs="Arial"/>
          <w:color w:val="000000" w:themeColor="text1"/>
          <w:sz w:val="22"/>
          <w:szCs w:val="22"/>
        </w:rPr>
        <w:t xml:space="preserve"> been conformed to and therefore the identity of the school, the pupils and its staff will remain anonymous throughout this assignment. </w:t>
      </w:r>
    </w:p>
    <w:p w14:paraId="19FF646E" w14:textId="77777777" w:rsidR="008977EC" w:rsidRPr="00456AEC" w:rsidRDefault="008977EC" w:rsidP="008977EC">
      <w:pPr>
        <w:pStyle w:val="NormalWeb"/>
        <w:spacing w:line="360" w:lineRule="auto"/>
        <w:rPr>
          <w:rFonts w:ascii="Arial" w:hAnsi="Arial" w:cs="Arial"/>
          <w:color w:val="000000" w:themeColor="text1"/>
          <w:sz w:val="22"/>
          <w:szCs w:val="22"/>
        </w:rPr>
      </w:pPr>
      <w:r w:rsidRPr="00456AEC">
        <w:rPr>
          <w:rFonts w:ascii="Arial" w:hAnsi="Arial" w:cs="Arial"/>
          <w:color w:val="000000" w:themeColor="text1"/>
          <w:sz w:val="22"/>
          <w:szCs w:val="22"/>
        </w:rPr>
        <w:t>This observation took place in a mixed-gender English medium 11-18 comprehensive school, based in the north-west of Cardiff. There are 1,263 pupils on roll, including 295 sixth form students. Just under 16% of pupils within the high school have additional learning needs, which is below the national average. In addition to this, over 5% of pupils have statements of special educational needs, which is higher than the national average. On the school grounds there is a separate building that has been specifically built for pupils with autism. Just under 9% of pupils within this school are eligible for free school meals (FSM), which is significantly below the national average of 17%. Nearly all pupils have English as their first language and around 18% of pupils come from minority ethnic backgrounds (Estyn, 2018). During the Estyn (2018) inspection, the school was judged excellent in all areas of inspection and particularly recognised for its inspirational leadership and its schools’ values. On arrival to the school, it was clear to see that pupil voice is at the forefront of the school’s values. Pupils’ photographs, pieces of work and the student ethos were displayed throughout the corridors and hallways.</w:t>
      </w:r>
    </w:p>
    <w:p w14:paraId="75BC7F9D" w14:textId="77777777" w:rsidR="008977EC" w:rsidRPr="00456AEC" w:rsidRDefault="008977EC" w:rsidP="008977EC">
      <w:pPr>
        <w:pStyle w:val="NormalWeb"/>
        <w:spacing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The observation took place in a year 7 Geography lesson, during third period (just before lunch). The class consisted of 30 middle set/ability pupils. </w:t>
      </w:r>
    </w:p>
    <w:p w14:paraId="5B7897F4" w14:textId="77777777" w:rsidR="008977EC" w:rsidRPr="00456AEC" w:rsidRDefault="008977EC" w:rsidP="008977EC">
      <w:pPr>
        <w:spacing w:before="100" w:beforeAutospacing="1" w:after="100" w:afterAutospacing="1" w:line="360" w:lineRule="auto"/>
        <w:rPr>
          <w:rFonts w:ascii="Arial" w:hAnsi="Arial" w:cs="Arial"/>
          <w:color w:val="000000" w:themeColor="text1"/>
          <w:sz w:val="28"/>
          <w:szCs w:val="28"/>
          <w:u w:val="single"/>
        </w:rPr>
      </w:pPr>
      <w:r w:rsidRPr="00456AEC">
        <w:rPr>
          <w:rFonts w:ascii="Arial" w:hAnsi="Arial" w:cs="Arial"/>
          <w:b/>
          <w:bCs/>
          <w:color w:val="000000" w:themeColor="text1"/>
          <w:sz w:val="28"/>
          <w:szCs w:val="28"/>
          <w:u w:val="single"/>
        </w:rPr>
        <w:t xml:space="preserve">Critical incident linked to Donaldson’s Four Purposes </w:t>
      </w:r>
    </w:p>
    <w:p w14:paraId="3C6A5777" w14:textId="77777777"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t>During the observation, several critical incidents were identified, however for the purpose of this assignment, attention will be directed to just one critical incident.</w:t>
      </w:r>
    </w:p>
    <w:p w14:paraId="56AA3251" w14:textId="77777777" w:rsidR="008977EC" w:rsidRPr="00456AEC" w:rsidRDefault="008977EC" w:rsidP="008977EC">
      <w:pPr>
        <w:spacing w:line="360" w:lineRule="auto"/>
        <w:rPr>
          <w:rFonts w:ascii="Arial" w:hAnsi="Arial" w:cs="Arial"/>
          <w:color w:val="000000" w:themeColor="text1"/>
          <w:sz w:val="22"/>
          <w:szCs w:val="22"/>
          <w:shd w:val="clear" w:color="auto" w:fill="FBF7F5"/>
        </w:rPr>
      </w:pPr>
    </w:p>
    <w:p w14:paraId="5A592F35" w14:textId="77777777"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t xml:space="preserve">Throughout the lesson the children in back row were misbehaving, talking and distracting others. They were swinging on their chairs, shouting out and drawing on their hands. Whist other children, in the middle and front rows were engaging, doing the work and participating in Q&amp;A’s. During the first half of the lesson, the teacher was recognising the unwanted classroom behaviour and asking these children to be quiet on many occasions, to stop </w:t>
      </w:r>
      <w:r w:rsidRPr="00456AEC">
        <w:rPr>
          <w:rFonts w:ascii="Arial" w:hAnsi="Arial" w:cs="Arial"/>
          <w:color w:val="000000" w:themeColor="text1"/>
          <w:sz w:val="22"/>
          <w:szCs w:val="22"/>
          <w:shd w:val="clear" w:color="auto" w:fill="FBF7F5"/>
        </w:rPr>
        <w:lastRenderedPageBreak/>
        <w:t xml:space="preserve">shouting out, to sit nicely, etc. She even mentioned the possibility of detention to those who would not be quiet and listen. Nevertheless, she was continuing to praise other children for their engagement. </w:t>
      </w:r>
    </w:p>
    <w:p w14:paraId="2A74DFAB" w14:textId="77777777" w:rsidR="008977EC" w:rsidRPr="00456AEC" w:rsidRDefault="008977EC" w:rsidP="008977EC">
      <w:pPr>
        <w:spacing w:line="360" w:lineRule="auto"/>
        <w:rPr>
          <w:rFonts w:ascii="Arial" w:hAnsi="Arial" w:cs="Arial"/>
          <w:color w:val="000000" w:themeColor="text1"/>
          <w:sz w:val="22"/>
          <w:szCs w:val="22"/>
          <w:shd w:val="clear" w:color="auto" w:fill="FBF7F5"/>
        </w:rPr>
      </w:pPr>
    </w:p>
    <w:p w14:paraId="60B56DAC" w14:textId="77777777"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t>However, about halfway through the lesson, there was a significant change in her approach to behaviour management. She began offering a lot more praise and positive reinforcement to the children who were raising their hands and engaging, whilst simultaneously choosing to somewhat ignore the unwanted behaviour from the children in the back row. When offering more praise, she would say things like “children are being really good putting their hands up and having a go”, “… I’m choosing you because you are star student”, “</w:t>
      </w:r>
      <w:proofErr w:type="spellStart"/>
      <w:r w:rsidRPr="00456AEC">
        <w:rPr>
          <w:rFonts w:ascii="Arial" w:hAnsi="Arial" w:cs="Arial"/>
          <w:color w:val="000000" w:themeColor="text1"/>
          <w:sz w:val="22"/>
          <w:szCs w:val="22"/>
          <w:shd w:val="clear" w:color="auto" w:fill="FBF7F5"/>
        </w:rPr>
        <w:t>i</w:t>
      </w:r>
      <w:proofErr w:type="spellEnd"/>
      <w:r w:rsidRPr="00456AEC">
        <w:rPr>
          <w:rFonts w:ascii="Arial" w:hAnsi="Arial" w:cs="Arial"/>
          <w:color w:val="000000" w:themeColor="text1"/>
          <w:sz w:val="22"/>
          <w:szCs w:val="22"/>
          <w:shd w:val="clear" w:color="auto" w:fill="FBF7F5"/>
        </w:rPr>
        <w:t xml:space="preserve"> noticed that... made a </w:t>
      </w:r>
      <w:proofErr w:type="gramStart"/>
      <w:r w:rsidRPr="00456AEC">
        <w:rPr>
          <w:rFonts w:ascii="Arial" w:hAnsi="Arial" w:cs="Arial"/>
          <w:color w:val="000000" w:themeColor="text1"/>
          <w:sz w:val="22"/>
          <w:szCs w:val="22"/>
          <w:shd w:val="clear" w:color="auto" w:fill="FBF7F5"/>
        </w:rPr>
        <w:t>really good</w:t>
      </w:r>
      <w:proofErr w:type="gramEnd"/>
      <w:r w:rsidRPr="00456AEC">
        <w:rPr>
          <w:rFonts w:ascii="Arial" w:hAnsi="Arial" w:cs="Arial"/>
          <w:color w:val="000000" w:themeColor="text1"/>
          <w:sz w:val="22"/>
          <w:szCs w:val="22"/>
          <w:shd w:val="clear" w:color="auto" w:fill="FBF7F5"/>
        </w:rPr>
        <w:t xml:space="preserve"> observation”, “I’m really impressed with those of you putting your hands up and having a go”. It was evident that the praise she was using included examples of the good behaviour; she began using the children who were participating as a way of exampling good behaviour and engagement. Almost like she started to role model the behaviour she was looking for in order to encourage other students to model this.</w:t>
      </w:r>
    </w:p>
    <w:p w14:paraId="2B3D556C" w14:textId="77777777" w:rsidR="008977EC" w:rsidRPr="00456AEC" w:rsidRDefault="008977EC" w:rsidP="008977EC">
      <w:pPr>
        <w:spacing w:line="360" w:lineRule="auto"/>
        <w:rPr>
          <w:rFonts w:ascii="Arial" w:hAnsi="Arial" w:cs="Arial"/>
          <w:color w:val="000000" w:themeColor="text1"/>
          <w:sz w:val="22"/>
          <w:szCs w:val="22"/>
          <w:shd w:val="clear" w:color="auto" w:fill="FBF7F5"/>
        </w:rPr>
      </w:pPr>
    </w:p>
    <w:p w14:paraId="6B02E653" w14:textId="689C121E"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t>The critical incident here was the moment the class teacher changed her approach to behaviour management. It was apparent she began using different behaviour and classroom management strategies during the second half of the lesson. (</w:t>
      </w:r>
      <w:r w:rsidRPr="00456AEC">
        <w:rPr>
          <w:rFonts w:ascii="Arial" w:hAnsi="Arial" w:cs="Arial"/>
          <w:color w:val="000000" w:themeColor="text1"/>
          <w:sz w:val="22"/>
          <w:szCs w:val="22"/>
        </w:rPr>
        <w:t>Please find original observation notes, annotations and an initial analysis of the critical incident within the appendices, on</w:t>
      </w:r>
      <w:r w:rsidR="00754FCC" w:rsidRPr="00456AEC">
        <w:rPr>
          <w:rFonts w:ascii="Arial" w:hAnsi="Arial" w:cs="Arial"/>
          <w:color w:val="000000" w:themeColor="text1"/>
          <w:sz w:val="22"/>
          <w:szCs w:val="22"/>
        </w:rPr>
        <w:t xml:space="preserve"> pages 14-23, in order to gather further context).</w:t>
      </w:r>
    </w:p>
    <w:p w14:paraId="694AF30A" w14:textId="77777777" w:rsidR="008977EC" w:rsidRPr="00456AEC" w:rsidRDefault="008977EC" w:rsidP="008977EC">
      <w:pPr>
        <w:spacing w:line="360" w:lineRule="auto"/>
        <w:rPr>
          <w:rFonts w:ascii="Arial" w:hAnsi="Arial" w:cs="Arial"/>
          <w:color w:val="000000" w:themeColor="text1"/>
          <w:sz w:val="22"/>
          <w:szCs w:val="22"/>
          <w:shd w:val="clear" w:color="auto" w:fill="FBF7F5"/>
        </w:rPr>
      </w:pPr>
    </w:p>
    <w:p w14:paraId="7B5AAE41" w14:textId="77777777" w:rsidR="008977EC" w:rsidRPr="00456AEC" w:rsidRDefault="008977EC" w:rsidP="008977EC">
      <w:pPr>
        <w:spacing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In an Independent review of the curriculum assessment arrangements in Wales, Donaldson (2015) recommended that the curriculum should have four purposes in order to guide future decisions and underpin all teaching and learning in Wales. The review suggests that these four purposes should be embedded into the life and work of schools and should set out aspirations for children and young people (Donaldson, 2015; Welsh Government, 2020; ‘Welsh Government’, 2018; ‘Education Wales’, 2019). By fulfilling these purposes, ‘we set high expectations for all, </w:t>
      </w:r>
      <w:r w:rsidRPr="00456AEC">
        <w:rPr>
          <w:rFonts w:ascii="Arial" w:hAnsi="Arial" w:cs="Arial"/>
          <w:color w:val="000000" w:themeColor="text1"/>
          <w:sz w:val="22"/>
          <w:szCs w:val="22"/>
          <w:shd w:val="clear" w:color="auto" w:fill="FFFFFF"/>
        </w:rPr>
        <w:t>promote individual and national well-being, tackle ignorance and misinformation, and encourage critical and civic engagement’ (</w:t>
      </w:r>
      <w:r w:rsidRPr="00456AEC">
        <w:rPr>
          <w:rFonts w:ascii="Arial" w:hAnsi="Arial" w:cs="Arial"/>
          <w:color w:val="000000" w:themeColor="text1"/>
          <w:sz w:val="22"/>
          <w:szCs w:val="22"/>
        </w:rPr>
        <w:t>Welsh Government Hwb, 2021).</w:t>
      </w:r>
    </w:p>
    <w:p w14:paraId="60DBFBD5" w14:textId="77777777" w:rsidR="008977EC" w:rsidRPr="00456AEC" w:rsidRDefault="008977EC" w:rsidP="008977EC">
      <w:pPr>
        <w:shd w:val="clear" w:color="auto" w:fill="FFFFFF"/>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The four purposes explained (Donaldson, 2015):</w:t>
      </w:r>
    </w:p>
    <w:p w14:paraId="7258FCE8" w14:textId="77777777" w:rsidR="008977EC" w:rsidRPr="00456AEC" w:rsidRDefault="008977EC" w:rsidP="008977EC">
      <w:pPr>
        <w:shd w:val="clear" w:color="auto" w:fill="FFFFFF"/>
        <w:spacing w:before="100" w:beforeAutospacing="1" w:after="100" w:afterAutospacing="1" w:line="360" w:lineRule="auto"/>
        <w:rPr>
          <w:rFonts w:ascii="Arial" w:hAnsi="Arial" w:cs="Arial"/>
          <w:color w:val="000000" w:themeColor="text1"/>
          <w:sz w:val="22"/>
          <w:szCs w:val="22"/>
        </w:rPr>
      </w:pPr>
      <w:r w:rsidRPr="00456AEC">
        <w:rPr>
          <w:rFonts w:ascii="Arial" w:hAnsi="Arial" w:cs="Arial"/>
          <w:noProof/>
          <w:color w:val="000000" w:themeColor="text1"/>
          <w:sz w:val="22"/>
          <w:szCs w:val="22"/>
        </w:rPr>
        <w:lastRenderedPageBreak/>
        <w:drawing>
          <wp:inline distT="0" distB="0" distL="0" distR="0" wp14:anchorId="6AFF2831" wp14:editId="59B5D849">
            <wp:extent cx="6001555" cy="6802117"/>
            <wp:effectExtent l="0" t="0" r="5715" b="571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006259" cy="6807448"/>
                    </a:xfrm>
                    <a:prstGeom prst="rect">
                      <a:avLst/>
                    </a:prstGeom>
                  </pic:spPr>
                </pic:pic>
              </a:graphicData>
            </a:graphic>
          </wp:inline>
        </w:drawing>
      </w:r>
    </w:p>
    <w:p w14:paraId="5AEB4B03"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In terms of the critical incident discussed throughout this paper, it is apparent that it links with the purpose: ‘ambitious, capable learners who: set themselves high standards and seek and enjoy challenge and are ready to learn throughout their lives’ (Donaldson, 2015). This link has been made to the teacher praising the children who were engaging in her lesson. She was giving the students the opportunity to be challenged, ask questions, and learn, and thereupon receive praise for this. As a result of the positive feedback and reinforcement she was giving these pupils, they were encouraged to continue doing what they were doing, </w:t>
      </w:r>
      <w:r w:rsidRPr="00456AEC">
        <w:rPr>
          <w:rFonts w:ascii="Arial" w:hAnsi="Arial" w:cs="Arial"/>
          <w:color w:val="000000" w:themeColor="text1"/>
          <w:sz w:val="22"/>
          <w:szCs w:val="22"/>
        </w:rPr>
        <w:lastRenderedPageBreak/>
        <w:t>seeking and enjoying challenge. In addition to this, the teacher also role modelled the good behaviour and engagement of some pupils in order to set examples to those who were not engaging. Therefore, you could say that she was using this strategy to encourage these pupils to also set themselves higher standards and to seek and enjoy challenge like their peers.</w:t>
      </w:r>
    </w:p>
    <w:p w14:paraId="0FA9A050" w14:textId="77777777" w:rsidR="008977EC" w:rsidRPr="00456AEC" w:rsidRDefault="008977EC" w:rsidP="008977EC">
      <w:pPr>
        <w:spacing w:before="100" w:beforeAutospacing="1" w:after="100" w:afterAutospacing="1" w:line="360" w:lineRule="auto"/>
        <w:rPr>
          <w:rFonts w:ascii="Arial" w:hAnsi="Arial" w:cs="Arial"/>
          <w:color w:val="000000" w:themeColor="text1"/>
          <w:sz w:val="28"/>
          <w:szCs w:val="28"/>
          <w:u w:val="single"/>
        </w:rPr>
      </w:pPr>
      <w:r w:rsidRPr="00456AEC">
        <w:rPr>
          <w:rFonts w:ascii="Arial" w:hAnsi="Arial" w:cs="Arial"/>
          <w:b/>
          <w:bCs/>
          <w:color w:val="000000" w:themeColor="text1"/>
          <w:sz w:val="28"/>
          <w:szCs w:val="28"/>
          <w:u w:val="single"/>
        </w:rPr>
        <w:t xml:space="preserve">Literature review </w:t>
      </w:r>
    </w:p>
    <w:p w14:paraId="7977D7F4"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By referring to previous research knowledge, whilst reflecting on the critical incident, it was clear to see that the class teacher was using classical teaching theories to manage the behaviour within the classroom. Although, it was evident there were several areas for potential research, it was apparent that there were two main areas that linked more specifically to the critical incident and offered more potential to delve deeper, than the rest. Therefore, this review of literature will be sub sectioned into two main themes, </w:t>
      </w:r>
      <w:r w:rsidRPr="00456AEC">
        <w:rPr>
          <w:rFonts w:ascii="Arial" w:hAnsi="Arial" w:cs="Arial"/>
          <w:b/>
          <w:bCs/>
          <w:color w:val="000000" w:themeColor="text1"/>
          <w:sz w:val="22"/>
          <w:szCs w:val="22"/>
        </w:rPr>
        <w:t xml:space="preserve">Operant conditioning (behaviourism) </w:t>
      </w:r>
      <w:r w:rsidRPr="00456AEC">
        <w:rPr>
          <w:rFonts w:ascii="Arial" w:hAnsi="Arial" w:cs="Arial"/>
          <w:color w:val="000000" w:themeColor="text1"/>
          <w:sz w:val="22"/>
          <w:szCs w:val="22"/>
        </w:rPr>
        <w:t>and</w:t>
      </w:r>
      <w:r w:rsidRPr="00456AEC">
        <w:rPr>
          <w:rFonts w:ascii="Arial" w:hAnsi="Arial" w:cs="Arial"/>
          <w:b/>
          <w:bCs/>
          <w:color w:val="000000" w:themeColor="text1"/>
          <w:sz w:val="22"/>
          <w:szCs w:val="22"/>
        </w:rPr>
        <w:t xml:space="preserve"> Role modelling (cognitivism).</w:t>
      </w:r>
      <w:r w:rsidRPr="00456AEC">
        <w:rPr>
          <w:rFonts w:ascii="Arial" w:hAnsi="Arial" w:cs="Arial"/>
          <w:color w:val="000000" w:themeColor="text1"/>
          <w:sz w:val="22"/>
          <w:szCs w:val="22"/>
        </w:rPr>
        <w:t xml:space="preserve"> To critically review a wide range of diverse literature, this review incorporates worldwide research from peer-reviewed journal articles, online sources and published books.</w:t>
      </w:r>
    </w:p>
    <w:p w14:paraId="05A4A301" w14:textId="28988763" w:rsidR="008977EC" w:rsidRPr="00456AEC" w:rsidRDefault="008977EC" w:rsidP="008977EC">
      <w:pPr>
        <w:spacing w:line="360" w:lineRule="auto"/>
        <w:rPr>
          <w:rFonts w:ascii="Arial" w:hAnsi="Arial" w:cs="Arial"/>
          <w:b/>
          <w:bCs/>
          <w:color w:val="000000" w:themeColor="text1"/>
          <w:sz w:val="22"/>
          <w:szCs w:val="22"/>
          <w:shd w:val="clear" w:color="auto" w:fill="FBF7F5"/>
        </w:rPr>
      </w:pPr>
      <w:r w:rsidRPr="00456AEC">
        <w:rPr>
          <w:rFonts w:ascii="Arial" w:hAnsi="Arial" w:cs="Arial"/>
          <w:b/>
          <w:bCs/>
          <w:color w:val="000000" w:themeColor="text1"/>
          <w:sz w:val="22"/>
          <w:szCs w:val="22"/>
          <w:shd w:val="clear" w:color="auto" w:fill="FBF7F5"/>
        </w:rPr>
        <w:t>Operant conditioning</w:t>
      </w:r>
    </w:p>
    <w:p w14:paraId="180E1E7B" w14:textId="77777777" w:rsidR="008977EC" w:rsidRPr="00456AEC" w:rsidRDefault="008977EC" w:rsidP="008977EC">
      <w:pPr>
        <w:spacing w:line="360" w:lineRule="auto"/>
        <w:rPr>
          <w:rFonts w:ascii="Arial" w:hAnsi="Arial" w:cs="Arial"/>
          <w:b/>
          <w:bCs/>
          <w:color w:val="000000" w:themeColor="text1"/>
          <w:sz w:val="22"/>
          <w:szCs w:val="22"/>
          <w:shd w:val="clear" w:color="auto" w:fill="FBF7F5"/>
        </w:rPr>
      </w:pPr>
    </w:p>
    <w:p w14:paraId="70B4023D" w14:textId="77777777"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t xml:space="preserve">Operant conditioning is a classical learning theory, associated with radical behaviourism and created by Burrhus Frederick Skinner (1904-1990). Skinner designed several ingenious devices called The Skinner boxes, which he used to conduct his experiments. One of the boxes contained rats. Inside one of the boxes he added a leaver for food and water and a grid that produced electric shocks (Skinner 1953; Ferguson and </w:t>
      </w:r>
      <w:proofErr w:type="spellStart"/>
      <w:r w:rsidRPr="00456AEC">
        <w:rPr>
          <w:rFonts w:ascii="Arial" w:hAnsi="Arial" w:cs="Arial"/>
          <w:color w:val="000000" w:themeColor="text1"/>
          <w:sz w:val="22"/>
          <w:szCs w:val="22"/>
          <w:shd w:val="clear" w:color="auto" w:fill="FBF7F5"/>
        </w:rPr>
        <w:t>O’Donohue</w:t>
      </w:r>
      <w:proofErr w:type="spellEnd"/>
      <w:r w:rsidRPr="00456AEC">
        <w:rPr>
          <w:rFonts w:ascii="Arial" w:hAnsi="Arial" w:cs="Arial"/>
          <w:color w:val="000000" w:themeColor="text1"/>
          <w:sz w:val="22"/>
          <w:szCs w:val="22"/>
          <w:shd w:val="clear" w:color="auto" w:fill="FBF7F5"/>
        </w:rPr>
        <w:t xml:space="preserve">, 2001). In time the rats learned that if they pressed the leaver, they would get food and water, (Skinner referred to this as positive reinforcement), and if they walked over the </w:t>
      </w:r>
      <w:proofErr w:type="gramStart"/>
      <w:r w:rsidRPr="00456AEC">
        <w:rPr>
          <w:rFonts w:ascii="Arial" w:hAnsi="Arial" w:cs="Arial"/>
          <w:color w:val="000000" w:themeColor="text1"/>
          <w:sz w:val="22"/>
          <w:szCs w:val="22"/>
          <w:shd w:val="clear" w:color="auto" w:fill="FBF7F5"/>
        </w:rPr>
        <w:t>grids</w:t>
      </w:r>
      <w:proofErr w:type="gramEnd"/>
      <w:r w:rsidRPr="00456AEC">
        <w:rPr>
          <w:rFonts w:ascii="Arial" w:hAnsi="Arial" w:cs="Arial"/>
          <w:color w:val="000000" w:themeColor="text1"/>
          <w:sz w:val="22"/>
          <w:szCs w:val="22"/>
          <w:shd w:val="clear" w:color="auto" w:fill="FBF7F5"/>
        </w:rPr>
        <w:t xml:space="preserve"> they would receive an electric shock (referred to as negative reinforcement) (Skinner, 1958). Skinner discovered that the rats acted on the environment, this is what became known as operant conditioning (Bates, 2016).</w:t>
      </w:r>
    </w:p>
    <w:p w14:paraId="44C6C8C8" w14:textId="77777777" w:rsidR="008977EC" w:rsidRPr="00456AEC" w:rsidRDefault="008977EC" w:rsidP="008977EC">
      <w:pPr>
        <w:spacing w:line="360" w:lineRule="auto"/>
        <w:rPr>
          <w:rFonts w:ascii="Arial" w:hAnsi="Arial" w:cs="Arial"/>
          <w:color w:val="000000" w:themeColor="text1"/>
          <w:sz w:val="22"/>
          <w:szCs w:val="22"/>
          <w:shd w:val="clear" w:color="auto" w:fill="FBF7F5"/>
        </w:rPr>
      </w:pPr>
    </w:p>
    <w:p w14:paraId="19118CC8" w14:textId="77777777"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t xml:space="preserve">In terms of using this theory of radical behaviourism within the classroom, positive reinforcement can be seen in the form of reward systems such as dojo points, stickers, certificates, verbal praise and so on. Whereas, negative reinforcement can be seen in the form of detention, time out, taking a toy away, consequences or a verbal ‘telling off’ (Johns, 2015). Hayes (2004) tells us that praise is offered for achievement of things like good quality </w:t>
      </w:r>
      <w:r w:rsidRPr="00456AEC">
        <w:rPr>
          <w:rFonts w:ascii="Arial" w:hAnsi="Arial" w:cs="Arial"/>
          <w:color w:val="000000" w:themeColor="text1"/>
          <w:sz w:val="22"/>
          <w:szCs w:val="22"/>
          <w:shd w:val="clear" w:color="auto" w:fill="FBF7F5"/>
        </w:rPr>
        <w:lastRenderedPageBreak/>
        <w:t>of work, effort and willingness to learn, it recognises that the very best has been achieved and can help children to consider their own attainment and monitor their own progress.</w:t>
      </w:r>
    </w:p>
    <w:p w14:paraId="51528C41" w14:textId="77777777" w:rsidR="008977EC" w:rsidRPr="00456AEC" w:rsidRDefault="008977EC" w:rsidP="008977EC">
      <w:pPr>
        <w:spacing w:line="360" w:lineRule="auto"/>
        <w:rPr>
          <w:rFonts w:ascii="Arial" w:hAnsi="Arial" w:cs="Arial"/>
          <w:color w:val="000000" w:themeColor="text1"/>
          <w:sz w:val="22"/>
          <w:szCs w:val="22"/>
          <w:shd w:val="clear" w:color="auto" w:fill="FBF7F5"/>
        </w:rPr>
      </w:pPr>
    </w:p>
    <w:p w14:paraId="66DB6AE9" w14:textId="77777777"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t xml:space="preserve">In a study conducted into the influence of positive reinforcements on motivation, </w:t>
      </w:r>
      <w:proofErr w:type="spellStart"/>
      <w:r w:rsidRPr="00456AEC">
        <w:rPr>
          <w:rFonts w:ascii="Arial" w:hAnsi="Arial" w:cs="Arial"/>
          <w:color w:val="000000" w:themeColor="text1"/>
          <w:sz w:val="22"/>
          <w:szCs w:val="22"/>
          <w:shd w:val="clear" w:color="auto" w:fill="FBF7F5"/>
        </w:rPr>
        <w:t>Petrova</w:t>
      </w:r>
      <w:proofErr w:type="spellEnd"/>
      <w:r w:rsidRPr="00456AEC">
        <w:rPr>
          <w:rFonts w:ascii="Arial" w:hAnsi="Arial" w:cs="Arial"/>
          <w:color w:val="000000" w:themeColor="text1"/>
          <w:sz w:val="22"/>
          <w:szCs w:val="22"/>
          <w:shd w:val="clear" w:color="auto" w:fill="FBF7F5"/>
        </w:rPr>
        <w:t xml:space="preserve"> (2017) asked graduates based on their own experience ‘does motivation by rewards lead to a better performance at the university?’. The results found that 23% answered ‘to a very large extent’, 43% answered ‘to a large extent’, 13% ‘neither to a small, nor to a large extent’, 7% ‘to a small extent’ and 14% ‘to a very small extent’. This study shows that the majority of students asked, said that motivation by rewards leads to a better performance, to a large extent. This literature suggests that rewarding students can motivate them to improve their own performance, therefore supporting and advocating the use of positive reinforcement. </w:t>
      </w:r>
    </w:p>
    <w:p w14:paraId="0AA1498F"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In support of this, Hardy and McLeod (2020) researched past studies and found that positive reinforcement as a component of a behaviour improvement plan resulted in enhanced outcomes for children with persistent behaviour difficulties, including improved on-task behaviour and a reduction in misbehaviour (von Schulz et al., 2018; Wood et al., 2011; Blair et al., 2010). Thus, suggesting that noticing when children are doing something positive, offering positive reinforcement for this can help encourage them and motivate them to continue practicing this good behaviour. As such, the children who typically misbehave would benefit significantly from this strategy. </w:t>
      </w:r>
    </w:p>
    <w:p w14:paraId="688FAF6A" w14:textId="77777777"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t xml:space="preserve">Bates (2016) also reminds us that positive reinforcement has a longer-lasting effect than negative reinforcement (Skinner, 1958). This informs us that positive reinforcement is likely to be more effective than negative reinforcement when it comes to using operant conditioning within the classroom. </w:t>
      </w:r>
    </w:p>
    <w:p w14:paraId="6B4965C0" w14:textId="77777777" w:rsidR="008977EC" w:rsidRPr="00456AEC" w:rsidRDefault="008977EC" w:rsidP="008977EC">
      <w:pPr>
        <w:spacing w:line="360" w:lineRule="auto"/>
        <w:rPr>
          <w:rFonts w:ascii="Arial" w:hAnsi="Arial" w:cs="Arial"/>
          <w:color w:val="000000" w:themeColor="text1"/>
          <w:sz w:val="22"/>
          <w:szCs w:val="22"/>
          <w:shd w:val="clear" w:color="auto" w:fill="FBF7F5"/>
        </w:rPr>
      </w:pPr>
    </w:p>
    <w:p w14:paraId="79D15455" w14:textId="77777777"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t xml:space="preserve">On the other hand, Bates (2016) reminds us </w:t>
      </w:r>
      <w:proofErr w:type="gramStart"/>
      <w:r w:rsidRPr="00456AEC">
        <w:rPr>
          <w:rFonts w:ascii="Arial" w:hAnsi="Arial" w:cs="Arial"/>
          <w:color w:val="000000" w:themeColor="text1"/>
          <w:sz w:val="22"/>
          <w:szCs w:val="22"/>
          <w:shd w:val="clear" w:color="auto" w:fill="FBF7F5"/>
        </w:rPr>
        <w:t>that rewards and punishments</w:t>
      </w:r>
      <w:proofErr w:type="gramEnd"/>
      <w:r w:rsidRPr="00456AEC">
        <w:rPr>
          <w:rFonts w:ascii="Arial" w:hAnsi="Arial" w:cs="Arial"/>
          <w:color w:val="000000" w:themeColor="text1"/>
          <w:sz w:val="22"/>
          <w:szCs w:val="22"/>
          <w:shd w:val="clear" w:color="auto" w:fill="FBF7F5"/>
        </w:rPr>
        <w:t xml:space="preserve"> only work as reinforcements is the reward is something the student desires and the punishment is something the student fears. Similar to this, Cooper et al. (2007) also recognises that a common mistake for a practitioner to make is to provide a consequence that the child doesn’t fear. This mistake therefore doesn’t result in the desired behaviour. Hardy and McLeod (2020), suggest that perhaps because of these misapplications of positive and negative reinforcement, critiques of positive reinforcement have had a negative impact on the field of early childhood education. As a result of this, practitioners have been told not to use positive or negative reinforcement anymore, but to use encouragement instead (</w:t>
      </w:r>
      <w:proofErr w:type="spellStart"/>
      <w:r w:rsidRPr="00456AEC">
        <w:rPr>
          <w:rFonts w:ascii="Arial" w:hAnsi="Arial" w:cs="Arial"/>
          <w:color w:val="000000" w:themeColor="text1"/>
          <w:sz w:val="22"/>
          <w:szCs w:val="22"/>
          <w:shd w:val="clear" w:color="auto" w:fill="FBF7F5"/>
        </w:rPr>
        <w:t>Gatrell</w:t>
      </w:r>
      <w:proofErr w:type="spellEnd"/>
      <w:r w:rsidRPr="00456AEC">
        <w:rPr>
          <w:rFonts w:ascii="Arial" w:hAnsi="Arial" w:cs="Arial"/>
          <w:color w:val="000000" w:themeColor="text1"/>
          <w:sz w:val="22"/>
          <w:szCs w:val="22"/>
          <w:shd w:val="clear" w:color="auto" w:fill="FBF7F5"/>
        </w:rPr>
        <w:t xml:space="preserve">, 2004). This suggests that for this behaviour management strategy to be effective, the </w:t>
      </w:r>
      <w:r w:rsidRPr="00456AEC">
        <w:rPr>
          <w:rFonts w:ascii="Arial" w:hAnsi="Arial" w:cs="Arial"/>
          <w:color w:val="000000" w:themeColor="text1"/>
          <w:sz w:val="22"/>
          <w:szCs w:val="22"/>
          <w:shd w:val="clear" w:color="auto" w:fill="FBF7F5"/>
        </w:rPr>
        <w:lastRenderedPageBreak/>
        <w:t>teacher needs to know the pupil and what their likes and dislikes are, how they react to positive and negative reinforcement. Further suggesting that for this strategy to take effect, the teacher would first need to try and test this out with her class for a period of time, learning their reactions to reward systems and consequences, etc, before she can make full use of it as a behaviour management tool.</w:t>
      </w:r>
    </w:p>
    <w:p w14:paraId="6E9D3C22" w14:textId="77777777" w:rsidR="008977EC" w:rsidRPr="00456AEC" w:rsidRDefault="008977EC" w:rsidP="008977EC">
      <w:pPr>
        <w:spacing w:line="360" w:lineRule="auto"/>
        <w:rPr>
          <w:rFonts w:ascii="Arial" w:hAnsi="Arial" w:cs="Arial"/>
          <w:b/>
          <w:bCs/>
          <w:color w:val="000000" w:themeColor="text1"/>
          <w:sz w:val="22"/>
          <w:szCs w:val="22"/>
          <w:shd w:val="clear" w:color="auto" w:fill="FBF7F5"/>
        </w:rPr>
      </w:pPr>
    </w:p>
    <w:p w14:paraId="2118DCEA" w14:textId="77777777"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t>In summary</w:t>
      </w:r>
      <w:r w:rsidRPr="00456AEC">
        <w:rPr>
          <w:rFonts w:ascii="Arial" w:hAnsi="Arial" w:cs="Arial"/>
          <w:color w:val="000000" w:themeColor="text1"/>
          <w:sz w:val="22"/>
          <w:szCs w:val="22"/>
        </w:rPr>
        <w:t>, the literature here tells us that many teachers and practitioners use operant conditioning as a method of effective behaviour management within their classrooms. However, the literature also tells us that the use of negative reinforcement is not as effective as positive reinforcement. In addition to this, it was apparent there was a lack of literature arguing or questioning the use of operant conditioning within the classroom, therefore, suggesting the use of operant conditioning is useful and effective in managing classroom behaviour.</w:t>
      </w:r>
    </w:p>
    <w:p w14:paraId="51DFBA86" w14:textId="77777777" w:rsidR="008977EC" w:rsidRPr="00456AEC" w:rsidRDefault="008977EC" w:rsidP="008977EC">
      <w:pPr>
        <w:spacing w:line="360" w:lineRule="auto"/>
        <w:rPr>
          <w:rFonts w:ascii="Arial" w:hAnsi="Arial" w:cs="Arial"/>
          <w:color w:val="000000" w:themeColor="text1"/>
          <w:sz w:val="22"/>
          <w:szCs w:val="22"/>
          <w:shd w:val="clear" w:color="auto" w:fill="FBF7F5"/>
        </w:rPr>
      </w:pPr>
    </w:p>
    <w:p w14:paraId="0F038564" w14:textId="317D2245" w:rsidR="008977EC" w:rsidRPr="00456AEC" w:rsidRDefault="008977EC" w:rsidP="008977EC">
      <w:pPr>
        <w:spacing w:line="360" w:lineRule="auto"/>
        <w:rPr>
          <w:rFonts w:ascii="Arial" w:hAnsi="Arial" w:cs="Arial"/>
          <w:b/>
          <w:bCs/>
          <w:color w:val="000000" w:themeColor="text1"/>
          <w:sz w:val="22"/>
          <w:szCs w:val="22"/>
          <w:shd w:val="clear" w:color="auto" w:fill="FBF7F5"/>
        </w:rPr>
      </w:pPr>
      <w:r w:rsidRPr="00456AEC">
        <w:rPr>
          <w:rFonts w:ascii="Arial" w:hAnsi="Arial" w:cs="Arial"/>
          <w:b/>
          <w:bCs/>
          <w:color w:val="000000" w:themeColor="text1"/>
          <w:sz w:val="22"/>
          <w:szCs w:val="22"/>
          <w:shd w:val="clear" w:color="auto" w:fill="FBF7F5"/>
        </w:rPr>
        <w:t>Role modelling:</w:t>
      </w:r>
    </w:p>
    <w:p w14:paraId="15211796" w14:textId="77777777" w:rsidR="008977EC" w:rsidRPr="00456AEC" w:rsidRDefault="008977EC" w:rsidP="008977EC">
      <w:pPr>
        <w:spacing w:line="360" w:lineRule="auto"/>
        <w:rPr>
          <w:rFonts w:ascii="Arial" w:hAnsi="Arial" w:cs="Arial"/>
          <w:b/>
          <w:bCs/>
          <w:i/>
          <w:iCs/>
          <w:color w:val="000000" w:themeColor="text1"/>
          <w:sz w:val="22"/>
          <w:szCs w:val="22"/>
          <w:u w:val="single"/>
          <w:shd w:val="clear" w:color="auto" w:fill="FBF7F5"/>
        </w:rPr>
      </w:pPr>
    </w:p>
    <w:p w14:paraId="31928932" w14:textId="77777777"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t>Role modelling is a classical learning theory, associated with cognitivism and created by Albert Bandura (1925-2021). Bandura based his theory on an experiment he conducted with two groups of children. One group of children watched scenes of an adult attacking an inflatable doll, whilst the other group watched scenes of an adult being gentle and talking affectionately to the doll. When the children were left alone with their own inflatable doll, they imitated the behaviour they had witnessed (Bates, 2016). Thus, suggesting that children’s behaviour is modified by observing the actions of others. Bandura suggests that for children to successfully imitate the behaviour of a role model they must be encouraged to pay attention to the behaviour, have the capacity to reproduce it and have the motivation to want to model it</w:t>
      </w:r>
      <w:r w:rsidRPr="00456AEC">
        <w:rPr>
          <w:rFonts w:ascii="Arial" w:hAnsi="Arial" w:cs="Arial"/>
          <w:b/>
          <w:bCs/>
          <w:color w:val="000000" w:themeColor="text1"/>
          <w:sz w:val="22"/>
          <w:szCs w:val="22"/>
          <w:shd w:val="clear" w:color="auto" w:fill="FBF7F5"/>
        </w:rPr>
        <w:t xml:space="preserve"> </w:t>
      </w:r>
      <w:r w:rsidRPr="00456AEC">
        <w:rPr>
          <w:rFonts w:ascii="Arial" w:hAnsi="Arial" w:cs="Arial"/>
          <w:color w:val="000000" w:themeColor="text1"/>
          <w:sz w:val="22"/>
          <w:szCs w:val="22"/>
          <w:shd w:val="clear" w:color="auto" w:fill="FBF7F5"/>
        </w:rPr>
        <w:t>(Bandura, 1977; Malone, 1990).</w:t>
      </w:r>
    </w:p>
    <w:p w14:paraId="5DA60360" w14:textId="77777777" w:rsidR="008977EC" w:rsidRPr="00456AEC" w:rsidRDefault="008977EC" w:rsidP="008977EC">
      <w:pPr>
        <w:spacing w:line="360" w:lineRule="auto"/>
        <w:rPr>
          <w:rFonts w:ascii="Arial" w:hAnsi="Arial" w:cs="Arial"/>
          <w:b/>
          <w:bCs/>
          <w:color w:val="000000" w:themeColor="text1"/>
          <w:sz w:val="22"/>
          <w:szCs w:val="22"/>
          <w:shd w:val="clear" w:color="auto" w:fill="FBF7F5"/>
        </w:rPr>
      </w:pPr>
      <w:r w:rsidRPr="00456AEC">
        <w:rPr>
          <w:rFonts w:ascii="Arial" w:hAnsi="Arial" w:cs="Arial"/>
          <w:b/>
          <w:bCs/>
          <w:color w:val="000000" w:themeColor="text1"/>
          <w:sz w:val="22"/>
          <w:szCs w:val="22"/>
          <w:shd w:val="clear" w:color="auto" w:fill="FBF7F5"/>
        </w:rPr>
        <w:t xml:space="preserve"> </w:t>
      </w:r>
    </w:p>
    <w:p w14:paraId="44DC6D44" w14:textId="77777777"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t xml:space="preserve">In terms of using this learning theory to manage behaviour within the classroom, Bates (2016) recommends choosing behaviour that learners are capable of replicating. Therefore, suggesting that if teachers are going to use a student as a role model and example for others, they must ensure that their capabilities are matched with those of the pupil being used as the role model. Bandura (1977) argued that students would be more receptive to model good behaviour if they believed they </w:t>
      </w:r>
      <w:proofErr w:type="gramStart"/>
      <w:r w:rsidRPr="00456AEC">
        <w:rPr>
          <w:rFonts w:ascii="Arial" w:hAnsi="Arial" w:cs="Arial"/>
          <w:color w:val="000000" w:themeColor="text1"/>
          <w:sz w:val="22"/>
          <w:szCs w:val="22"/>
          <w:shd w:val="clear" w:color="auto" w:fill="FBF7F5"/>
        </w:rPr>
        <w:t>were capable of executing</w:t>
      </w:r>
      <w:proofErr w:type="gramEnd"/>
      <w:r w:rsidRPr="00456AEC">
        <w:rPr>
          <w:rFonts w:ascii="Arial" w:hAnsi="Arial" w:cs="Arial"/>
          <w:color w:val="000000" w:themeColor="text1"/>
          <w:sz w:val="22"/>
          <w:szCs w:val="22"/>
          <w:shd w:val="clear" w:color="auto" w:fill="FBF7F5"/>
        </w:rPr>
        <w:t xml:space="preserve"> it. This suggests that for pupils to follow the behaviour of a role model, they need to have the confidence and self-belief. This further suggests that if children do not think they are capable, then the use of role modelling is not going to be effective for these </w:t>
      </w:r>
      <w:proofErr w:type="gramStart"/>
      <w:r w:rsidRPr="00456AEC">
        <w:rPr>
          <w:rFonts w:ascii="Arial" w:hAnsi="Arial" w:cs="Arial"/>
          <w:color w:val="000000" w:themeColor="text1"/>
          <w:sz w:val="22"/>
          <w:szCs w:val="22"/>
          <w:shd w:val="clear" w:color="auto" w:fill="FBF7F5"/>
        </w:rPr>
        <w:t>particular students</w:t>
      </w:r>
      <w:proofErr w:type="gramEnd"/>
      <w:r w:rsidRPr="00456AEC">
        <w:rPr>
          <w:rFonts w:ascii="Arial" w:hAnsi="Arial" w:cs="Arial"/>
          <w:color w:val="000000" w:themeColor="text1"/>
          <w:sz w:val="22"/>
          <w:szCs w:val="22"/>
          <w:shd w:val="clear" w:color="auto" w:fill="FBF7F5"/>
        </w:rPr>
        <w:t xml:space="preserve">. </w:t>
      </w:r>
    </w:p>
    <w:p w14:paraId="5758990D" w14:textId="77777777" w:rsidR="008977EC" w:rsidRPr="00456AEC" w:rsidRDefault="008977EC" w:rsidP="008977EC">
      <w:pPr>
        <w:spacing w:line="360" w:lineRule="auto"/>
        <w:rPr>
          <w:rFonts w:ascii="Arial" w:hAnsi="Arial" w:cs="Arial"/>
          <w:color w:val="000000" w:themeColor="text1"/>
          <w:sz w:val="22"/>
          <w:szCs w:val="22"/>
          <w:shd w:val="clear" w:color="auto" w:fill="FBF7F5"/>
        </w:rPr>
      </w:pPr>
    </w:p>
    <w:p w14:paraId="7CF46F45" w14:textId="77777777"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lastRenderedPageBreak/>
        <w:t xml:space="preserve">Mertens et al. (2021) discusses how adolescents learn new skills and behaviour by observing their peers. She suggests that when certain behaviour from their peers results in positive consequences, the adolescent imitates that behaviour. But, when </w:t>
      </w:r>
      <w:proofErr w:type="gramStart"/>
      <w:r w:rsidRPr="00456AEC">
        <w:rPr>
          <w:rFonts w:ascii="Arial" w:hAnsi="Arial" w:cs="Arial"/>
          <w:color w:val="000000" w:themeColor="text1"/>
          <w:sz w:val="22"/>
          <w:szCs w:val="22"/>
          <w:shd w:val="clear" w:color="auto" w:fill="FBF7F5"/>
        </w:rPr>
        <w:t>peers</w:t>
      </w:r>
      <w:proofErr w:type="gramEnd"/>
      <w:r w:rsidRPr="00456AEC">
        <w:rPr>
          <w:rFonts w:ascii="Arial" w:hAnsi="Arial" w:cs="Arial"/>
          <w:color w:val="000000" w:themeColor="text1"/>
          <w:sz w:val="22"/>
          <w:szCs w:val="22"/>
          <w:shd w:val="clear" w:color="auto" w:fill="FBF7F5"/>
        </w:rPr>
        <w:t xml:space="preserve"> behaviour has negative consequences, it is less likely that the adolescent imitates that behaviour. This suggests that when pupils are shown an example of good behaviour, good work or good engagement, they are more likely to imitate this than they are to imitate the bad behaviour occurring within the class. Therefore, this supports the idea of role modelling being an effective behaviour management strategy within the classroom. In terms of the critical incident, this literature supports the </w:t>
      </w:r>
      <w:proofErr w:type="gramStart"/>
      <w:r w:rsidRPr="00456AEC">
        <w:rPr>
          <w:rFonts w:ascii="Arial" w:hAnsi="Arial" w:cs="Arial"/>
          <w:color w:val="000000" w:themeColor="text1"/>
          <w:sz w:val="22"/>
          <w:szCs w:val="22"/>
          <w:shd w:val="clear" w:color="auto" w:fill="FBF7F5"/>
        </w:rPr>
        <w:t>teachers</w:t>
      </w:r>
      <w:proofErr w:type="gramEnd"/>
      <w:r w:rsidRPr="00456AEC">
        <w:rPr>
          <w:rFonts w:ascii="Arial" w:hAnsi="Arial" w:cs="Arial"/>
          <w:color w:val="000000" w:themeColor="text1"/>
          <w:sz w:val="22"/>
          <w:szCs w:val="22"/>
          <w:shd w:val="clear" w:color="auto" w:fill="FBF7F5"/>
        </w:rPr>
        <w:t xml:space="preserve"> decision to divert her attention onto the good behaviour within the classroom and model this to the whole class. </w:t>
      </w:r>
    </w:p>
    <w:p w14:paraId="485DAB51" w14:textId="77777777" w:rsidR="008977EC" w:rsidRPr="00456AEC" w:rsidRDefault="008977EC" w:rsidP="008977EC">
      <w:pPr>
        <w:spacing w:line="360" w:lineRule="auto"/>
        <w:rPr>
          <w:rFonts w:ascii="Arial" w:hAnsi="Arial" w:cs="Arial"/>
          <w:color w:val="000000" w:themeColor="text1"/>
          <w:sz w:val="22"/>
          <w:szCs w:val="22"/>
          <w:shd w:val="clear" w:color="auto" w:fill="FBF7F5"/>
        </w:rPr>
      </w:pPr>
    </w:p>
    <w:p w14:paraId="4C822901" w14:textId="77777777"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t xml:space="preserve">When discussing behaviour management, Cowley (2005) suggests using one of her ten tried and tested teaching tips called ‘praise one, encourage all’. She believes that if you want a class to behave in a particular way, you should try singling out one individual who is already doing what you want, as a way of role modelling the behaviour you are looking for from the rest of the class. This further supports the use of role modelling as an effective behaviour management strategy. </w:t>
      </w:r>
    </w:p>
    <w:p w14:paraId="386BD864" w14:textId="77777777" w:rsidR="008977EC" w:rsidRPr="00456AEC" w:rsidRDefault="008977EC" w:rsidP="008977EC">
      <w:pPr>
        <w:spacing w:line="360" w:lineRule="auto"/>
        <w:rPr>
          <w:rFonts w:ascii="Arial" w:hAnsi="Arial" w:cs="Arial"/>
          <w:color w:val="000000" w:themeColor="text1"/>
          <w:sz w:val="22"/>
          <w:szCs w:val="22"/>
          <w:shd w:val="clear" w:color="auto" w:fill="FBF7F5"/>
        </w:rPr>
      </w:pPr>
    </w:p>
    <w:p w14:paraId="1C5943AE" w14:textId="77777777"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t xml:space="preserve">In relation, </w:t>
      </w:r>
      <w:proofErr w:type="spellStart"/>
      <w:r w:rsidRPr="00456AEC">
        <w:rPr>
          <w:rFonts w:ascii="Arial" w:hAnsi="Arial" w:cs="Arial"/>
          <w:color w:val="000000" w:themeColor="text1"/>
          <w:sz w:val="22"/>
          <w:szCs w:val="22"/>
          <w:shd w:val="clear" w:color="auto" w:fill="FBF7F5"/>
        </w:rPr>
        <w:t>Slavich</w:t>
      </w:r>
      <w:proofErr w:type="spellEnd"/>
      <w:r w:rsidRPr="00456AEC">
        <w:rPr>
          <w:rFonts w:ascii="Arial" w:hAnsi="Arial" w:cs="Arial"/>
          <w:color w:val="000000" w:themeColor="text1"/>
          <w:sz w:val="22"/>
          <w:szCs w:val="22"/>
          <w:shd w:val="clear" w:color="auto" w:fill="FBF7F5"/>
        </w:rPr>
        <w:t xml:space="preserve"> and Zimbardo (2012) discuss how role modelling is critical to improving critical thinking and problem-solving skills (Bandura, 1997). This suggests that by role modelling good behaviour to children, you encourage them to think about what it is they could do to imitate and model the same behaviour. </w:t>
      </w:r>
    </w:p>
    <w:p w14:paraId="27862B66" w14:textId="77777777" w:rsidR="008977EC" w:rsidRPr="00456AEC" w:rsidRDefault="008977EC" w:rsidP="008977EC">
      <w:pPr>
        <w:spacing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On the other hand, Gray (2012) discusses how role modelling as a behaviour management strategy can have a negative impact. Expecting pupils to model the behaviour you are presenting to them can close your mind to the possibility of there being a bigger issue, such as undiagnosed behavioural issues like additional deficit hyperactivity disorder (ADHD), conduct disorder, oppositional defiant disorder (ODD), etc. (Cullen, 2011). Pound (2009) supports this thought, advocating </w:t>
      </w:r>
      <w:proofErr w:type="gramStart"/>
      <w:r w:rsidRPr="00456AEC">
        <w:rPr>
          <w:rFonts w:ascii="Arial" w:hAnsi="Arial" w:cs="Arial"/>
          <w:color w:val="000000" w:themeColor="text1"/>
          <w:sz w:val="22"/>
          <w:szCs w:val="22"/>
        </w:rPr>
        <w:t>that children</w:t>
      </w:r>
      <w:proofErr w:type="gramEnd"/>
      <w:r w:rsidRPr="00456AEC">
        <w:rPr>
          <w:rFonts w:ascii="Arial" w:hAnsi="Arial" w:cs="Arial"/>
          <w:color w:val="000000" w:themeColor="text1"/>
          <w:sz w:val="22"/>
          <w:szCs w:val="22"/>
        </w:rPr>
        <w:t xml:space="preserve"> learn in different ways and shouldn’t be conformed to certain ways. In turn, this literature argues the use of role modelling within the classroom, suggesting that it can </w:t>
      </w:r>
      <w:proofErr w:type="gramStart"/>
      <w:r w:rsidRPr="00456AEC">
        <w:rPr>
          <w:rFonts w:ascii="Arial" w:hAnsi="Arial" w:cs="Arial"/>
          <w:color w:val="000000" w:themeColor="text1"/>
          <w:sz w:val="22"/>
          <w:szCs w:val="22"/>
        </w:rPr>
        <w:t>actually have</w:t>
      </w:r>
      <w:proofErr w:type="gramEnd"/>
      <w:r w:rsidRPr="00456AEC">
        <w:rPr>
          <w:rFonts w:ascii="Arial" w:hAnsi="Arial" w:cs="Arial"/>
          <w:color w:val="000000" w:themeColor="text1"/>
          <w:sz w:val="22"/>
          <w:szCs w:val="22"/>
        </w:rPr>
        <w:t xml:space="preserve"> a negative impact on particular children who, out of choice, cannot control their own behaviour.</w:t>
      </w:r>
    </w:p>
    <w:p w14:paraId="613BC2F1" w14:textId="77777777" w:rsidR="008977EC" w:rsidRPr="00456AEC" w:rsidRDefault="008977EC" w:rsidP="008977EC">
      <w:pPr>
        <w:spacing w:line="360" w:lineRule="auto"/>
        <w:rPr>
          <w:rFonts w:ascii="Arial" w:hAnsi="Arial" w:cs="Arial"/>
          <w:color w:val="000000" w:themeColor="text1"/>
          <w:sz w:val="22"/>
          <w:szCs w:val="22"/>
          <w:shd w:val="clear" w:color="auto" w:fill="FBF7F5"/>
        </w:rPr>
      </w:pPr>
    </w:p>
    <w:p w14:paraId="769AA524" w14:textId="0C5B1A59" w:rsidR="008977EC" w:rsidRPr="00456AEC" w:rsidRDefault="008977EC" w:rsidP="008977EC">
      <w:pPr>
        <w:spacing w:line="360" w:lineRule="auto"/>
        <w:rPr>
          <w:rFonts w:ascii="Arial" w:hAnsi="Arial" w:cs="Arial"/>
          <w:color w:val="000000" w:themeColor="text1"/>
          <w:sz w:val="22"/>
          <w:szCs w:val="22"/>
        </w:rPr>
      </w:pPr>
      <w:r w:rsidRPr="00456AEC">
        <w:rPr>
          <w:rFonts w:ascii="Arial" w:hAnsi="Arial" w:cs="Arial"/>
          <w:color w:val="000000" w:themeColor="text1"/>
          <w:sz w:val="22"/>
          <w:szCs w:val="22"/>
          <w:lang w:val="en-US"/>
        </w:rPr>
        <w:t xml:space="preserve">Based on the evidence from this area of the literature review, </w:t>
      </w:r>
      <w:r w:rsidRPr="00456AEC">
        <w:rPr>
          <w:rFonts w:ascii="Arial" w:hAnsi="Arial" w:cs="Arial"/>
          <w:color w:val="000000" w:themeColor="text1"/>
          <w:sz w:val="22"/>
          <w:szCs w:val="22"/>
        </w:rPr>
        <w:t xml:space="preserve">it is clear to see there is a tendency towards the benefits and effectiveness of role modelling as a behaviour management strategy. However, it was evident there was a slight gap in literature. Although there was a lot of literature surrounding role modelling being an effective form of teaching </w:t>
      </w:r>
      <w:r w:rsidRPr="00456AEC">
        <w:rPr>
          <w:rFonts w:ascii="Arial" w:hAnsi="Arial" w:cs="Arial"/>
          <w:color w:val="000000" w:themeColor="text1"/>
          <w:sz w:val="22"/>
          <w:szCs w:val="22"/>
        </w:rPr>
        <w:lastRenderedPageBreak/>
        <w:t>and learning, the literature surrounding role modelling as a behaviour management strategy was sparse.</w:t>
      </w:r>
    </w:p>
    <w:p w14:paraId="25BE4FEA" w14:textId="09C60283" w:rsidR="008977EC" w:rsidRPr="00456AEC" w:rsidRDefault="008977EC" w:rsidP="008977EC">
      <w:pPr>
        <w:spacing w:before="100" w:beforeAutospacing="1" w:after="100" w:afterAutospacing="1" w:line="360" w:lineRule="auto"/>
        <w:rPr>
          <w:rFonts w:ascii="Arial" w:hAnsi="Arial" w:cs="Arial"/>
          <w:color w:val="000000" w:themeColor="text1"/>
          <w:sz w:val="28"/>
          <w:szCs w:val="28"/>
          <w:shd w:val="clear" w:color="auto" w:fill="FBF7F5"/>
        </w:rPr>
      </w:pPr>
      <w:r w:rsidRPr="00456AEC">
        <w:rPr>
          <w:rFonts w:ascii="Arial" w:hAnsi="Arial" w:cs="Arial"/>
          <w:b/>
          <w:bCs/>
          <w:color w:val="000000" w:themeColor="text1"/>
          <w:sz w:val="28"/>
          <w:szCs w:val="28"/>
          <w:u w:val="single"/>
        </w:rPr>
        <w:t>Refl</w:t>
      </w:r>
      <w:r w:rsidR="000C0BE6" w:rsidRPr="00456AEC">
        <w:rPr>
          <w:rFonts w:ascii="Arial" w:hAnsi="Arial" w:cs="Arial"/>
          <w:b/>
          <w:bCs/>
          <w:color w:val="000000" w:themeColor="text1"/>
          <w:sz w:val="28"/>
          <w:szCs w:val="28"/>
          <w:u w:val="single"/>
        </w:rPr>
        <w:t>e</w:t>
      </w:r>
      <w:r w:rsidRPr="00456AEC">
        <w:rPr>
          <w:rFonts w:ascii="Arial" w:hAnsi="Arial" w:cs="Arial"/>
          <w:b/>
          <w:bCs/>
          <w:color w:val="000000" w:themeColor="text1"/>
          <w:sz w:val="28"/>
          <w:szCs w:val="28"/>
          <w:u w:val="single"/>
        </w:rPr>
        <w:t>ction/Evaluation and next steps</w:t>
      </w:r>
    </w:p>
    <w:p w14:paraId="110C84F9" w14:textId="77777777" w:rsidR="008977EC" w:rsidRPr="00456AEC" w:rsidRDefault="008977EC" w:rsidP="008977EC">
      <w:pPr>
        <w:spacing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In this section, I will use Kolb’s (2015) Experiential Learning Cycle to guide me in my reflection and evaluation.  </w:t>
      </w:r>
    </w:p>
    <w:p w14:paraId="28560A71" w14:textId="77777777" w:rsidR="008977EC" w:rsidRPr="00456AEC" w:rsidRDefault="008977EC" w:rsidP="008977EC">
      <w:pPr>
        <w:spacing w:line="360" w:lineRule="auto"/>
        <w:rPr>
          <w:rFonts w:ascii="Arial" w:hAnsi="Arial" w:cs="Arial"/>
          <w:color w:val="000000" w:themeColor="text1"/>
          <w:sz w:val="22"/>
          <w:szCs w:val="22"/>
        </w:rPr>
      </w:pPr>
    </w:p>
    <w:p w14:paraId="07DB5D8E" w14:textId="77777777" w:rsidR="008977EC" w:rsidRPr="00456AEC" w:rsidRDefault="008977EC" w:rsidP="008977EC">
      <w:pPr>
        <w:spacing w:line="360" w:lineRule="auto"/>
        <w:rPr>
          <w:rFonts w:ascii="Arial" w:hAnsi="Arial" w:cs="Arial"/>
          <w:b/>
          <w:bCs/>
          <w:color w:val="000000" w:themeColor="text1"/>
          <w:sz w:val="22"/>
          <w:szCs w:val="22"/>
        </w:rPr>
      </w:pPr>
      <w:r w:rsidRPr="00456AEC">
        <w:rPr>
          <w:rFonts w:ascii="Arial" w:hAnsi="Arial" w:cs="Arial"/>
          <w:b/>
          <w:bCs/>
          <w:color w:val="000000" w:themeColor="text1"/>
          <w:sz w:val="22"/>
          <w:szCs w:val="22"/>
        </w:rPr>
        <w:t>Concrete experience (doing/having an experience):</w:t>
      </w:r>
    </w:p>
    <w:p w14:paraId="05A0D586"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Throughout this assignment, I have conducted a critical evaluation of an observed critical incident, gathered research and key theories surrounding it and now I will reflect upon this experience in order to identify the next teaching and learning steps. </w:t>
      </w:r>
    </w:p>
    <w:p w14:paraId="062C2D5B" w14:textId="77777777" w:rsidR="008977EC" w:rsidRPr="00456AEC" w:rsidRDefault="008977EC" w:rsidP="008977EC">
      <w:pPr>
        <w:spacing w:line="360" w:lineRule="auto"/>
        <w:rPr>
          <w:rFonts w:ascii="Arial" w:hAnsi="Arial" w:cs="Arial"/>
          <w:b/>
          <w:bCs/>
          <w:color w:val="000000" w:themeColor="text1"/>
          <w:sz w:val="22"/>
          <w:szCs w:val="22"/>
        </w:rPr>
      </w:pPr>
      <w:r w:rsidRPr="00456AEC">
        <w:rPr>
          <w:rFonts w:ascii="Arial" w:hAnsi="Arial" w:cs="Arial"/>
          <w:b/>
          <w:bCs/>
          <w:color w:val="000000" w:themeColor="text1"/>
          <w:sz w:val="22"/>
          <w:szCs w:val="22"/>
        </w:rPr>
        <w:t>Reflective observation (reviewing/reflecting on the experience):</w:t>
      </w:r>
    </w:p>
    <w:p w14:paraId="67D4ADF5" w14:textId="77777777" w:rsidR="008977EC" w:rsidRPr="00456AEC" w:rsidRDefault="008977EC" w:rsidP="008977EC">
      <w:pPr>
        <w:pStyle w:val="NormalWeb"/>
        <w:spacing w:line="360" w:lineRule="auto"/>
        <w:rPr>
          <w:rFonts w:ascii="Arial" w:hAnsi="Arial" w:cs="Arial"/>
          <w:color w:val="000000" w:themeColor="text1"/>
          <w:sz w:val="22"/>
          <w:szCs w:val="22"/>
        </w:rPr>
      </w:pPr>
      <w:r w:rsidRPr="00456AEC">
        <w:rPr>
          <w:rFonts w:ascii="Arial" w:hAnsi="Arial" w:cs="Arial"/>
          <w:color w:val="000000" w:themeColor="text1"/>
          <w:sz w:val="22"/>
          <w:szCs w:val="22"/>
        </w:rPr>
        <w:t>By conducting this critical evaluation of an observed critical incident, I have been able to learn about Tripp’s critical incident methodology (2012), the importance of critical reflection, Donaldson’s four purposes, how to conduct a review of literature and how to critically analyse findings. I have also had the opportunity to take part in observations that have opened my eyes to teaching as a profession.</w:t>
      </w:r>
    </w:p>
    <w:p w14:paraId="65228F28" w14:textId="5FAF4370" w:rsidR="008977EC" w:rsidRPr="00456AEC" w:rsidRDefault="008977EC" w:rsidP="008977EC">
      <w:pPr>
        <w:pStyle w:val="NormalWeb"/>
        <w:spacing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In addition to this, I have been able to conduct a review of literature where I was able to gather research and key theories relating to the critical incident. I was able to gather literature supporting and arguing two areas of behaviour management within the classroom: operant conditioning and role modelling. By doing this, I have been able to underpin key themes, critically evaluate the literature and create an overview of my chosen topic. Most importantly, I was able to discover useful and current research, enabling me to identify areas in which I could improve on within my own practice. I can now move forward in my teacher practice being a more knowledgeable individual that understands significantly more about behaviour management in the classroom. I believe that this experience will benefit me as I </w:t>
      </w:r>
      <w:r w:rsidR="00842638" w:rsidRPr="00456AEC">
        <w:rPr>
          <w:rFonts w:ascii="Arial" w:hAnsi="Arial" w:cs="Arial"/>
          <w:color w:val="000000" w:themeColor="text1"/>
          <w:sz w:val="22"/>
          <w:szCs w:val="22"/>
        </w:rPr>
        <w:t>continue</w:t>
      </w:r>
      <w:r w:rsidRPr="00456AEC">
        <w:rPr>
          <w:rFonts w:ascii="Arial" w:hAnsi="Arial" w:cs="Arial"/>
          <w:color w:val="000000" w:themeColor="text1"/>
          <w:sz w:val="22"/>
          <w:szCs w:val="22"/>
        </w:rPr>
        <w:t xml:space="preserve"> in the PGCE. </w:t>
      </w:r>
    </w:p>
    <w:p w14:paraId="79DAD4BC" w14:textId="77777777" w:rsidR="008977EC" w:rsidRPr="00456AEC" w:rsidRDefault="008977EC" w:rsidP="008977EC">
      <w:pPr>
        <w:spacing w:line="360" w:lineRule="auto"/>
        <w:rPr>
          <w:rFonts w:ascii="Arial" w:hAnsi="Arial" w:cs="Arial"/>
          <w:b/>
          <w:bCs/>
          <w:color w:val="000000" w:themeColor="text1"/>
          <w:sz w:val="22"/>
          <w:szCs w:val="22"/>
        </w:rPr>
      </w:pPr>
      <w:r w:rsidRPr="00456AEC">
        <w:rPr>
          <w:rFonts w:ascii="Arial" w:hAnsi="Arial" w:cs="Arial"/>
          <w:b/>
          <w:bCs/>
          <w:color w:val="000000" w:themeColor="text1"/>
          <w:sz w:val="22"/>
          <w:szCs w:val="22"/>
        </w:rPr>
        <w:t>Abstract conceptualisation (concluding/learning from the experience):</w:t>
      </w:r>
    </w:p>
    <w:p w14:paraId="5B201D04" w14:textId="77777777" w:rsidR="008977EC" w:rsidRPr="00456AEC" w:rsidRDefault="008977EC" w:rsidP="008977EC">
      <w:pPr>
        <w:pStyle w:val="NormalWeb"/>
        <w:spacing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Whilst reflecting and evaluating on this module and all aspects of writing this assignment, I realise that by conducting the research observations, I was able to gather a lot of useful strategies, methods and techniques that the class teachers were using. I was able to </w:t>
      </w:r>
      <w:r w:rsidRPr="00456AEC">
        <w:rPr>
          <w:rFonts w:ascii="Arial" w:hAnsi="Arial" w:cs="Arial"/>
          <w:color w:val="000000" w:themeColor="text1"/>
          <w:sz w:val="22"/>
          <w:szCs w:val="22"/>
        </w:rPr>
        <w:lastRenderedPageBreak/>
        <w:t>observe things like classroom management strategies, behaviour management techniques, pupil voice, the importance of student well-being and so much more. I believe that by observing these aspects of teaching and learning, I am now much more aware of how I can implement these into my own practice. Consequently, I have been able to reflect on these strategies and think about how I would adapt them in my own classroom, how I myself would conduct a similar lesson, use the same classroom management strategies, etc.</w:t>
      </w:r>
    </w:p>
    <w:p w14:paraId="55E875AC" w14:textId="1E0E6D63" w:rsidR="008977EC" w:rsidRPr="00456AEC" w:rsidRDefault="008977EC" w:rsidP="000C0BE6">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In terms of my review of literature, I feel like there were other areas I could have researched if I had more time and a larger word count. For example, I would consider cognitive load theory and research if that could have been a reason the children were distracted, was the lesson too much for some children, etc. </w:t>
      </w:r>
    </w:p>
    <w:p w14:paraId="51F7236C" w14:textId="77777777" w:rsidR="008977EC" w:rsidRPr="00456AEC" w:rsidRDefault="008977EC" w:rsidP="008977EC">
      <w:pPr>
        <w:spacing w:line="360" w:lineRule="auto"/>
        <w:rPr>
          <w:rFonts w:ascii="Arial" w:hAnsi="Arial" w:cs="Arial"/>
          <w:b/>
          <w:bCs/>
          <w:color w:val="000000" w:themeColor="text1"/>
          <w:sz w:val="22"/>
          <w:szCs w:val="22"/>
        </w:rPr>
      </w:pPr>
      <w:r w:rsidRPr="00456AEC">
        <w:rPr>
          <w:rFonts w:ascii="Arial" w:hAnsi="Arial" w:cs="Arial"/>
          <w:b/>
          <w:bCs/>
          <w:color w:val="000000" w:themeColor="text1"/>
          <w:sz w:val="22"/>
          <w:szCs w:val="22"/>
        </w:rPr>
        <w:t>Active experimentation (planning/trying out what you have learned):</w:t>
      </w:r>
    </w:p>
    <w:p w14:paraId="1116BB35" w14:textId="77777777" w:rsidR="008977EC" w:rsidRPr="00456AEC" w:rsidRDefault="008977EC" w:rsidP="008977EC">
      <w:pPr>
        <w:spacing w:line="360" w:lineRule="auto"/>
        <w:rPr>
          <w:rFonts w:ascii="Arial" w:hAnsi="Arial" w:cs="Arial"/>
          <w:color w:val="000000" w:themeColor="text1"/>
          <w:sz w:val="22"/>
          <w:szCs w:val="22"/>
          <w:shd w:val="clear" w:color="auto" w:fill="FBF7F5"/>
        </w:rPr>
      </w:pPr>
    </w:p>
    <w:p w14:paraId="301892FB" w14:textId="77777777" w:rsidR="008977EC" w:rsidRPr="00456AEC" w:rsidRDefault="008977EC" w:rsidP="008977EC">
      <w:pPr>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shd w:val="clear" w:color="auto" w:fill="FBF7F5"/>
        </w:rPr>
        <w:t>From reviewing and critically analysing the literature I found, I can see that when I go into teaching, I will be testing out the different techniques and applying the different strategies because now I understand the use of operant conditioning and role modelling as strategies of behaviour management within the classroom.</w:t>
      </w:r>
    </w:p>
    <w:p w14:paraId="39CB7FE6" w14:textId="77777777" w:rsidR="008977EC" w:rsidRPr="00456AEC" w:rsidRDefault="008977EC" w:rsidP="008977EC">
      <w:pPr>
        <w:pStyle w:val="NormalWeb"/>
        <w:spacing w:line="360" w:lineRule="auto"/>
        <w:rPr>
          <w:rFonts w:ascii="Arial" w:hAnsi="Arial" w:cs="Arial"/>
          <w:color w:val="000000" w:themeColor="text1"/>
          <w:sz w:val="22"/>
          <w:szCs w:val="22"/>
          <w:shd w:val="clear" w:color="auto" w:fill="FBF7F5"/>
        </w:rPr>
      </w:pPr>
      <w:r w:rsidRPr="00456AEC">
        <w:rPr>
          <w:rFonts w:ascii="Arial" w:hAnsi="Arial" w:cs="Arial"/>
          <w:color w:val="000000" w:themeColor="text1"/>
          <w:sz w:val="22"/>
          <w:szCs w:val="22"/>
        </w:rPr>
        <w:t xml:space="preserve">In terms of my own practice, I plan to work within the foundation phase when I graduate this course. Therefore, positive and negative reinforcement is something I intend to use in my own practice. After reviewing the literature surrounding operant conditioning, I can see that the literature supported the effectiveness of this learning theory as a behaviour management strategy and the many benefits of it have been discussed. However, when I take this learning theory into practice with me, I aim to adapt it to meet the needs of younger children. Therefore, I would use positive reinforcement strategies such as reward charts, dojo points, end of week certificates, school trips, choosing </w:t>
      </w:r>
      <w:proofErr w:type="spellStart"/>
      <w:r w:rsidRPr="00456AEC">
        <w:rPr>
          <w:rFonts w:ascii="Arial" w:hAnsi="Arial" w:cs="Arial"/>
          <w:color w:val="000000" w:themeColor="text1"/>
          <w:sz w:val="22"/>
          <w:szCs w:val="22"/>
        </w:rPr>
        <w:t>helpwr</w:t>
      </w:r>
      <w:proofErr w:type="spellEnd"/>
      <w:r w:rsidRPr="00456AEC">
        <w:rPr>
          <w:rFonts w:ascii="Arial" w:hAnsi="Arial" w:cs="Arial"/>
          <w:color w:val="000000" w:themeColor="text1"/>
          <w:sz w:val="22"/>
          <w:szCs w:val="22"/>
        </w:rPr>
        <w:t xml:space="preserve"> </w:t>
      </w:r>
      <w:proofErr w:type="spellStart"/>
      <w:r w:rsidRPr="00456AEC">
        <w:rPr>
          <w:rFonts w:ascii="Arial" w:hAnsi="Arial" w:cs="Arial"/>
          <w:color w:val="000000" w:themeColor="text1"/>
          <w:sz w:val="22"/>
          <w:szCs w:val="22"/>
        </w:rPr>
        <w:t>heddiw</w:t>
      </w:r>
      <w:proofErr w:type="spellEnd"/>
      <w:r w:rsidRPr="00456AEC">
        <w:rPr>
          <w:rFonts w:ascii="Arial" w:hAnsi="Arial" w:cs="Arial"/>
          <w:color w:val="000000" w:themeColor="text1"/>
          <w:sz w:val="22"/>
          <w:szCs w:val="22"/>
        </w:rPr>
        <w:t xml:space="preserve">, etc. and in terms of negative reinforcement, I would use strategies like time out, losing a dojo point, missing out on playtime, etc. However, it is important that I remember </w:t>
      </w:r>
      <w:r w:rsidRPr="00456AEC">
        <w:rPr>
          <w:rFonts w:ascii="Arial" w:hAnsi="Arial" w:cs="Arial"/>
          <w:color w:val="000000" w:themeColor="text1"/>
          <w:sz w:val="22"/>
          <w:szCs w:val="22"/>
          <w:shd w:val="clear" w:color="auto" w:fill="FBF7F5"/>
        </w:rPr>
        <w:t xml:space="preserve">positive reinforcement has a longer-lasting effect than negative reinforcement (Bates, 2016; Skinner, 1958), therefore I plan to keep positive reinforcement at the forefront of my behaviour management strategies. </w:t>
      </w:r>
    </w:p>
    <w:p w14:paraId="41EA0F9C" w14:textId="4D8D90A8" w:rsidR="000C0BE6" w:rsidRPr="00456AEC" w:rsidRDefault="008977EC" w:rsidP="000C0BE6">
      <w:pPr>
        <w:pStyle w:val="NormalWeb"/>
        <w:spacing w:line="360" w:lineRule="auto"/>
        <w:rPr>
          <w:rFonts w:ascii="Arial" w:hAnsi="Arial" w:cs="Arial"/>
          <w:color w:val="000000" w:themeColor="text1"/>
          <w:sz w:val="22"/>
          <w:szCs w:val="22"/>
        </w:rPr>
      </w:pPr>
      <w:r w:rsidRPr="00456AEC">
        <w:rPr>
          <w:rFonts w:ascii="Arial" w:hAnsi="Arial" w:cs="Arial"/>
          <w:color w:val="000000" w:themeColor="text1"/>
          <w:sz w:val="22"/>
          <w:szCs w:val="22"/>
          <w:shd w:val="clear" w:color="auto" w:fill="FBF7F5"/>
        </w:rPr>
        <w:t xml:space="preserve">In addition to this, it is important to remember that children learn new skills and behaviour by observing good examples from their peers (Mertens et al., 2021). Based on this I will use role modelling as a behaviour management strategy in my future practice. </w:t>
      </w:r>
      <w:r w:rsidRPr="00456AEC">
        <w:rPr>
          <w:rFonts w:ascii="Arial" w:hAnsi="Arial" w:cs="Arial"/>
          <w:color w:val="000000" w:themeColor="text1"/>
          <w:sz w:val="22"/>
          <w:szCs w:val="22"/>
        </w:rPr>
        <w:t>I will also be more assertive in my approach to teaching, willing to change and adapt my strategies to fit the behaviour of the students</w:t>
      </w:r>
      <w:r w:rsidR="00842638">
        <w:rPr>
          <w:rFonts w:ascii="Arial" w:hAnsi="Arial" w:cs="Arial"/>
          <w:color w:val="000000" w:themeColor="text1"/>
          <w:sz w:val="22"/>
          <w:szCs w:val="22"/>
        </w:rPr>
        <w:t xml:space="preserve"> just like the teacher that I observed. </w:t>
      </w:r>
    </w:p>
    <w:p w14:paraId="626CBDAD" w14:textId="1F19F573" w:rsidR="008977EC" w:rsidRPr="00456AEC" w:rsidRDefault="008977EC" w:rsidP="000C0BE6">
      <w:pPr>
        <w:pStyle w:val="NormalWeb"/>
        <w:spacing w:line="360" w:lineRule="auto"/>
        <w:rPr>
          <w:rFonts w:ascii="Arial" w:hAnsi="Arial" w:cs="Arial"/>
          <w:color w:val="000000" w:themeColor="text1"/>
          <w:sz w:val="22"/>
          <w:szCs w:val="22"/>
        </w:rPr>
      </w:pPr>
      <w:r w:rsidRPr="00456AEC">
        <w:rPr>
          <w:rFonts w:ascii="Arial" w:hAnsi="Arial" w:cs="Arial"/>
          <w:b/>
          <w:bCs/>
          <w:color w:val="000000" w:themeColor="text1"/>
          <w:sz w:val="28"/>
          <w:szCs w:val="28"/>
          <w:u w:val="single"/>
        </w:rPr>
        <w:lastRenderedPageBreak/>
        <w:t xml:space="preserve">Conclusion </w:t>
      </w:r>
    </w:p>
    <w:p w14:paraId="00B57011"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To summarise, the review of literature surrounding the critical incident found has resulted in several findings. Overall, it is clear to see that there was substantially more literature in support of operant conditioning and role modelling as effective behaviour management strategies, than there was literature arguing against the effectiveness of them. Therefore, this findings within this assignment concludes recommend operant conditioning and role modelling as useful behaviour management strategies. I therefore plan to use these in my future practice. </w:t>
      </w:r>
    </w:p>
    <w:p w14:paraId="4B98E3F6"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By conducting this critical reflection, I have been able to meet the Professional Learning standard of the </w:t>
      </w:r>
      <w:r w:rsidRPr="00456AEC">
        <w:rPr>
          <w:rFonts w:ascii="Arial" w:hAnsi="Arial" w:cs="Arial"/>
          <w:i/>
          <w:iCs/>
          <w:color w:val="000000" w:themeColor="text1"/>
          <w:sz w:val="22"/>
          <w:szCs w:val="22"/>
        </w:rPr>
        <w:t xml:space="preserve">Professional standards for teaching and leadership, </w:t>
      </w:r>
      <w:r w:rsidRPr="00456AEC">
        <w:rPr>
          <w:rFonts w:ascii="Arial" w:hAnsi="Arial" w:cs="Arial"/>
          <w:color w:val="000000" w:themeColor="text1"/>
          <w:sz w:val="22"/>
          <w:szCs w:val="22"/>
        </w:rPr>
        <w:t>by conducting wider reading and research (Welsh Government, 2017). As well as this, I feel I have met the standard for continuing professional learning, by understanding the importance of ongoing critical reflection (Welsh Government, 2017).</w:t>
      </w:r>
    </w:p>
    <w:p w14:paraId="436E3F84" w14:textId="77777777" w:rsidR="008977EC" w:rsidRPr="00456AEC" w:rsidRDefault="008977EC" w:rsidP="008977EC">
      <w:pPr>
        <w:spacing w:before="100" w:beforeAutospacing="1" w:after="100" w:afterAutospacing="1" w:line="360" w:lineRule="auto"/>
        <w:rPr>
          <w:rFonts w:ascii="Arial" w:hAnsi="Arial" w:cs="Arial"/>
          <w:color w:val="000000" w:themeColor="text1"/>
          <w:sz w:val="28"/>
          <w:szCs w:val="28"/>
        </w:rPr>
      </w:pPr>
      <w:r w:rsidRPr="00456AEC">
        <w:rPr>
          <w:rFonts w:ascii="Arial" w:hAnsi="Arial" w:cs="Arial"/>
          <w:b/>
          <w:bCs/>
          <w:color w:val="000000" w:themeColor="text1"/>
          <w:sz w:val="28"/>
          <w:szCs w:val="28"/>
          <w:u w:val="single"/>
        </w:rPr>
        <w:t xml:space="preserve">Appendices </w:t>
      </w:r>
    </w:p>
    <w:p w14:paraId="77878683" w14:textId="77777777" w:rsidR="008977EC" w:rsidRPr="00456AEC" w:rsidRDefault="008977EC" w:rsidP="008977EC">
      <w:pPr>
        <w:spacing w:before="100" w:beforeAutospacing="1" w:after="100" w:afterAutospacing="1" w:line="360" w:lineRule="auto"/>
        <w:rPr>
          <w:rFonts w:ascii="Arial" w:hAnsi="Arial" w:cs="Arial"/>
          <w:b/>
          <w:bCs/>
          <w:color w:val="000000" w:themeColor="text1"/>
          <w:sz w:val="22"/>
          <w:szCs w:val="22"/>
        </w:rPr>
      </w:pPr>
      <w:r w:rsidRPr="00456AEC">
        <w:rPr>
          <w:rFonts w:ascii="Arial" w:hAnsi="Arial" w:cs="Arial"/>
          <w:b/>
          <w:bCs/>
          <w:color w:val="000000" w:themeColor="text1"/>
          <w:sz w:val="22"/>
          <w:szCs w:val="22"/>
        </w:rPr>
        <w:t>Original observation notes:</w:t>
      </w:r>
    </w:p>
    <w:p w14:paraId="25404E72"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During the test phase of my first bridging, I was given the opportunity to carry out two test days in a high school, where I observed three 50-minute lessons within Year 7, one Geography lesson, one English lesson and one Science lesson. Here I have included the original notes I made during these observations, which I later annotated during my reflection period. </w:t>
      </w:r>
    </w:p>
    <w:p w14:paraId="4EC08019" w14:textId="4914BEF5" w:rsidR="008977EC" w:rsidRPr="00456AEC" w:rsidRDefault="000C0BE6"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noProof/>
          <w:color w:val="000000" w:themeColor="text1"/>
          <w:sz w:val="22"/>
          <w:szCs w:val="22"/>
        </w:rPr>
        <w:lastRenderedPageBreak/>
        <w:drawing>
          <wp:inline distT="0" distB="0" distL="0" distR="0" wp14:anchorId="6917CFFE" wp14:editId="55D6463C">
            <wp:extent cx="5731510" cy="4298950"/>
            <wp:effectExtent l="0" t="0" r="0" b="635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456AEC">
        <w:rPr>
          <w:rFonts w:ascii="Arial" w:hAnsi="Arial" w:cs="Arial"/>
          <w:noProof/>
          <w:color w:val="000000" w:themeColor="text1"/>
          <w:sz w:val="22"/>
          <w:szCs w:val="22"/>
        </w:rPr>
        <w:drawing>
          <wp:inline distT="0" distB="0" distL="0" distR="0" wp14:anchorId="3B857D1F" wp14:editId="3E6C2929">
            <wp:extent cx="5731510" cy="4298950"/>
            <wp:effectExtent l="0" t="0" r="0" b="6350"/>
            <wp:docPr id="12" name="Picture 12"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ece of paper with writing&#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AE90AFE" w14:textId="4A0F7A4C" w:rsidR="008977EC" w:rsidRPr="00456AEC" w:rsidRDefault="000C0BE6"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noProof/>
          <w:color w:val="000000" w:themeColor="text1"/>
          <w:sz w:val="22"/>
          <w:szCs w:val="22"/>
        </w:rPr>
        <w:lastRenderedPageBreak/>
        <w:drawing>
          <wp:inline distT="0" distB="0" distL="0" distR="0" wp14:anchorId="46243521" wp14:editId="072C49B8">
            <wp:extent cx="5731510" cy="4298950"/>
            <wp:effectExtent l="0" t="0" r="0" b="6350"/>
            <wp:docPr id="14" name="Picture 14"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ece of paper with writing&#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8977EC" w:rsidRPr="00456AEC">
        <w:rPr>
          <w:rFonts w:ascii="Arial" w:hAnsi="Arial" w:cs="Arial"/>
          <w:noProof/>
          <w:color w:val="000000" w:themeColor="text1"/>
          <w:sz w:val="22"/>
          <w:szCs w:val="22"/>
        </w:rPr>
        <w:drawing>
          <wp:inline distT="0" distB="0" distL="0" distR="0" wp14:anchorId="5BC62691" wp14:editId="5BC26882">
            <wp:extent cx="5731510" cy="4298950"/>
            <wp:effectExtent l="0" t="0" r="0" b="635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9578332"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noProof/>
          <w:color w:val="000000" w:themeColor="text1"/>
          <w:sz w:val="22"/>
          <w:szCs w:val="22"/>
        </w:rPr>
        <w:lastRenderedPageBreak/>
        <w:drawing>
          <wp:inline distT="0" distB="0" distL="0" distR="0" wp14:anchorId="2A5701BA" wp14:editId="66E9F37E">
            <wp:extent cx="5731510" cy="4298950"/>
            <wp:effectExtent l="0" t="0" r="0" b="6350"/>
            <wp:docPr id="18" name="Picture 18"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ece of paper with writing on i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456AEC">
        <w:rPr>
          <w:rFonts w:ascii="Arial" w:hAnsi="Arial" w:cs="Arial"/>
          <w:noProof/>
          <w:color w:val="000000" w:themeColor="text1"/>
          <w:sz w:val="22"/>
          <w:szCs w:val="22"/>
        </w:rPr>
        <w:drawing>
          <wp:inline distT="0" distB="0" distL="0" distR="0" wp14:anchorId="382F0815" wp14:editId="7F55E943">
            <wp:extent cx="5731510" cy="4298950"/>
            <wp:effectExtent l="0" t="0" r="0" b="6350"/>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456AEC">
        <w:rPr>
          <w:rFonts w:ascii="Arial" w:hAnsi="Arial" w:cs="Arial"/>
          <w:noProof/>
          <w:color w:val="000000" w:themeColor="text1"/>
          <w:sz w:val="22"/>
          <w:szCs w:val="22"/>
        </w:rPr>
        <w:lastRenderedPageBreak/>
        <w:drawing>
          <wp:inline distT="0" distB="0" distL="0" distR="0" wp14:anchorId="1DE2B52A" wp14:editId="1D4CCF9F">
            <wp:extent cx="5731510" cy="4298950"/>
            <wp:effectExtent l="0" t="0" r="0" b="6350"/>
            <wp:docPr id="20" name="Picture 20"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ece of paper with writing on it&#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456AEC">
        <w:rPr>
          <w:rFonts w:ascii="Arial" w:hAnsi="Arial" w:cs="Arial"/>
          <w:noProof/>
          <w:color w:val="000000" w:themeColor="text1"/>
          <w:sz w:val="22"/>
          <w:szCs w:val="22"/>
        </w:rPr>
        <w:drawing>
          <wp:inline distT="0" distB="0" distL="0" distR="0" wp14:anchorId="26C5C58E" wp14:editId="0C38944F">
            <wp:extent cx="5731510" cy="4298950"/>
            <wp:effectExtent l="0" t="0" r="0" b="635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456AEC">
        <w:rPr>
          <w:rFonts w:ascii="Arial" w:hAnsi="Arial" w:cs="Arial"/>
          <w:noProof/>
          <w:color w:val="000000" w:themeColor="text1"/>
          <w:sz w:val="22"/>
          <w:szCs w:val="22"/>
        </w:rPr>
        <w:lastRenderedPageBreak/>
        <w:drawing>
          <wp:inline distT="0" distB="0" distL="0" distR="0" wp14:anchorId="719E4541" wp14:editId="5FD3D568">
            <wp:extent cx="5731510" cy="4298950"/>
            <wp:effectExtent l="0" t="0" r="0" b="6350"/>
            <wp:docPr id="22" name="Picture 22"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ece of paper with writing on it&#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456AEC">
        <w:rPr>
          <w:rFonts w:ascii="Arial" w:hAnsi="Arial" w:cs="Arial"/>
          <w:noProof/>
          <w:color w:val="000000" w:themeColor="text1"/>
          <w:sz w:val="22"/>
          <w:szCs w:val="22"/>
        </w:rPr>
        <w:drawing>
          <wp:inline distT="0" distB="0" distL="0" distR="0" wp14:anchorId="5CAEEE4A" wp14:editId="3DF88239">
            <wp:extent cx="5731510" cy="4298950"/>
            <wp:effectExtent l="0" t="0" r="0" b="6350"/>
            <wp:docPr id="23" name="Picture 23"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ece of paper with writing on it&#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456AEC">
        <w:rPr>
          <w:rFonts w:ascii="Arial" w:hAnsi="Arial" w:cs="Arial"/>
          <w:noProof/>
          <w:color w:val="000000" w:themeColor="text1"/>
          <w:sz w:val="22"/>
          <w:szCs w:val="22"/>
        </w:rPr>
        <w:lastRenderedPageBreak/>
        <w:drawing>
          <wp:inline distT="0" distB="0" distL="0" distR="0" wp14:anchorId="01A8896C" wp14:editId="39AC9700">
            <wp:extent cx="5731510" cy="4298950"/>
            <wp:effectExtent l="0" t="0" r="0" b="6350"/>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let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D50F598" w14:textId="77777777" w:rsidR="008977EC" w:rsidRPr="00456AEC" w:rsidRDefault="008977EC" w:rsidP="008977EC">
      <w:pPr>
        <w:spacing w:before="100" w:beforeAutospacing="1" w:after="100" w:afterAutospacing="1" w:line="360" w:lineRule="auto"/>
        <w:rPr>
          <w:rFonts w:ascii="Arial" w:hAnsi="Arial" w:cs="Arial"/>
          <w:b/>
          <w:bCs/>
          <w:color w:val="000000" w:themeColor="text1"/>
          <w:sz w:val="22"/>
          <w:szCs w:val="22"/>
        </w:rPr>
      </w:pPr>
      <w:r w:rsidRPr="00456AEC">
        <w:rPr>
          <w:rFonts w:ascii="Arial" w:hAnsi="Arial" w:cs="Arial"/>
          <w:b/>
          <w:bCs/>
          <w:color w:val="000000" w:themeColor="text1"/>
          <w:sz w:val="22"/>
          <w:szCs w:val="22"/>
        </w:rPr>
        <w:t>Critical incidents:</w:t>
      </w:r>
    </w:p>
    <w:p w14:paraId="05EABFA9"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After the test phase was over, I went away and read over my notes. I then chose three critical incidents that I believed to be the most critical and reflected on them using the reflection sheet templates from the STEER booklet. Here I have attached all three critical incidents and the reflections I made on them. </w:t>
      </w:r>
    </w:p>
    <w:p w14:paraId="19C7580A" w14:textId="77777777" w:rsidR="008977EC" w:rsidRPr="00456AEC" w:rsidRDefault="008977EC" w:rsidP="008977EC">
      <w:pPr>
        <w:spacing w:line="360" w:lineRule="auto"/>
        <w:rPr>
          <w:rFonts w:ascii="Arial" w:hAnsi="Arial" w:cs="Arial"/>
          <w:b/>
          <w:bCs/>
          <w:color w:val="000000" w:themeColor="text1"/>
          <w:sz w:val="22"/>
          <w:szCs w:val="22"/>
        </w:rPr>
      </w:pPr>
      <w:r w:rsidRPr="00456AEC">
        <w:rPr>
          <w:rFonts w:ascii="Arial" w:hAnsi="Arial" w:cs="Arial"/>
          <w:b/>
          <w:bCs/>
          <w:color w:val="000000" w:themeColor="text1"/>
          <w:sz w:val="22"/>
          <w:szCs w:val="22"/>
        </w:rPr>
        <w:t>Record 1</w:t>
      </w:r>
    </w:p>
    <w:tbl>
      <w:tblPr>
        <w:tblStyle w:val="TableGrid"/>
        <w:tblW w:w="9634" w:type="dxa"/>
        <w:tblLook w:val="04A0" w:firstRow="1" w:lastRow="0" w:firstColumn="1" w:lastColumn="0" w:noHBand="0" w:noVBand="1"/>
      </w:tblPr>
      <w:tblGrid>
        <w:gridCol w:w="9634"/>
      </w:tblGrid>
      <w:tr w:rsidR="00456AEC" w:rsidRPr="00456AEC" w14:paraId="47A2F4B2" w14:textId="77777777" w:rsidTr="005C6A60">
        <w:tc>
          <w:tcPr>
            <w:tcW w:w="9634" w:type="dxa"/>
          </w:tcPr>
          <w:p w14:paraId="0F894077"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color w:val="000000" w:themeColor="text1"/>
              </w:rPr>
              <w:t>Date and time, year group: 23/09/21 8:50am Year 7 (50 minutes)</w:t>
            </w:r>
          </w:p>
          <w:p w14:paraId="1F7ADDFD" w14:textId="77777777" w:rsidR="008977EC" w:rsidRPr="00456AEC" w:rsidRDefault="008977EC" w:rsidP="008977EC">
            <w:pPr>
              <w:spacing w:line="360" w:lineRule="auto"/>
              <w:rPr>
                <w:rFonts w:ascii="Arial" w:hAnsi="Arial" w:cs="Arial"/>
                <w:color w:val="000000" w:themeColor="text1"/>
              </w:rPr>
            </w:pPr>
          </w:p>
        </w:tc>
      </w:tr>
      <w:tr w:rsidR="00456AEC" w:rsidRPr="00456AEC" w14:paraId="0EF4BDBC" w14:textId="77777777" w:rsidTr="005C6A60">
        <w:tc>
          <w:tcPr>
            <w:tcW w:w="9634" w:type="dxa"/>
          </w:tcPr>
          <w:p w14:paraId="51923CEF"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b/>
                <w:bCs/>
                <w:color w:val="000000" w:themeColor="text1"/>
              </w:rPr>
              <w:t>Where and When:</w:t>
            </w:r>
            <w:r w:rsidRPr="00456AEC">
              <w:rPr>
                <w:rFonts w:ascii="Arial" w:hAnsi="Arial" w:cs="Arial"/>
                <w:color w:val="000000" w:themeColor="text1"/>
              </w:rPr>
              <w:t xml:space="preserve"> Context of the observation – subject/AOLE, general classroom context</w:t>
            </w:r>
          </w:p>
          <w:p w14:paraId="723888B8" w14:textId="77777777" w:rsidR="008977EC" w:rsidRPr="00456AEC" w:rsidRDefault="008977EC" w:rsidP="008977EC">
            <w:pPr>
              <w:spacing w:line="360" w:lineRule="auto"/>
              <w:rPr>
                <w:rFonts w:ascii="Arial" w:hAnsi="Arial" w:cs="Arial"/>
                <w:color w:val="000000" w:themeColor="text1"/>
              </w:rPr>
            </w:pPr>
          </w:p>
          <w:p w14:paraId="7DE1EA42"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color w:val="000000" w:themeColor="text1"/>
              </w:rPr>
              <w:t>This observation took place during first period, in a year 7 English lesson. There were 27 children in this class and one class teacher. In terms of area of learning (</w:t>
            </w:r>
            <w:proofErr w:type="spellStart"/>
            <w:r w:rsidRPr="00456AEC">
              <w:rPr>
                <w:rFonts w:ascii="Arial" w:hAnsi="Arial" w:cs="Arial"/>
                <w:color w:val="000000" w:themeColor="text1"/>
              </w:rPr>
              <w:t>AoLE</w:t>
            </w:r>
            <w:proofErr w:type="spellEnd"/>
            <w:r w:rsidRPr="00456AEC">
              <w:rPr>
                <w:rFonts w:ascii="Arial" w:hAnsi="Arial" w:cs="Arial"/>
                <w:color w:val="000000" w:themeColor="text1"/>
              </w:rPr>
              <w:t xml:space="preserve">) the lesson was LLC, about story writing, concentrating on sentence structure, spelling, punctuation and adverbs. Before the lesson began, the teacher explained that this was one of her top </w:t>
            </w:r>
            <w:proofErr w:type="gramStart"/>
            <w:r w:rsidRPr="00456AEC">
              <w:rPr>
                <w:rFonts w:ascii="Arial" w:hAnsi="Arial" w:cs="Arial"/>
                <w:color w:val="000000" w:themeColor="text1"/>
              </w:rPr>
              <w:t>set</w:t>
            </w:r>
            <w:proofErr w:type="gramEnd"/>
            <w:r w:rsidRPr="00456AEC">
              <w:rPr>
                <w:rFonts w:ascii="Arial" w:hAnsi="Arial" w:cs="Arial"/>
                <w:color w:val="000000" w:themeColor="text1"/>
              </w:rPr>
              <w:t>/higher ability year 7 classes, so she doesn’t tend to have any issues with this cohort of children.</w:t>
            </w:r>
          </w:p>
          <w:p w14:paraId="5EE4EA13" w14:textId="77777777" w:rsidR="008977EC" w:rsidRPr="00456AEC" w:rsidRDefault="008977EC" w:rsidP="008977EC">
            <w:pPr>
              <w:spacing w:line="360" w:lineRule="auto"/>
              <w:rPr>
                <w:rFonts w:ascii="Arial" w:hAnsi="Arial" w:cs="Arial"/>
                <w:color w:val="000000" w:themeColor="text1"/>
              </w:rPr>
            </w:pPr>
          </w:p>
        </w:tc>
      </w:tr>
      <w:tr w:rsidR="00456AEC" w:rsidRPr="00456AEC" w14:paraId="120D579B" w14:textId="77777777" w:rsidTr="005C6A60">
        <w:tc>
          <w:tcPr>
            <w:tcW w:w="9634" w:type="dxa"/>
          </w:tcPr>
          <w:p w14:paraId="5E1F9F2D" w14:textId="77777777" w:rsidR="008977EC" w:rsidRPr="00456AEC" w:rsidRDefault="008977EC" w:rsidP="008977EC">
            <w:pPr>
              <w:spacing w:line="360" w:lineRule="auto"/>
              <w:rPr>
                <w:rFonts w:ascii="Arial" w:hAnsi="Arial" w:cs="Arial"/>
                <w:b/>
                <w:bCs/>
                <w:color w:val="000000" w:themeColor="text1"/>
              </w:rPr>
            </w:pPr>
            <w:r w:rsidRPr="00456AEC">
              <w:rPr>
                <w:rFonts w:ascii="Arial" w:hAnsi="Arial" w:cs="Arial"/>
                <w:b/>
                <w:bCs/>
                <w:color w:val="000000" w:themeColor="text1"/>
                <w:lang w:val="en-US"/>
              </w:rPr>
              <w:lastRenderedPageBreak/>
              <w:t xml:space="preserve">What happened: </w:t>
            </w:r>
            <w:r w:rsidRPr="00456AEC">
              <w:rPr>
                <w:rFonts w:ascii="Arial" w:hAnsi="Arial" w:cs="Arial"/>
                <w:color w:val="000000" w:themeColor="text1"/>
                <w:lang w:val="en-US"/>
              </w:rPr>
              <w:t>a detailed description of the critical incident (the more detail the better to refer to in your later work)</w:t>
            </w:r>
          </w:p>
          <w:p w14:paraId="7E2A5EEE" w14:textId="77777777" w:rsidR="008977EC" w:rsidRPr="00456AEC" w:rsidRDefault="008977EC" w:rsidP="008977EC">
            <w:pPr>
              <w:spacing w:line="360" w:lineRule="auto"/>
              <w:rPr>
                <w:rFonts w:ascii="Arial" w:hAnsi="Arial" w:cs="Arial"/>
                <w:bCs/>
                <w:color w:val="000000" w:themeColor="text1"/>
                <w:lang w:val="en-US"/>
              </w:rPr>
            </w:pPr>
          </w:p>
          <w:p w14:paraId="3A88CBA5" w14:textId="77777777" w:rsidR="008977EC" w:rsidRPr="00456AEC" w:rsidRDefault="008977EC" w:rsidP="008977EC">
            <w:pPr>
              <w:spacing w:line="360" w:lineRule="auto"/>
              <w:rPr>
                <w:rFonts w:ascii="Arial" w:hAnsi="Arial" w:cs="Arial"/>
                <w:bCs/>
                <w:color w:val="000000" w:themeColor="text1"/>
                <w:lang w:val="en-US"/>
              </w:rPr>
            </w:pPr>
            <w:r w:rsidRPr="00456AEC">
              <w:rPr>
                <w:rFonts w:ascii="Arial" w:hAnsi="Arial" w:cs="Arial"/>
                <w:bCs/>
                <w:color w:val="000000" w:themeColor="text1"/>
                <w:lang w:val="en-US"/>
              </w:rPr>
              <w:t>Modelling good work to encourage others/set standards.</w:t>
            </w:r>
          </w:p>
          <w:p w14:paraId="2CF94419" w14:textId="77777777" w:rsidR="008977EC" w:rsidRPr="00456AEC" w:rsidRDefault="008977EC" w:rsidP="008977EC">
            <w:pPr>
              <w:spacing w:line="360" w:lineRule="auto"/>
              <w:rPr>
                <w:rFonts w:ascii="Arial" w:hAnsi="Arial" w:cs="Arial"/>
                <w:bCs/>
                <w:color w:val="000000" w:themeColor="text1"/>
                <w:lang w:val="en-US"/>
              </w:rPr>
            </w:pPr>
          </w:p>
          <w:p w14:paraId="71B62DAC" w14:textId="77777777" w:rsidR="008977EC" w:rsidRPr="00456AEC" w:rsidRDefault="008977EC" w:rsidP="008977EC">
            <w:pPr>
              <w:spacing w:line="360" w:lineRule="auto"/>
              <w:rPr>
                <w:rFonts w:ascii="Arial" w:hAnsi="Arial" w:cs="Arial"/>
                <w:bCs/>
                <w:color w:val="000000" w:themeColor="text1"/>
                <w:lang w:val="en-US"/>
              </w:rPr>
            </w:pPr>
            <w:r w:rsidRPr="00456AEC">
              <w:rPr>
                <w:rFonts w:ascii="Arial" w:hAnsi="Arial" w:cs="Arial"/>
                <w:bCs/>
                <w:color w:val="000000" w:themeColor="text1"/>
                <w:lang w:val="en-US"/>
              </w:rPr>
              <w:t>Throughout the lesson, the class teacher kept using a device on her desk that would mirror her work onto the large whiteboard at the front of the class, so whenever she would write something down it would be mirrored onto the board for the whole class to see. She was using her work as an example for the children, asking them about what she had written, what her answer should be, if her answers were correct or were missing punctuation, etc. I noticed this was a good warm up/introduction for the lesson as children appeared engaged, were putting their hands up, answering questions.</w:t>
            </w:r>
          </w:p>
          <w:p w14:paraId="75032155" w14:textId="77777777" w:rsidR="008977EC" w:rsidRPr="00456AEC" w:rsidRDefault="008977EC" w:rsidP="008977EC">
            <w:pPr>
              <w:spacing w:line="360" w:lineRule="auto"/>
              <w:rPr>
                <w:rFonts w:ascii="Arial" w:hAnsi="Arial" w:cs="Arial"/>
                <w:bCs/>
                <w:color w:val="000000" w:themeColor="text1"/>
                <w:lang w:val="en-US"/>
              </w:rPr>
            </w:pPr>
            <w:r w:rsidRPr="00456AEC">
              <w:rPr>
                <w:rFonts w:ascii="Arial" w:hAnsi="Arial" w:cs="Arial"/>
                <w:bCs/>
                <w:color w:val="000000" w:themeColor="text1"/>
                <w:lang w:val="en-US"/>
              </w:rPr>
              <w:t xml:space="preserve">Towards the end of the lesson, the teacher used this device on her desk to show the class two of the children’s work from their books. She first asked one of the girls in the second row if she could use her work as an example for the children and then asked one of the boys at the back to come to the front and read his out from the board. The teacher repeated what she had done with her own work at the beginning of the lesson – asking the class what this child had done well, what punctuation they were missing, what other adverbs they could have used, etc. </w:t>
            </w:r>
          </w:p>
          <w:p w14:paraId="1422B1D8" w14:textId="77777777" w:rsidR="008977EC" w:rsidRPr="00456AEC" w:rsidRDefault="008977EC" w:rsidP="008977EC">
            <w:pPr>
              <w:spacing w:line="360" w:lineRule="auto"/>
              <w:rPr>
                <w:rFonts w:ascii="Arial" w:hAnsi="Arial" w:cs="Arial"/>
                <w:color w:val="000000" w:themeColor="text1"/>
              </w:rPr>
            </w:pPr>
          </w:p>
        </w:tc>
      </w:tr>
      <w:tr w:rsidR="00456AEC" w:rsidRPr="00456AEC" w14:paraId="6767F19E" w14:textId="77777777" w:rsidTr="005C6A60">
        <w:tc>
          <w:tcPr>
            <w:tcW w:w="9634" w:type="dxa"/>
          </w:tcPr>
          <w:p w14:paraId="24E68843" w14:textId="77777777" w:rsidR="008977EC" w:rsidRPr="00456AEC" w:rsidRDefault="008977EC" w:rsidP="008977EC">
            <w:pPr>
              <w:spacing w:line="360" w:lineRule="auto"/>
              <w:rPr>
                <w:rFonts w:ascii="Arial" w:hAnsi="Arial" w:cs="Arial"/>
                <w:b/>
                <w:color w:val="000000" w:themeColor="text1"/>
              </w:rPr>
            </w:pPr>
            <w:r w:rsidRPr="00456AEC">
              <w:rPr>
                <w:rFonts w:ascii="Arial" w:hAnsi="Arial" w:cs="Arial"/>
                <w:b/>
                <w:color w:val="000000" w:themeColor="text1"/>
                <w:lang w:val="en-US"/>
              </w:rPr>
              <w:t xml:space="preserve">Areas of possible exploration: </w:t>
            </w:r>
            <w:r w:rsidRPr="00456AEC">
              <w:rPr>
                <w:rFonts w:ascii="Arial" w:hAnsi="Arial" w:cs="Arial"/>
                <w:bCs/>
                <w:color w:val="000000" w:themeColor="text1"/>
                <w:lang w:val="en-US"/>
              </w:rPr>
              <w:t>what you think could be” under the hood” in these incidents? What avenues of research could you consider?</w:t>
            </w:r>
          </w:p>
          <w:p w14:paraId="3B063999" w14:textId="77777777" w:rsidR="008977EC" w:rsidRPr="00456AEC" w:rsidRDefault="008977EC" w:rsidP="008977EC">
            <w:pPr>
              <w:spacing w:line="360" w:lineRule="auto"/>
              <w:rPr>
                <w:rFonts w:ascii="Arial" w:hAnsi="Arial" w:cs="Arial"/>
                <w:color w:val="000000" w:themeColor="text1"/>
              </w:rPr>
            </w:pPr>
          </w:p>
          <w:p w14:paraId="78DC7274"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color w:val="000000" w:themeColor="text1"/>
              </w:rPr>
              <w:t xml:space="preserve">I thought that using this device and using the children’s examples was a good idea and engaged the children in the area of learning the teacher had set out to teach. I think that by showing the class examples of the children’s work, this gave other students an example of what they should or could be doing to improve their own work. By asking the class questions about the children’s work, it engaged them in thinking critically and </w:t>
            </w:r>
            <w:proofErr w:type="spellStart"/>
            <w:r w:rsidRPr="00456AEC">
              <w:rPr>
                <w:rFonts w:ascii="Arial" w:hAnsi="Arial" w:cs="Arial"/>
                <w:color w:val="000000" w:themeColor="text1"/>
              </w:rPr>
              <w:t>i</w:t>
            </w:r>
            <w:proofErr w:type="spellEnd"/>
            <w:r w:rsidRPr="00456AEC">
              <w:rPr>
                <w:rFonts w:ascii="Arial" w:hAnsi="Arial" w:cs="Arial"/>
                <w:color w:val="000000" w:themeColor="text1"/>
              </w:rPr>
              <w:t xml:space="preserve"> believe by doing this they were able to learn from one another. I also believe that for the two children whose books were shown, their confidence would have grown, and they would have felt encouraged by their teacher for their own work, which will only encourage them to keep working hard. </w:t>
            </w:r>
          </w:p>
          <w:p w14:paraId="3C1FBE1B" w14:textId="77777777" w:rsidR="008977EC" w:rsidRPr="00456AEC" w:rsidRDefault="008977EC" w:rsidP="008977EC">
            <w:pPr>
              <w:spacing w:line="360" w:lineRule="auto"/>
              <w:rPr>
                <w:rFonts w:ascii="Arial" w:hAnsi="Arial" w:cs="Arial"/>
                <w:color w:val="000000" w:themeColor="text1"/>
              </w:rPr>
            </w:pPr>
          </w:p>
          <w:p w14:paraId="28CCF64A"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color w:val="000000" w:themeColor="text1"/>
              </w:rPr>
              <w:t xml:space="preserve">On the other hand, you could argue that these children could have been shy, anxious or intimidated by this experience, they could have possibly not wanted their work to be shown.  Also, this could have discouraged the other children in the class, as they weren’t chosen. This could have left them feeling like their work wasn’t good enough to be shown. This could have </w:t>
            </w:r>
            <w:r w:rsidRPr="00456AEC">
              <w:rPr>
                <w:rFonts w:ascii="Arial" w:hAnsi="Arial" w:cs="Arial"/>
                <w:color w:val="000000" w:themeColor="text1"/>
              </w:rPr>
              <w:lastRenderedPageBreak/>
              <w:t>had a negative impact on those children with low self-esteem, that don’t have the confidence in their work.</w:t>
            </w:r>
          </w:p>
          <w:p w14:paraId="5A113E9C" w14:textId="77777777" w:rsidR="008977EC" w:rsidRPr="00456AEC" w:rsidRDefault="008977EC" w:rsidP="008977EC">
            <w:pPr>
              <w:spacing w:line="360" w:lineRule="auto"/>
              <w:rPr>
                <w:rFonts w:ascii="Arial" w:hAnsi="Arial" w:cs="Arial"/>
                <w:color w:val="000000" w:themeColor="text1"/>
              </w:rPr>
            </w:pPr>
          </w:p>
          <w:p w14:paraId="629BDCAF"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color w:val="000000" w:themeColor="text1"/>
              </w:rPr>
              <w:t xml:space="preserve">So </w:t>
            </w:r>
            <w:proofErr w:type="spellStart"/>
            <w:r w:rsidRPr="00456AEC">
              <w:rPr>
                <w:rFonts w:ascii="Arial" w:hAnsi="Arial" w:cs="Arial"/>
                <w:color w:val="000000" w:themeColor="text1"/>
              </w:rPr>
              <w:t>i</w:t>
            </w:r>
            <w:proofErr w:type="spellEnd"/>
            <w:r w:rsidRPr="00456AEC">
              <w:rPr>
                <w:rFonts w:ascii="Arial" w:hAnsi="Arial" w:cs="Arial"/>
                <w:color w:val="000000" w:themeColor="text1"/>
              </w:rPr>
              <w:t xml:space="preserve"> think here </w:t>
            </w:r>
            <w:proofErr w:type="spellStart"/>
            <w:r w:rsidRPr="00456AEC">
              <w:rPr>
                <w:rFonts w:ascii="Arial" w:hAnsi="Arial" w:cs="Arial"/>
                <w:color w:val="000000" w:themeColor="text1"/>
              </w:rPr>
              <w:t>i</w:t>
            </w:r>
            <w:proofErr w:type="spellEnd"/>
            <w:r w:rsidRPr="00456AEC">
              <w:rPr>
                <w:rFonts w:ascii="Arial" w:hAnsi="Arial" w:cs="Arial"/>
                <w:color w:val="000000" w:themeColor="text1"/>
              </w:rPr>
              <w:t xml:space="preserve"> would tie this in with theories that relate to children’s well-being, particularly researching how as a teacher I can enhance children’s confidence, set good examples and allow all children to feel included in my lessons. Inclusion and well-being are key here.</w:t>
            </w:r>
          </w:p>
          <w:p w14:paraId="106E02A3" w14:textId="77777777" w:rsidR="008977EC" w:rsidRPr="00456AEC" w:rsidRDefault="008977EC" w:rsidP="008977EC">
            <w:pPr>
              <w:spacing w:line="360" w:lineRule="auto"/>
              <w:rPr>
                <w:rFonts w:ascii="Arial" w:hAnsi="Arial" w:cs="Arial"/>
                <w:color w:val="000000" w:themeColor="text1"/>
              </w:rPr>
            </w:pPr>
          </w:p>
        </w:tc>
      </w:tr>
      <w:tr w:rsidR="008977EC" w:rsidRPr="00456AEC" w14:paraId="7CA5604F" w14:textId="77777777" w:rsidTr="005C6A60">
        <w:tc>
          <w:tcPr>
            <w:tcW w:w="9634" w:type="dxa"/>
          </w:tcPr>
          <w:p w14:paraId="19AD2267" w14:textId="77777777" w:rsidR="008977EC" w:rsidRPr="00456AEC" w:rsidRDefault="008977EC" w:rsidP="008977EC">
            <w:pPr>
              <w:spacing w:line="360" w:lineRule="auto"/>
              <w:rPr>
                <w:rFonts w:ascii="Arial" w:hAnsi="Arial" w:cs="Arial"/>
                <w:bCs/>
                <w:color w:val="000000" w:themeColor="text1"/>
                <w:lang w:val="en-US"/>
              </w:rPr>
            </w:pPr>
            <w:r w:rsidRPr="00456AEC">
              <w:rPr>
                <w:rFonts w:ascii="Arial" w:hAnsi="Arial" w:cs="Arial"/>
                <w:b/>
                <w:color w:val="000000" w:themeColor="text1"/>
                <w:lang w:val="en-US"/>
              </w:rPr>
              <w:lastRenderedPageBreak/>
              <w:t xml:space="preserve">Notes: </w:t>
            </w:r>
            <w:r w:rsidRPr="00456AEC">
              <w:rPr>
                <w:rFonts w:ascii="Arial" w:hAnsi="Arial" w:cs="Arial"/>
                <w:bCs/>
                <w:color w:val="000000" w:themeColor="text1"/>
                <w:lang w:val="en-US"/>
              </w:rPr>
              <w:t>any details you can note (is it a busy environment, is it after lunch, are there lots of distractions, are directions made explicit - the more you can refer to the better here)</w:t>
            </w:r>
          </w:p>
          <w:p w14:paraId="220D8164" w14:textId="77777777" w:rsidR="008977EC" w:rsidRPr="00456AEC" w:rsidRDefault="008977EC" w:rsidP="008977EC">
            <w:pPr>
              <w:spacing w:line="360" w:lineRule="auto"/>
              <w:rPr>
                <w:rFonts w:ascii="Arial" w:hAnsi="Arial" w:cs="Arial"/>
                <w:bCs/>
                <w:color w:val="000000" w:themeColor="text1"/>
                <w:lang w:val="en-US"/>
              </w:rPr>
            </w:pPr>
          </w:p>
          <w:p w14:paraId="7B29A71A" w14:textId="77777777" w:rsidR="008977EC" w:rsidRPr="00456AEC" w:rsidRDefault="008977EC" w:rsidP="008977EC">
            <w:pPr>
              <w:spacing w:line="360" w:lineRule="auto"/>
              <w:rPr>
                <w:rFonts w:ascii="Arial" w:hAnsi="Arial" w:cs="Arial"/>
                <w:bCs/>
                <w:color w:val="000000" w:themeColor="text1"/>
              </w:rPr>
            </w:pPr>
            <w:r w:rsidRPr="00456AEC">
              <w:rPr>
                <w:rFonts w:ascii="Arial" w:hAnsi="Arial" w:cs="Arial"/>
                <w:color w:val="000000" w:themeColor="text1"/>
              </w:rPr>
              <w:t xml:space="preserve">I noticed that a lot of children were yawning, stretching and appeared to be disengaged at times, </w:t>
            </w:r>
            <w:proofErr w:type="spellStart"/>
            <w:r w:rsidRPr="00456AEC">
              <w:rPr>
                <w:rFonts w:ascii="Arial" w:hAnsi="Arial" w:cs="Arial"/>
                <w:color w:val="000000" w:themeColor="text1"/>
              </w:rPr>
              <w:t>i</w:t>
            </w:r>
            <w:proofErr w:type="spellEnd"/>
            <w:r w:rsidRPr="00456AEC">
              <w:rPr>
                <w:rFonts w:ascii="Arial" w:hAnsi="Arial" w:cs="Arial"/>
                <w:color w:val="000000" w:themeColor="text1"/>
              </w:rPr>
              <w:t xml:space="preserve"> believe this was because it was the first lesson of the day and children were still tired or hadn’t had the warmup they needed to engage fully. </w:t>
            </w:r>
          </w:p>
          <w:p w14:paraId="07FC7F1E" w14:textId="77777777" w:rsidR="008977EC" w:rsidRPr="00456AEC" w:rsidRDefault="008977EC" w:rsidP="008977EC">
            <w:pPr>
              <w:spacing w:line="360" w:lineRule="auto"/>
              <w:rPr>
                <w:rFonts w:ascii="Arial" w:hAnsi="Arial" w:cs="Arial"/>
                <w:color w:val="000000" w:themeColor="text1"/>
              </w:rPr>
            </w:pPr>
          </w:p>
        </w:tc>
      </w:tr>
    </w:tbl>
    <w:p w14:paraId="6F6CC2AA" w14:textId="77777777" w:rsidR="008977EC" w:rsidRPr="00456AEC" w:rsidRDefault="008977EC" w:rsidP="008977EC">
      <w:pPr>
        <w:spacing w:line="360" w:lineRule="auto"/>
        <w:rPr>
          <w:rFonts w:ascii="Arial" w:hAnsi="Arial" w:cs="Arial"/>
          <w:color w:val="000000" w:themeColor="text1"/>
          <w:sz w:val="22"/>
          <w:szCs w:val="22"/>
        </w:rPr>
      </w:pPr>
    </w:p>
    <w:p w14:paraId="3A74D949" w14:textId="77777777" w:rsidR="008977EC" w:rsidRPr="00456AEC" w:rsidRDefault="008977EC" w:rsidP="008977EC">
      <w:pPr>
        <w:spacing w:line="360" w:lineRule="auto"/>
        <w:rPr>
          <w:rFonts w:ascii="Arial" w:hAnsi="Arial" w:cs="Arial"/>
          <w:b/>
          <w:bCs/>
          <w:color w:val="000000" w:themeColor="text1"/>
          <w:sz w:val="22"/>
          <w:szCs w:val="22"/>
        </w:rPr>
      </w:pPr>
    </w:p>
    <w:p w14:paraId="2FC0A428" w14:textId="77777777" w:rsidR="008977EC" w:rsidRPr="00456AEC" w:rsidRDefault="008977EC" w:rsidP="008977EC">
      <w:pPr>
        <w:spacing w:line="360" w:lineRule="auto"/>
        <w:rPr>
          <w:rFonts w:ascii="Arial" w:hAnsi="Arial" w:cs="Arial"/>
          <w:b/>
          <w:bCs/>
          <w:color w:val="000000" w:themeColor="text1"/>
          <w:sz w:val="22"/>
          <w:szCs w:val="22"/>
        </w:rPr>
      </w:pPr>
      <w:r w:rsidRPr="00456AEC">
        <w:rPr>
          <w:rFonts w:ascii="Arial" w:hAnsi="Arial" w:cs="Arial"/>
          <w:b/>
          <w:bCs/>
          <w:color w:val="000000" w:themeColor="text1"/>
          <w:sz w:val="22"/>
          <w:szCs w:val="22"/>
        </w:rPr>
        <w:t>Record 2</w:t>
      </w:r>
    </w:p>
    <w:tbl>
      <w:tblPr>
        <w:tblStyle w:val="TableGrid"/>
        <w:tblW w:w="9351" w:type="dxa"/>
        <w:tblLook w:val="04A0" w:firstRow="1" w:lastRow="0" w:firstColumn="1" w:lastColumn="0" w:noHBand="0" w:noVBand="1"/>
      </w:tblPr>
      <w:tblGrid>
        <w:gridCol w:w="9351"/>
      </w:tblGrid>
      <w:tr w:rsidR="00456AEC" w:rsidRPr="00456AEC" w14:paraId="3D584560" w14:textId="77777777" w:rsidTr="005C6A60">
        <w:tc>
          <w:tcPr>
            <w:tcW w:w="9351" w:type="dxa"/>
          </w:tcPr>
          <w:p w14:paraId="0C6655D2"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color w:val="000000" w:themeColor="text1"/>
              </w:rPr>
              <w:t>Date and time, year group: 23/09/21 11:35am Year 7 (50 minutes)</w:t>
            </w:r>
          </w:p>
          <w:p w14:paraId="4CF7111C" w14:textId="77777777" w:rsidR="008977EC" w:rsidRPr="00456AEC" w:rsidRDefault="008977EC" w:rsidP="008977EC">
            <w:pPr>
              <w:spacing w:line="360" w:lineRule="auto"/>
              <w:rPr>
                <w:rFonts w:ascii="Arial" w:hAnsi="Arial" w:cs="Arial"/>
                <w:color w:val="000000" w:themeColor="text1"/>
              </w:rPr>
            </w:pPr>
          </w:p>
        </w:tc>
      </w:tr>
      <w:tr w:rsidR="00456AEC" w:rsidRPr="00456AEC" w14:paraId="354A836E" w14:textId="77777777" w:rsidTr="005C6A60">
        <w:tc>
          <w:tcPr>
            <w:tcW w:w="9351" w:type="dxa"/>
          </w:tcPr>
          <w:p w14:paraId="7E6A446B"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b/>
                <w:bCs/>
                <w:color w:val="000000" w:themeColor="text1"/>
              </w:rPr>
              <w:t>Where and When:</w:t>
            </w:r>
            <w:r w:rsidRPr="00456AEC">
              <w:rPr>
                <w:rFonts w:ascii="Arial" w:hAnsi="Arial" w:cs="Arial"/>
                <w:color w:val="000000" w:themeColor="text1"/>
              </w:rPr>
              <w:t xml:space="preserve"> Context of the observation – subject/AOLE, general classroom context</w:t>
            </w:r>
          </w:p>
          <w:p w14:paraId="4DCFC730" w14:textId="77777777" w:rsidR="008977EC" w:rsidRPr="00456AEC" w:rsidRDefault="008977EC" w:rsidP="008977EC">
            <w:pPr>
              <w:spacing w:line="360" w:lineRule="auto"/>
              <w:rPr>
                <w:rFonts w:ascii="Arial" w:hAnsi="Arial" w:cs="Arial"/>
                <w:color w:val="000000" w:themeColor="text1"/>
              </w:rPr>
            </w:pPr>
          </w:p>
          <w:p w14:paraId="37196244"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color w:val="000000" w:themeColor="text1"/>
              </w:rPr>
              <w:t xml:space="preserve">This observation took place in a year 7 Science lesson. There were 28 children in this class, one class teacher and one teaching assistant, who was there to support a few children, who have Autism and ADHD. </w:t>
            </w:r>
          </w:p>
          <w:p w14:paraId="63DB9EC5"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color w:val="000000" w:themeColor="text1"/>
              </w:rPr>
              <w:t>In terms of areas of learning (</w:t>
            </w:r>
            <w:proofErr w:type="spellStart"/>
            <w:r w:rsidRPr="00456AEC">
              <w:rPr>
                <w:rFonts w:ascii="Arial" w:hAnsi="Arial" w:cs="Arial"/>
                <w:color w:val="000000" w:themeColor="text1"/>
              </w:rPr>
              <w:t>AoLE</w:t>
            </w:r>
            <w:proofErr w:type="spellEnd"/>
            <w:r w:rsidRPr="00456AEC">
              <w:rPr>
                <w:rFonts w:ascii="Arial" w:hAnsi="Arial" w:cs="Arial"/>
                <w:color w:val="000000" w:themeColor="text1"/>
              </w:rPr>
              <w:t>), the lesson focused on science and technology, the 7 life processes, (biology). Before the lesson began and any children had entered the room, I spoke to the class teacher where she introduced herself and explained the context of today’s lesson and how this group of children were the lower set/lower ability group.</w:t>
            </w:r>
          </w:p>
          <w:p w14:paraId="7B66E41F" w14:textId="77777777" w:rsidR="008977EC" w:rsidRPr="00456AEC" w:rsidRDefault="008977EC" w:rsidP="008977EC">
            <w:pPr>
              <w:spacing w:line="360" w:lineRule="auto"/>
              <w:rPr>
                <w:rFonts w:ascii="Arial" w:hAnsi="Arial" w:cs="Arial"/>
                <w:color w:val="000000" w:themeColor="text1"/>
              </w:rPr>
            </w:pPr>
          </w:p>
        </w:tc>
      </w:tr>
      <w:tr w:rsidR="00456AEC" w:rsidRPr="00456AEC" w14:paraId="7E2CB3F0" w14:textId="77777777" w:rsidTr="005C6A60">
        <w:tc>
          <w:tcPr>
            <w:tcW w:w="9351" w:type="dxa"/>
          </w:tcPr>
          <w:p w14:paraId="06A0EAB5" w14:textId="77777777" w:rsidR="008977EC" w:rsidRPr="00456AEC" w:rsidRDefault="008977EC" w:rsidP="008977EC">
            <w:pPr>
              <w:spacing w:line="360" w:lineRule="auto"/>
              <w:rPr>
                <w:rFonts w:ascii="Arial" w:hAnsi="Arial" w:cs="Arial"/>
                <w:b/>
                <w:bCs/>
                <w:color w:val="000000" w:themeColor="text1"/>
              </w:rPr>
            </w:pPr>
            <w:r w:rsidRPr="00456AEC">
              <w:rPr>
                <w:rFonts w:ascii="Arial" w:hAnsi="Arial" w:cs="Arial"/>
                <w:b/>
                <w:bCs/>
                <w:color w:val="000000" w:themeColor="text1"/>
                <w:lang w:val="en-US"/>
              </w:rPr>
              <w:t xml:space="preserve">What happened: </w:t>
            </w:r>
            <w:r w:rsidRPr="00456AEC">
              <w:rPr>
                <w:rFonts w:ascii="Arial" w:hAnsi="Arial" w:cs="Arial"/>
                <w:color w:val="000000" w:themeColor="text1"/>
                <w:lang w:val="en-US"/>
              </w:rPr>
              <w:t>a detailed description of the critical incident (the more detail the better to refer to in your later work)</w:t>
            </w:r>
          </w:p>
          <w:p w14:paraId="6658C9C3" w14:textId="77777777" w:rsidR="008977EC" w:rsidRPr="00456AEC" w:rsidRDefault="008977EC" w:rsidP="008977EC">
            <w:pPr>
              <w:spacing w:line="360" w:lineRule="auto"/>
              <w:rPr>
                <w:rFonts w:ascii="Arial" w:hAnsi="Arial" w:cs="Arial"/>
                <w:bCs/>
                <w:color w:val="000000" w:themeColor="text1"/>
                <w:lang w:val="en-US"/>
              </w:rPr>
            </w:pPr>
            <w:r w:rsidRPr="00456AEC">
              <w:rPr>
                <w:rFonts w:ascii="Arial" w:hAnsi="Arial" w:cs="Arial"/>
                <w:bCs/>
                <w:color w:val="000000" w:themeColor="text1"/>
                <w:lang w:val="en-US"/>
              </w:rPr>
              <w:t xml:space="preserve"> </w:t>
            </w:r>
          </w:p>
          <w:p w14:paraId="77413DE4" w14:textId="77777777" w:rsidR="008977EC" w:rsidRPr="00456AEC" w:rsidRDefault="008977EC" w:rsidP="008977EC">
            <w:pPr>
              <w:spacing w:line="360" w:lineRule="auto"/>
              <w:rPr>
                <w:rFonts w:ascii="Arial" w:hAnsi="Arial" w:cs="Arial"/>
                <w:bCs/>
                <w:color w:val="000000" w:themeColor="text1"/>
                <w:lang w:val="en-US"/>
              </w:rPr>
            </w:pPr>
            <w:r w:rsidRPr="00456AEC">
              <w:rPr>
                <w:rFonts w:ascii="Arial" w:hAnsi="Arial" w:cs="Arial"/>
                <w:bCs/>
                <w:color w:val="000000" w:themeColor="text1"/>
                <w:lang w:val="en-US"/>
              </w:rPr>
              <w:t>Teacher using pupil collaboration to assist the learning.</w:t>
            </w:r>
          </w:p>
          <w:p w14:paraId="1CF03DEE" w14:textId="77777777" w:rsidR="008977EC" w:rsidRPr="00456AEC" w:rsidRDefault="008977EC" w:rsidP="008977EC">
            <w:pPr>
              <w:spacing w:line="360" w:lineRule="auto"/>
              <w:rPr>
                <w:rFonts w:ascii="Arial" w:hAnsi="Arial" w:cs="Arial"/>
                <w:bCs/>
                <w:color w:val="000000" w:themeColor="text1"/>
                <w:lang w:val="en-US"/>
              </w:rPr>
            </w:pPr>
          </w:p>
          <w:p w14:paraId="47848EBB" w14:textId="77777777" w:rsidR="008977EC" w:rsidRPr="00456AEC" w:rsidRDefault="008977EC" w:rsidP="008977EC">
            <w:pPr>
              <w:spacing w:line="360" w:lineRule="auto"/>
              <w:rPr>
                <w:rFonts w:ascii="Arial" w:hAnsi="Arial" w:cs="Arial"/>
                <w:bCs/>
                <w:color w:val="000000" w:themeColor="text1"/>
                <w:lang w:val="en-US"/>
              </w:rPr>
            </w:pPr>
            <w:r w:rsidRPr="00456AEC">
              <w:rPr>
                <w:rFonts w:ascii="Arial" w:hAnsi="Arial" w:cs="Arial"/>
                <w:bCs/>
                <w:color w:val="000000" w:themeColor="text1"/>
                <w:lang w:val="en-US"/>
              </w:rPr>
              <w:t xml:space="preserve">During this lesson the children were asked to work together in partners or in groups to design an alien and annotate it with the seven processes of life. I could see that children were really </w:t>
            </w:r>
            <w:r w:rsidRPr="00456AEC">
              <w:rPr>
                <w:rFonts w:ascii="Arial" w:hAnsi="Arial" w:cs="Arial"/>
                <w:bCs/>
                <w:color w:val="000000" w:themeColor="text1"/>
                <w:lang w:val="en-US"/>
              </w:rPr>
              <w:lastRenderedPageBreak/>
              <w:t>excited about this; you could see in their expressions that they were happy to not only be working with their friends but excited they could draw an alien. It was clear to see that the creativity of the lesson was something they really engaged with. As the activity was unfolding, I walked around the classroom, looking over at children’s work, listening to conversations and answering any questions that they asked me. Now, if an outsider walked into this classroom, they would have thought the lesson was quite noisy or off task, however it was very much the opposite of that. As I walked around, I overheard lots of children sharing fantastic ideas with one another, they were really engaged in this activity and getting the work done without even realising they were working/learning. I heard one child ask his friend “but how can my alien grow”, “by eating”, “oh yeah, good idea”. Sharing ideas and discussing, clear to see there were links to LLC.</w:t>
            </w:r>
          </w:p>
          <w:p w14:paraId="43646969" w14:textId="77777777" w:rsidR="008977EC" w:rsidRPr="00456AEC" w:rsidRDefault="008977EC" w:rsidP="008977EC">
            <w:pPr>
              <w:spacing w:line="360" w:lineRule="auto"/>
              <w:rPr>
                <w:rFonts w:ascii="Arial" w:hAnsi="Arial" w:cs="Arial"/>
                <w:color w:val="000000" w:themeColor="text1"/>
              </w:rPr>
            </w:pPr>
          </w:p>
        </w:tc>
      </w:tr>
      <w:tr w:rsidR="00456AEC" w:rsidRPr="00456AEC" w14:paraId="39D43333" w14:textId="77777777" w:rsidTr="005C6A60">
        <w:tc>
          <w:tcPr>
            <w:tcW w:w="9351" w:type="dxa"/>
          </w:tcPr>
          <w:p w14:paraId="13FFF361" w14:textId="77777777" w:rsidR="008977EC" w:rsidRPr="00456AEC" w:rsidRDefault="008977EC" w:rsidP="008977EC">
            <w:pPr>
              <w:spacing w:line="360" w:lineRule="auto"/>
              <w:rPr>
                <w:rFonts w:ascii="Arial" w:hAnsi="Arial" w:cs="Arial"/>
                <w:bCs/>
                <w:color w:val="000000" w:themeColor="text1"/>
                <w:lang w:val="en-US"/>
              </w:rPr>
            </w:pPr>
            <w:r w:rsidRPr="00456AEC">
              <w:rPr>
                <w:rFonts w:ascii="Arial" w:hAnsi="Arial" w:cs="Arial"/>
                <w:b/>
                <w:color w:val="000000" w:themeColor="text1"/>
                <w:lang w:val="en-US"/>
              </w:rPr>
              <w:lastRenderedPageBreak/>
              <w:t xml:space="preserve">Areas of possible exploration: </w:t>
            </w:r>
            <w:r w:rsidRPr="00456AEC">
              <w:rPr>
                <w:rFonts w:ascii="Arial" w:hAnsi="Arial" w:cs="Arial"/>
                <w:bCs/>
                <w:color w:val="000000" w:themeColor="text1"/>
                <w:lang w:val="en-US"/>
              </w:rPr>
              <w:t>what you think could be” under the hood” in these incidents? What avenues of research could you consider?</w:t>
            </w:r>
          </w:p>
          <w:p w14:paraId="5D288702" w14:textId="77777777" w:rsidR="008977EC" w:rsidRPr="00456AEC" w:rsidRDefault="008977EC" w:rsidP="008977EC">
            <w:pPr>
              <w:spacing w:line="360" w:lineRule="auto"/>
              <w:rPr>
                <w:rFonts w:ascii="Arial" w:hAnsi="Arial" w:cs="Arial"/>
                <w:bCs/>
                <w:color w:val="000000" w:themeColor="text1"/>
                <w:lang w:val="en-US"/>
              </w:rPr>
            </w:pPr>
          </w:p>
          <w:p w14:paraId="76D04F75"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bCs/>
                <w:color w:val="000000" w:themeColor="text1"/>
                <w:lang w:val="en-US"/>
              </w:rPr>
              <w:t xml:space="preserve">When I think about this critically, it was nice to see a different kind of teaching technique. From my research into theories, I know that cognitive overload is something that can so easily happen during lessons. It’s very easy for a teacher to stand at the front of the class and read off the board for 50 minutes, but this wouldn’t necessarily be an effective way of teaching and learning. Therefore, I think that the teaching approach this teacher took with this lesson was very creative and different and it proved to be effective. She briefly introduced the lesson and then allowed children to take control, and effectively, teach each other and themselves. </w:t>
            </w:r>
            <w:r w:rsidRPr="00456AEC">
              <w:rPr>
                <w:rFonts w:ascii="Arial" w:hAnsi="Arial" w:cs="Arial"/>
                <w:color w:val="000000" w:themeColor="text1"/>
              </w:rPr>
              <w:t>I thought that this activity was a creative approach to teaching, that included pupil collaboration and had clear links to LLC. This observation just goes to show how making learning fun can be successful. It engages children, it allows them to learn without pressure, they aren’t necessarily aware that they’re doing work.</w:t>
            </w:r>
          </w:p>
          <w:p w14:paraId="308545BF" w14:textId="77777777" w:rsidR="008977EC" w:rsidRPr="00456AEC" w:rsidRDefault="008977EC" w:rsidP="008977EC">
            <w:pPr>
              <w:spacing w:line="360" w:lineRule="auto"/>
              <w:rPr>
                <w:rFonts w:ascii="Arial" w:hAnsi="Arial" w:cs="Arial"/>
                <w:color w:val="000000" w:themeColor="text1"/>
              </w:rPr>
            </w:pPr>
          </w:p>
          <w:p w14:paraId="03D18F2D"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color w:val="000000" w:themeColor="text1"/>
              </w:rPr>
              <w:t xml:space="preserve">With this, </w:t>
            </w:r>
            <w:proofErr w:type="spellStart"/>
            <w:r w:rsidRPr="00456AEC">
              <w:rPr>
                <w:rFonts w:ascii="Arial" w:hAnsi="Arial" w:cs="Arial"/>
                <w:color w:val="000000" w:themeColor="text1"/>
              </w:rPr>
              <w:t>i</w:t>
            </w:r>
            <w:proofErr w:type="spellEnd"/>
            <w:r w:rsidRPr="00456AEC">
              <w:rPr>
                <w:rFonts w:ascii="Arial" w:hAnsi="Arial" w:cs="Arial"/>
                <w:color w:val="000000" w:themeColor="text1"/>
              </w:rPr>
              <w:t xml:space="preserve"> think </w:t>
            </w:r>
            <w:proofErr w:type="spellStart"/>
            <w:r w:rsidRPr="00456AEC">
              <w:rPr>
                <w:rFonts w:ascii="Arial" w:hAnsi="Arial" w:cs="Arial"/>
                <w:color w:val="000000" w:themeColor="text1"/>
              </w:rPr>
              <w:t>i</w:t>
            </w:r>
            <w:proofErr w:type="spellEnd"/>
            <w:r w:rsidRPr="00456AEC">
              <w:rPr>
                <w:rFonts w:ascii="Arial" w:hAnsi="Arial" w:cs="Arial"/>
                <w:color w:val="000000" w:themeColor="text1"/>
              </w:rPr>
              <w:t xml:space="preserve"> could </w:t>
            </w:r>
            <w:proofErr w:type="gramStart"/>
            <w:r w:rsidRPr="00456AEC">
              <w:rPr>
                <w:rFonts w:ascii="Arial" w:hAnsi="Arial" w:cs="Arial"/>
                <w:color w:val="000000" w:themeColor="text1"/>
              </w:rPr>
              <w:t>look into</w:t>
            </w:r>
            <w:proofErr w:type="gramEnd"/>
            <w:r w:rsidRPr="00456AEC">
              <w:rPr>
                <w:rFonts w:ascii="Arial" w:hAnsi="Arial" w:cs="Arial"/>
                <w:color w:val="000000" w:themeColor="text1"/>
              </w:rPr>
              <w:t xml:space="preserve"> learning theories, possibly tying in cognitive load – how some teaching methods are more effective than others, how some children learn in different ways, etc. </w:t>
            </w:r>
          </w:p>
          <w:p w14:paraId="196E5C36" w14:textId="77777777" w:rsidR="008977EC" w:rsidRPr="00456AEC" w:rsidRDefault="008977EC" w:rsidP="008977EC">
            <w:pPr>
              <w:spacing w:line="360" w:lineRule="auto"/>
              <w:rPr>
                <w:rFonts w:ascii="Arial" w:hAnsi="Arial" w:cs="Arial"/>
                <w:bCs/>
                <w:color w:val="000000" w:themeColor="text1"/>
                <w:lang w:val="en-US"/>
              </w:rPr>
            </w:pPr>
          </w:p>
        </w:tc>
      </w:tr>
      <w:tr w:rsidR="00456AEC" w:rsidRPr="00456AEC" w14:paraId="14D2FF17" w14:textId="77777777" w:rsidTr="005C6A60">
        <w:tc>
          <w:tcPr>
            <w:tcW w:w="9351" w:type="dxa"/>
          </w:tcPr>
          <w:p w14:paraId="1CBCEC1E" w14:textId="77777777" w:rsidR="008977EC" w:rsidRPr="00456AEC" w:rsidRDefault="008977EC" w:rsidP="008977EC">
            <w:pPr>
              <w:spacing w:line="360" w:lineRule="auto"/>
              <w:rPr>
                <w:rFonts w:ascii="Arial" w:hAnsi="Arial" w:cs="Arial"/>
                <w:bCs/>
                <w:color w:val="000000" w:themeColor="text1"/>
              </w:rPr>
            </w:pPr>
            <w:r w:rsidRPr="00456AEC">
              <w:rPr>
                <w:rFonts w:ascii="Arial" w:hAnsi="Arial" w:cs="Arial"/>
                <w:b/>
                <w:color w:val="000000" w:themeColor="text1"/>
                <w:lang w:val="en-US"/>
              </w:rPr>
              <w:t xml:space="preserve">Notes: </w:t>
            </w:r>
            <w:r w:rsidRPr="00456AEC">
              <w:rPr>
                <w:rFonts w:ascii="Arial" w:hAnsi="Arial" w:cs="Arial"/>
                <w:bCs/>
                <w:color w:val="000000" w:themeColor="text1"/>
                <w:lang w:val="en-US"/>
              </w:rPr>
              <w:t>any details you can note (is it a busy environment, is it after lunch, are there lots of distractions, are directions made explicit - the more you can refer to the better here)</w:t>
            </w:r>
          </w:p>
          <w:p w14:paraId="16BB0468" w14:textId="77777777" w:rsidR="008977EC" w:rsidRPr="00456AEC" w:rsidRDefault="008977EC" w:rsidP="008977EC">
            <w:pPr>
              <w:spacing w:line="360" w:lineRule="auto"/>
              <w:rPr>
                <w:rFonts w:ascii="Arial" w:hAnsi="Arial" w:cs="Arial"/>
                <w:bCs/>
                <w:color w:val="000000" w:themeColor="text1"/>
              </w:rPr>
            </w:pPr>
          </w:p>
          <w:p w14:paraId="0F14321B" w14:textId="4ED392BF" w:rsidR="008977EC" w:rsidRPr="00456AEC" w:rsidRDefault="008977EC" w:rsidP="008977EC">
            <w:pPr>
              <w:spacing w:line="360" w:lineRule="auto"/>
              <w:rPr>
                <w:rFonts w:ascii="Arial" w:hAnsi="Arial" w:cs="Arial"/>
                <w:bCs/>
                <w:color w:val="000000" w:themeColor="text1"/>
              </w:rPr>
            </w:pPr>
            <w:r w:rsidRPr="00456AEC">
              <w:rPr>
                <w:rFonts w:ascii="Arial" w:hAnsi="Arial" w:cs="Arial"/>
                <w:bCs/>
                <w:color w:val="000000" w:themeColor="text1"/>
              </w:rPr>
              <w:t xml:space="preserve">3rd period, the lesson just before lunch time. Children were quite excited, chatty, but very engaged. </w:t>
            </w:r>
          </w:p>
        </w:tc>
      </w:tr>
    </w:tbl>
    <w:p w14:paraId="24BF485C" w14:textId="77777777" w:rsidR="000C0BE6" w:rsidRPr="00456AEC" w:rsidRDefault="000C0BE6" w:rsidP="008977EC">
      <w:pPr>
        <w:spacing w:line="360" w:lineRule="auto"/>
        <w:rPr>
          <w:rFonts w:ascii="Arial" w:hAnsi="Arial" w:cs="Arial"/>
          <w:b/>
          <w:bCs/>
          <w:color w:val="000000" w:themeColor="text1"/>
          <w:sz w:val="22"/>
          <w:szCs w:val="22"/>
        </w:rPr>
      </w:pPr>
    </w:p>
    <w:p w14:paraId="2AD5F2AD" w14:textId="25B17AC3" w:rsidR="008977EC" w:rsidRPr="00456AEC" w:rsidRDefault="008977EC" w:rsidP="008977EC">
      <w:pPr>
        <w:spacing w:line="360" w:lineRule="auto"/>
        <w:rPr>
          <w:rFonts w:ascii="Arial" w:hAnsi="Arial" w:cs="Arial"/>
          <w:b/>
          <w:bCs/>
          <w:color w:val="000000" w:themeColor="text1"/>
          <w:sz w:val="22"/>
          <w:szCs w:val="22"/>
        </w:rPr>
      </w:pPr>
      <w:r w:rsidRPr="00456AEC">
        <w:rPr>
          <w:rFonts w:ascii="Arial" w:hAnsi="Arial" w:cs="Arial"/>
          <w:b/>
          <w:bCs/>
          <w:color w:val="000000" w:themeColor="text1"/>
          <w:sz w:val="22"/>
          <w:szCs w:val="22"/>
        </w:rPr>
        <w:lastRenderedPageBreak/>
        <w:t>Record 3</w:t>
      </w:r>
    </w:p>
    <w:tbl>
      <w:tblPr>
        <w:tblStyle w:val="TableGrid"/>
        <w:tblW w:w="9351" w:type="dxa"/>
        <w:tblLook w:val="04A0" w:firstRow="1" w:lastRow="0" w:firstColumn="1" w:lastColumn="0" w:noHBand="0" w:noVBand="1"/>
      </w:tblPr>
      <w:tblGrid>
        <w:gridCol w:w="9351"/>
      </w:tblGrid>
      <w:tr w:rsidR="00456AEC" w:rsidRPr="00456AEC" w14:paraId="2A193BF3" w14:textId="77777777" w:rsidTr="005C6A60">
        <w:tc>
          <w:tcPr>
            <w:tcW w:w="9351" w:type="dxa"/>
          </w:tcPr>
          <w:p w14:paraId="6CCB9782"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color w:val="000000" w:themeColor="text1"/>
              </w:rPr>
              <w:t>Date and time, year group: 22/09/21 11:35am Year 7 (50 minutes)</w:t>
            </w:r>
          </w:p>
          <w:p w14:paraId="59804D10" w14:textId="77777777" w:rsidR="008977EC" w:rsidRPr="00456AEC" w:rsidRDefault="008977EC" w:rsidP="008977EC">
            <w:pPr>
              <w:spacing w:line="360" w:lineRule="auto"/>
              <w:rPr>
                <w:rFonts w:ascii="Arial" w:hAnsi="Arial" w:cs="Arial"/>
                <w:color w:val="000000" w:themeColor="text1"/>
              </w:rPr>
            </w:pPr>
          </w:p>
        </w:tc>
      </w:tr>
      <w:tr w:rsidR="00456AEC" w:rsidRPr="00456AEC" w14:paraId="36658B92" w14:textId="77777777" w:rsidTr="005C6A60">
        <w:tc>
          <w:tcPr>
            <w:tcW w:w="9351" w:type="dxa"/>
            <w:tcBorders>
              <w:bottom w:val="single" w:sz="4" w:space="0" w:color="auto"/>
            </w:tcBorders>
          </w:tcPr>
          <w:p w14:paraId="251DAAA7"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b/>
                <w:bCs/>
                <w:color w:val="000000" w:themeColor="text1"/>
              </w:rPr>
              <w:t>Where and When:</w:t>
            </w:r>
            <w:r w:rsidRPr="00456AEC">
              <w:rPr>
                <w:rFonts w:ascii="Arial" w:hAnsi="Arial" w:cs="Arial"/>
                <w:color w:val="000000" w:themeColor="text1"/>
              </w:rPr>
              <w:t xml:space="preserve"> Context of the observation – subject/AOLE, general classroom context</w:t>
            </w:r>
          </w:p>
          <w:p w14:paraId="7E28862E" w14:textId="77777777" w:rsidR="008977EC" w:rsidRPr="00456AEC" w:rsidRDefault="008977EC" w:rsidP="008977EC">
            <w:pPr>
              <w:spacing w:line="360" w:lineRule="auto"/>
              <w:rPr>
                <w:rFonts w:ascii="Arial" w:hAnsi="Arial" w:cs="Arial"/>
                <w:color w:val="000000" w:themeColor="text1"/>
              </w:rPr>
            </w:pPr>
          </w:p>
          <w:p w14:paraId="73B097C8"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color w:val="000000" w:themeColor="text1"/>
              </w:rPr>
              <w:t xml:space="preserve">This observation took place in a year 7 geography lesson. There were 30 children in this class. In terms of </w:t>
            </w:r>
            <w:proofErr w:type="spellStart"/>
            <w:r w:rsidRPr="00456AEC">
              <w:rPr>
                <w:rFonts w:ascii="Arial" w:hAnsi="Arial" w:cs="Arial"/>
                <w:color w:val="000000" w:themeColor="text1"/>
              </w:rPr>
              <w:t>AoLE</w:t>
            </w:r>
            <w:proofErr w:type="spellEnd"/>
            <w:r w:rsidRPr="00456AEC">
              <w:rPr>
                <w:rFonts w:ascii="Arial" w:hAnsi="Arial" w:cs="Arial"/>
                <w:color w:val="000000" w:themeColor="text1"/>
              </w:rPr>
              <w:t xml:space="preserve">, the lesson was focused on humanities, geography. </w:t>
            </w:r>
          </w:p>
          <w:p w14:paraId="58BBC446" w14:textId="77777777" w:rsidR="008977EC" w:rsidRPr="00456AEC" w:rsidRDefault="008977EC" w:rsidP="008977EC">
            <w:pPr>
              <w:spacing w:line="360" w:lineRule="auto"/>
              <w:rPr>
                <w:rFonts w:ascii="Arial" w:hAnsi="Arial" w:cs="Arial"/>
                <w:color w:val="000000" w:themeColor="text1"/>
              </w:rPr>
            </w:pPr>
          </w:p>
        </w:tc>
      </w:tr>
      <w:tr w:rsidR="00456AEC" w:rsidRPr="00456AEC" w14:paraId="4B53609C" w14:textId="77777777" w:rsidTr="005C6A60">
        <w:tc>
          <w:tcPr>
            <w:tcW w:w="9351" w:type="dxa"/>
            <w:tcBorders>
              <w:bottom w:val="single" w:sz="4" w:space="0" w:color="auto"/>
            </w:tcBorders>
          </w:tcPr>
          <w:p w14:paraId="70A82738" w14:textId="77777777" w:rsidR="008977EC" w:rsidRPr="00456AEC" w:rsidRDefault="008977EC" w:rsidP="008977EC">
            <w:pPr>
              <w:spacing w:line="360" w:lineRule="auto"/>
              <w:rPr>
                <w:rFonts w:ascii="Arial" w:hAnsi="Arial" w:cs="Arial"/>
                <w:color w:val="000000" w:themeColor="text1"/>
                <w:lang w:val="en-US"/>
              </w:rPr>
            </w:pPr>
            <w:r w:rsidRPr="00456AEC">
              <w:rPr>
                <w:rFonts w:ascii="Arial" w:hAnsi="Arial" w:cs="Arial"/>
                <w:b/>
                <w:bCs/>
                <w:color w:val="000000" w:themeColor="text1"/>
                <w:lang w:val="en-US"/>
              </w:rPr>
              <w:t xml:space="preserve">What happened: </w:t>
            </w:r>
            <w:r w:rsidRPr="00456AEC">
              <w:rPr>
                <w:rFonts w:ascii="Arial" w:hAnsi="Arial" w:cs="Arial"/>
                <w:color w:val="000000" w:themeColor="text1"/>
                <w:lang w:val="en-US"/>
              </w:rPr>
              <w:t>a detailed description of the critical incident (the more detail the better to refer to in your later work)</w:t>
            </w:r>
          </w:p>
          <w:p w14:paraId="7DF57E9C" w14:textId="77777777" w:rsidR="008977EC" w:rsidRPr="00456AEC" w:rsidRDefault="008977EC" w:rsidP="008977EC">
            <w:pPr>
              <w:spacing w:line="360" w:lineRule="auto"/>
              <w:rPr>
                <w:rFonts w:ascii="Arial" w:hAnsi="Arial" w:cs="Arial"/>
                <w:b/>
                <w:color w:val="000000" w:themeColor="text1"/>
              </w:rPr>
            </w:pPr>
          </w:p>
          <w:p w14:paraId="4E071CD5" w14:textId="77777777" w:rsidR="008977EC" w:rsidRPr="00456AEC" w:rsidRDefault="008977EC" w:rsidP="008977EC">
            <w:pPr>
              <w:spacing w:line="360" w:lineRule="auto"/>
              <w:rPr>
                <w:rFonts w:ascii="Arial" w:hAnsi="Arial" w:cs="Arial"/>
                <w:color w:val="000000" w:themeColor="text1"/>
                <w:shd w:val="clear" w:color="auto" w:fill="FBF7F5"/>
              </w:rPr>
            </w:pPr>
            <w:r w:rsidRPr="00456AEC">
              <w:rPr>
                <w:rFonts w:ascii="Arial" w:hAnsi="Arial" w:cs="Arial"/>
                <w:color w:val="000000" w:themeColor="text1"/>
                <w:shd w:val="clear" w:color="auto" w:fill="FBF7F5"/>
              </w:rPr>
              <w:t xml:space="preserve">Teacher changed her behaviour and classroom management strategies halfway through the lesson. Began using positive reinforcement to role model good behaviour. </w:t>
            </w:r>
          </w:p>
          <w:p w14:paraId="01EA0275" w14:textId="77777777" w:rsidR="008977EC" w:rsidRPr="00456AEC" w:rsidRDefault="008977EC" w:rsidP="008977EC">
            <w:pPr>
              <w:spacing w:line="360" w:lineRule="auto"/>
              <w:rPr>
                <w:rFonts w:ascii="Arial" w:hAnsi="Arial" w:cs="Arial"/>
                <w:color w:val="000000" w:themeColor="text1"/>
                <w:shd w:val="clear" w:color="auto" w:fill="FBF7F5"/>
              </w:rPr>
            </w:pPr>
          </w:p>
          <w:p w14:paraId="096CE546" w14:textId="77777777" w:rsidR="008977EC" w:rsidRPr="00456AEC" w:rsidRDefault="008977EC" w:rsidP="008977EC">
            <w:pPr>
              <w:spacing w:line="360" w:lineRule="auto"/>
              <w:rPr>
                <w:rFonts w:ascii="Arial" w:hAnsi="Arial" w:cs="Arial"/>
                <w:color w:val="000000" w:themeColor="text1"/>
                <w:shd w:val="clear" w:color="auto" w:fill="FBF7F5"/>
              </w:rPr>
            </w:pPr>
            <w:r w:rsidRPr="00456AEC">
              <w:rPr>
                <w:rFonts w:ascii="Arial" w:hAnsi="Arial" w:cs="Arial"/>
                <w:color w:val="000000" w:themeColor="text1"/>
                <w:shd w:val="clear" w:color="auto" w:fill="FBF7F5"/>
              </w:rPr>
              <w:t>Throughout the lesson the children in back were misbehaving, talking and distracting others. Whist other children, in the middle and front rows were engaging and participating in the lesson. At the beginning of the lesson the teacher was picking up on the bad behaviour and asking these children to be quiet on many occasions, to stop shouting out, to sit nicely, etc, she even mentioned the possibility of detention to those who wouldn’t be quiet and listen. On the other hand, she was praising the children who were engaging. However, as the lesson went on, about halfway through the lesson, I noticed the change in her approach, she began offering a lot more praise to the children who were raising their hands and getting involved, whilst choosing to somewhat ignore/not pay attention to the children who were misbehaving in the back.</w:t>
            </w:r>
          </w:p>
          <w:p w14:paraId="31A46CB3" w14:textId="77777777" w:rsidR="008977EC" w:rsidRPr="00456AEC" w:rsidRDefault="008977EC" w:rsidP="008977EC">
            <w:pPr>
              <w:spacing w:line="360" w:lineRule="auto"/>
              <w:rPr>
                <w:rFonts w:ascii="Arial" w:hAnsi="Arial" w:cs="Arial"/>
                <w:color w:val="000000" w:themeColor="text1"/>
                <w:shd w:val="clear" w:color="auto" w:fill="FBF7F5"/>
              </w:rPr>
            </w:pPr>
            <w:r w:rsidRPr="00456AEC">
              <w:rPr>
                <w:rFonts w:ascii="Arial" w:hAnsi="Arial" w:cs="Arial"/>
                <w:color w:val="000000" w:themeColor="text1"/>
                <w:shd w:val="clear" w:color="auto" w:fill="FBF7F5"/>
              </w:rPr>
              <w:t>She started using much more praise and would say things like “children are being really good putting their hands up and having a go”, asking a particular pupil a question “because you are the star student”, “I’m really impressed with those of you putting your hands up and having a go”, “</w:t>
            </w:r>
            <w:proofErr w:type="spellStart"/>
            <w:r w:rsidRPr="00456AEC">
              <w:rPr>
                <w:rFonts w:ascii="Arial" w:hAnsi="Arial" w:cs="Arial"/>
                <w:color w:val="000000" w:themeColor="text1"/>
                <w:shd w:val="clear" w:color="auto" w:fill="FBF7F5"/>
              </w:rPr>
              <w:t>i</w:t>
            </w:r>
            <w:proofErr w:type="spellEnd"/>
            <w:r w:rsidRPr="00456AEC">
              <w:rPr>
                <w:rFonts w:ascii="Arial" w:hAnsi="Arial" w:cs="Arial"/>
                <w:color w:val="000000" w:themeColor="text1"/>
                <w:shd w:val="clear" w:color="auto" w:fill="FBF7F5"/>
              </w:rPr>
              <w:t xml:space="preserve"> noticed that... made a really good observation”. </w:t>
            </w:r>
          </w:p>
          <w:p w14:paraId="0BEAD754" w14:textId="77777777" w:rsidR="008977EC" w:rsidRPr="00456AEC" w:rsidRDefault="008977EC" w:rsidP="008977EC">
            <w:pPr>
              <w:spacing w:line="360" w:lineRule="auto"/>
              <w:rPr>
                <w:rFonts w:ascii="Arial" w:hAnsi="Arial" w:cs="Arial"/>
                <w:color w:val="000000" w:themeColor="text1"/>
              </w:rPr>
            </w:pPr>
          </w:p>
        </w:tc>
      </w:tr>
      <w:tr w:rsidR="00456AEC" w:rsidRPr="00456AEC" w14:paraId="3A3CB4EB" w14:textId="77777777" w:rsidTr="005C6A60">
        <w:tc>
          <w:tcPr>
            <w:tcW w:w="9351" w:type="dxa"/>
            <w:tcBorders>
              <w:top w:val="single" w:sz="4" w:space="0" w:color="auto"/>
            </w:tcBorders>
          </w:tcPr>
          <w:p w14:paraId="58AE0D82" w14:textId="77777777" w:rsidR="008977EC" w:rsidRPr="00456AEC" w:rsidRDefault="008977EC" w:rsidP="008977EC">
            <w:pPr>
              <w:spacing w:line="360" w:lineRule="auto"/>
              <w:rPr>
                <w:rFonts w:ascii="Arial" w:hAnsi="Arial" w:cs="Arial"/>
                <w:b/>
                <w:color w:val="000000" w:themeColor="text1"/>
              </w:rPr>
            </w:pPr>
            <w:r w:rsidRPr="00456AEC">
              <w:rPr>
                <w:rFonts w:ascii="Arial" w:hAnsi="Arial" w:cs="Arial"/>
                <w:b/>
                <w:color w:val="000000" w:themeColor="text1"/>
                <w:lang w:val="en-US"/>
              </w:rPr>
              <w:t xml:space="preserve">Areas of possible exploration: </w:t>
            </w:r>
            <w:r w:rsidRPr="00456AEC">
              <w:rPr>
                <w:rFonts w:ascii="Arial" w:hAnsi="Arial" w:cs="Arial"/>
                <w:bCs/>
                <w:color w:val="000000" w:themeColor="text1"/>
                <w:lang w:val="en-US"/>
              </w:rPr>
              <w:t>what you think could be” under the hood” in these incidents? What avenues of research could you consider?</w:t>
            </w:r>
          </w:p>
          <w:p w14:paraId="28492BAA" w14:textId="77777777" w:rsidR="008977EC" w:rsidRPr="00456AEC" w:rsidRDefault="008977EC" w:rsidP="008977EC">
            <w:pPr>
              <w:spacing w:line="360" w:lineRule="auto"/>
              <w:rPr>
                <w:rFonts w:ascii="Arial" w:hAnsi="Arial" w:cs="Arial"/>
                <w:color w:val="000000" w:themeColor="text1"/>
              </w:rPr>
            </w:pPr>
          </w:p>
          <w:p w14:paraId="1A1CE0C4" w14:textId="77777777" w:rsidR="008977EC" w:rsidRPr="00456AEC" w:rsidRDefault="008977EC" w:rsidP="008977EC">
            <w:pPr>
              <w:spacing w:line="360" w:lineRule="auto"/>
              <w:rPr>
                <w:rFonts w:ascii="Arial" w:hAnsi="Arial" w:cs="Arial"/>
                <w:color w:val="000000" w:themeColor="text1"/>
                <w:shd w:val="clear" w:color="auto" w:fill="FBF7F5"/>
              </w:rPr>
            </w:pPr>
            <w:r w:rsidRPr="00456AEC">
              <w:rPr>
                <w:rFonts w:ascii="Arial" w:hAnsi="Arial" w:cs="Arial"/>
                <w:color w:val="000000" w:themeColor="text1"/>
                <w:shd w:val="clear" w:color="auto" w:fill="FBF7F5"/>
              </w:rPr>
              <w:t xml:space="preserve">I noticed the teacher began to refocus her attention/divert her attention onto the children who wanted to engage in her lesson. She started using secondary behaviour, where she would choose to ignore the unwanted classroom behaviour. The critical incident was the moment </w:t>
            </w:r>
            <w:r w:rsidRPr="00456AEC">
              <w:rPr>
                <w:rFonts w:ascii="Arial" w:hAnsi="Arial" w:cs="Arial"/>
                <w:color w:val="000000" w:themeColor="text1"/>
                <w:shd w:val="clear" w:color="auto" w:fill="FBF7F5"/>
              </w:rPr>
              <w:lastRenderedPageBreak/>
              <w:t xml:space="preserve">she switched her approach. She began using the good behaviour as a good example for the rest of the children – could look </w:t>
            </w:r>
            <w:proofErr w:type="gramStart"/>
            <w:r w:rsidRPr="00456AEC">
              <w:rPr>
                <w:rFonts w:ascii="Arial" w:hAnsi="Arial" w:cs="Arial"/>
                <w:color w:val="000000" w:themeColor="text1"/>
                <w:shd w:val="clear" w:color="auto" w:fill="FBF7F5"/>
              </w:rPr>
              <w:t>in to</w:t>
            </w:r>
            <w:proofErr w:type="gramEnd"/>
            <w:r w:rsidRPr="00456AEC">
              <w:rPr>
                <w:rFonts w:ascii="Arial" w:hAnsi="Arial" w:cs="Arial"/>
                <w:color w:val="000000" w:themeColor="text1"/>
                <w:shd w:val="clear" w:color="auto" w:fill="FBF7F5"/>
              </w:rPr>
              <w:t xml:space="preserve"> role modelling here. </w:t>
            </w:r>
          </w:p>
          <w:p w14:paraId="60E78808" w14:textId="77777777" w:rsidR="008977EC" w:rsidRPr="00456AEC" w:rsidRDefault="008977EC" w:rsidP="008977EC">
            <w:pPr>
              <w:spacing w:line="360" w:lineRule="auto"/>
              <w:rPr>
                <w:rFonts w:ascii="Arial" w:hAnsi="Arial" w:cs="Arial"/>
                <w:color w:val="000000" w:themeColor="text1"/>
              </w:rPr>
            </w:pPr>
          </w:p>
          <w:p w14:paraId="2D5A8A07"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color w:val="000000" w:themeColor="text1"/>
              </w:rPr>
              <w:t xml:space="preserve">I could look into behaviour theories </w:t>
            </w:r>
            <w:proofErr w:type="gramStart"/>
            <w:r w:rsidRPr="00456AEC">
              <w:rPr>
                <w:rFonts w:ascii="Arial" w:hAnsi="Arial" w:cs="Arial"/>
                <w:color w:val="000000" w:themeColor="text1"/>
              </w:rPr>
              <w:t>also,</w:t>
            </w:r>
            <w:proofErr w:type="gramEnd"/>
            <w:r w:rsidRPr="00456AEC">
              <w:rPr>
                <w:rFonts w:ascii="Arial" w:hAnsi="Arial" w:cs="Arial"/>
                <w:color w:val="000000" w:themeColor="text1"/>
              </w:rPr>
              <w:t xml:space="preserve"> she was using negative reinforcement when she mentioned the possibility of detention. Also, she used a lot of positive reinforcement by praising the children verbally.</w:t>
            </w:r>
          </w:p>
          <w:p w14:paraId="056DF055" w14:textId="77777777" w:rsidR="008977EC" w:rsidRPr="00456AEC" w:rsidRDefault="008977EC" w:rsidP="008977EC">
            <w:pPr>
              <w:spacing w:line="360" w:lineRule="auto"/>
              <w:rPr>
                <w:rFonts w:ascii="Arial" w:hAnsi="Arial" w:cs="Arial"/>
                <w:color w:val="000000" w:themeColor="text1"/>
              </w:rPr>
            </w:pPr>
          </w:p>
          <w:p w14:paraId="65A9B2C9"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color w:val="000000" w:themeColor="text1"/>
              </w:rPr>
              <w:t>Could also investigate cognitive load here? Maybe the children in the back weren’t focused because they were sat so far away from the board? They could have found the workload too much, could have been distracted by their peers, maybe the seating arrangements need to be rearranged.</w:t>
            </w:r>
          </w:p>
        </w:tc>
      </w:tr>
      <w:tr w:rsidR="008977EC" w:rsidRPr="00456AEC" w14:paraId="38468850" w14:textId="77777777" w:rsidTr="005C6A60">
        <w:tc>
          <w:tcPr>
            <w:tcW w:w="9351" w:type="dxa"/>
          </w:tcPr>
          <w:p w14:paraId="45F5646D" w14:textId="77777777" w:rsidR="008977EC" w:rsidRPr="00456AEC" w:rsidRDefault="008977EC" w:rsidP="008977EC">
            <w:pPr>
              <w:spacing w:line="360" w:lineRule="auto"/>
              <w:rPr>
                <w:rFonts w:ascii="Arial" w:hAnsi="Arial" w:cs="Arial"/>
                <w:bCs/>
                <w:color w:val="000000" w:themeColor="text1"/>
              </w:rPr>
            </w:pPr>
            <w:r w:rsidRPr="00456AEC">
              <w:rPr>
                <w:rFonts w:ascii="Arial" w:hAnsi="Arial" w:cs="Arial"/>
                <w:b/>
                <w:color w:val="000000" w:themeColor="text1"/>
                <w:lang w:val="en-US"/>
              </w:rPr>
              <w:lastRenderedPageBreak/>
              <w:t xml:space="preserve">Notes: </w:t>
            </w:r>
            <w:r w:rsidRPr="00456AEC">
              <w:rPr>
                <w:rFonts w:ascii="Arial" w:hAnsi="Arial" w:cs="Arial"/>
                <w:bCs/>
                <w:color w:val="000000" w:themeColor="text1"/>
                <w:lang w:val="en-US"/>
              </w:rPr>
              <w:t>any details you can note (is it a busy environment, is it after lunch, are there lots of distractions, are directions made explicit - the more you can refer to the better here)</w:t>
            </w:r>
          </w:p>
          <w:p w14:paraId="721A8741" w14:textId="77777777" w:rsidR="008977EC" w:rsidRPr="00456AEC" w:rsidRDefault="008977EC" w:rsidP="008977EC">
            <w:pPr>
              <w:spacing w:line="360" w:lineRule="auto"/>
              <w:rPr>
                <w:rFonts w:ascii="Arial" w:hAnsi="Arial" w:cs="Arial"/>
                <w:bCs/>
                <w:color w:val="000000" w:themeColor="text1"/>
              </w:rPr>
            </w:pPr>
          </w:p>
          <w:p w14:paraId="7EC3CAC3" w14:textId="77777777" w:rsidR="008977EC" w:rsidRPr="00456AEC" w:rsidRDefault="008977EC" w:rsidP="008977EC">
            <w:pPr>
              <w:spacing w:line="360" w:lineRule="auto"/>
              <w:rPr>
                <w:rFonts w:ascii="Arial" w:hAnsi="Arial" w:cs="Arial"/>
                <w:color w:val="000000" w:themeColor="text1"/>
              </w:rPr>
            </w:pPr>
            <w:r w:rsidRPr="00456AEC">
              <w:rPr>
                <w:rFonts w:ascii="Arial" w:hAnsi="Arial" w:cs="Arial"/>
                <w:color w:val="000000" w:themeColor="text1"/>
              </w:rPr>
              <w:t xml:space="preserve">Third lesson of the day, just before lunch. Children were quite noisy and full of energy when they came into the room. Children in the back row seemed to be a lot more distracted than others. Children sitting on the front row were very focused, tended to be the ones who put their hands up the most and were chosen the most to give answers. </w:t>
            </w:r>
          </w:p>
        </w:tc>
      </w:tr>
    </w:tbl>
    <w:p w14:paraId="04E82714" w14:textId="77777777" w:rsidR="008977EC" w:rsidRPr="00456AEC" w:rsidRDefault="008977EC" w:rsidP="008977EC">
      <w:pPr>
        <w:tabs>
          <w:tab w:val="left" w:pos="945"/>
        </w:tabs>
        <w:spacing w:line="360" w:lineRule="auto"/>
        <w:rPr>
          <w:rFonts w:ascii="Arial" w:hAnsi="Arial" w:cs="Arial"/>
          <w:color w:val="000000" w:themeColor="text1"/>
          <w:sz w:val="22"/>
          <w:szCs w:val="22"/>
        </w:rPr>
      </w:pPr>
    </w:p>
    <w:p w14:paraId="592FDEB7" w14:textId="77777777" w:rsidR="008977EC" w:rsidRPr="00456AEC" w:rsidRDefault="008977EC" w:rsidP="008977EC">
      <w:pPr>
        <w:spacing w:before="100" w:beforeAutospacing="1" w:after="100" w:afterAutospacing="1" w:line="360" w:lineRule="auto"/>
        <w:rPr>
          <w:rFonts w:ascii="Arial" w:hAnsi="Arial" w:cs="Arial"/>
          <w:color w:val="000000" w:themeColor="text1"/>
          <w:sz w:val="22"/>
          <w:szCs w:val="22"/>
        </w:rPr>
      </w:pPr>
    </w:p>
    <w:p w14:paraId="1C7FF204" w14:textId="77777777" w:rsidR="008977EC" w:rsidRPr="00456AEC" w:rsidRDefault="008977EC" w:rsidP="008977EC">
      <w:pPr>
        <w:spacing w:before="100" w:beforeAutospacing="1" w:after="100" w:afterAutospacing="1" w:line="360" w:lineRule="auto"/>
        <w:rPr>
          <w:rFonts w:ascii="Arial" w:hAnsi="Arial" w:cs="Arial"/>
          <w:b/>
          <w:bCs/>
          <w:color w:val="000000" w:themeColor="text1"/>
          <w:sz w:val="28"/>
          <w:szCs w:val="28"/>
          <w:u w:val="single"/>
        </w:rPr>
      </w:pPr>
    </w:p>
    <w:p w14:paraId="2D48B4D2" w14:textId="77777777" w:rsidR="000C0BE6" w:rsidRPr="00456AEC" w:rsidRDefault="000C0BE6" w:rsidP="008977EC">
      <w:pPr>
        <w:spacing w:before="100" w:beforeAutospacing="1" w:after="100" w:afterAutospacing="1" w:line="360" w:lineRule="auto"/>
        <w:rPr>
          <w:rFonts w:ascii="Arial" w:hAnsi="Arial" w:cs="Arial"/>
          <w:b/>
          <w:bCs/>
          <w:color w:val="000000" w:themeColor="text1"/>
          <w:sz w:val="28"/>
          <w:szCs w:val="28"/>
          <w:u w:val="single"/>
        </w:rPr>
      </w:pPr>
    </w:p>
    <w:p w14:paraId="15598146" w14:textId="77777777" w:rsidR="000C0BE6" w:rsidRPr="00456AEC" w:rsidRDefault="000C0BE6" w:rsidP="008977EC">
      <w:pPr>
        <w:spacing w:before="100" w:beforeAutospacing="1" w:after="100" w:afterAutospacing="1" w:line="360" w:lineRule="auto"/>
        <w:rPr>
          <w:rFonts w:ascii="Arial" w:hAnsi="Arial" w:cs="Arial"/>
          <w:b/>
          <w:bCs/>
          <w:color w:val="000000" w:themeColor="text1"/>
          <w:sz w:val="28"/>
          <w:szCs w:val="28"/>
          <w:u w:val="single"/>
        </w:rPr>
      </w:pPr>
    </w:p>
    <w:p w14:paraId="7E1382D9" w14:textId="77777777" w:rsidR="000C0BE6" w:rsidRPr="00456AEC" w:rsidRDefault="000C0BE6" w:rsidP="008977EC">
      <w:pPr>
        <w:spacing w:before="100" w:beforeAutospacing="1" w:after="100" w:afterAutospacing="1" w:line="360" w:lineRule="auto"/>
        <w:rPr>
          <w:rFonts w:ascii="Arial" w:hAnsi="Arial" w:cs="Arial"/>
          <w:b/>
          <w:bCs/>
          <w:color w:val="000000" w:themeColor="text1"/>
          <w:sz w:val="28"/>
          <w:szCs w:val="28"/>
          <w:u w:val="single"/>
        </w:rPr>
      </w:pPr>
    </w:p>
    <w:p w14:paraId="20AE966D" w14:textId="77777777" w:rsidR="000C0BE6" w:rsidRPr="00456AEC" w:rsidRDefault="000C0BE6" w:rsidP="008977EC">
      <w:pPr>
        <w:spacing w:before="100" w:beforeAutospacing="1" w:after="100" w:afterAutospacing="1" w:line="360" w:lineRule="auto"/>
        <w:rPr>
          <w:rFonts w:ascii="Arial" w:hAnsi="Arial" w:cs="Arial"/>
          <w:b/>
          <w:bCs/>
          <w:color w:val="000000" w:themeColor="text1"/>
          <w:sz w:val="28"/>
          <w:szCs w:val="28"/>
          <w:u w:val="single"/>
        </w:rPr>
      </w:pPr>
    </w:p>
    <w:p w14:paraId="3FC027AA" w14:textId="77777777" w:rsidR="000C0BE6" w:rsidRPr="00456AEC" w:rsidRDefault="000C0BE6" w:rsidP="008977EC">
      <w:pPr>
        <w:spacing w:before="100" w:beforeAutospacing="1" w:after="100" w:afterAutospacing="1" w:line="360" w:lineRule="auto"/>
        <w:rPr>
          <w:rFonts w:ascii="Arial" w:hAnsi="Arial" w:cs="Arial"/>
          <w:b/>
          <w:bCs/>
          <w:color w:val="000000" w:themeColor="text1"/>
          <w:sz w:val="28"/>
          <w:szCs w:val="28"/>
          <w:u w:val="single"/>
        </w:rPr>
      </w:pPr>
    </w:p>
    <w:p w14:paraId="2B33EEF4" w14:textId="77777777" w:rsidR="000C0BE6" w:rsidRPr="00456AEC" w:rsidRDefault="000C0BE6" w:rsidP="008977EC">
      <w:pPr>
        <w:spacing w:before="100" w:beforeAutospacing="1" w:after="100" w:afterAutospacing="1" w:line="360" w:lineRule="auto"/>
        <w:rPr>
          <w:rFonts w:ascii="Arial" w:hAnsi="Arial" w:cs="Arial"/>
          <w:b/>
          <w:bCs/>
          <w:color w:val="000000" w:themeColor="text1"/>
          <w:sz w:val="28"/>
          <w:szCs w:val="28"/>
          <w:u w:val="single"/>
        </w:rPr>
      </w:pPr>
    </w:p>
    <w:p w14:paraId="268CBD62" w14:textId="77777777" w:rsidR="000C0BE6" w:rsidRPr="00456AEC" w:rsidRDefault="000C0BE6" w:rsidP="008977EC">
      <w:pPr>
        <w:spacing w:before="100" w:beforeAutospacing="1" w:after="100" w:afterAutospacing="1" w:line="360" w:lineRule="auto"/>
        <w:rPr>
          <w:rFonts w:ascii="Arial" w:hAnsi="Arial" w:cs="Arial"/>
          <w:b/>
          <w:bCs/>
          <w:color w:val="000000" w:themeColor="text1"/>
          <w:sz w:val="28"/>
          <w:szCs w:val="28"/>
          <w:u w:val="single"/>
        </w:rPr>
      </w:pPr>
    </w:p>
    <w:p w14:paraId="266A347B" w14:textId="5F6E503F" w:rsidR="000C0BE6" w:rsidRPr="00456AEC" w:rsidRDefault="008977EC" w:rsidP="000C0BE6">
      <w:pPr>
        <w:spacing w:before="100" w:beforeAutospacing="1" w:after="100" w:afterAutospacing="1" w:line="360" w:lineRule="auto"/>
        <w:rPr>
          <w:rFonts w:ascii="Arial" w:hAnsi="Arial" w:cs="Arial"/>
          <w:b/>
          <w:bCs/>
          <w:color w:val="000000" w:themeColor="text1"/>
          <w:sz w:val="28"/>
          <w:szCs w:val="28"/>
          <w:u w:val="single"/>
        </w:rPr>
      </w:pPr>
      <w:r w:rsidRPr="00456AEC">
        <w:rPr>
          <w:rFonts w:ascii="Arial" w:hAnsi="Arial" w:cs="Arial"/>
          <w:b/>
          <w:bCs/>
          <w:color w:val="000000" w:themeColor="text1"/>
          <w:sz w:val="28"/>
          <w:szCs w:val="28"/>
          <w:u w:val="single"/>
        </w:rPr>
        <w:lastRenderedPageBreak/>
        <w:t>References:</w:t>
      </w:r>
    </w:p>
    <w:p w14:paraId="5B719BBA" w14:textId="77777777" w:rsidR="000C0BE6" w:rsidRPr="00456AEC" w:rsidRDefault="000C0BE6" w:rsidP="000C0BE6">
      <w:pPr>
        <w:pStyle w:val="ListParagraph"/>
        <w:numPr>
          <w:ilvl w:val="0"/>
          <w:numId w:val="12"/>
        </w:num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Bandura, A. (1997) </w:t>
      </w:r>
      <w:r w:rsidRPr="00456AEC">
        <w:rPr>
          <w:rFonts w:ascii="Arial" w:hAnsi="Arial" w:cs="Arial"/>
          <w:i/>
          <w:iCs/>
          <w:color w:val="000000" w:themeColor="text1"/>
          <w:sz w:val="22"/>
          <w:szCs w:val="22"/>
        </w:rPr>
        <w:t xml:space="preserve">Social learning theory. </w:t>
      </w:r>
      <w:r w:rsidRPr="00456AEC">
        <w:rPr>
          <w:rFonts w:ascii="Arial" w:hAnsi="Arial" w:cs="Arial"/>
          <w:color w:val="000000" w:themeColor="text1"/>
          <w:sz w:val="22"/>
          <w:szCs w:val="22"/>
        </w:rPr>
        <w:t>New York: General learning press.</w:t>
      </w:r>
    </w:p>
    <w:p w14:paraId="30700989" w14:textId="77777777" w:rsidR="000C0BE6" w:rsidRPr="00456AEC" w:rsidRDefault="000C0BE6" w:rsidP="000C0BE6">
      <w:pPr>
        <w:pStyle w:val="ListParagraph"/>
        <w:numPr>
          <w:ilvl w:val="0"/>
          <w:numId w:val="12"/>
        </w:numPr>
        <w:spacing w:before="100" w:beforeAutospacing="1" w:after="100" w:afterAutospacing="1" w:line="360" w:lineRule="auto"/>
        <w:rPr>
          <w:rFonts w:ascii="Arial" w:eastAsia="Times New Roman" w:hAnsi="Arial" w:cs="Arial"/>
          <w:color w:val="000000" w:themeColor="text1"/>
          <w:sz w:val="22"/>
          <w:szCs w:val="22"/>
          <w:u w:val="single"/>
          <w:lang w:eastAsia="en-GB"/>
        </w:rPr>
      </w:pPr>
      <w:r w:rsidRPr="00456AEC">
        <w:rPr>
          <w:rFonts w:ascii="Arial" w:eastAsia="Times New Roman" w:hAnsi="Arial" w:cs="Arial"/>
          <w:color w:val="000000" w:themeColor="text1"/>
          <w:sz w:val="22"/>
          <w:szCs w:val="22"/>
          <w:lang w:eastAsia="en-GB"/>
        </w:rPr>
        <w:t xml:space="preserve">Bates, B. (2016) </w:t>
      </w:r>
      <w:r w:rsidRPr="00456AEC">
        <w:rPr>
          <w:rFonts w:ascii="Arial" w:eastAsia="Times New Roman" w:hAnsi="Arial" w:cs="Arial"/>
          <w:i/>
          <w:iCs/>
          <w:color w:val="000000" w:themeColor="text1"/>
          <w:sz w:val="22"/>
          <w:szCs w:val="22"/>
          <w:lang w:eastAsia="en-GB"/>
        </w:rPr>
        <w:t xml:space="preserve">Learning theories simplified… and how to apply them to teaching. </w:t>
      </w:r>
      <w:r w:rsidRPr="00456AEC">
        <w:rPr>
          <w:rFonts w:ascii="Arial" w:eastAsia="Times New Roman" w:hAnsi="Arial" w:cs="Arial"/>
          <w:color w:val="000000" w:themeColor="text1"/>
          <w:sz w:val="22"/>
          <w:szCs w:val="22"/>
          <w:lang w:eastAsia="en-GB"/>
        </w:rPr>
        <w:t xml:space="preserve">London: Sage. </w:t>
      </w:r>
    </w:p>
    <w:p w14:paraId="552A93E0" w14:textId="77777777" w:rsidR="000C0BE6" w:rsidRPr="00456AEC" w:rsidRDefault="000C0BE6" w:rsidP="000C0BE6">
      <w:pPr>
        <w:pStyle w:val="ListParagraph"/>
        <w:widowControl w:val="0"/>
        <w:numPr>
          <w:ilvl w:val="0"/>
          <w:numId w:val="12"/>
        </w:numPr>
        <w:autoSpaceDE w:val="0"/>
        <w:autoSpaceDN w:val="0"/>
        <w:adjustRightInd w:val="0"/>
        <w:spacing w:after="240"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BERA (2018) </w:t>
      </w:r>
      <w:r w:rsidRPr="00456AEC">
        <w:rPr>
          <w:rFonts w:ascii="Arial" w:hAnsi="Arial" w:cs="Arial"/>
          <w:i/>
          <w:color w:val="000000" w:themeColor="text1"/>
          <w:sz w:val="22"/>
          <w:szCs w:val="22"/>
        </w:rPr>
        <w:t>Ethical guidelines for educational research</w:t>
      </w:r>
      <w:r w:rsidRPr="00456AEC">
        <w:rPr>
          <w:rFonts w:ascii="Arial" w:hAnsi="Arial" w:cs="Arial"/>
          <w:color w:val="000000" w:themeColor="text1"/>
          <w:sz w:val="22"/>
          <w:szCs w:val="22"/>
        </w:rPr>
        <w:t xml:space="preserve">. Available at: </w:t>
      </w:r>
      <w:hyperlink r:id="rId19" w:history="1">
        <w:r w:rsidRPr="00456AEC">
          <w:rPr>
            <w:rStyle w:val="Hyperlink"/>
            <w:rFonts w:ascii="Arial" w:hAnsi="Arial" w:cs="Arial"/>
            <w:color w:val="000000" w:themeColor="text1"/>
            <w:sz w:val="22"/>
            <w:szCs w:val="22"/>
          </w:rPr>
          <w:t>https://www.bera.ac.uk/publication/ethical-guidelines-for-educational-research-2018</w:t>
        </w:r>
      </w:hyperlink>
      <w:r w:rsidRPr="00456AEC">
        <w:rPr>
          <w:rFonts w:ascii="Arial" w:hAnsi="Arial" w:cs="Arial"/>
          <w:color w:val="000000" w:themeColor="text1"/>
          <w:sz w:val="22"/>
          <w:szCs w:val="22"/>
        </w:rPr>
        <w:t xml:space="preserve"> (Accessed: 13 October 2021).</w:t>
      </w:r>
    </w:p>
    <w:p w14:paraId="5D77E0AC" w14:textId="77777777" w:rsidR="000C0BE6" w:rsidRPr="00456AEC" w:rsidRDefault="000C0BE6" w:rsidP="000C0BE6">
      <w:pPr>
        <w:pStyle w:val="ListParagraph"/>
        <w:numPr>
          <w:ilvl w:val="0"/>
          <w:numId w:val="12"/>
        </w:num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Blair, K. S. C., Fox, L., &amp; </w:t>
      </w:r>
      <w:proofErr w:type="spellStart"/>
      <w:r w:rsidRPr="00456AEC">
        <w:rPr>
          <w:rFonts w:ascii="Arial" w:hAnsi="Arial" w:cs="Arial"/>
          <w:color w:val="000000" w:themeColor="text1"/>
          <w:sz w:val="22"/>
          <w:szCs w:val="22"/>
        </w:rPr>
        <w:t>Lentini</w:t>
      </w:r>
      <w:proofErr w:type="spellEnd"/>
      <w:r w:rsidRPr="00456AEC">
        <w:rPr>
          <w:rFonts w:ascii="Arial" w:hAnsi="Arial" w:cs="Arial"/>
          <w:color w:val="000000" w:themeColor="text1"/>
          <w:sz w:val="22"/>
          <w:szCs w:val="22"/>
        </w:rPr>
        <w:t xml:space="preserve">, R. (2010). Use of positive </w:t>
      </w:r>
      <w:proofErr w:type="spellStart"/>
      <w:r w:rsidRPr="00456AEC">
        <w:rPr>
          <w:rFonts w:ascii="Arial" w:hAnsi="Arial" w:cs="Arial"/>
          <w:color w:val="000000" w:themeColor="text1"/>
          <w:sz w:val="22"/>
          <w:szCs w:val="22"/>
        </w:rPr>
        <w:t>behavior</w:t>
      </w:r>
      <w:proofErr w:type="spellEnd"/>
      <w:r w:rsidRPr="00456AEC">
        <w:rPr>
          <w:rFonts w:ascii="Arial" w:hAnsi="Arial" w:cs="Arial"/>
          <w:color w:val="000000" w:themeColor="text1"/>
          <w:sz w:val="22"/>
          <w:szCs w:val="22"/>
        </w:rPr>
        <w:t xml:space="preserve"> support to address the challenging </w:t>
      </w:r>
      <w:proofErr w:type="spellStart"/>
      <w:r w:rsidRPr="00456AEC">
        <w:rPr>
          <w:rFonts w:ascii="Arial" w:hAnsi="Arial" w:cs="Arial"/>
          <w:color w:val="000000" w:themeColor="text1"/>
          <w:sz w:val="22"/>
          <w:szCs w:val="22"/>
        </w:rPr>
        <w:t>behavior</w:t>
      </w:r>
      <w:proofErr w:type="spellEnd"/>
      <w:r w:rsidRPr="00456AEC">
        <w:rPr>
          <w:rFonts w:ascii="Arial" w:hAnsi="Arial" w:cs="Arial"/>
          <w:color w:val="000000" w:themeColor="text1"/>
          <w:sz w:val="22"/>
          <w:szCs w:val="22"/>
        </w:rPr>
        <w:t xml:space="preserve"> of young children within a community early childhood program. </w:t>
      </w:r>
      <w:r w:rsidRPr="00456AEC">
        <w:rPr>
          <w:rFonts w:ascii="Arial" w:hAnsi="Arial" w:cs="Arial"/>
          <w:i/>
          <w:iCs/>
          <w:color w:val="000000" w:themeColor="text1"/>
          <w:sz w:val="22"/>
          <w:szCs w:val="22"/>
        </w:rPr>
        <w:t>Topics in Early Childhood Special Education</w:t>
      </w:r>
      <w:r w:rsidRPr="00456AEC">
        <w:rPr>
          <w:rFonts w:ascii="Arial" w:hAnsi="Arial" w:cs="Arial"/>
          <w:color w:val="000000" w:themeColor="text1"/>
          <w:sz w:val="22"/>
          <w:szCs w:val="22"/>
        </w:rPr>
        <w:t xml:space="preserve">, </w:t>
      </w:r>
      <w:r w:rsidRPr="00456AEC">
        <w:rPr>
          <w:rFonts w:ascii="Arial" w:hAnsi="Arial" w:cs="Arial"/>
          <w:i/>
          <w:iCs/>
          <w:color w:val="000000" w:themeColor="text1"/>
          <w:sz w:val="22"/>
          <w:szCs w:val="22"/>
        </w:rPr>
        <w:t>30</w:t>
      </w:r>
      <w:r w:rsidRPr="00456AEC">
        <w:rPr>
          <w:rFonts w:ascii="Arial" w:hAnsi="Arial" w:cs="Arial"/>
          <w:color w:val="000000" w:themeColor="text1"/>
          <w:sz w:val="22"/>
          <w:szCs w:val="22"/>
        </w:rPr>
        <w:t>, 68–79.</w:t>
      </w:r>
    </w:p>
    <w:p w14:paraId="5AF320B1" w14:textId="77777777" w:rsidR="000C0BE6" w:rsidRPr="00456AEC" w:rsidRDefault="000C0BE6" w:rsidP="000C0BE6">
      <w:pPr>
        <w:pStyle w:val="ListParagraph"/>
        <w:numPr>
          <w:ilvl w:val="0"/>
          <w:numId w:val="12"/>
        </w:numPr>
        <w:spacing w:line="360" w:lineRule="auto"/>
        <w:rPr>
          <w:rFonts w:ascii="Arial" w:hAnsi="Arial" w:cs="Arial"/>
          <w:color w:val="000000" w:themeColor="text1"/>
          <w:sz w:val="22"/>
          <w:szCs w:val="22"/>
        </w:rPr>
      </w:pPr>
      <w:r w:rsidRPr="00456AEC">
        <w:rPr>
          <w:rFonts w:ascii="Arial" w:hAnsi="Arial" w:cs="Arial"/>
          <w:color w:val="000000" w:themeColor="text1"/>
          <w:sz w:val="22"/>
          <w:szCs w:val="22"/>
          <w:shd w:val="clear" w:color="auto" w:fill="FFFFFF"/>
        </w:rPr>
        <w:t>Cohen, L., Manion, L. and Morrison, K., 2002. </w:t>
      </w:r>
      <w:r w:rsidRPr="00456AEC">
        <w:rPr>
          <w:rFonts w:ascii="Arial" w:hAnsi="Arial" w:cs="Arial"/>
          <w:i/>
          <w:iCs/>
          <w:color w:val="000000" w:themeColor="text1"/>
          <w:sz w:val="22"/>
          <w:szCs w:val="22"/>
        </w:rPr>
        <w:t>Research methods in education</w:t>
      </w:r>
      <w:r w:rsidRPr="00456AEC">
        <w:rPr>
          <w:rFonts w:ascii="Arial" w:hAnsi="Arial" w:cs="Arial"/>
          <w:color w:val="000000" w:themeColor="text1"/>
          <w:sz w:val="22"/>
          <w:szCs w:val="22"/>
          <w:shd w:val="clear" w:color="auto" w:fill="FFFFFF"/>
        </w:rPr>
        <w:t xml:space="preserve">. </w:t>
      </w:r>
      <w:proofErr w:type="spellStart"/>
      <w:r w:rsidRPr="00456AEC">
        <w:rPr>
          <w:rFonts w:ascii="Arial" w:hAnsi="Arial" w:cs="Arial"/>
          <w:color w:val="000000" w:themeColor="text1"/>
          <w:sz w:val="22"/>
          <w:szCs w:val="22"/>
          <w:shd w:val="clear" w:color="auto" w:fill="FFFFFF"/>
        </w:rPr>
        <w:t>routledge</w:t>
      </w:r>
      <w:proofErr w:type="spellEnd"/>
      <w:r w:rsidRPr="00456AEC">
        <w:rPr>
          <w:rFonts w:ascii="Arial" w:hAnsi="Arial" w:cs="Arial"/>
          <w:color w:val="000000" w:themeColor="text1"/>
          <w:sz w:val="22"/>
          <w:szCs w:val="22"/>
          <w:shd w:val="clear" w:color="auto" w:fill="FFFFFF"/>
        </w:rPr>
        <w:t>.</w:t>
      </w:r>
    </w:p>
    <w:p w14:paraId="3C3A09F5" w14:textId="77777777" w:rsidR="000C0BE6" w:rsidRPr="00456AEC" w:rsidRDefault="000C0BE6" w:rsidP="000C0BE6">
      <w:pPr>
        <w:pStyle w:val="ListParagraph"/>
        <w:numPr>
          <w:ilvl w:val="0"/>
          <w:numId w:val="12"/>
        </w:num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Cooper, J. O., Heron, T. E., &amp; </w:t>
      </w:r>
      <w:proofErr w:type="spellStart"/>
      <w:r w:rsidRPr="00456AEC">
        <w:rPr>
          <w:rFonts w:ascii="Arial" w:hAnsi="Arial" w:cs="Arial"/>
          <w:color w:val="000000" w:themeColor="text1"/>
          <w:sz w:val="22"/>
          <w:szCs w:val="22"/>
        </w:rPr>
        <w:t>Heward</w:t>
      </w:r>
      <w:proofErr w:type="spellEnd"/>
      <w:r w:rsidRPr="00456AEC">
        <w:rPr>
          <w:rFonts w:ascii="Arial" w:hAnsi="Arial" w:cs="Arial"/>
          <w:color w:val="000000" w:themeColor="text1"/>
          <w:sz w:val="22"/>
          <w:szCs w:val="22"/>
        </w:rPr>
        <w:t xml:space="preserve">, W. L. (2007). </w:t>
      </w:r>
      <w:r w:rsidRPr="00456AEC">
        <w:rPr>
          <w:rFonts w:ascii="Arial" w:hAnsi="Arial" w:cs="Arial"/>
          <w:i/>
          <w:iCs/>
          <w:color w:val="000000" w:themeColor="text1"/>
          <w:sz w:val="22"/>
          <w:szCs w:val="22"/>
        </w:rPr>
        <w:t xml:space="preserve">Applied </w:t>
      </w:r>
      <w:proofErr w:type="spellStart"/>
      <w:r w:rsidRPr="00456AEC">
        <w:rPr>
          <w:rFonts w:ascii="Arial" w:hAnsi="Arial" w:cs="Arial"/>
          <w:i/>
          <w:iCs/>
          <w:color w:val="000000" w:themeColor="text1"/>
          <w:sz w:val="22"/>
          <w:szCs w:val="22"/>
        </w:rPr>
        <w:t>behavior</w:t>
      </w:r>
      <w:proofErr w:type="spellEnd"/>
      <w:r w:rsidRPr="00456AEC">
        <w:rPr>
          <w:rFonts w:ascii="Arial" w:hAnsi="Arial" w:cs="Arial"/>
          <w:i/>
          <w:iCs/>
          <w:color w:val="000000" w:themeColor="text1"/>
          <w:sz w:val="22"/>
          <w:szCs w:val="22"/>
        </w:rPr>
        <w:t xml:space="preserve"> analysis </w:t>
      </w:r>
      <w:r w:rsidRPr="00456AEC">
        <w:rPr>
          <w:rFonts w:ascii="Arial" w:hAnsi="Arial" w:cs="Arial"/>
          <w:color w:val="000000" w:themeColor="text1"/>
          <w:sz w:val="22"/>
          <w:szCs w:val="22"/>
        </w:rPr>
        <w:t xml:space="preserve">(2nd ed.). Pearson. </w:t>
      </w:r>
    </w:p>
    <w:p w14:paraId="199CC5D0" w14:textId="77777777" w:rsidR="000C0BE6" w:rsidRPr="00456AEC" w:rsidRDefault="000C0BE6" w:rsidP="000C0BE6">
      <w:pPr>
        <w:pStyle w:val="ListParagraph"/>
        <w:numPr>
          <w:ilvl w:val="0"/>
          <w:numId w:val="12"/>
        </w:numPr>
        <w:spacing w:before="100" w:beforeAutospacing="1" w:after="100" w:afterAutospacing="1" w:line="360" w:lineRule="auto"/>
        <w:rPr>
          <w:rFonts w:ascii="Arial" w:eastAsia="Times New Roman" w:hAnsi="Arial" w:cs="Arial"/>
          <w:color w:val="000000" w:themeColor="text1"/>
          <w:sz w:val="22"/>
          <w:szCs w:val="22"/>
          <w:u w:val="single"/>
          <w:lang w:eastAsia="en-GB"/>
        </w:rPr>
      </w:pPr>
      <w:r w:rsidRPr="00456AEC">
        <w:rPr>
          <w:rFonts w:ascii="Arial" w:eastAsia="Times New Roman" w:hAnsi="Arial" w:cs="Arial"/>
          <w:color w:val="000000" w:themeColor="text1"/>
          <w:sz w:val="22"/>
          <w:szCs w:val="22"/>
          <w:lang w:eastAsia="en-GB"/>
        </w:rPr>
        <w:t xml:space="preserve">Cowley, S. (2005) </w:t>
      </w:r>
      <w:r w:rsidRPr="00456AEC">
        <w:rPr>
          <w:rFonts w:ascii="Arial" w:eastAsia="Times New Roman" w:hAnsi="Arial" w:cs="Arial"/>
          <w:i/>
          <w:iCs/>
          <w:color w:val="000000" w:themeColor="text1"/>
          <w:sz w:val="22"/>
          <w:szCs w:val="22"/>
          <w:lang w:eastAsia="en-GB"/>
        </w:rPr>
        <w:t xml:space="preserve">How to survive your first year in teaching. </w:t>
      </w:r>
      <w:r w:rsidRPr="00456AEC">
        <w:rPr>
          <w:rFonts w:ascii="Arial" w:eastAsia="Times New Roman" w:hAnsi="Arial" w:cs="Arial"/>
          <w:color w:val="000000" w:themeColor="text1"/>
          <w:sz w:val="22"/>
          <w:szCs w:val="22"/>
          <w:lang w:eastAsia="en-GB"/>
        </w:rPr>
        <w:t>London: Continuum.</w:t>
      </w:r>
    </w:p>
    <w:p w14:paraId="2E5D6CD1" w14:textId="77777777" w:rsidR="000C0BE6" w:rsidRPr="00456AEC" w:rsidRDefault="000C0BE6" w:rsidP="000C0BE6">
      <w:pPr>
        <w:pStyle w:val="ListParagraph"/>
        <w:numPr>
          <w:ilvl w:val="0"/>
          <w:numId w:val="12"/>
        </w:numPr>
        <w:spacing w:line="360" w:lineRule="auto"/>
        <w:rPr>
          <w:rFonts w:ascii="Arial" w:hAnsi="Arial" w:cs="Arial"/>
          <w:color w:val="000000" w:themeColor="text1"/>
          <w:sz w:val="22"/>
          <w:szCs w:val="22"/>
        </w:rPr>
      </w:pPr>
      <w:r w:rsidRPr="00456AEC">
        <w:rPr>
          <w:rFonts w:ascii="Arial" w:hAnsi="Arial" w:cs="Arial"/>
          <w:color w:val="000000" w:themeColor="text1"/>
          <w:sz w:val="22"/>
          <w:szCs w:val="22"/>
          <w:shd w:val="clear" w:color="auto" w:fill="FFFFFF"/>
        </w:rPr>
        <w:t>Cullen, K. (2011)</w:t>
      </w:r>
      <w:r w:rsidRPr="00456AEC">
        <w:rPr>
          <w:rStyle w:val="apple-converted-space"/>
          <w:rFonts w:ascii="Arial" w:hAnsi="Arial" w:cs="Arial"/>
          <w:color w:val="000000" w:themeColor="text1"/>
          <w:sz w:val="22"/>
          <w:szCs w:val="22"/>
          <w:shd w:val="clear" w:color="auto" w:fill="FFFFFF"/>
        </w:rPr>
        <w:t> </w:t>
      </w:r>
      <w:r w:rsidRPr="00456AEC">
        <w:rPr>
          <w:rFonts w:ascii="Arial" w:hAnsi="Arial" w:cs="Arial"/>
          <w:i/>
          <w:iCs/>
          <w:color w:val="000000" w:themeColor="text1"/>
          <w:sz w:val="22"/>
          <w:szCs w:val="22"/>
        </w:rPr>
        <w:t>Child psychology a practical guide</w:t>
      </w:r>
      <w:r w:rsidRPr="00456AEC">
        <w:rPr>
          <w:rFonts w:ascii="Arial" w:hAnsi="Arial" w:cs="Arial"/>
          <w:color w:val="000000" w:themeColor="text1"/>
          <w:sz w:val="22"/>
          <w:szCs w:val="22"/>
          <w:shd w:val="clear" w:color="auto" w:fill="FFFFFF"/>
        </w:rPr>
        <w:t>. 1st ed. Cambridge: Icon Books.</w:t>
      </w:r>
    </w:p>
    <w:p w14:paraId="512466DD"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Davies, R., and Ferguson, J. (1997) ‘teachers </w:t>
      </w:r>
      <w:proofErr w:type="gramStart"/>
      <w:r w:rsidRPr="00456AEC">
        <w:rPr>
          <w:rFonts w:ascii="Arial" w:eastAsia="Times New Roman" w:hAnsi="Arial" w:cs="Arial"/>
          <w:color w:val="000000" w:themeColor="text1"/>
          <w:sz w:val="22"/>
          <w:szCs w:val="22"/>
          <w:lang w:eastAsia="en-GB"/>
        </w:rPr>
        <w:t>views</w:t>
      </w:r>
      <w:proofErr w:type="gramEnd"/>
      <w:r w:rsidRPr="00456AEC">
        <w:rPr>
          <w:rFonts w:ascii="Arial" w:eastAsia="Times New Roman" w:hAnsi="Arial" w:cs="Arial"/>
          <w:color w:val="000000" w:themeColor="text1"/>
          <w:sz w:val="22"/>
          <w:szCs w:val="22"/>
          <w:lang w:eastAsia="en-GB"/>
        </w:rPr>
        <w:t xml:space="preserve"> of the role of initial teacher education in developing their professionalism’.</w:t>
      </w:r>
      <w:r w:rsidRPr="00456AEC">
        <w:rPr>
          <w:rFonts w:ascii="Arial" w:eastAsia="Times New Roman" w:hAnsi="Arial" w:cs="Arial"/>
          <w:i/>
          <w:iCs/>
          <w:color w:val="000000" w:themeColor="text1"/>
          <w:sz w:val="22"/>
          <w:szCs w:val="22"/>
          <w:lang w:eastAsia="en-GB"/>
        </w:rPr>
        <w:t xml:space="preserve"> Journal of education for teaching. </w:t>
      </w:r>
      <w:r w:rsidRPr="00456AEC">
        <w:rPr>
          <w:rFonts w:ascii="Arial" w:eastAsia="Times New Roman" w:hAnsi="Arial" w:cs="Arial"/>
          <w:color w:val="000000" w:themeColor="text1"/>
          <w:sz w:val="22"/>
          <w:szCs w:val="22"/>
          <w:lang w:eastAsia="en-GB"/>
        </w:rPr>
        <w:t>23 (1) pp.40-55.</w:t>
      </w:r>
    </w:p>
    <w:p w14:paraId="7C8B1D6C" w14:textId="77777777" w:rsidR="000C0BE6" w:rsidRPr="00456AEC" w:rsidRDefault="000C0BE6" w:rsidP="000C0BE6">
      <w:pPr>
        <w:pStyle w:val="ListParagraph"/>
        <w:numPr>
          <w:ilvl w:val="0"/>
          <w:numId w:val="12"/>
        </w:numPr>
        <w:spacing w:line="360" w:lineRule="auto"/>
        <w:rPr>
          <w:rFonts w:ascii="Arial" w:hAnsi="Arial" w:cs="Arial"/>
          <w:color w:val="000000" w:themeColor="text1"/>
          <w:sz w:val="22"/>
          <w:szCs w:val="22"/>
        </w:rPr>
      </w:pPr>
      <w:r w:rsidRPr="00456AEC">
        <w:rPr>
          <w:rFonts w:ascii="Arial" w:hAnsi="Arial" w:cs="Arial"/>
          <w:color w:val="000000" w:themeColor="text1"/>
          <w:sz w:val="22"/>
          <w:szCs w:val="22"/>
          <w:shd w:val="clear" w:color="auto" w:fill="FFFFFF"/>
        </w:rPr>
        <w:t xml:space="preserve">Dewey, J. (1997) </w:t>
      </w:r>
      <w:r w:rsidRPr="00456AEC">
        <w:rPr>
          <w:rFonts w:ascii="Arial" w:hAnsi="Arial" w:cs="Arial"/>
          <w:i/>
          <w:iCs/>
          <w:color w:val="000000" w:themeColor="text1"/>
          <w:sz w:val="22"/>
          <w:szCs w:val="22"/>
        </w:rPr>
        <w:t>How we think</w:t>
      </w:r>
      <w:r w:rsidRPr="00456AEC">
        <w:rPr>
          <w:rFonts w:ascii="Arial" w:hAnsi="Arial" w:cs="Arial"/>
          <w:color w:val="000000" w:themeColor="text1"/>
          <w:sz w:val="22"/>
          <w:szCs w:val="22"/>
          <w:shd w:val="clear" w:color="auto" w:fill="FFFFFF"/>
        </w:rPr>
        <w:t>. New York: Dover publications.</w:t>
      </w:r>
    </w:p>
    <w:p w14:paraId="7FF4C313"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Donaldson, G. (2015) </w:t>
      </w:r>
      <w:r w:rsidRPr="00456AEC">
        <w:rPr>
          <w:rFonts w:ascii="Arial" w:eastAsia="Times New Roman" w:hAnsi="Arial" w:cs="Arial"/>
          <w:i/>
          <w:iCs/>
          <w:color w:val="000000" w:themeColor="text1"/>
          <w:sz w:val="22"/>
          <w:szCs w:val="22"/>
          <w:lang w:eastAsia="en-GB"/>
        </w:rPr>
        <w:t xml:space="preserve">Successful futures: independent review of curriculum assessment arrangements in Wales. </w:t>
      </w:r>
      <w:r w:rsidRPr="00456AEC">
        <w:rPr>
          <w:rFonts w:ascii="Arial" w:eastAsia="Times New Roman" w:hAnsi="Arial" w:cs="Arial"/>
          <w:color w:val="000000" w:themeColor="text1"/>
          <w:sz w:val="22"/>
          <w:szCs w:val="22"/>
          <w:lang w:eastAsia="en-GB"/>
        </w:rPr>
        <w:t xml:space="preserve">Available at: </w:t>
      </w:r>
      <w:hyperlink r:id="rId20" w:history="1">
        <w:r w:rsidRPr="00456AEC">
          <w:rPr>
            <w:rStyle w:val="Hyperlink"/>
            <w:rFonts w:ascii="Arial" w:eastAsia="Times New Roman" w:hAnsi="Arial" w:cs="Arial"/>
            <w:color w:val="000000" w:themeColor="text1"/>
            <w:sz w:val="22"/>
            <w:szCs w:val="22"/>
            <w:lang w:eastAsia="en-GB"/>
          </w:rPr>
          <w:t>https://gov.wales/sites/default/files/publications/2018-03/successful-futures.pdf</w:t>
        </w:r>
      </w:hyperlink>
      <w:r w:rsidRPr="00456AEC">
        <w:rPr>
          <w:rFonts w:ascii="Arial" w:eastAsia="Times New Roman" w:hAnsi="Arial" w:cs="Arial"/>
          <w:color w:val="000000" w:themeColor="text1"/>
          <w:sz w:val="22"/>
          <w:szCs w:val="22"/>
          <w:lang w:eastAsia="en-GB"/>
        </w:rPr>
        <w:t xml:space="preserve"> (accessed: 1 </w:t>
      </w:r>
      <w:proofErr w:type="spellStart"/>
      <w:r w:rsidRPr="00456AEC">
        <w:rPr>
          <w:rFonts w:ascii="Arial" w:eastAsia="Times New Roman" w:hAnsi="Arial" w:cs="Arial"/>
          <w:color w:val="000000" w:themeColor="text1"/>
          <w:sz w:val="22"/>
          <w:szCs w:val="22"/>
          <w:lang w:eastAsia="en-GB"/>
        </w:rPr>
        <w:t>october</w:t>
      </w:r>
      <w:proofErr w:type="spellEnd"/>
      <w:r w:rsidRPr="00456AEC">
        <w:rPr>
          <w:rFonts w:ascii="Arial" w:eastAsia="Times New Roman" w:hAnsi="Arial" w:cs="Arial"/>
          <w:color w:val="000000" w:themeColor="text1"/>
          <w:sz w:val="22"/>
          <w:szCs w:val="22"/>
          <w:lang w:eastAsia="en-GB"/>
        </w:rPr>
        <w:t xml:space="preserve"> 2021).</w:t>
      </w:r>
    </w:p>
    <w:p w14:paraId="6BECA011"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hAnsi="Arial" w:cs="Arial"/>
          <w:color w:val="000000" w:themeColor="text1"/>
          <w:sz w:val="22"/>
          <w:szCs w:val="22"/>
        </w:rPr>
        <w:t xml:space="preserve">Early Years Curriculum in Wales. London: Bloomsbury </w:t>
      </w:r>
    </w:p>
    <w:p w14:paraId="6FC5A93A" w14:textId="3B606C63"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Education workforce council (2021) </w:t>
      </w:r>
      <w:r w:rsidRPr="00456AEC">
        <w:rPr>
          <w:rFonts w:ascii="Arial" w:eastAsia="Times New Roman" w:hAnsi="Arial" w:cs="Arial"/>
          <w:i/>
          <w:iCs/>
          <w:color w:val="000000" w:themeColor="text1"/>
          <w:sz w:val="22"/>
          <w:szCs w:val="22"/>
          <w:lang w:eastAsia="en-GB"/>
        </w:rPr>
        <w:t xml:space="preserve">Professional learning passport (PLP). </w:t>
      </w:r>
      <w:r w:rsidRPr="00456AEC">
        <w:rPr>
          <w:rFonts w:ascii="Arial" w:eastAsia="Times New Roman" w:hAnsi="Arial" w:cs="Arial"/>
          <w:color w:val="000000" w:themeColor="text1"/>
          <w:sz w:val="22"/>
          <w:szCs w:val="22"/>
          <w:lang w:eastAsia="en-GB"/>
        </w:rPr>
        <w:t xml:space="preserve">Available at: </w:t>
      </w:r>
      <w:hyperlink r:id="rId21" w:history="1">
        <w:r w:rsidRPr="00456AEC">
          <w:rPr>
            <w:rStyle w:val="Hyperlink"/>
            <w:rFonts w:ascii="Arial" w:eastAsia="Times New Roman" w:hAnsi="Arial" w:cs="Arial"/>
            <w:color w:val="000000" w:themeColor="text1"/>
            <w:sz w:val="22"/>
            <w:szCs w:val="22"/>
            <w:lang w:eastAsia="en-GB"/>
          </w:rPr>
          <w:t>https://www.ewc.wales/site/index.php/en/professional-development/professional-learning-passport.html</w:t>
        </w:r>
      </w:hyperlink>
      <w:r w:rsidRPr="00456AEC">
        <w:rPr>
          <w:rFonts w:ascii="Arial" w:eastAsia="Times New Roman" w:hAnsi="Arial" w:cs="Arial"/>
          <w:color w:val="000000" w:themeColor="text1"/>
          <w:sz w:val="22"/>
          <w:szCs w:val="22"/>
          <w:lang w:eastAsia="en-GB"/>
        </w:rPr>
        <w:t xml:space="preserve"> (accessed: 15 </w:t>
      </w:r>
      <w:proofErr w:type="spellStart"/>
      <w:r w:rsidRPr="00456AEC">
        <w:rPr>
          <w:rFonts w:ascii="Arial" w:eastAsia="Times New Roman" w:hAnsi="Arial" w:cs="Arial"/>
          <w:color w:val="000000" w:themeColor="text1"/>
          <w:sz w:val="22"/>
          <w:szCs w:val="22"/>
          <w:lang w:eastAsia="en-GB"/>
        </w:rPr>
        <w:t>october</w:t>
      </w:r>
      <w:proofErr w:type="spellEnd"/>
      <w:r w:rsidRPr="00456AEC">
        <w:rPr>
          <w:rFonts w:ascii="Arial" w:eastAsia="Times New Roman" w:hAnsi="Arial" w:cs="Arial"/>
          <w:color w:val="000000" w:themeColor="text1"/>
          <w:sz w:val="22"/>
          <w:szCs w:val="22"/>
          <w:lang w:eastAsia="en-GB"/>
        </w:rPr>
        <w:t xml:space="preserve"> 2021).</w:t>
      </w:r>
    </w:p>
    <w:p w14:paraId="7D2AF3BE" w14:textId="44FD01DF"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‘Education Wales” (2019) </w:t>
      </w:r>
      <w:r w:rsidRPr="00456AEC">
        <w:rPr>
          <w:rFonts w:ascii="Arial" w:eastAsia="Times New Roman" w:hAnsi="Arial" w:cs="Arial"/>
          <w:i/>
          <w:iCs/>
          <w:color w:val="000000" w:themeColor="text1"/>
          <w:sz w:val="22"/>
          <w:szCs w:val="22"/>
          <w:lang w:eastAsia="en-GB"/>
        </w:rPr>
        <w:t xml:space="preserve">New Welsh curriculum – what makes it so </w:t>
      </w:r>
      <w:proofErr w:type="gramStart"/>
      <w:r w:rsidRPr="00456AEC">
        <w:rPr>
          <w:rFonts w:ascii="Arial" w:eastAsia="Times New Roman" w:hAnsi="Arial" w:cs="Arial"/>
          <w:i/>
          <w:iCs/>
          <w:color w:val="000000" w:themeColor="text1"/>
          <w:sz w:val="22"/>
          <w:szCs w:val="22"/>
          <w:lang w:eastAsia="en-GB"/>
        </w:rPr>
        <w:t>different?.</w:t>
      </w:r>
      <w:proofErr w:type="gramEnd"/>
      <w:r w:rsidRPr="00456AEC">
        <w:rPr>
          <w:rFonts w:ascii="Arial" w:eastAsia="Times New Roman" w:hAnsi="Arial" w:cs="Arial"/>
          <w:i/>
          <w:iCs/>
          <w:color w:val="000000" w:themeColor="text1"/>
          <w:sz w:val="22"/>
          <w:szCs w:val="22"/>
          <w:lang w:eastAsia="en-GB"/>
        </w:rPr>
        <w:t xml:space="preserve"> </w:t>
      </w:r>
      <w:proofErr w:type="spellStart"/>
      <w:r w:rsidRPr="00456AEC">
        <w:rPr>
          <w:rFonts w:ascii="Arial" w:eastAsia="Times New Roman" w:hAnsi="Arial" w:cs="Arial"/>
          <w:color w:val="000000" w:themeColor="text1"/>
          <w:sz w:val="22"/>
          <w:szCs w:val="22"/>
          <w:lang w:eastAsia="en-GB"/>
        </w:rPr>
        <w:t>Youtube</w:t>
      </w:r>
      <w:proofErr w:type="spellEnd"/>
      <w:r w:rsidRPr="00456AEC">
        <w:rPr>
          <w:rFonts w:ascii="Arial" w:eastAsia="Times New Roman" w:hAnsi="Arial" w:cs="Arial"/>
          <w:color w:val="000000" w:themeColor="text1"/>
          <w:sz w:val="22"/>
          <w:szCs w:val="22"/>
          <w:lang w:eastAsia="en-GB"/>
        </w:rPr>
        <w:t xml:space="preserve">, 14 </w:t>
      </w:r>
      <w:proofErr w:type="spellStart"/>
      <w:r w:rsidRPr="00456AEC">
        <w:rPr>
          <w:rFonts w:ascii="Arial" w:eastAsia="Times New Roman" w:hAnsi="Arial" w:cs="Arial"/>
          <w:color w:val="000000" w:themeColor="text1"/>
          <w:sz w:val="22"/>
          <w:szCs w:val="22"/>
          <w:lang w:eastAsia="en-GB"/>
        </w:rPr>
        <w:t>october</w:t>
      </w:r>
      <w:proofErr w:type="spellEnd"/>
      <w:r w:rsidRPr="00456AEC">
        <w:rPr>
          <w:rFonts w:ascii="Arial" w:eastAsia="Times New Roman" w:hAnsi="Arial" w:cs="Arial"/>
          <w:color w:val="000000" w:themeColor="text1"/>
          <w:sz w:val="22"/>
          <w:szCs w:val="22"/>
          <w:lang w:eastAsia="en-GB"/>
        </w:rPr>
        <w:t xml:space="preserve"> 2019. Available at: </w:t>
      </w:r>
      <w:hyperlink r:id="rId22" w:history="1">
        <w:r w:rsidRPr="00456AEC">
          <w:rPr>
            <w:rStyle w:val="Hyperlink"/>
            <w:rFonts w:ascii="Arial" w:eastAsia="Times New Roman" w:hAnsi="Arial" w:cs="Arial"/>
            <w:color w:val="000000" w:themeColor="text1"/>
            <w:sz w:val="22"/>
            <w:szCs w:val="22"/>
            <w:lang w:eastAsia="en-GB"/>
          </w:rPr>
          <w:t>https://www.youtube.com/watch?v=SZ3bVjsbAkY</w:t>
        </w:r>
      </w:hyperlink>
      <w:r w:rsidRPr="00456AEC">
        <w:rPr>
          <w:rFonts w:ascii="Arial" w:eastAsia="Times New Roman" w:hAnsi="Arial" w:cs="Arial"/>
          <w:color w:val="000000" w:themeColor="text1"/>
          <w:sz w:val="22"/>
          <w:szCs w:val="22"/>
          <w:lang w:eastAsia="en-GB"/>
        </w:rPr>
        <w:t xml:space="preserve"> (accessed: 2 </w:t>
      </w:r>
      <w:proofErr w:type="spellStart"/>
      <w:r w:rsidRPr="00456AEC">
        <w:rPr>
          <w:rFonts w:ascii="Arial" w:eastAsia="Times New Roman" w:hAnsi="Arial" w:cs="Arial"/>
          <w:color w:val="000000" w:themeColor="text1"/>
          <w:sz w:val="22"/>
          <w:szCs w:val="22"/>
          <w:lang w:eastAsia="en-GB"/>
        </w:rPr>
        <w:t>october</w:t>
      </w:r>
      <w:proofErr w:type="spellEnd"/>
      <w:r w:rsidRPr="00456AEC">
        <w:rPr>
          <w:rFonts w:ascii="Arial" w:eastAsia="Times New Roman" w:hAnsi="Arial" w:cs="Arial"/>
          <w:color w:val="000000" w:themeColor="text1"/>
          <w:sz w:val="22"/>
          <w:szCs w:val="22"/>
          <w:lang w:eastAsia="en-GB"/>
        </w:rPr>
        <w:t xml:space="preserve"> 2021).</w:t>
      </w:r>
    </w:p>
    <w:p w14:paraId="0CFA1C6C"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Estyn (2018) </w:t>
      </w:r>
      <w:r w:rsidRPr="00456AEC">
        <w:rPr>
          <w:rFonts w:ascii="Arial" w:eastAsia="Times New Roman" w:hAnsi="Arial" w:cs="Arial"/>
          <w:i/>
          <w:iCs/>
          <w:color w:val="000000" w:themeColor="text1"/>
          <w:sz w:val="22"/>
          <w:szCs w:val="22"/>
          <w:highlight w:val="black"/>
          <w:lang w:eastAsia="en-GB"/>
        </w:rPr>
        <w:t>Bishop of Llandaff C.I.W. High School</w:t>
      </w:r>
      <w:r w:rsidRPr="00456AEC">
        <w:rPr>
          <w:rFonts w:ascii="Arial" w:eastAsia="Times New Roman" w:hAnsi="Arial" w:cs="Arial"/>
          <w:i/>
          <w:iCs/>
          <w:color w:val="000000" w:themeColor="text1"/>
          <w:sz w:val="22"/>
          <w:szCs w:val="22"/>
          <w:lang w:eastAsia="en-GB"/>
        </w:rPr>
        <w:t xml:space="preserve"> inspection report. Available</w:t>
      </w:r>
      <w:r w:rsidRPr="00456AEC">
        <w:rPr>
          <w:rFonts w:ascii="Arial" w:eastAsia="Times New Roman" w:hAnsi="Arial" w:cs="Arial"/>
          <w:color w:val="000000" w:themeColor="text1"/>
          <w:sz w:val="22"/>
          <w:szCs w:val="22"/>
          <w:lang w:eastAsia="en-GB"/>
        </w:rPr>
        <w:t xml:space="preserve"> at: https://www.estyn.gov.wales/system/files/2020-08/The%</w:t>
      </w:r>
      <w:r w:rsidRPr="00456AEC">
        <w:rPr>
          <w:rFonts w:ascii="Arial" w:eastAsia="Times New Roman" w:hAnsi="Arial" w:cs="Arial"/>
          <w:color w:val="000000" w:themeColor="text1"/>
          <w:sz w:val="22"/>
          <w:szCs w:val="22"/>
          <w:highlight w:val="black"/>
          <w:lang w:eastAsia="en-GB"/>
        </w:rPr>
        <w:t>2520Bishop%2520of%2520Llandaff%2520C.I.W.%2520High%2520School</w:t>
      </w:r>
      <w:r w:rsidRPr="00456AEC">
        <w:rPr>
          <w:rFonts w:ascii="Arial" w:eastAsia="Times New Roman" w:hAnsi="Arial" w:cs="Arial"/>
          <w:color w:val="000000" w:themeColor="text1"/>
          <w:sz w:val="22"/>
          <w:szCs w:val="22"/>
          <w:lang w:eastAsia="en-GB"/>
        </w:rPr>
        <w:t>_1.pdf. (</w:t>
      </w:r>
      <w:proofErr w:type="gramStart"/>
      <w:r w:rsidRPr="00456AEC">
        <w:rPr>
          <w:rFonts w:ascii="Arial" w:eastAsia="Times New Roman" w:hAnsi="Arial" w:cs="Arial"/>
          <w:color w:val="000000" w:themeColor="text1"/>
          <w:sz w:val="22"/>
          <w:szCs w:val="22"/>
          <w:lang w:eastAsia="en-GB"/>
        </w:rPr>
        <w:t>accessed</w:t>
      </w:r>
      <w:proofErr w:type="gramEnd"/>
      <w:r w:rsidRPr="00456AEC">
        <w:rPr>
          <w:rFonts w:ascii="Arial" w:eastAsia="Times New Roman" w:hAnsi="Arial" w:cs="Arial"/>
          <w:color w:val="000000" w:themeColor="text1"/>
          <w:sz w:val="22"/>
          <w:szCs w:val="22"/>
          <w:lang w:eastAsia="en-GB"/>
        </w:rPr>
        <w:t xml:space="preserve">: 13 </w:t>
      </w:r>
      <w:proofErr w:type="spellStart"/>
      <w:r w:rsidRPr="00456AEC">
        <w:rPr>
          <w:rFonts w:ascii="Arial" w:eastAsia="Times New Roman" w:hAnsi="Arial" w:cs="Arial"/>
          <w:color w:val="000000" w:themeColor="text1"/>
          <w:sz w:val="22"/>
          <w:szCs w:val="22"/>
          <w:lang w:eastAsia="en-GB"/>
        </w:rPr>
        <w:t>october</w:t>
      </w:r>
      <w:proofErr w:type="spellEnd"/>
      <w:r w:rsidRPr="00456AEC">
        <w:rPr>
          <w:rFonts w:ascii="Arial" w:eastAsia="Times New Roman" w:hAnsi="Arial" w:cs="Arial"/>
          <w:color w:val="000000" w:themeColor="text1"/>
          <w:sz w:val="22"/>
          <w:szCs w:val="22"/>
          <w:lang w:eastAsia="en-GB"/>
        </w:rPr>
        <w:t xml:space="preserve"> 2021).</w:t>
      </w:r>
    </w:p>
    <w:p w14:paraId="72210292" w14:textId="77777777" w:rsidR="000C0BE6" w:rsidRPr="00456AEC" w:rsidRDefault="000C0BE6" w:rsidP="000C0BE6">
      <w:pPr>
        <w:pStyle w:val="ListParagraph"/>
        <w:numPr>
          <w:ilvl w:val="0"/>
          <w:numId w:val="12"/>
        </w:num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lastRenderedPageBreak/>
        <w:t xml:space="preserve">Gartrell, D. (2004). </w:t>
      </w:r>
      <w:r w:rsidRPr="00456AEC">
        <w:rPr>
          <w:rFonts w:ascii="Arial" w:hAnsi="Arial" w:cs="Arial"/>
          <w:i/>
          <w:iCs/>
          <w:color w:val="000000" w:themeColor="text1"/>
          <w:sz w:val="22"/>
          <w:szCs w:val="22"/>
        </w:rPr>
        <w:t xml:space="preserve">The power of guidance: Teaching social-emo- </w:t>
      </w:r>
      <w:proofErr w:type="spellStart"/>
      <w:r w:rsidRPr="00456AEC">
        <w:rPr>
          <w:rFonts w:ascii="Arial" w:hAnsi="Arial" w:cs="Arial"/>
          <w:i/>
          <w:iCs/>
          <w:color w:val="000000" w:themeColor="text1"/>
          <w:sz w:val="22"/>
          <w:szCs w:val="22"/>
        </w:rPr>
        <w:t>tional</w:t>
      </w:r>
      <w:proofErr w:type="spellEnd"/>
      <w:r w:rsidRPr="00456AEC">
        <w:rPr>
          <w:rFonts w:ascii="Arial" w:hAnsi="Arial" w:cs="Arial"/>
          <w:i/>
          <w:iCs/>
          <w:color w:val="000000" w:themeColor="text1"/>
          <w:sz w:val="22"/>
          <w:szCs w:val="22"/>
        </w:rPr>
        <w:t xml:space="preserve"> skills in early childhood classrooms</w:t>
      </w:r>
      <w:r w:rsidRPr="00456AEC">
        <w:rPr>
          <w:rFonts w:ascii="Arial" w:hAnsi="Arial" w:cs="Arial"/>
          <w:color w:val="000000" w:themeColor="text1"/>
          <w:sz w:val="22"/>
          <w:szCs w:val="22"/>
        </w:rPr>
        <w:t>. Thomson/Delmar Learning.</w:t>
      </w:r>
    </w:p>
    <w:p w14:paraId="776C82BD" w14:textId="77777777" w:rsidR="000C0BE6" w:rsidRPr="00456AEC" w:rsidRDefault="000C0BE6" w:rsidP="000C0BE6">
      <w:pPr>
        <w:pStyle w:val="ListParagraph"/>
        <w:widowControl w:val="0"/>
        <w:numPr>
          <w:ilvl w:val="0"/>
          <w:numId w:val="12"/>
        </w:numPr>
        <w:autoSpaceDE w:val="0"/>
        <w:autoSpaceDN w:val="0"/>
        <w:adjustRightInd w:val="0"/>
        <w:spacing w:after="240" w:line="360" w:lineRule="auto"/>
        <w:rPr>
          <w:rFonts w:ascii="Arial" w:hAnsi="Arial" w:cs="Arial"/>
          <w:i/>
          <w:color w:val="000000" w:themeColor="text1"/>
          <w:sz w:val="22"/>
          <w:szCs w:val="22"/>
        </w:rPr>
      </w:pPr>
      <w:r w:rsidRPr="00456AEC">
        <w:rPr>
          <w:rFonts w:ascii="Arial" w:hAnsi="Arial" w:cs="Arial"/>
          <w:color w:val="000000" w:themeColor="text1"/>
          <w:sz w:val="22"/>
          <w:szCs w:val="22"/>
        </w:rPr>
        <w:t xml:space="preserve">George, A.J.T. (2016) ‘Research ethics’ </w:t>
      </w:r>
      <w:r w:rsidRPr="00456AEC">
        <w:rPr>
          <w:rFonts w:ascii="Arial" w:hAnsi="Arial" w:cs="Arial"/>
          <w:i/>
          <w:iCs/>
          <w:color w:val="000000" w:themeColor="text1"/>
          <w:sz w:val="22"/>
          <w:szCs w:val="22"/>
        </w:rPr>
        <w:t>Medicine</w:t>
      </w:r>
      <w:r w:rsidRPr="00456AEC">
        <w:rPr>
          <w:rFonts w:ascii="Arial" w:hAnsi="Arial" w:cs="Arial"/>
          <w:color w:val="000000" w:themeColor="text1"/>
          <w:sz w:val="22"/>
          <w:szCs w:val="22"/>
        </w:rPr>
        <w:t>, 44(10), pp.615–618</w:t>
      </w:r>
    </w:p>
    <w:p w14:paraId="18E0757D" w14:textId="77777777" w:rsidR="000C0BE6" w:rsidRPr="00456AEC" w:rsidRDefault="000C0BE6" w:rsidP="000C0BE6">
      <w:pPr>
        <w:pStyle w:val="ListParagraph"/>
        <w:numPr>
          <w:ilvl w:val="0"/>
          <w:numId w:val="12"/>
        </w:num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Gibbs, G. (1988). Learning by Doing: A Guide to Teaching and Learning Methods. Oxford: Oxford Further Education Unit </w:t>
      </w:r>
    </w:p>
    <w:p w14:paraId="7607F461"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Gray, C. (2012) </w:t>
      </w:r>
      <w:r w:rsidRPr="00456AEC">
        <w:rPr>
          <w:rFonts w:ascii="Arial" w:eastAsia="Times New Roman" w:hAnsi="Arial" w:cs="Arial"/>
          <w:i/>
          <w:iCs/>
          <w:color w:val="000000" w:themeColor="text1"/>
          <w:sz w:val="22"/>
          <w:szCs w:val="22"/>
          <w:lang w:eastAsia="en-GB"/>
        </w:rPr>
        <w:t xml:space="preserve">Learning theories in </w:t>
      </w:r>
      <w:proofErr w:type="gramStart"/>
      <w:r w:rsidRPr="00456AEC">
        <w:rPr>
          <w:rFonts w:ascii="Arial" w:eastAsia="Times New Roman" w:hAnsi="Arial" w:cs="Arial"/>
          <w:i/>
          <w:iCs/>
          <w:color w:val="000000" w:themeColor="text1"/>
          <w:sz w:val="22"/>
          <w:szCs w:val="22"/>
          <w:lang w:eastAsia="en-GB"/>
        </w:rPr>
        <w:t xml:space="preserve">childhood </w:t>
      </w:r>
      <w:r w:rsidRPr="00456AEC">
        <w:rPr>
          <w:rFonts w:ascii="Arial" w:eastAsia="Times New Roman" w:hAnsi="Arial" w:cs="Arial"/>
          <w:color w:val="000000" w:themeColor="text1"/>
          <w:sz w:val="22"/>
          <w:szCs w:val="22"/>
          <w:lang w:eastAsia="en-GB"/>
        </w:rPr>
        <w:t>.</w:t>
      </w:r>
      <w:proofErr w:type="gramEnd"/>
      <w:r w:rsidRPr="00456AEC">
        <w:rPr>
          <w:rFonts w:ascii="Arial" w:eastAsia="Times New Roman" w:hAnsi="Arial" w:cs="Arial"/>
          <w:color w:val="000000" w:themeColor="text1"/>
          <w:sz w:val="22"/>
          <w:szCs w:val="22"/>
          <w:lang w:eastAsia="en-GB"/>
        </w:rPr>
        <w:t xml:space="preserve"> Sean. </w:t>
      </w:r>
      <w:proofErr w:type="spellStart"/>
      <w:r w:rsidRPr="00456AEC">
        <w:rPr>
          <w:rFonts w:ascii="Arial" w:eastAsia="Times New Roman" w:hAnsi="Arial" w:cs="Arial"/>
          <w:color w:val="000000" w:themeColor="text1"/>
          <w:sz w:val="22"/>
          <w:szCs w:val="22"/>
          <w:lang w:eastAsia="en-GB"/>
        </w:rPr>
        <w:t>MacBlain</w:t>
      </w:r>
      <w:proofErr w:type="spellEnd"/>
      <w:r w:rsidRPr="00456AEC">
        <w:rPr>
          <w:rFonts w:ascii="Arial" w:eastAsia="Times New Roman" w:hAnsi="Arial" w:cs="Arial"/>
          <w:color w:val="000000" w:themeColor="text1"/>
          <w:sz w:val="22"/>
          <w:szCs w:val="22"/>
          <w:lang w:eastAsia="en-GB"/>
        </w:rPr>
        <w:t xml:space="preserve"> (ed.). London: SAGE.</w:t>
      </w:r>
      <w:r w:rsidRPr="00456AEC">
        <w:rPr>
          <w:rFonts w:ascii="MS Gothic" w:eastAsia="MS Gothic" w:hAnsi="MS Gothic" w:cs="MS Gothic" w:hint="eastAsia"/>
          <w:color w:val="000000" w:themeColor="text1"/>
          <w:sz w:val="22"/>
          <w:szCs w:val="22"/>
          <w:lang w:eastAsia="en-GB"/>
        </w:rPr>
        <w:t>  </w:t>
      </w:r>
      <w:r w:rsidRPr="00456AEC">
        <w:rPr>
          <w:rFonts w:ascii="Arial" w:eastAsia="Times New Roman" w:hAnsi="Arial" w:cs="Arial"/>
          <w:color w:val="000000" w:themeColor="text1"/>
          <w:sz w:val="22"/>
          <w:szCs w:val="22"/>
          <w:lang w:eastAsia="en-GB"/>
        </w:rPr>
        <w:t xml:space="preserve"> </w:t>
      </w:r>
    </w:p>
    <w:p w14:paraId="2A372161"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Hanson, K. and Appleby, K. (2017) ‘Becoming a Reflective Practitioner’ in Musgrave, J., </w:t>
      </w:r>
      <w:proofErr w:type="spellStart"/>
      <w:r w:rsidRPr="00456AEC">
        <w:rPr>
          <w:rFonts w:ascii="Arial" w:eastAsia="Times New Roman" w:hAnsi="Arial" w:cs="Arial"/>
          <w:color w:val="000000" w:themeColor="text1"/>
          <w:sz w:val="22"/>
          <w:szCs w:val="22"/>
          <w:lang w:eastAsia="en-GB"/>
        </w:rPr>
        <w:t>Savin</w:t>
      </w:r>
      <w:proofErr w:type="spellEnd"/>
      <w:r w:rsidRPr="00456AEC">
        <w:rPr>
          <w:rFonts w:ascii="Arial" w:eastAsia="Times New Roman" w:hAnsi="Arial" w:cs="Arial"/>
          <w:color w:val="000000" w:themeColor="text1"/>
          <w:sz w:val="22"/>
          <w:szCs w:val="22"/>
          <w:lang w:eastAsia="en-GB"/>
        </w:rPr>
        <w:t xml:space="preserve">-Baden, M. and </w:t>
      </w:r>
      <w:proofErr w:type="spellStart"/>
      <w:r w:rsidRPr="00456AEC">
        <w:rPr>
          <w:rFonts w:ascii="Arial" w:eastAsia="Times New Roman" w:hAnsi="Arial" w:cs="Arial"/>
          <w:color w:val="000000" w:themeColor="text1"/>
          <w:sz w:val="22"/>
          <w:szCs w:val="22"/>
          <w:lang w:eastAsia="en-GB"/>
        </w:rPr>
        <w:t>Stobbs</w:t>
      </w:r>
      <w:proofErr w:type="spellEnd"/>
      <w:r w:rsidRPr="00456AEC">
        <w:rPr>
          <w:rFonts w:ascii="Arial" w:eastAsia="Times New Roman" w:hAnsi="Arial" w:cs="Arial"/>
          <w:color w:val="000000" w:themeColor="text1"/>
          <w:sz w:val="22"/>
          <w:szCs w:val="22"/>
          <w:lang w:eastAsia="en-GB"/>
        </w:rPr>
        <w:t xml:space="preserve">, N. (Eds) </w:t>
      </w:r>
      <w:r w:rsidRPr="00456AEC">
        <w:rPr>
          <w:rFonts w:ascii="Arial" w:eastAsia="Times New Roman" w:hAnsi="Arial" w:cs="Arial"/>
          <w:i/>
          <w:iCs/>
          <w:color w:val="000000" w:themeColor="text1"/>
          <w:sz w:val="22"/>
          <w:szCs w:val="22"/>
          <w:lang w:eastAsia="en-GB"/>
        </w:rPr>
        <w:t>Studying for your Early Years Degree</w:t>
      </w:r>
      <w:r w:rsidRPr="00456AEC">
        <w:rPr>
          <w:rFonts w:ascii="Arial" w:eastAsia="Times New Roman" w:hAnsi="Arial" w:cs="Arial"/>
          <w:color w:val="000000" w:themeColor="text1"/>
          <w:sz w:val="22"/>
          <w:szCs w:val="22"/>
          <w:lang w:eastAsia="en-GB"/>
        </w:rPr>
        <w:t>. St Albans: Critical Publishing</w:t>
      </w:r>
    </w:p>
    <w:p w14:paraId="20084EB2" w14:textId="77777777" w:rsidR="000C0BE6" w:rsidRPr="00456AEC" w:rsidRDefault="000C0BE6" w:rsidP="000C0BE6">
      <w:pPr>
        <w:pStyle w:val="ListParagraph"/>
        <w:numPr>
          <w:ilvl w:val="0"/>
          <w:numId w:val="12"/>
        </w:numPr>
        <w:spacing w:line="360" w:lineRule="auto"/>
        <w:rPr>
          <w:rFonts w:ascii="Arial" w:hAnsi="Arial" w:cs="Arial"/>
          <w:color w:val="000000" w:themeColor="text1"/>
          <w:sz w:val="22"/>
          <w:szCs w:val="22"/>
        </w:rPr>
      </w:pPr>
      <w:r w:rsidRPr="00456AEC">
        <w:rPr>
          <w:rFonts w:ascii="Arial" w:hAnsi="Arial" w:cs="Arial"/>
          <w:color w:val="000000" w:themeColor="text1"/>
          <w:sz w:val="22"/>
          <w:szCs w:val="22"/>
          <w:shd w:val="clear" w:color="auto" w:fill="FFFFFF"/>
        </w:rPr>
        <w:t xml:space="preserve">Hardy, J. K. &amp; McLeod, R. H. (2020) Using Positive Reinforcement </w:t>
      </w:r>
      <w:proofErr w:type="gramStart"/>
      <w:r w:rsidRPr="00456AEC">
        <w:rPr>
          <w:rFonts w:ascii="Arial" w:hAnsi="Arial" w:cs="Arial"/>
          <w:color w:val="000000" w:themeColor="text1"/>
          <w:sz w:val="22"/>
          <w:szCs w:val="22"/>
          <w:shd w:val="clear" w:color="auto" w:fill="FFFFFF"/>
        </w:rPr>
        <w:t>With</w:t>
      </w:r>
      <w:proofErr w:type="gramEnd"/>
      <w:r w:rsidRPr="00456AEC">
        <w:rPr>
          <w:rFonts w:ascii="Arial" w:hAnsi="Arial" w:cs="Arial"/>
          <w:color w:val="000000" w:themeColor="text1"/>
          <w:sz w:val="22"/>
          <w:szCs w:val="22"/>
          <w:shd w:val="clear" w:color="auto" w:fill="FFFFFF"/>
        </w:rPr>
        <w:t xml:space="preserve"> Young Children.</w:t>
      </w:r>
      <w:r w:rsidRPr="00456AEC">
        <w:rPr>
          <w:rStyle w:val="apple-converted-space"/>
          <w:rFonts w:ascii="Arial" w:hAnsi="Arial" w:cs="Arial"/>
          <w:color w:val="000000" w:themeColor="text1"/>
          <w:sz w:val="22"/>
          <w:szCs w:val="22"/>
          <w:shd w:val="clear" w:color="auto" w:fill="FFFFFF"/>
        </w:rPr>
        <w:t> </w:t>
      </w:r>
      <w:r w:rsidRPr="00456AEC">
        <w:rPr>
          <w:rFonts w:ascii="Arial" w:hAnsi="Arial" w:cs="Arial"/>
          <w:i/>
          <w:iCs/>
          <w:color w:val="000000" w:themeColor="text1"/>
          <w:sz w:val="22"/>
          <w:szCs w:val="22"/>
        </w:rPr>
        <w:t xml:space="preserve">Beyond </w:t>
      </w:r>
      <w:proofErr w:type="spellStart"/>
      <w:r w:rsidRPr="00456AEC">
        <w:rPr>
          <w:rFonts w:ascii="Arial" w:hAnsi="Arial" w:cs="Arial"/>
          <w:i/>
          <w:iCs/>
          <w:color w:val="000000" w:themeColor="text1"/>
          <w:sz w:val="22"/>
          <w:szCs w:val="22"/>
        </w:rPr>
        <w:t>behavior</w:t>
      </w:r>
      <w:proofErr w:type="spellEnd"/>
      <w:r w:rsidRPr="00456AEC">
        <w:rPr>
          <w:rFonts w:ascii="Arial" w:hAnsi="Arial" w:cs="Arial"/>
          <w:color w:val="000000" w:themeColor="text1"/>
          <w:sz w:val="22"/>
          <w:szCs w:val="22"/>
          <w:shd w:val="clear" w:color="auto" w:fill="FFFFFF"/>
        </w:rPr>
        <w:t>. [Online] 29 (2), 95–107.</w:t>
      </w:r>
    </w:p>
    <w:p w14:paraId="79BFCEF0" w14:textId="77777777" w:rsidR="000C0BE6" w:rsidRPr="00456AEC" w:rsidRDefault="000C0BE6" w:rsidP="000C0BE6">
      <w:pPr>
        <w:pStyle w:val="ListParagraph"/>
        <w:numPr>
          <w:ilvl w:val="0"/>
          <w:numId w:val="12"/>
        </w:numPr>
        <w:spacing w:line="360" w:lineRule="auto"/>
        <w:rPr>
          <w:rFonts w:ascii="Arial" w:hAnsi="Arial" w:cs="Arial"/>
          <w:color w:val="000000" w:themeColor="text1"/>
          <w:sz w:val="22"/>
          <w:szCs w:val="22"/>
        </w:rPr>
      </w:pPr>
      <w:r w:rsidRPr="00456AEC">
        <w:rPr>
          <w:rFonts w:ascii="Arial" w:hAnsi="Arial" w:cs="Arial"/>
          <w:color w:val="000000" w:themeColor="text1"/>
          <w:sz w:val="22"/>
          <w:szCs w:val="22"/>
          <w:shd w:val="clear" w:color="auto" w:fill="FFFFFF"/>
        </w:rPr>
        <w:t>Hatch, J.A., 2002. </w:t>
      </w:r>
      <w:r w:rsidRPr="00456AEC">
        <w:rPr>
          <w:rFonts w:ascii="Arial" w:hAnsi="Arial" w:cs="Arial"/>
          <w:i/>
          <w:iCs/>
          <w:color w:val="000000" w:themeColor="text1"/>
          <w:sz w:val="22"/>
          <w:szCs w:val="22"/>
        </w:rPr>
        <w:t>Doing qualitative research in education settings</w:t>
      </w:r>
      <w:r w:rsidRPr="00456AEC">
        <w:rPr>
          <w:rFonts w:ascii="Arial" w:hAnsi="Arial" w:cs="Arial"/>
          <w:color w:val="000000" w:themeColor="text1"/>
          <w:sz w:val="22"/>
          <w:szCs w:val="22"/>
          <w:shd w:val="clear" w:color="auto" w:fill="FFFFFF"/>
        </w:rPr>
        <w:t xml:space="preserve">. </w:t>
      </w:r>
      <w:proofErr w:type="spellStart"/>
      <w:r w:rsidRPr="00456AEC">
        <w:rPr>
          <w:rFonts w:ascii="Arial" w:hAnsi="Arial" w:cs="Arial"/>
          <w:color w:val="000000" w:themeColor="text1"/>
          <w:sz w:val="22"/>
          <w:szCs w:val="22"/>
          <w:shd w:val="clear" w:color="auto" w:fill="FFFFFF"/>
        </w:rPr>
        <w:t>Suny</w:t>
      </w:r>
      <w:proofErr w:type="spellEnd"/>
      <w:r w:rsidRPr="00456AEC">
        <w:rPr>
          <w:rFonts w:ascii="Arial" w:hAnsi="Arial" w:cs="Arial"/>
          <w:color w:val="000000" w:themeColor="text1"/>
          <w:sz w:val="22"/>
          <w:szCs w:val="22"/>
          <w:shd w:val="clear" w:color="auto" w:fill="FFFFFF"/>
        </w:rPr>
        <w:t xml:space="preserve"> Press.</w:t>
      </w:r>
    </w:p>
    <w:p w14:paraId="4E72C9F1"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Hay/</w:t>
      </w:r>
      <w:proofErr w:type="spellStart"/>
      <w:r w:rsidRPr="00456AEC">
        <w:rPr>
          <w:rFonts w:ascii="Arial" w:eastAsia="Times New Roman" w:hAnsi="Arial" w:cs="Arial"/>
          <w:color w:val="000000" w:themeColor="text1"/>
          <w:sz w:val="22"/>
          <w:szCs w:val="22"/>
          <w:lang w:eastAsia="en-GB"/>
        </w:rPr>
        <w:t>McBer</w:t>
      </w:r>
      <w:proofErr w:type="spellEnd"/>
      <w:r w:rsidRPr="00456AEC">
        <w:rPr>
          <w:rFonts w:ascii="Arial" w:eastAsia="Times New Roman" w:hAnsi="Arial" w:cs="Arial"/>
          <w:color w:val="000000" w:themeColor="text1"/>
          <w:sz w:val="22"/>
          <w:szCs w:val="22"/>
          <w:lang w:eastAsia="en-GB"/>
        </w:rPr>
        <w:t xml:space="preserve">. (2000) </w:t>
      </w:r>
      <w:r w:rsidRPr="00456AEC">
        <w:rPr>
          <w:rFonts w:ascii="Arial" w:eastAsia="Times New Roman" w:hAnsi="Arial" w:cs="Arial"/>
          <w:i/>
          <w:iCs/>
          <w:color w:val="000000" w:themeColor="text1"/>
          <w:sz w:val="22"/>
          <w:szCs w:val="22"/>
          <w:lang w:eastAsia="en-GB"/>
        </w:rPr>
        <w:t xml:space="preserve">Research into teacher effectiveness, phase II report: a model of teacher effectiveness, </w:t>
      </w:r>
      <w:proofErr w:type="spellStart"/>
      <w:r w:rsidRPr="00456AEC">
        <w:rPr>
          <w:rFonts w:ascii="Arial" w:eastAsia="Times New Roman" w:hAnsi="Arial" w:cs="Arial"/>
          <w:color w:val="000000" w:themeColor="text1"/>
          <w:sz w:val="22"/>
          <w:szCs w:val="22"/>
          <w:lang w:eastAsia="en-GB"/>
        </w:rPr>
        <w:t>DfEE</w:t>
      </w:r>
      <w:proofErr w:type="spellEnd"/>
      <w:r w:rsidRPr="00456AEC">
        <w:rPr>
          <w:rFonts w:ascii="Arial" w:eastAsia="Times New Roman" w:hAnsi="Arial" w:cs="Arial"/>
          <w:color w:val="000000" w:themeColor="text1"/>
          <w:sz w:val="22"/>
          <w:szCs w:val="22"/>
          <w:lang w:eastAsia="en-GB"/>
        </w:rPr>
        <w:t xml:space="preserve"> report. </w:t>
      </w:r>
    </w:p>
    <w:p w14:paraId="24BA0D07"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Hayes, D. (2004) ‘Primary’ </w:t>
      </w:r>
      <w:r w:rsidRPr="00456AEC">
        <w:rPr>
          <w:rFonts w:ascii="Arial" w:eastAsia="Times New Roman" w:hAnsi="Arial" w:cs="Arial"/>
          <w:i/>
          <w:iCs/>
          <w:color w:val="000000" w:themeColor="text1"/>
          <w:sz w:val="22"/>
          <w:szCs w:val="22"/>
          <w:lang w:eastAsia="en-GB"/>
        </w:rPr>
        <w:t xml:space="preserve">foundations of primary teaching. </w:t>
      </w:r>
      <w:r w:rsidRPr="00456AEC">
        <w:rPr>
          <w:rFonts w:ascii="Arial" w:eastAsia="Times New Roman" w:hAnsi="Arial" w:cs="Arial"/>
          <w:color w:val="000000" w:themeColor="text1"/>
          <w:sz w:val="22"/>
          <w:szCs w:val="22"/>
          <w:lang w:eastAsia="en-GB"/>
        </w:rPr>
        <w:t>3rd ed. London: David Fulton Publishers ltd.</w:t>
      </w:r>
    </w:p>
    <w:p w14:paraId="10927D4B" w14:textId="77777777" w:rsidR="000C0BE6" w:rsidRPr="00456AEC" w:rsidRDefault="000C0BE6" w:rsidP="000C0BE6">
      <w:pPr>
        <w:pStyle w:val="ListParagraph"/>
        <w:numPr>
          <w:ilvl w:val="0"/>
          <w:numId w:val="12"/>
        </w:numPr>
        <w:spacing w:before="100" w:beforeAutospacing="1" w:after="100" w:afterAutospacing="1" w:line="360" w:lineRule="auto"/>
        <w:rPr>
          <w:rFonts w:ascii="Arial" w:eastAsia="Times New Roman" w:hAnsi="Arial" w:cs="Arial"/>
          <w:color w:val="000000" w:themeColor="text1"/>
          <w:sz w:val="22"/>
          <w:szCs w:val="22"/>
          <w:u w:val="single"/>
          <w:lang w:eastAsia="en-GB"/>
        </w:rPr>
      </w:pPr>
      <w:r w:rsidRPr="00456AEC">
        <w:rPr>
          <w:rFonts w:ascii="Arial" w:eastAsia="Times New Roman" w:hAnsi="Arial" w:cs="Arial"/>
          <w:color w:val="000000" w:themeColor="text1"/>
          <w:sz w:val="22"/>
          <w:szCs w:val="22"/>
          <w:lang w:eastAsia="en-GB"/>
        </w:rPr>
        <w:t xml:space="preserve">Jacques, K, and Hyland, R. (2003) ‘achieving QTD’ </w:t>
      </w:r>
      <w:r w:rsidRPr="00456AEC">
        <w:rPr>
          <w:rFonts w:ascii="Arial" w:eastAsia="Times New Roman" w:hAnsi="Arial" w:cs="Arial"/>
          <w:i/>
          <w:iCs/>
          <w:color w:val="000000" w:themeColor="text1"/>
          <w:sz w:val="22"/>
          <w:szCs w:val="22"/>
          <w:lang w:eastAsia="en-GB"/>
        </w:rPr>
        <w:t xml:space="preserve">Professional </w:t>
      </w:r>
      <w:proofErr w:type="spellStart"/>
      <w:r w:rsidRPr="00456AEC">
        <w:rPr>
          <w:rFonts w:ascii="Arial" w:eastAsia="Times New Roman" w:hAnsi="Arial" w:cs="Arial"/>
          <w:i/>
          <w:iCs/>
          <w:color w:val="000000" w:themeColor="text1"/>
          <w:sz w:val="22"/>
          <w:szCs w:val="22"/>
          <w:lang w:eastAsia="en-GB"/>
        </w:rPr>
        <w:t>studie</w:t>
      </w:r>
      <w:proofErr w:type="spellEnd"/>
      <w:r w:rsidRPr="00456AEC">
        <w:rPr>
          <w:rFonts w:ascii="Arial" w:eastAsia="Times New Roman" w:hAnsi="Arial" w:cs="Arial"/>
          <w:i/>
          <w:iCs/>
          <w:color w:val="000000" w:themeColor="text1"/>
          <w:sz w:val="22"/>
          <w:szCs w:val="22"/>
          <w:lang w:eastAsia="en-GB"/>
        </w:rPr>
        <w:t>: primary phase. 2</w:t>
      </w:r>
      <w:r w:rsidRPr="00456AEC">
        <w:rPr>
          <w:rFonts w:ascii="Arial" w:eastAsia="Times New Roman" w:hAnsi="Arial" w:cs="Arial"/>
          <w:i/>
          <w:iCs/>
          <w:color w:val="000000" w:themeColor="text1"/>
          <w:sz w:val="22"/>
          <w:szCs w:val="22"/>
          <w:vertAlign w:val="superscript"/>
          <w:lang w:eastAsia="en-GB"/>
        </w:rPr>
        <w:t>nd</w:t>
      </w:r>
      <w:r w:rsidRPr="00456AEC">
        <w:rPr>
          <w:rFonts w:ascii="Arial" w:eastAsia="Times New Roman" w:hAnsi="Arial" w:cs="Arial"/>
          <w:i/>
          <w:iCs/>
          <w:color w:val="000000" w:themeColor="text1"/>
          <w:sz w:val="22"/>
          <w:szCs w:val="22"/>
          <w:lang w:eastAsia="en-GB"/>
        </w:rPr>
        <w:t xml:space="preserve"> ed. Exeter: Learning matters ltd.</w:t>
      </w:r>
      <w:r w:rsidRPr="00456AEC">
        <w:rPr>
          <w:rFonts w:ascii="Arial" w:eastAsia="Times New Roman" w:hAnsi="Arial" w:cs="Arial"/>
          <w:color w:val="000000" w:themeColor="text1"/>
          <w:sz w:val="22"/>
          <w:szCs w:val="22"/>
          <w:lang w:eastAsia="en-GB"/>
        </w:rPr>
        <w:t xml:space="preserve"> </w:t>
      </w:r>
    </w:p>
    <w:p w14:paraId="5EDD5F1D" w14:textId="77777777" w:rsidR="000C0BE6" w:rsidRPr="00456AEC" w:rsidRDefault="000C0BE6" w:rsidP="000C0BE6">
      <w:pPr>
        <w:pStyle w:val="ListParagraph"/>
        <w:numPr>
          <w:ilvl w:val="0"/>
          <w:numId w:val="12"/>
        </w:numPr>
        <w:spacing w:line="360" w:lineRule="auto"/>
        <w:rPr>
          <w:rFonts w:ascii="Arial" w:hAnsi="Arial" w:cs="Arial"/>
          <w:color w:val="000000" w:themeColor="text1"/>
          <w:sz w:val="22"/>
          <w:szCs w:val="22"/>
        </w:rPr>
      </w:pPr>
      <w:r w:rsidRPr="00456AEC">
        <w:rPr>
          <w:rFonts w:ascii="Arial" w:hAnsi="Arial" w:cs="Arial"/>
          <w:color w:val="000000" w:themeColor="text1"/>
          <w:sz w:val="22"/>
          <w:szCs w:val="22"/>
          <w:shd w:val="clear" w:color="auto" w:fill="FFFFFF"/>
        </w:rPr>
        <w:t>Johns, B. H. (2015)</w:t>
      </w:r>
      <w:r w:rsidRPr="00456AEC">
        <w:rPr>
          <w:rStyle w:val="apple-converted-space"/>
          <w:rFonts w:ascii="Arial" w:hAnsi="Arial" w:cs="Arial"/>
          <w:color w:val="000000" w:themeColor="text1"/>
          <w:sz w:val="22"/>
          <w:szCs w:val="22"/>
          <w:shd w:val="clear" w:color="auto" w:fill="FFFFFF"/>
        </w:rPr>
        <w:t> </w:t>
      </w:r>
      <w:r w:rsidRPr="00456AEC">
        <w:rPr>
          <w:rFonts w:ascii="Arial" w:hAnsi="Arial" w:cs="Arial"/>
          <w:i/>
          <w:iCs/>
          <w:color w:val="000000" w:themeColor="text1"/>
          <w:sz w:val="22"/>
          <w:szCs w:val="22"/>
        </w:rPr>
        <w:t xml:space="preserve">15 positive </w:t>
      </w:r>
      <w:proofErr w:type="spellStart"/>
      <w:r w:rsidRPr="00456AEC">
        <w:rPr>
          <w:rFonts w:ascii="Arial" w:hAnsi="Arial" w:cs="Arial"/>
          <w:i/>
          <w:iCs/>
          <w:color w:val="000000" w:themeColor="text1"/>
          <w:sz w:val="22"/>
          <w:szCs w:val="22"/>
        </w:rPr>
        <w:t>behavior</w:t>
      </w:r>
      <w:proofErr w:type="spellEnd"/>
      <w:r w:rsidRPr="00456AEC">
        <w:rPr>
          <w:rFonts w:ascii="Arial" w:hAnsi="Arial" w:cs="Arial"/>
          <w:i/>
          <w:iCs/>
          <w:color w:val="000000" w:themeColor="text1"/>
          <w:sz w:val="22"/>
          <w:szCs w:val="22"/>
        </w:rPr>
        <w:t xml:space="preserve"> strategies to increase academic success</w:t>
      </w:r>
      <w:r w:rsidRPr="00456AEC">
        <w:rPr>
          <w:rFonts w:ascii="Arial" w:hAnsi="Arial" w:cs="Arial"/>
          <w:color w:val="000000" w:themeColor="text1"/>
          <w:sz w:val="22"/>
          <w:szCs w:val="22"/>
          <w:shd w:val="clear" w:color="auto" w:fill="FFFFFF"/>
        </w:rPr>
        <w:t>. Thousand Oaks, California: Corwin, a Sage company.</w:t>
      </w:r>
    </w:p>
    <w:p w14:paraId="6D96D691"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Kolb, D. (2015) ‘experiential learning’ </w:t>
      </w:r>
      <w:r w:rsidRPr="00456AEC">
        <w:rPr>
          <w:rFonts w:ascii="Arial" w:eastAsia="Times New Roman" w:hAnsi="Arial" w:cs="Arial"/>
          <w:i/>
          <w:iCs/>
          <w:color w:val="000000" w:themeColor="text1"/>
          <w:sz w:val="22"/>
          <w:szCs w:val="22"/>
          <w:lang w:eastAsia="en-GB"/>
        </w:rPr>
        <w:t xml:space="preserve">experience as the source of learning and development. </w:t>
      </w:r>
      <w:r w:rsidRPr="00456AEC">
        <w:rPr>
          <w:rFonts w:ascii="Arial" w:eastAsia="Times New Roman" w:hAnsi="Arial" w:cs="Arial"/>
          <w:color w:val="000000" w:themeColor="text1"/>
          <w:sz w:val="22"/>
          <w:szCs w:val="22"/>
          <w:lang w:eastAsia="en-GB"/>
        </w:rPr>
        <w:t>2</w:t>
      </w:r>
      <w:r w:rsidRPr="00456AEC">
        <w:rPr>
          <w:rFonts w:ascii="Arial" w:eastAsia="Times New Roman" w:hAnsi="Arial" w:cs="Arial"/>
          <w:color w:val="000000" w:themeColor="text1"/>
          <w:sz w:val="22"/>
          <w:szCs w:val="22"/>
          <w:vertAlign w:val="superscript"/>
          <w:lang w:eastAsia="en-GB"/>
        </w:rPr>
        <w:t>nd</w:t>
      </w:r>
      <w:r w:rsidRPr="00456AEC">
        <w:rPr>
          <w:rFonts w:ascii="Arial" w:eastAsia="Times New Roman" w:hAnsi="Arial" w:cs="Arial"/>
          <w:color w:val="000000" w:themeColor="text1"/>
          <w:sz w:val="22"/>
          <w:szCs w:val="22"/>
          <w:lang w:eastAsia="en-GB"/>
        </w:rPr>
        <w:t xml:space="preserve"> ed. New jersey: Pearson Education, inc.</w:t>
      </w:r>
    </w:p>
    <w:p w14:paraId="4EB25C41" w14:textId="77777777" w:rsidR="000C0BE6" w:rsidRPr="00456AEC" w:rsidRDefault="000C0BE6" w:rsidP="000C0BE6">
      <w:pPr>
        <w:pStyle w:val="ListParagraph"/>
        <w:numPr>
          <w:ilvl w:val="0"/>
          <w:numId w:val="12"/>
        </w:numPr>
        <w:spacing w:line="360" w:lineRule="auto"/>
        <w:rPr>
          <w:rFonts w:ascii="Arial" w:hAnsi="Arial" w:cs="Arial"/>
          <w:color w:val="000000" w:themeColor="text1"/>
          <w:sz w:val="22"/>
          <w:szCs w:val="22"/>
        </w:rPr>
      </w:pPr>
      <w:r w:rsidRPr="00456AEC">
        <w:rPr>
          <w:rFonts w:ascii="Arial" w:hAnsi="Arial" w:cs="Arial"/>
          <w:color w:val="000000" w:themeColor="text1"/>
          <w:sz w:val="22"/>
          <w:szCs w:val="22"/>
          <w:shd w:val="clear" w:color="auto" w:fill="FFFFFF"/>
        </w:rPr>
        <w:t>Korthagen, F.A., 2004. In search of the essence of a good teacher: Towards a more holistic approach in teacher education. </w:t>
      </w:r>
      <w:r w:rsidRPr="00456AEC">
        <w:rPr>
          <w:rFonts w:ascii="Arial" w:hAnsi="Arial" w:cs="Arial"/>
          <w:i/>
          <w:iCs/>
          <w:color w:val="000000" w:themeColor="text1"/>
          <w:sz w:val="22"/>
          <w:szCs w:val="22"/>
        </w:rPr>
        <w:t>Teaching and teacher education</w:t>
      </w:r>
      <w:r w:rsidRPr="00456AEC">
        <w:rPr>
          <w:rFonts w:ascii="Arial" w:hAnsi="Arial" w:cs="Arial"/>
          <w:color w:val="000000" w:themeColor="text1"/>
          <w:sz w:val="22"/>
          <w:szCs w:val="22"/>
          <w:shd w:val="clear" w:color="auto" w:fill="FFFFFF"/>
        </w:rPr>
        <w:t>, </w:t>
      </w:r>
      <w:r w:rsidRPr="00456AEC">
        <w:rPr>
          <w:rFonts w:ascii="Arial" w:hAnsi="Arial" w:cs="Arial"/>
          <w:i/>
          <w:iCs/>
          <w:color w:val="000000" w:themeColor="text1"/>
          <w:sz w:val="22"/>
          <w:szCs w:val="22"/>
        </w:rPr>
        <w:t>20</w:t>
      </w:r>
      <w:r w:rsidRPr="00456AEC">
        <w:rPr>
          <w:rFonts w:ascii="Arial" w:hAnsi="Arial" w:cs="Arial"/>
          <w:color w:val="000000" w:themeColor="text1"/>
          <w:sz w:val="22"/>
          <w:szCs w:val="22"/>
          <w:shd w:val="clear" w:color="auto" w:fill="FFFFFF"/>
        </w:rPr>
        <w:t>(1).</w:t>
      </w:r>
    </w:p>
    <w:p w14:paraId="2B8A12E4" w14:textId="77777777" w:rsidR="000C0BE6" w:rsidRPr="00456AEC" w:rsidRDefault="000C0BE6" w:rsidP="000C0BE6">
      <w:pPr>
        <w:pStyle w:val="ListParagraph"/>
        <w:widowControl w:val="0"/>
        <w:numPr>
          <w:ilvl w:val="0"/>
          <w:numId w:val="12"/>
        </w:numPr>
        <w:autoSpaceDE w:val="0"/>
        <w:autoSpaceDN w:val="0"/>
        <w:adjustRightInd w:val="0"/>
        <w:spacing w:after="240"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Love, K. (2012) </w:t>
      </w:r>
      <w:r w:rsidRPr="00456AEC">
        <w:rPr>
          <w:rFonts w:ascii="Arial" w:hAnsi="Arial" w:cs="Arial"/>
          <w:i/>
          <w:iCs/>
          <w:color w:val="000000" w:themeColor="text1"/>
          <w:sz w:val="22"/>
          <w:szCs w:val="22"/>
        </w:rPr>
        <w:t>Ethics in social research</w:t>
      </w:r>
      <w:r w:rsidRPr="00456AEC">
        <w:rPr>
          <w:rFonts w:ascii="Arial" w:hAnsi="Arial" w:cs="Arial"/>
          <w:color w:val="000000" w:themeColor="text1"/>
          <w:sz w:val="22"/>
          <w:szCs w:val="22"/>
        </w:rPr>
        <w:t>. Bingley: Emerald.</w:t>
      </w:r>
    </w:p>
    <w:p w14:paraId="6B03702B" w14:textId="77777777" w:rsidR="000C0BE6" w:rsidRPr="00456AEC" w:rsidRDefault="000C0BE6" w:rsidP="000C0BE6">
      <w:pPr>
        <w:pStyle w:val="ListParagraph"/>
        <w:numPr>
          <w:ilvl w:val="0"/>
          <w:numId w:val="12"/>
        </w:num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Malone, J.C. (1990) </w:t>
      </w:r>
      <w:r w:rsidRPr="00456AEC">
        <w:rPr>
          <w:rFonts w:ascii="Arial" w:hAnsi="Arial" w:cs="Arial"/>
          <w:i/>
          <w:iCs/>
          <w:color w:val="000000" w:themeColor="text1"/>
          <w:sz w:val="22"/>
          <w:szCs w:val="22"/>
        </w:rPr>
        <w:t xml:space="preserve">theories of learning: a historical approach. </w:t>
      </w:r>
      <w:r w:rsidRPr="00456AEC">
        <w:rPr>
          <w:rFonts w:ascii="Arial" w:hAnsi="Arial" w:cs="Arial"/>
          <w:color w:val="000000" w:themeColor="text1"/>
          <w:sz w:val="22"/>
          <w:szCs w:val="22"/>
        </w:rPr>
        <w:t>Belmont, CA: Wadsworth.</w:t>
      </w:r>
    </w:p>
    <w:p w14:paraId="7DF31C6D"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McLeod, S. (2017) </w:t>
      </w:r>
      <w:r w:rsidRPr="00456AEC">
        <w:rPr>
          <w:rFonts w:ascii="Arial" w:eastAsia="Times New Roman" w:hAnsi="Arial" w:cs="Arial"/>
          <w:i/>
          <w:iCs/>
          <w:color w:val="000000" w:themeColor="text1"/>
          <w:sz w:val="22"/>
          <w:szCs w:val="22"/>
          <w:lang w:eastAsia="en-GB"/>
        </w:rPr>
        <w:t xml:space="preserve">Kolb’s learning styles and experiential learning cycle. </w:t>
      </w:r>
      <w:r w:rsidRPr="00456AEC">
        <w:rPr>
          <w:rFonts w:ascii="Arial" w:eastAsia="Times New Roman" w:hAnsi="Arial" w:cs="Arial"/>
          <w:color w:val="000000" w:themeColor="text1"/>
          <w:sz w:val="22"/>
          <w:szCs w:val="22"/>
          <w:lang w:eastAsia="en-GB"/>
        </w:rPr>
        <w:t xml:space="preserve">Available at: </w:t>
      </w:r>
      <w:hyperlink r:id="rId23" w:history="1">
        <w:r w:rsidRPr="00456AEC">
          <w:rPr>
            <w:rStyle w:val="Hyperlink"/>
            <w:rFonts w:ascii="Arial" w:eastAsia="Times New Roman" w:hAnsi="Arial" w:cs="Arial"/>
            <w:color w:val="000000" w:themeColor="text1"/>
            <w:sz w:val="22"/>
            <w:szCs w:val="22"/>
            <w:lang w:eastAsia="en-GB"/>
          </w:rPr>
          <w:t>https://www.simplypsychology.org/learning-kolb.html</w:t>
        </w:r>
      </w:hyperlink>
      <w:r w:rsidRPr="00456AEC">
        <w:rPr>
          <w:rFonts w:ascii="Arial" w:eastAsia="Times New Roman" w:hAnsi="Arial" w:cs="Arial"/>
          <w:color w:val="000000" w:themeColor="text1"/>
          <w:sz w:val="22"/>
          <w:szCs w:val="22"/>
          <w:lang w:eastAsia="en-GB"/>
        </w:rPr>
        <w:t xml:space="preserve"> (accessed: 8 </w:t>
      </w:r>
      <w:proofErr w:type="spellStart"/>
      <w:r w:rsidRPr="00456AEC">
        <w:rPr>
          <w:rFonts w:ascii="Arial" w:eastAsia="Times New Roman" w:hAnsi="Arial" w:cs="Arial"/>
          <w:color w:val="000000" w:themeColor="text1"/>
          <w:sz w:val="22"/>
          <w:szCs w:val="22"/>
          <w:lang w:eastAsia="en-GB"/>
        </w:rPr>
        <w:t>october</w:t>
      </w:r>
      <w:proofErr w:type="spellEnd"/>
      <w:r w:rsidRPr="00456AEC">
        <w:rPr>
          <w:rFonts w:ascii="Arial" w:eastAsia="Times New Roman" w:hAnsi="Arial" w:cs="Arial"/>
          <w:color w:val="000000" w:themeColor="text1"/>
          <w:sz w:val="22"/>
          <w:szCs w:val="22"/>
          <w:lang w:eastAsia="en-GB"/>
        </w:rPr>
        <w:t xml:space="preserve"> 2021).</w:t>
      </w:r>
    </w:p>
    <w:p w14:paraId="729676B5" w14:textId="77777777" w:rsidR="000C0BE6" w:rsidRPr="00456AEC" w:rsidRDefault="000C0BE6" w:rsidP="000C0BE6">
      <w:pPr>
        <w:pStyle w:val="ListParagraph"/>
        <w:numPr>
          <w:ilvl w:val="0"/>
          <w:numId w:val="12"/>
        </w:numPr>
        <w:spacing w:line="360" w:lineRule="auto"/>
        <w:rPr>
          <w:rFonts w:ascii="Arial" w:hAnsi="Arial" w:cs="Arial"/>
          <w:color w:val="000000" w:themeColor="text1"/>
          <w:sz w:val="22"/>
          <w:szCs w:val="22"/>
        </w:rPr>
      </w:pPr>
      <w:r w:rsidRPr="00456AEC">
        <w:rPr>
          <w:rFonts w:ascii="Arial" w:hAnsi="Arial" w:cs="Arial"/>
          <w:color w:val="000000" w:themeColor="text1"/>
          <w:sz w:val="22"/>
          <w:szCs w:val="22"/>
          <w:shd w:val="clear" w:color="auto" w:fill="FFFFFF"/>
        </w:rPr>
        <w:t xml:space="preserve">Mertens, E. C. A. et al. (2021) The Role of Classmates’ </w:t>
      </w:r>
      <w:proofErr w:type="spellStart"/>
      <w:r w:rsidRPr="00456AEC">
        <w:rPr>
          <w:rFonts w:ascii="Arial" w:hAnsi="Arial" w:cs="Arial"/>
          <w:color w:val="000000" w:themeColor="text1"/>
          <w:sz w:val="22"/>
          <w:szCs w:val="22"/>
          <w:shd w:val="clear" w:color="auto" w:fill="FFFFFF"/>
        </w:rPr>
        <w:t>Modeling</w:t>
      </w:r>
      <w:proofErr w:type="spellEnd"/>
      <w:r w:rsidRPr="00456AEC">
        <w:rPr>
          <w:rFonts w:ascii="Arial" w:hAnsi="Arial" w:cs="Arial"/>
          <w:color w:val="000000" w:themeColor="text1"/>
          <w:sz w:val="22"/>
          <w:szCs w:val="22"/>
          <w:shd w:val="clear" w:color="auto" w:fill="FFFFFF"/>
        </w:rPr>
        <w:t xml:space="preserve"> and Reinforcement in Adolescents’ Perceived Classroom Peer Context.</w:t>
      </w:r>
      <w:r w:rsidRPr="00456AEC">
        <w:rPr>
          <w:rStyle w:val="apple-converted-space"/>
          <w:rFonts w:ascii="Arial" w:hAnsi="Arial" w:cs="Arial"/>
          <w:color w:val="000000" w:themeColor="text1"/>
          <w:sz w:val="22"/>
          <w:szCs w:val="22"/>
          <w:shd w:val="clear" w:color="auto" w:fill="FFFFFF"/>
        </w:rPr>
        <w:t> </w:t>
      </w:r>
      <w:r w:rsidRPr="00456AEC">
        <w:rPr>
          <w:rFonts w:ascii="Arial" w:hAnsi="Arial" w:cs="Arial"/>
          <w:i/>
          <w:iCs/>
          <w:color w:val="000000" w:themeColor="text1"/>
          <w:sz w:val="22"/>
          <w:szCs w:val="22"/>
        </w:rPr>
        <w:t>Journal of youth and adolescence</w:t>
      </w:r>
      <w:r w:rsidRPr="00456AEC">
        <w:rPr>
          <w:rFonts w:ascii="Arial" w:hAnsi="Arial" w:cs="Arial"/>
          <w:color w:val="000000" w:themeColor="text1"/>
          <w:sz w:val="22"/>
          <w:szCs w:val="22"/>
          <w:shd w:val="clear" w:color="auto" w:fill="FFFFFF"/>
        </w:rPr>
        <w:t>. [Online] 50 (2), 260–270.</w:t>
      </w:r>
    </w:p>
    <w:p w14:paraId="1154FA5D" w14:textId="77777777" w:rsidR="000C0BE6" w:rsidRPr="00456AEC" w:rsidRDefault="000C0BE6" w:rsidP="000C0BE6">
      <w:pPr>
        <w:pStyle w:val="ListParagraph"/>
        <w:numPr>
          <w:ilvl w:val="0"/>
          <w:numId w:val="12"/>
        </w:numPr>
        <w:spacing w:line="360" w:lineRule="auto"/>
        <w:rPr>
          <w:rFonts w:ascii="Arial" w:hAnsi="Arial" w:cs="Arial"/>
          <w:color w:val="000000" w:themeColor="text1"/>
          <w:sz w:val="22"/>
          <w:szCs w:val="22"/>
        </w:rPr>
      </w:pPr>
      <w:proofErr w:type="spellStart"/>
      <w:r w:rsidRPr="00456AEC">
        <w:rPr>
          <w:rFonts w:ascii="Arial" w:hAnsi="Arial" w:cs="Arial"/>
          <w:color w:val="000000" w:themeColor="text1"/>
          <w:sz w:val="22"/>
          <w:szCs w:val="22"/>
          <w:shd w:val="clear" w:color="auto" w:fill="FFFFFF"/>
        </w:rPr>
        <w:t>O’Donohue</w:t>
      </w:r>
      <w:proofErr w:type="spellEnd"/>
      <w:r w:rsidRPr="00456AEC">
        <w:rPr>
          <w:rFonts w:ascii="Arial" w:hAnsi="Arial" w:cs="Arial"/>
          <w:color w:val="000000" w:themeColor="text1"/>
          <w:sz w:val="22"/>
          <w:szCs w:val="22"/>
          <w:shd w:val="clear" w:color="auto" w:fill="FFFFFF"/>
        </w:rPr>
        <w:t>, W. T. &amp; Ferguson, K. E. (2001)</w:t>
      </w:r>
      <w:r w:rsidRPr="00456AEC">
        <w:rPr>
          <w:rStyle w:val="apple-converted-space"/>
          <w:rFonts w:ascii="Arial" w:hAnsi="Arial" w:cs="Arial"/>
          <w:color w:val="000000" w:themeColor="text1"/>
          <w:sz w:val="22"/>
          <w:szCs w:val="22"/>
          <w:shd w:val="clear" w:color="auto" w:fill="FFFFFF"/>
        </w:rPr>
        <w:t> </w:t>
      </w:r>
      <w:r w:rsidRPr="00456AEC">
        <w:rPr>
          <w:rFonts w:ascii="Arial" w:hAnsi="Arial" w:cs="Arial"/>
          <w:i/>
          <w:iCs/>
          <w:color w:val="000000" w:themeColor="text1"/>
          <w:sz w:val="22"/>
          <w:szCs w:val="22"/>
        </w:rPr>
        <w:t>The psychology of B.F. Skinner</w:t>
      </w:r>
      <w:r w:rsidRPr="00456AEC">
        <w:rPr>
          <w:rFonts w:ascii="Arial" w:hAnsi="Arial" w:cs="Arial"/>
          <w:color w:val="000000" w:themeColor="text1"/>
          <w:sz w:val="22"/>
          <w:szCs w:val="22"/>
          <w:shd w:val="clear" w:color="auto" w:fill="FFFFFF"/>
        </w:rPr>
        <w:t xml:space="preserve">. Thousand Oaks, </w:t>
      </w:r>
      <w:proofErr w:type="gramStart"/>
      <w:r w:rsidRPr="00456AEC">
        <w:rPr>
          <w:rFonts w:ascii="Arial" w:hAnsi="Arial" w:cs="Arial"/>
          <w:color w:val="000000" w:themeColor="text1"/>
          <w:sz w:val="22"/>
          <w:szCs w:val="22"/>
          <w:shd w:val="clear" w:color="auto" w:fill="FFFFFF"/>
        </w:rPr>
        <w:t>Calif. ;</w:t>
      </w:r>
      <w:proofErr w:type="gramEnd"/>
      <w:r w:rsidRPr="00456AEC">
        <w:rPr>
          <w:rFonts w:ascii="Arial" w:hAnsi="Arial" w:cs="Arial"/>
          <w:color w:val="000000" w:themeColor="text1"/>
          <w:sz w:val="22"/>
          <w:szCs w:val="22"/>
          <w:shd w:val="clear" w:color="auto" w:fill="FFFFFF"/>
        </w:rPr>
        <w:t>: SAGE.</w:t>
      </w:r>
    </w:p>
    <w:p w14:paraId="041577F6" w14:textId="77777777" w:rsidR="000C0BE6" w:rsidRPr="00456AEC" w:rsidRDefault="000C0BE6" w:rsidP="000C0BE6">
      <w:pPr>
        <w:pStyle w:val="ListParagraph"/>
        <w:widowControl w:val="0"/>
        <w:numPr>
          <w:ilvl w:val="0"/>
          <w:numId w:val="12"/>
        </w:numPr>
        <w:autoSpaceDE w:val="0"/>
        <w:autoSpaceDN w:val="0"/>
        <w:adjustRightInd w:val="0"/>
        <w:spacing w:after="240" w:line="360" w:lineRule="auto"/>
        <w:rPr>
          <w:rFonts w:ascii="Arial" w:hAnsi="Arial" w:cs="Arial"/>
          <w:i/>
          <w:color w:val="000000" w:themeColor="text1"/>
          <w:sz w:val="22"/>
          <w:szCs w:val="22"/>
        </w:rPr>
      </w:pPr>
      <w:r w:rsidRPr="00456AEC">
        <w:rPr>
          <w:rFonts w:ascii="Arial" w:hAnsi="Arial" w:cs="Arial"/>
          <w:color w:val="000000" w:themeColor="text1"/>
          <w:sz w:val="22"/>
          <w:szCs w:val="22"/>
        </w:rPr>
        <w:t xml:space="preserve">Oliver, P. (2010) </w:t>
      </w:r>
      <w:r w:rsidRPr="00456AEC">
        <w:rPr>
          <w:rFonts w:ascii="Arial" w:hAnsi="Arial" w:cs="Arial"/>
          <w:i/>
          <w:iCs/>
          <w:color w:val="000000" w:themeColor="text1"/>
          <w:sz w:val="22"/>
          <w:szCs w:val="22"/>
        </w:rPr>
        <w:t xml:space="preserve">The student's guide to research ethics. </w:t>
      </w:r>
      <w:r w:rsidRPr="00456AEC">
        <w:rPr>
          <w:rFonts w:ascii="Arial" w:hAnsi="Arial" w:cs="Arial"/>
          <w:color w:val="000000" w:themeColor="text1"/>
          <w:sz w:val="22"/>
          <w:szCs w:val="22"/>
        </w:rPr>
        <w:t>Maidenhead: McGraw-</w:t>
      </w:r>
      <w:r w:rsidRPr="00456AEC">
        <w:rPr>
          <w:rFonts w:ascii="Arial" w:hAnsi="Arial" w:cs="Arial"/>
          <w:color w:val="000000" w:themeColor="text1"/>
          <w:sz w:val="22"/>
          <w:szCs w:val="22"/>
        </w:rPr>
        <w:lastRenderedPageBreak/>
        <w:t>Hill/Open University Press. 2</w:t>
      </w:r>
      <w:r w:rsidRPr="00456AEC">
        <w:rPr>
          <w:rFonts w:ascii="Arial" w:hAnsi="Arial" w:cs="Arial"/>
          <w:color w:val="000000" w:themeColor="text1"/>
          <w:sz w:val="22"/>
          <w:szCs w:val="22"/>
          <w:vertAlign w:val="superscript"/>
        </w:rPr>
        <w:t>nd</w:t>
      </w:r>
      <w:r w:rsidRPr="00456AEC">
        <w:rPr>
          <w:rFonts w:ascii="Arial" w:hAnsi="Arial" w:cs="Arial"/>
          <w:color w:val="000000" w:themeColor="text1"/>
          <w:sz w:val="22"/>
          <w:szCs w:val="22"/>
        </w:rPr>
        <w:t xml:space="preserve"> Ed.</w:t>
      </w:r>
    </w:p>
    <w:p w14:paraId="46A7D85B" w14:textId="77777777" w:rsidR="000C0BE6" w:rsidRPr="00456AEC" w:rsidRDefault="000C0BE6" w:rsidP="000C0BE6">
      <w:pPr>
        <w:pStyle w:val="ListParagraph"/>
        <w:numPr>
          <w:ilvl w:val="0"/>
          <w:numId w:val="12"/>
        </w:numPr>
        <w:spacing w:line="360" w:lineRule="auto"/>
        <w:rPr>
          <w:rFonts w:ascii="Arial" w:hAnsi="Arial" w:cs="Arial"/>
          <w:color w:val="000000" w:themeColor="text1"/>
          <w:sz w:val="22"/>
          <w:szCs w:val="22"/>
        </w:rPr>
      </w:pPr>
      <w:proofErr w:type="spellStart"/>
      <w:r w:rsidRPr="00456AEC">
        <w:rPr>
          <w:rFonts w:ascii="Arial" w:hAnsi="Arial" w:cs="Arial"/>
          <w:color w:val="000000" w:themeColor="text1"/>
          <w:sz w:val="22"/>
          <w:szCs w:val="22"/>
          <w:shd w:val="clear" w:color="auto" w:fill="FFFFFF"/>
        </w:rPr>
        <w:t>Petrova</w:t>
      </w:r>
      <w:proofErr w:type="spellEnd"/>
      <w:r w:rsidRPr="00456AEC">
        <w:rPr>
          <w:rFonts w:ascii="Arial" w:hAnsi="Arial" w:cs="Arial"/>
          <w:color w:val="000000" w:themeColor="text1"/>
          <w:sz w:val="22"/>
          <w:szCs w:val="22"/>
          <w:shd w:val="clear" w:color="auto" w:fill="FFFFFF"/>
        </w:rPr>
        <w:t>, E. (2017) The influence of positive reinforcements on motivation for education and training activities.</w:t>
      </w:r>
      <w:r w:rsidRPr="00456AEC">
        <w:rPr>
          <w:rStyle w:val="apple-converted-space"/>
          <w:rFonts w:ascii="Arial" w:hAnsi="Arial" w:cs="Arial"/>
          <w:color w:val="000000" w:themeColor="text1"/>
          <w:sz w:val="22"/>
          <w:szCs w:val="22"/>
          <w:shd w:val="clear" w:color="auto" w:fill="FFFFFF"/>
        </w:rPr>
        <w:t> </w:t>
      </w:r>
      <w:r w:rsidRPr="00456AEC">
        <w:rPr>
          <w:rFonts w:ascii="Arial" w:hAnsi="Arial" w:cs="Arial"/>
          <w:i/>
          <w:iCs/>
          <w:color w:val="000000" w:themeColor="text1"/>
          <w:sz w:val="22"/>
          <w:szCs w:val="22"/>
        </w:rPr>
        <w:t>Journal of economic development, environment and people</w:t>
      </w:r>
      <w:r w:rsidRPr="00456AEC">
        <w:rPr>
          <w:rFonts w:ascii="Arial" w:hAnsi="Arial" w:cs="Arial"/>
          <w:color w:val="000000" w:themeColor="text1"/>
          <w:sz w:val="22"/>
          <w:szCs w:val="22"/>
          <w:shd w:val="clear" w:color="auto" w:fill="FFFFFF"/>
        </w:rPr>
        <w:t>. [Online] 6 (3), 6–15.</w:t>
      </w:r>
    </w:p>
    <w:p w14:paraId="3023F98B" w14:textId="77777777" w:rsidR="000C0BE6" w:rsidRPr="00456AEC" w:rsidRDefault="000C0BE6" w:rsidP="000C0BE6">
      <w:pPr>
        <w:pStyle w:val="ListParagraph"/>
        <w:widowControl w:val="0"/>
        <w:numPr>
          <w:ilvl w:val="0"/>
          <w:numId w:val="12"/>
        </w:numPr>
        <w:autoSpaceDE w:val="0"/>
        <w:autoSpaceDN w:val="0"/>
        <w:adjustRightInd w:val="0"/>
        <w:spacing w:after="240"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Pound, L., (2009) </w:t>
      </w:r>
      <w:r w:rsidRPr="00456AEC">
        <w:rPr>
          <w:rFonts w:ascii="Arial" w:hAnsi="Arial" w:cs="Arial"/>
          <w:i/>
          <w:iCs/>
          <w:color w:val="000000" w:themeColor="text1"/>
          <w:sz w:val="22"/>
          <w:szCs w:val="22"/>
        </w:rPr>
        <w:t>How children learn 3: Contemporary thinking and theorists</w:t>
      </w:r>
      <w:r w:rsidRPr="00456AEC">
        <w:rPr>
          <w:rFonts w:ascii="Arial" w:hAnsi="Arial" w:cs="Arial"/>
          <w:color w:val="000000" w:themeColor="text1"/>
          <w:sz w:val="22"/>
          <w:szCs w:val="22"/>
        </w:rPr>
        <w:t>. London: Practical Pre-School.</w:t>
      </w:r>
    </w:p>
    <w:p w14:paraId="6F292535" w14:textId="77777777" w:rsidR="000C0BE6" w:rsidRPr="00456AEC" w:rsidRDefault="000C0BE6" w:rsidP="000C0BE6">
      <w:pPr>
        <w:pStyle w:val="ListParagraph"/>
        <w:numPr>
          <w:ilvl w:val="0"/>
          <w:numId w:val="12"/>
        </w:numPr>
        <w:spacing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shd w:val="clear" w:color="auto" w:fill="FFFFFF"/>
          <w:lang w:eastAsia="en-GB"/>
        </w:rPr>
        <w:t>Rushton, I. and Suter, M. (2012) </w:t>
      </w:r>
      <w:r w:rsidRPr="00456AEC">
        <w:rPr>
          <w:rFonts w:ascii="Arial" w:eastAsia="Times New Roman" w:hAnsi="Arial" w:cs="Arial"/>
          <w:i/>
          <w:iCs/>
          <w:color w:val="000000" w:themeColor="text1"/>
          <w:sz w:val="22"/>
          <w:szCs w:val="22"/>
          <w:lang w:eastAsia="en-GB"/>
        </w:rPr>
        <w:t>Reflective practice for teaching in lifelong learning</w:t>
      </w:r>
      <w:r w:rsidRPr="00456AEC">
        <w:rPr>
          <w:rFonts w:ascii="Arial" w:eastAsia="Times New Roman" w:hAnsi="Arial" w:cs="Arial"/>
          <w:color w:val="000000" w:themeColor="text1"/>
          <w:sz w:val="22"/>
          <w:szCs w:val="22"/>
          <w:shd w:val="clear" w:color="auto" w:fill="FFFFFF"/>
          <w:lang w:eastAsia="en-GB"/>
        </w:rPr>
        <w:t>. Maidenhead: McGraw-Hill Education/Open University Press.</w:t>
      </w:r>
    </w:p>
    <w:p w14:paraId="188548AF" w14:textId="49B33C94" w:rsidR="000C0BE6" w:rsidRPr="00456AEC" w:rsidRDefault="000C0BE6" w:rsidP="000C0BE6">
      <w:pPr>
        <w:pStyle w:val="ListParagraph"/>
        <w:numPr>
          <w:ilvl w:val="0"/>
          <w:numId w:val="12"/>
        </w:num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Schulz, J. H., Dufrene, B. A., </w:t>
      </w:r>
      <w:proofErr w:type="spellStart"/>
      <w:r w:rsidRPr="00456AEC">
        <w:rPr>
          <w:rFonts w:ascii="Arial" w:hAnsi="Arial" w:cs="Arial"/>
          <w:color w:val="000000" w:themeColor="text1"/>
          <w:sz w:val="22"/>
          <w:szCs w:val="22"/>
        </w:rPr>
        <w:t>LaBrot</w:t>
      </w:r>
      <w:proofErr w:type="spellEnd"/>
      <w:r w:rsidRPr="00456AEC">
        <w:rPr>
          <w:rFonts w:ascii="Arial" w:hAnsi="Arial" w:cs="Arial"/>
          <w:color w:val="000000" w:themeColor="text1"/>
          <w:sz w:val="22"/>
          <w:szCs w:val="22"/>
        </w:rPr>
        <w:t xml:space="preserve">, Z. C., </w:t>
      </w:r>
      <w:proofErr w:type="spellStart"/>
      <w:r w:rsidRPr="00456AEC">
        <w:rPr>
          <w:rFonts w:ascii="Arial" w:hAnsi="Arial" w:cs="Arial"/>
          <w:color w:val="000000" w:themeColor="text1"/>
          <w:sz w:val="22"/>
          <w:szCs w:val="22"/>
        </w:rPr>
        <w:t>Tingstrom</w:t>
      </w:r>
      <w:proofErr w:type="spellEnd"/>
      <w:r w:rsidRPr="00456AEC">
        <w:rPr>
          <w:rFonts w:ascii="Arial" w:hAnsi="Arial" w:cs="Arial"/>
          <w:color w:val="000000" w:themeColor="text1"/>
          <w:sz w:val="22"/>
          <w:szCs w:val="22"/>
        </w:rPr>
        <w:t xml:space="preserve">, D. H., </w:t>
      </w:r>
      <w:proofErr w:type="spellStart"/>
      <w:r w:rsidRPr="00456AEC">
        <w:rPr>
          <w:rFonts w:ascii="Arial" w:hAnsi="Arial" w:cs="Arial"/>
          <w:color w:val="000000" w:themeColor="text1"/>
          <w:sz w:val="22"/>
          <w:szCs w:val="22"/>
        </w:rPr>
        <w:t>Olmi</w:t>
      </w:r>
      <w:proofErr w:type="spellEnd"/>
      <w:r w:rsidRPr="00456AEC">
        <w:rPr>
          <w:rFonts w:ascii="Arial" w:hAnsi="Arial" w:cs="Arial"/>
          <w:color w:val="000000" w:themeColor="text1"/>
          <w:sz w:val="22"/>
          <w:szCs w:val="22"/>
        </w:rPr>
        <w:t xml:space="preserve">, D. J., Radley, K., Maldonado, A. (2018). An evaluation of the relative effectiveness of function-based consequent and antecedent interventions in a preschool set- ting. </w:t>
      </w:r>
      <w:r w:rsidRPr="00456AEC">
        <w:rPr>
          <w:rFonts w:ascii="Arial" w:hAnsi="Arial" w:cs="Arial"/>
          <w:i/>
          <w:iCs/>
          <w:color w:val="000000" w:themeColor="text1"/>
          <w:sz w:val="22"/>
          <w:szCs w:val="22"/>
        </w:rPr>
        <w:t>Journal of Applied School Psychology</w:t>
      </w:r>
      <w:r w:rsidRPr="00456AEC">
        <w:rPr>
          <w:rFonts w:ascii="Arial" w:hAnsi="Arial" w:cs="Arial"/>
          <w:color w:val="000000" w:themeColor="text1"/>
          <w:sz w:val="22"/>
          <w:szCs w:val="22"/>
        </w:rPr>
        <w:t xml:space="preserve">, </w:t>
      </w:r>
      <w:r w:rsidRPr="00456AEC">
        <w:rPr>
          <w:rFonts w:ascii="Arial" w:hAnsi="Arial" w:cs="Arial"/>
          <w:i/>
          <w:iCs/>
          <w:color w:val="000000" w:themeColor="text1"/>
          <w:sz w:val="22"/>
          <w:szCs w:val="22"/>
        </w:rPr>
        <w:t>34</w:t>
      </w:r>
      <w:r w:rsidRPr="00456AEC">
        <w:rPr>
          <w:rFonts w:ascii="Arial" w:hAnsi="Arial" w:cs="Arial"/>
          <w:color w:val="000000" w:themeColor="text1"/>
          <w:sz w:val="22"/>
          <w:szCs w:val="22"/>
        </w:rPr>
        <w:t xml:space="preserve">, 134–156. </w:t>
      </w:r>
    </w:p>
    <w:p w14:paraId="4C4220BD"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Sellars, M. (2014) </w:t>
      </w:r>
      <w:r w:rsidRPr="00456AEC">
        <w:rPr>
          <w:rFonts w:ascii="Arial" w:eastAsia="Times New Roman" w:hAnsi="Arial" w:cs="Arial"/>
          <w:i/>
          <w:iCs/>
          <w:color w:val="000000" w:themeColor="text1"/>
          <w:sz w:val="22"/>
          <w:szCs w:val="22"/>
          <w:lang w:eastAsia="en-GB"/>
        </w:rPr>
        <w:t>Reflective Practice for Teachers</w:t>
      </w:r>
      <w:r w:rsidRPr="00456AEC">
        <w:rPr>
          <w:rFonts w:ascii="Arial" w:eastAsia="Times New Roman" w:hAnsi="Arial" w:cs="Arial"/>
          <w:color w:val="000000" w:themeColor="text1"/>
          <w:sz w:val="22"/>
          <w:szCs w:val="22"/>
          <w:lang w:eastAsia="en-GB"/>
        </w:rPr>
        <w:t>. London: Sage</w:t>
      </w:r>
    </w:p>
    <w:p w14:paraId="1FEED139" w14:textId="77777777" w:rsidR="000C0BE6" w:rsidRPr="00456AEC" w:rsidRDefault="000C0BE6" w:rsidP="000C0BE6">
      <w:pPr>
        <w:pStyle w:val="ListParagraph"/>
        <w:numPr>
          <w:ilvl w:val="0"/>
          <w:numId w:val="12"/>
        </w:numPr>
        <w:spacing w:line="360" w:lineRule="auto"/>
        <w:rPr>
          <w:rFonts w:ascii="Arial" w:hAnsi="Arial" w:cs="Arial"/>
          <w:color w:val="000000" w:themeColor="text1"/>
          <w:sz w:val="22"/>
          <w:szCs w:val="22"/>
        </w:rPr>
      </w:pPr>
      <w:r w:rsidRPr="00456AEC">
        <w:rPr>
          <w:rFonts w:ascii="Arial" w:hAnsi="Arial" w:cs="Arial"/>
          <w:color w:val="000000" w:themeColor="text1"/>
          <w:sz w:val="22"/>
          <w:szCs w:val="22"/>
          <w:shd w:val="clear" w:color="auto" w:fill="FFFFFF"/>
        </w:rPr>
        <w:t xml:space="preserve">Skinner, B. F. (1953) </w:t>
      </w:r>
      <w:r w:rsidRPr="00456AEC">
        <w:rPr>
          <w:rFonts w:ascii="Arial" w:hAnsi="Arial" w:cs="Arial"/>
          <w:i/>
          <w:iCs/>
          <w:color w:val="000000" w:themeColor="text1"/>
          <w:sz w:val="22"/>
          <w:szCs w:val="22"/>
          <w:shd w:val="clear" w:color="auto" w:fill="FFFFFF"/>
        </w:rPr>
        <w:t xml:space="preserve">science and human behaviour. </w:t>
      </w:r>
      <w:r w:rsidRPr="00456AEC">
        <w:rPr>
          <w:rFonts w:ascii="Arial" w:hAnsi="Arial" w:cs="Arial"/>
          <w:color w:val="000000" w:themeColor="text1"/>
          <w:sz w:val="22"/>
          <w:szCs w:val="22"/>
          <w:shd w:val="clear" w:color="auto" w:fill="FFFFFF"/>
        </w:rPr>
        <w:t>New York: Free press.</w:t>
      </w:r>
    </w:p>
    <w:p w14:paraId="27DD3407" w14:textId="77777777" w:rsidR="000C0BE6" w:rsidRPr="00456AEC" w:rsidRDefault="000C0BE6" w:rsidP="000C0BE6">
      <w:pPr>
        <w:pStyle w:val="ListParagraph"/>
        <w:numPr>
          <w:ilvl w:val="0"/>
          <w:numId w:val="12"/>
        </w:numPr>
        <w:spacing w:line="360" w:lineRule="auto"/>
        <w:rPr>
          <w:rFonts w:ascii="Arial" w:hAnsi="Arial" w:cs="Arial"/>
          <w:color w:val="000000" w:themeColor="text1"/>
          <w:sz w:val="22"/>
          <w:szCs w:val="22"/>
        </w:rPr>
      </w:pPr>
      <w:r w:rsidRPr="00456AEC">
        <w:rPr>
          <w:rFonts w:ascii="Arial" w:hAnsi="Arial" w:cs="Arial"/>
          <w:color w:val="000000" w:themeColor="text1"/>
          <w:sz w:val="22"/>
          <w:szCs w:val="22"/>
          <w:shd w:val="clear" w:color="auto" w:fill="FFFFFF"/>
        </w:rPr>
        <w:t xml:space="preserve">Skinner, B. F. (1958) </w:t>
      </w:r>
      <w:r w:rsidRPr="00456AEC">
        <w:rPr>
          <w:rFonts w:ascii="Arial" w:hAnsi="Arial" w:cs="Arial"/>
          <w:i/>
          <w:iCs/>
          <w:color w:val="000000" w:themeColor="text1"/>
          <w:sz w:val="22"/>
          <w:szCs w:val="22"/>
          <w:shd w:val="clear" w:color="auto" w:fill="FFFFFF"/>
        </w:rPr>
        <w:t xml:space="preserve">Reinforcement today. </w:t>
      </w:r>
      <w:r w:rsidRPr="00456AEC">
        <w:rPr>
          <w:rFonts w:ascii="Arial" w:hAnsi="Arial" w:cs="Arial"/>
          <w:color w:val="000000" w:themeColor="text1"/>
          <w:sz w:val="22"/>
          <w:szCs w:val="22"/>
          <w:shd w:val="clear" w:color="auto" w:fill="FFFFFF"/>
        </w:rPr>
        <w:t>American psychologist, 13, 94-99.</w:t>
      </w:r>
    </w:p>
    <w:p w14:paraId="6C21AC7C" w14:textId="77777777" w:rsidR="000C0BE6" w:rsidRPr="00456AEC" w:rsidRDefault="000C0BE6" w:rsidP="000C0BE6">
      <w:pPr>
        <w:pStyle w:val="ListParagraph"/>
        <w:numPr>
          <w:ilvl w:val="0"/>
          <w:numId w:val="12"/>
        </w:numPr>
        <w:spacing w:line="360" w:lineRule="auto"/>
        <w:rPr>
          <w:rFonts w:ascii="Arial" w:hAnsi="Arial" w:cs="Arial"/>
          <w:color w:val="000000" w:themeColor="text1"/>
          <w:sz w:val="22"/>
          <w:szCs w:val="22"/>
        </w:rPr>
      </w:pPr>
      <w:proofErr w:type="spellStart"/>
      <w:r w:rsidRPr="00456AEC">
        <w:rPr>
          <w:rFonts w:ascii="Arial" w:hAnsi="Arial" w:cs="Arial"/>
          <w:color w:val="000000" w:themeColor="text1"/>
          <w:sz w:val="22"/>
          <w:szCs w:val="22"/>
          <w:shd w:val="clear" w:color="auto" w:fill="FFFFFF"/>
        </w:rPr>
        <w:t>Slavich</w:t>
      </w:r>
      <w:proofErr w:type="spellEnd"/>
      <w:r w:rsidRPr="00456AEC">
        <w:rPr>
          <w:rFonts w:ascii="Arial" w:hAnsi="Arial" w:cs="Arial"/>
          <w:color w:val="000000" w:themeColor="text1"/>
          <w:sz w:val="22"/>
          <w:szCs w:val="22"/>
          <w:shd w:val="clear" w:color="auto" w:fill="FFFFFF"/>
        </w:rPr>
        <w:t>, G. M. &amp; Zimbardo, P. G. (2012) Transformational Teaching: Theoretical Underpinnings, Basic Principles, and Core Methods.</w:t>
      </w:r>
      <w:r w:rsidRPr="00456AEC">
        <w:rPr>
          <w:rStyle w:val="apple-converted-space"/>
          <w:rFonts w:ascii="Arial" w:hAnsi="Arial" w:cs="Arial"/>
          <w:color w:val="000000" w:themeColor="text1"/>
          <w:sz w:val="22"/>
          <w:szCs w:val="22"/>
          <w:shd w:val="clear" w:color="auto" w:fill="FFFFFF"/>
        </w:rPr>
        <w:t> </w:t>
      </w:r>
      <w:r w:rsidRPr="00456AEC">
        <w:rPr>
          <w:rFonts w:ascii="Arial" w:hAnsi="Arial" w:cs="Arial"/>
          <w:i/>
          <w:iCs/>
          <w:color w:val="000000" w:themeColor="text1"/>
          <w:sz w:val="22"/>
          <w:szCs w:val="22"/>
        </w:rPr>
        <w:t>Educational psychology review</w:t>
      </w:r>
      <w:r w:rsidRPr="00456AEC">
        <w:rPr>
          <w:rFonts w:ascii="Arial" w:hAnsi="Arial" w:cs="Arial"/>
          <w:color w:val="000000" w:themeColor="text1"/>
          <w:sz w:val="22"/>
          <w:szCs w:val="22"/>
          <w:shd w:val="clear" w:color="auto" w:fill="FFFFFF"/>
        </w:rPr>
        <w:t>. [Online] 24 (4), 569–608.</w:t>
      </w:r>
    </w:p>
    <w:p w14:paraId="62E2F6DF"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hAnsi="Arial" w:cs="Arial"/>
          <w:color w:val="000000" w:themeColor="text1"/>
          <w:sz w:val="22"/>
          <w:szCs w:val="22"/>
          <w:shd w:val="clear" w:color="auto" w:fill="FFFFFF"/>
        </w:rPr>
        <w:t xml:space="preserve">Sun, R., and </w:t>
      </w:r>
      <w:proofErr w:type="spellStart"/>
      <w:r w:rsidRPr="00456AEC">
        <w:rPr>
          <w:rFonts w:ascii="Arial" w:hAnsi="Arial" w:cs="Arial"/>
          <w:color w:val="000000" w:themeColor="text1"/>
          <w:sz w:val="22"/>
          <w:szCs w:val="22"/>
          <w:shd w:val="clear" w:color="auto" w:fill="FFFFFF"/>
        </w:rPr>
        <w:t>Shek</w:t>
      </w:r>
      <w:proofErr w:type="spellEnd"/>
      <w:r w:rsidRPr="00456AEC">
        <w:rPr>
          <w:rFonts w:ascii="Arial" w:hAnsi="Arial" w:cs="Arial"/>
          <w:color w:val="000000" w:themeColor="text1"/>
          <w:sz w:val="22"/>
          <w:szCs w:val="22"/>
          <w:shd w:val="clear" w:color="auto" w:fill="FFFFFF"/>
        </w:rPr>
        <w:t>, D. (2012) Beliefs in the future as a positive youth development construct: A conceptual review. </w:t>
      </w:r>
      <w:r w:rsidRPr="00456AEC">
        <w:rPr>
          <w:rFonts w:ascii="Arial" w:hAnsi="Arial" w:cs="Arial"/>
          <w:i/>
          <w:iCs/>
          <w:color w:val="000000" w:themeColor="text1"/>
          <w:sz w:val="22"/>
          <w:szCs w:val="22"/>
        </w:rPr>
        <w:t>Journal of alternative medicine research</w:t>
      </w:r>
      <w:r w:rsidRPr="00456AEC">
        <w:rPr>
          <w:rFonts w:ascii="Arial" w:hAnsi="Arial" w:cs="Arial"/>
          <w:color w:val="000000" w:themeColor="text1"/>
          <w:sz w:val="22"/>
          <w:szCs w:val="22"/>
          <w:shd w:val="clear" w:color="auto" w:fill="FFFFFF"/>
        </w:rPr>
        <w:t>. 4 (4), 359-.</w:t>
      </w:r>
    </w:p>
    <w:p w14:paraId="3825C385"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Tarrant, P. (2013) </w:t>
      </w:r>
      <w:r w:rsidRPr="00456AEC">
        <w:rPr>
          <w:rFonts w:ascii="Arial" w:eastAsia="Times New Roman" w:hAnsi="Arial" w:cs="Arial"/>
          <w:i/>
          <w:iCs/>
          <w:color w:val="000000" w:themeColor="text1"/>
          <w:sz w:val="22"/>
          <w:szCs w:val="22"/>
          <w:lang w:eastAsia="en-GB"/>
        </w:rPr>
        <w:t>Reflective Practice and Professional Development</w:t>
      </w:r>
      <w:r w:rsidRPr="00456AEC">
        <w:rPr>
          <w:rFonts w:ascii="Arial" w:eastAsia="Times New Roman" w:hAnsi="Arial" w:cs="Arial"/>
          <w:color w:val="000000" w:themeColor="text1"/>
          <w:sz w:val="22"/>
          <w:szCs w:val="22"/>
          <w:lang w:eastAsia="en-GB"/>
        </w:rPr>
        <w:t>. London: Sage</w:t>
      </w:r>
    </w:p>
    <w:p w14:paraId="1BCA9E7C" w14:textId="77777777" w:rsidR="000C0BE6" w:rsidRPr="00456AEC" w:rsidRDefault="000C0BE6" w:rsidP="000C0BE6">
      <w:pPr>
        <w:pStyle w:val="NormalWeb"/>
        <w:numPr>
          <w:ilvl w:val="0"/>
          <w:numId w:val="12"/>
        </w:numPr>
        <w:spacing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Thomas, A. and Lewis, A. (2016) An Introduction to the Foundation Phase </w:t>
      </w:r>
    </w:p>
    <w:p w14:paraId="472EB45E" w14:textId="77777777" w:rsidR="000C0BE6" w:rsidRPr="00456AEC" w:rsidRDefault="000C0BE6" w:rsidP="000C0BE6">
      <w:pPr>
        <w:pStyle w:val="ListParagraph"/>
        <w:numPr>
          <w:ilvl w:val="0"/>
          <w:numId w:val="12"/>
        </w:numPr>
        <w:spacing w:before="100" w:beforeAutospacing="1" w:after="100" w:afterAutospacing="1" w:line="360" w:lineRule="auto"/>
        <w:rPr>
          <w:rFonts w:ascii="Arial" w:eastAsia="Times New Roman" w:hAnsi="Arial" w:cs="Arial"/>
          <w:color w:val="000000" w:themeColor="text1"/>
          <w:sz w:val="22"/>
          <w:szCs w:val="22"/>
          <w:u w:val="single"/>
          <w:lang w:eastAsia="en-GB"/>
        </w:rPr>
      </w:pPr>
      <w:r w:rsidRPr="00456AEC">
        <w:rPr>
          <w:rFonts w:ascii="Arial" w:eastAsia="Times New Roman" w:hAnsi="Arial" w:cs="Arial"/>
          <w:color w:val="000000" w:themeColor="text1"/>
          <w:sz w:val="22"/>
          <w:szCs w:val="22"/>
          <w:lang w:eastAsia="en-GB"/>
        </w:rPr>
        <w:t xml:space="preserve">Tripp, D. (1993) </w:t>
      </w:r>
      <w:r w:rsidRPr="00456AEC">
        <w:rPr>
          <w:rFonts w:ascii="Arial" w:eastAsia="Times New Roman" w:hAnsi="Arial" w:cs="Arial"/>
          <w:i/>
          <w:iCs/>
          <w:color w:val="000000" w:themeColor="text1"/>
          <w:sz w:val="22"/>
          <w:szCs w:val="22"/>
          <w:lang w:eastAsia="en-GB"/>
        </w:rPr>
        <w:t xml:space="preserve">Critical incidents in teaching. </w:t>
      </w:r>
      <w:r w:rsidRPr="00456AEC">
        <w:rPr>
          <w:rFonts w:ascii="Arial" w:eastAsia="Times New Roman" w:hAnsi="Arial" w:cs="Arial"/>
          <w:color w:val="000000" w:themeColor="text1"/>
          <w:sz w:val="22"/>
          <w:szCs w:val="22"/>
          <w:lang w:eastAsia="en-GB"/>
        </w:rPr>
        <w:t>London: Routledge.</w:t>
      </w:r>
    </w:p>
    <w:p w14:paraId="65CA5243" w14:textId="77777777" w:rsidR="000C0BE6" w:rsidRPr="00456AEC" w:rsidRDefault="000C0BE6" w:rsidP="000C0BE6">
      <w:pPr>
        <w:pStyle w:val="ListParagraph"/>
        <w:numPr>
          <w:ilvl w:val="0"/>
          <w:numId w:val="12"/>
        </w:numPr>
        <w:spacing w:before="100" w:beforeAutospacing="1" w:after="100" w:afterAutospacing="1" w:line="360" w:lineRule="auto"/>
        <w:rPr>
          <w:rFonts w:ascii="Arial" w:eastAsia="Times New Roman" w:hAnsi="Arial" w:cs="Arial"/>
          <w:color w:val="000000" w:themeColor="text1"/>
          <w:sz w:val="22"/>
          <w:szCs w:val="22"/>
          <w:u w:val="single"/>
          <w:lang w:eastAsia="en-GB"/>
        </w:rPr>
      </w:pPr>
      <w:r w:rsidRPr="00456AEC">
        <w:rPr>
          <w:rFonts w:ascii="Arial" w:eastAsia="Times New Roman" w:hAnsi="Arial" w:cs="Arial"/>
          <w:color w:val="000000" w:themeColor="text1"/>
          <w:sz w:val="22"/>
          <w:szCs w:val="22"/>
          <w:lang w:eastAsia="en-GB"/>
        </w:rPr>
        <w:t xml:space="preserve">Tripp, D. (2012) </w:t>
      </w:r>
      <w:r w:rsidRPr="00456AEC">
        <w:rPr>
          <w:rFonts w:ascii="Arial" w:eastAsia="Times New Roman" w:hAnsi="Arial" w:cs="Arial"/>
          <w:i/>
          <w:iCs/>
          <w:color w:val="000000" w:themeColor="text1"/>
          <w:sz w:val="22"/>
          <w:szCs w:val="22"/>
          <w:lang w:eastAsia="en-GB"/>
        </w:rPr>
        <w:t xml:space="preserve">Critical incidents in teaching (Classic Edition): developing professional judgement. </w:t>
      </w:r>
      <w:r w:rsidRPr="00456AEC">
        <w:rPr>
          <w:rFonts w:ascii="Arial" w:eastAsia="Times New Roman" w:hAnsi="Arial" w:cs="Arial"/>
          <w:color w:val="000000" w:themeColor="text1"/>
          <w:sz w:val="22"/>
          <w:szCs w:val="22"/>
          <w:lang w:eastAsia="en-GB"/>
        </w:rPr>
        <w:t>Oxon: Routledge.</w:t>
      </w:r>
    </w:p>
    <w:p w14:paraId="1DC2C58F"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University of Cumbria (2020) </w:t>
      </w:r>
      <w:r w:rsidRPr="00456AEC">
        <w:rPr>
          <w:rFonts w:ascii="Arial" w:eastAsia="Times New Roman" w:hAnsi="Arial" w:cs="Arial"/>
          <w:i/>
          <w:iCs/>
          <w:color w:val="000000" w:themeColor="text1"/>
          <w:sz w:val="22"/>
          <w:szCs w:val="22"/>
          <w:lang w:eastAsia="en-GB"/>
        </w:rPr>
        <w:t>Gibbs reflective cycle</w:t>
      </w:r>
      <w:r w:rsidRPr="00456AEC">
        <w:rPr>
          <w:rFonts w:ascii="Arial" w:eastAsia="Times New Roman" w:hAnsi="Arial" w:cs="Arial"/>
          <w:color w:val="000000" w:themeColor="text1"/>
          <w:sz w:val="22"/>
          <w:szCs w:val="22"/>
          <w:lang w:eastAsia="en-GB"/>
        </w:rPr>
        <w:t xml:space="preserve">. Available at: </w:t>
      </w:r>
      <w:hyperlink r:id="rId24" w:history="1">
        <w:r w:rsidRPr="00456AEC">
          <w:rPr>
            <w:rStyle w:val="Hyperlink"/>
            <w:rFonts w:ascii="Arial" w:eastAsia="Times New Roman" w:hAnsi="Arial" w:cs="Arial"/>
            <w:color w:val="000000" w:themeColor="text1"/>
            <w:sz w:val="22"/>
            <w:szCs w:val="22"/>
            <w:lang w:eastAsia="en-GB"/>
          </w:rPr>
          <w:t>https://my.cumbria.ac.uk/media/MyCumbria/Documents/ReflectiveCycleGibbs.pdf</w:t>
        </w:r>
      </w:hyperlink>
      <w:r w:rsidRPr="00456AEC">
        <w:rPr>
          <w:rFonts w:ascii="Arial" w:eastAsia="Times New Roman" w:hAnsi="Arial" w:cs="Arial"/>
          <w:color w:val="000000" w:themeColor="text1"/>
          <w:sz w:val="22"/>
          <w:szCs w:val="22"/>
          <w:lang w:eastAsia="en-GB"/>
        </w:rPr>
        <w:t>. (</w:t>
      </w:r>
      <w:proofErr w:type="gramStart"/>
      <w:r w:rsidRPr="00456AEC">
        <w:rPr>
          <w:rFonts w:ascii="Arial" w:eastAsia="Times New Roman" w:hAnsi="Arial" w:cs="Arial"/>
          <w:color w:val="000000" w:themeColor="text1"/>
          <w:sz w:val="22"/>
          <w:szCs w:val="22"/>
          <w:lang w:eastAsia="en-GB"/>
        </w:rPr>
        <w:t>accessed</w:t>
      </w:r>
      <w:proofErr w:type="gramEnd"/>
      <w:r w:rsidRPr="00456AEC">
        <w:rPr>
          <w:rFonts w:ascii="Arial" w:eastAsia="Times New Roman" w:hAnsi="Arial" w:cs="Arial"/>
          <w:color w:val="000000" w:themeColor="text1"/>
          <w:sz w:val="22"/>
          <w:szCs w:val="22"/>
          <w:lang w:eastAsia="en-GB"/>
        </w:rPr>
        <w:t xml:space="preserve">: 8 </w:t>
      </w:r>
      <w:proofErr w:type="spellStart"/>
      <w:r w:rsidRPr="00456AEC">
        <w:rPr>
          <w:rFonts w:ascii="Arial" w:eastAsia="Times New Roman" w:hAnsi="Arial" w:cs="Arial"/>
          <w:color w:val="000000" w:themeColor="text1"/>
          <w:sz w:val="22"/>
          <w:szCs w:val="22"/>
          <w:lang w:eastAsia="en-GB"/>
        </w:rPr>
        <w:t>october</w:t>
      </w:r>
      <w:proofErr w:type="spellEnd"/>
      <w:r w:rsidRPr="00456AEC">
        <w:rPr>
          <w:rFonts w:ascii="Arial" w:eastAsia="Times New Roman" w:hAnsi="Arial" w:cs="Arial"/>
          <w:color w:val="000000" w:themeColor="text1"/>
          <w:sz w:val="22"/>
          <w:szCs w:val="22"/>
          <w:lang w:eastAsia="en-GB"/>
        </w:rPr>
        <w:t xml:space="preserve"> 2021).</w:t>
      </w:r>
    </w:p>
    <w:p w14:paraId="5421C408" w14:textId="0D1DB25F" w:rsidR="000C0BE6" w:rsidRPr="00456AEC" w:rsidRDefault="000C0BE6" w:rsidP="000C0BE6">
      <w:pPr>
        <w:pStyle w:val="ListParagraph"/>
        <w:numPr>
          <w:ilvl w:val="0"/>
          <w:numId w:val="12"/>
        </w:numPr>
        <w:spacing w:line="360" w:lineRule="auto"/>
        <w:rPr>
          <w:rFonts w:ascii="Arial" w:hAnsi="Arial" w:cs="Arial"/>
          <w:color w:val="000000" w:themeColor="text1"/>
          <w:sz w:val="22"/>
          <w:szCs w:val="22"/>
        </w:rPr>
      </w:pPr>
      <w:r w:rsidRPr="00456AEC">
        <w:rPr>
          <w:rFonts w:ascii="Arial" w:hAnsi="Arial" w:cs="Arial"/>
          <w:color w:val="000000" w:themeColor="text1"/>
          <w:sz w:val="22"/>
          <w:szCs w:val="22"/>
          <w:shd w:val="clear" w:color="auto" w:fill="FFFFFF"/>
        </w:rPr>
        <w:t>Wang, H. et al. (2015) Self-efficacy and causal attributions in teachers: Effects on burnout, job satisfaction, illness, and quitting intentions. </w:t>
      </w:r>
      <w:r w:rsidRPr="00456AEC">
        <w:rPr>
          <w:rFonts w:ascii="Arial" w:hAnsi="Arial" w:cs="Arial"/>
          <w:i/>
          <w:iCs/>
          <w:color w:val="000000" w:themeColor="text1"/>
          <w:sz w:val="22"/>
          <w:szCs w:val="22"/>
        </w:rPr>
        <w:t>Teaching and teacher education</w:t>
      </w:r>
      <w:r w:rsidRPr="00456AEC">
        <w:rPr>
          <w:rFonts w:ascii="Arial" w:hAnsi="Arial" w:cs="Arial"/>
          <w:color w:val="000000" w:themeColor="text1"/>
          <w:sz w:val="22"/>
          <w:szCs w:val="22"/>
          <w:shd w:val="clear" w:color="auto" w:fill="FFFFFF"/>
        </w:rPr>
        <w:t>. [Online] 47120–130.</w:t>
      </w:r>
    </w:p>
    <w:p w14:paraId="475090B2" w14:textId="6F202F31"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‘Welsh Government’ (2018) </w:t>
      </w:r>
      <w:r w:rsidRPr="00456AEC">
        <w:rPr>
          <w:rFonts w:ascii="Arial" w:eastAsia="Times New Roman" w:hAnsi="Arial" w:cs="Arial"/>
          <w:i/>
          <w:iCs/>
          <w:color w:val="000000" w:themeColor="text1"/>
          <w:sz w:val="22"/>
          <w:szCs w:val="22"/>
          <w:lang w:eastAsia="en-GB"/>
        </w:rPr>
        <w:t xml:space="preserve">A new curriculum for wales. </w:t>
      </w:r>
      <w:proofErr w:type="spellStart"/>
      <w:r w:rsidRPr="00456AEC">
        <w:rPr>
          <w:rFonts w:ascii="Arial" w:eastAsia="Times New Roman" w:hAnsi="Arial" w:cs="Arial"/>
          <w:color w:val="000000" w:themeColor="text1"/>
          <w:sz w:val="22"/>
          <w:szCs w:val="22"/>
          <w:lang w:eastAsia="en-GB"/>
        </w:rPr>
        <w:t>Youtube</w:t>
      </w:r>
      <w:proofErr w:type="spellEnd"/>
      <w:r w:rsidRPr="00456AEC">
        <w:rPr>
          <w:rFonts w:ascii="Arial" w:eastAsia="Times New Roman" w:hAnsi="Arial" w:cs="Arial"/>
          <w:color w:val="000000" w:themeColor="text1"/>
          <w:sz w:val="22"/>
          <w:szCs w:val="22"/>
          <w:lang w:eastAsia="en-GB"/>
        </w:rPr>
        <w:t xml:space="preserve">, 28 </w:t>
      </w:r>
      <w:proofErr w:type="spellStart"/>
      <w:r w:rsidRPr="00456AEC">
        <w:rPr>
          <w:rFonts w:ascii="Arial" w:eastAsia="Times New Roman" w:hAnsi="Arial" w:cs="Arial"/>
          <w:color w:val="000000" w:themeColor="text1"/>
          <w:sz w:val="22"/>
          <w:szCs w:val="22"/>
          <w:lang w:eastAsia="en-GB"/>
        </w:rPr>
        <w:t>february</w:t>
      </w:r>
      <w:proofErr w:type="spellEnd"/>
      <w:r w:rsidRPr="00456AEC">
        <w:rPr>
          <w:rFonts w:ascii="Arial" w:eastAsia="Times New Roman" w:hAnsi="Arial" w:cs="Arial"/>
          <w:color w:val="000000" w:themeColor="text1"/>
          <w:sz w:val="22"/>
          <w:szCs w:val="22"/>
          <w:lang w:eastAsia="en-GB"/>
        </w:rPr>
        <w:t xml:space="preserve"> 2018. Available at: </w:t>
      </w:r>
      <w:hyperlink r:id="rId25" w:history="1">
        <w:r w:rsidRPr="00456AEC">
          <w:rPr>
            <w:rStyle w:val="Hyperlink"/>
            <w:rFonts w:ascii="Arial" w:eastAsia="Times New Roman" w:hAnsi="Arial" w:cs="Arial"/>
            <w:color w:val="000000" w:themeColor="text1"/>
            <w:sz w:val="22"/>
            <w:szCs w:val="22"/>
            <w:lang w:eastAsia="en-GB"/>
          </w:rPr>
          <w:t>https://www.youtube.com/watch?v=9U0fsT0gH7U</w:t>
        </w:r>
      </w:hyperlink>
      <w:r w:rsidRPr="00456AEC">
        <w:rPr>
          <w:rFonts w:ascii="Arial" w:eastAsia="Times New Roman" w:hAnsi="Arial" w:cs="Arial"/>
          <w:color w:val="000000" w:themeColor="text1"/>
          <w:sz w:val="22"/>
          <w:szCs w:val="22"/>
          <w:lang w:eastAsia="en-GB"/>
        </w:rPr>
        <w:t xml:space="preserve"> (accessed: 2 </w:t>
      </w:r>
      <w:proofErr w:type="spellStart"/>
      <w:r w:rsidRPr="00456AEC">
        <w:rPr>
          <w:rFonts w:ascii="Arial" w:eastAsia="Times New Roman" w:hAnsi="Arial" w:cs="Arial"/>
          <w:color w:val="000000" w:themeColor="text1"/>
          <w:sz w:val="22"/>
          <w:szCs w:val="22"/>
          <w:lang w:eastAsia="en-GB"/>
        </w:rPr>
        <w:t>october</w:t>
      </w:r>
      <w:proofErr w:type="spellEnd"/>
      <w:r w:rsidRPr="00456AEC">
        <w:rPr>
          <w:rFonts w:ascii="Arial" w:eastAsia="Times New Roman" w:hAnsi="Arial" w:cs="Arial"/>
          <w:color w:val="000000" w:themeColor="text1"/>
          <w:sz w:val="22"/>
          <w:szCs w:val="22"/>
          <w:lang w:eastAsia="en-GB"/>
        </w:rPr>
        <w:t xml:space="preserve"> 2021).</w:t>
      </w:r>
    </w:p>
    <w:p w14:paraId="2E6A52E1"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lastRenderedPageBreak/>
        <w:t xml:space="preserve">Welsh Government Hwb (2021) </w:t>
      </w:r>
      <w:r w:rsidRPr="00456AEC">
        <w:rPr>
          <w:rFonts w:ascii="Arial" w:eastAsia="Times New Roman" w:hAnsi="Arial" w:cs="Arial"/>
          <w:i/>
          <w:iCs/>
          <w:color w:val="000000" w:themeColor="text1"/>
          <w:sz w:val="22"/>
          <w:szCs w:val="22"/>
          <w:lang w:eastAsia="en-GB"/>
        </w:rPr>
        <w:t xml:space="preserve">Introduction to curriculum for wales guidance. </w:t>
      </w:r>
      <w:r w:rsidRPr="00456AEC">
        <w:rPr>
          <w:rFonts w:ascii="Arial" w:eastAsia="Times New Roman" w:hAnsi="Arial" w:cs="Arial"/>
          <w:color w:val="000000" w:themeColor="text1"/>
          <w:sz w:val="22"/>
          <w:szCs w:val="22"/>
          <w:lang w:eastAsia="en-GB"/>
        </w:rPr>
        <w:t xml:space="preserve">Available at: </w:t>
      </w:r>
      <w:hyperlink r:id="rId26" w:history="1">
        <w:r w:rsidRPr="00456AEC">
          <w:rPr>
            <w:rStyle w:val="Hyperlink"/>
            <w:rFonts w:ascii="Arial" w:eastAsia="Times New Roman" w:hAnsi="Arial" w:cs="Arial"/>
            <w:color w:val="000000" w:themeColor="text1"/>
            <w:sz w:val="22"/>
            <w:szCs w:val="22"/>
            <w:lang w:eastAsia="en-GB"/>
          </w:rPr>
          <w:t>https://hwb.gov.wales/curriculum-for-wales/introduction</w:t>
        </w:r>
      </w:hyperlink>
      <w:r w:rsidRPr="00456AEC">
        <w:rPr>
          <w:rFonts w:ascii="Arial" w:eastAsia="Times New Roman" w:hAnsi="Arial" w:cs="Arial"/>
          <w:color w:val="000000" w:themeColor="text1"/>
          <w:sz w:val="22"/>
          <w:szCs w:val="22"/>
          <w:lang w:eastAsia="en-GB"/>
        </w:rPr>
        <w:t xml:space="preserve"> (accessed: 2 </w:t>
      </w:r>
      <w:proofErr w:type="spellStart"/>
      <w:r w:rsidRPr="00456AEC">
        <w:rPr>
          <w:rFonts w:ascii="Arial" w:eastAsia="Times New Roman" w:hAnsi="Arial" w:cs="Arial"/>
          <w:color w:val="000000" w:themeColor="text1"/>
          <w:sz w:val="22"/>
          <w:szCs w:val="22"/>
          <w:lang w:eastAsia="en-GB"/>
        </w:rPr>
        <w:t>october</w:t>
      </w:r>
      <w:proofErr w:type="spellEnd"/>
      <w:r w:rsidRPr="00456AEC">
        <w:rPr>
          <w:rFonts w:ascii="Arial" w:eastAsia="Times New Roman" w:hAnsi="Arial" w:cs="Arial"/>
          <w:color w:val="000000" w:themeColor="text1"/>
          <w:sz w:val="22"/>
          <w:szCs w:val="22"/>
          <w:lang w:eastAsia="en-GB"/>
        </w:rPr>
        <w:t xml:space="preserve"> 2021).</w:t>
      </w:r>
    </w:p>
    <w:p w14:paraId="3FFA51C3"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Welsh Government: Education Wales. (2020) </w:t>
      </w:r>
      <w:r w:rsidRPr="00456AEC">
        <w:rPr>
          <w:rFonts w:ascii="Arial" w:eastAsia="Times New Roman" w:hAnsi="Arial" w:cs="Arial"/>
          <w:i/>
          <w:iCs/>
          <w:color w:val="000000" w:themeColor="text1"/>
          <w:sz w:val="22"/>
          <w:szCs w:val="22"/>
          <w:lang w:eastAsia="en-GB"/>
        </w:rPr>
        <w:t xml:space="preserve">Curriculum for Wales guidance. </w:t>
      </w:r>
      <w:r w:rsidRPr="00456AEC">
        <w:rPr>
          <w:rFonts w:ascii="Arial" w:eastAsia="Times New Roman" w:hAnsi="Arial" w:cs="Arial"/>
          <w:color w:val="000000" w:themeColor="text1"/>
          <w:sz w:val="22"/>
          <w:szCs w:val="22"/>
          <w:lang w:eastAsia="en-GB"/>
        </w:rPr>
        <w:t xml:space="preserve">Available at: </w:t>
      </w:r>
      <w:hyperlink r:id="rId27" w:history="1">
        <w:r w:rsidRPr="00456AEC">
          <w:rPr>
            <w:rStyle w:val="Hyperlink"/>
            <w:rFonts w:ascii="Arial" w:eastAsia="Times New Roman" w:hAnsi="Arial" w:cs="Arial"/>
            <w:color w:val="000000" w:themeColor="text1"/>
            <w:sz w:val="22"/>
            <w:szCs w:val="22"/>
            <w:lang w:eastAsia="en-GB"/>
          </w:rPr>
          <w:t>https://hwb.gov.wales/api/storage/afca43eb-5c50-4846-9c2d-0d56fbffba09/curriculum-for-wales-guidance-120320.pdf</w:t>
        </w:r>
      </w:hyperlink>
      <w:r w:rsidRPr="00456AEC">
        <w:rPr>
          <w:rFonts w:ascii="Arial" w:eastAsia="Times New Roman" w:hAnsi="Arial" w:cs="Arial"/>
          <w:color w:val="000000" w:themeColor="text1"/>
          <w:sz w:val="22"/>
          <w:szCs w:val="22"/>
          <w:lang w:eastAsia="en-GB"/>
        </w:rPr>
        <w:t xml:space="preserve"> (accessed: 28 </w:t>
      </w:r>
      <w:proofErr w:type="spellStart"/>
      <w:r w:rsidRPr="00456AEC">
        <w:rPr>
          <w:rFonts w:ascii="Arial" w:eastAsia="Times New Roman" w:hAnsi="Arial" w:cs="Arial"/>
          <w:color w:val="000000" w:themeColor="text1"/>
          <w:sz w:val="22"/>
          <w:szCs w:val="22"/>
          <w:lang w:eastAsia="en-GB"/>
        </w:rPr>
        <w:t>september</w:t>
      </w:r>
      <w:proofErr w:type="spellEnd"/>
      <w:r w:rsidRPr="00456AEC">
        <w:rPr>
          <w:rFonts w:ascii="Arial" w:eastAsia="Times New Roman" w:hAnsi="Arial" w:cs="Arial"/>
          <w:color w:val="000000" w:themeColor="text1"/>
          <w:sz w:val="22"/>
          <w:szCs w:val="22"/>
          <w:lang w:eastAsia="en-GB"/>
        </w:rPr>
        <w:t xml:space="preserve"> 2021). </w:t>
      </w:r>
    </w:p>
    <w:p w14:paraId="011F7F62"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Welsh Government. (2017) </w:t>
      </w:r>
      <w:r w:rsidRPr="00456AEC">
        <w:rPr>
          <w:rFonts w:ascii="Arial" w:eastAsia="Times New Roman" w:hAnsi="Arial" w:cs="Arial"/>
          <w:i/>
          <w:iCs/>
          <w:color w:val="000000" w:themeColor="text1"/>
          <w:sz w:val="22"/>
          <w:szCs w:val="22"/>
          <w:lang w:eastAsia="en-GB"/>
        </w:rPr>
        <w:t xml:space="preserve">Professional standards for teaching and leadership. </w:t>
      </w:r>
      <w:r w:rsidRPr="00456AEC">
        <w:rPr>
          <w:rFonts w:ascii="Arial" w:eastAsia="Times New Roman" w:hAnsi="Arial" w:cs="Arial"/>
          <w:color w:val="000000" w:themeColor="text1"/>
          <w:sz w:val="22"/>
          <w:szCs w:val="22"/>
          <w:lang w:eastAsia="en-GB"/>
        </w:rPr>
        <w:t xml:space="preserve">Available at: </w:t>
      </w:r>
      <w:hyperlink r:id="rId28" w:history="1">
        <w:r w:rsidRPr="00456AEC">
          <w:rPr>
            <w:rStyle w:val="Hyperlink"/>
            <w:rFonts w:ascii="Arial" w:eastAsia="Times New Roman" w:hAnsi="Arial" w:cs="Arial"/>
            <w:color w:val="000000" w:themeColor="text1"/>
            <w:sz w:val="22"/>
            <w:szCs w:val="22"/>
            <w:lang w:eastAsia="en-GB"/>
          </w:rPr>
          <w:t>https://hwb.gov.wales/api/storage/19bc948b-8a3f-41e0-944a-7bf2cadf7d18/professional-standards-for-teaching-and-leadership-interactive-pdf-for-pc.pdf</w:t>
        </w:r>
      </w:hyperlink>
      <w:r w:rsidRPr="00456AEC">
        <w:rPr>
          <w:rFonts w:ascii="Arial" w:eastAsia="Times New Roman" w:hAnsi="Arial" w:cs="Arial"/>
          <w:color w:val="000000" w:themeColor="text1"/>
          <w:sz w:val="22"/>
          <w:szCs w:val="22"/>
          <w:lang w:eastAsia="en-GB"/>
        </w:rPr>
        <w:t xml:space="preserve">. (Accessed: 29 </w:t>
      </w:r>
      <w:proofErr w:type="spellStart"/>
      <w:r w:rsidRPr="00456AEC">
        <w:rPr>
          <w:rFonts w:ascii="Arial" w:eastAsia="Times New Roman" w:hAnsi="Arial" w:cs="Arial"/>
          <w:color w:val="000000" w:themeColor="text1"/>
          <w:sz w:val="22"/>
          <w:szCs w:val="22"/>
          <w:lang w:eastAsia="en-GB"/>
        </w:rPr>
        <w:t>september</w:t>
      </w:r>
      <w:proofErr w:type="spellEnd"/>
      <w:r w:rsidRPr="00456AEC">
        <w:rPr>
          <w:rFonts w:ascii="Arial" w:eastAsia="Times New Roman" w:hAnsi="Arial" w:cs="Arial"/>
          <w:color w:val="000000" w:themeColor="text1"/>
          <w:sz w:val="22"/>
          <w:szCs w:val="22"/>
          <w:lang w:eastAsia="en-GB"/>
        </w:rPr>
        <w:t xml:space="preserve"> 2021).</w:t>
      </w:r>
    </w:p>
    <w:p w14:paraId="30668867" w14:textId="77777777" w:rsidR="000C0BE6" w:rsidRPr="00456AEC" w:rsidRDefault="000C0BE6" w:rsidP="000C0BE6">
      <w:pPr>
        <w:pStyle w:val="ListParagraph"/>
        <w:numPr>
          <w:ilvl w:val="0"/>
          <w:numId w:val="12"/>
        </w:numPr>
        <w:spacing w:before="100" w:beforeAutospacing="1" w:after="100" w:afterAutospacing="1" w:line="360" w:lineRule="auto"/>
        <w:rPr>
          <w:rFonts w:ascii="Arial" w:hAnsi="Arial" w:cs="Arial"/>
          <w:color w:val="000000" w:themeColor="text1"/>
          <w:sz w:val="22"/>
          <w:szCs w:val="22"/>
        </w:rPr>
      </w:pPr>
      <w:r w:rsidRPr="00456AEC">
        <w:rPr>
          <w:rFonts w:ascii="Arial" w:hAnsi="Arial" w:cs="Arial"/>
          <w:color w:val="000000" w:themeColor="text1"/>
          <w:sz w:val="22"/>
          <w:szCs w:val="22"/>
        </w:rPr>
        <w:t xml:space="preserve">Wood, B. K., Ferro, J. B., </w:t>
      </w:r>
      <w:proofErr w:type="spellStart"/>
      <w:r w:rsidRPr="00456AEC">
        <w:rPr>
          <w:rFonts w:ascii="Arial" w:hAnsi="Arial" w:cs="Arial"/>
          <w:color w:val="000000" w:themeColor="text1"/>
          <w:sz w:val="22"/>
          <w:szCs w:val="22"/>
        </w:rPr>
        <w:t>Umbreit</w:t>
      </w:r>
      <w:proofErr w:type="spellEnd"/>
      <w:r w:rsidRPr="00456AEC">
        <w:rPr>
          <w:rFonts w:ascii="Arial" w:hAnsi="Arial" w:cs="Arial"/>
          <w:color w:val="000000" w:themeColor="text1"/>
          <w:sz w:val="22"/>
          <w:szCs w:val="22"/>
        </w:rPr>
        <w:t xml:space="preserve">, J., &amp; </w:t>
      </w:r>
      <w:proofErr w:type="spellStart"/>
      <w:r w:rsidRPr="00456AEC">
        <w:rPr>
          <w:rFonts w:ascii="Arial" w:hAnsi="Arial" w:cs="Arial"/>
          <w:color w:val="000000" w:themeColor="text1"/>
          <w:sz w:val="22"/>
          <w:szCs w:val="22"/>
        </w:rPr>
        <w:t>Liaupsin</w:t>
      </w:r>
      <w:proofErr w:type="spellEnd"/>
      <w:r w:rsidRPr="00456AEC">
        <w:rPr>
          <w:rFonts w:ascii="Arial" w:hAnsi="Arial" w:cs="Arial"/>
          <w:color w:val="000000" w:themeColor="text1"/>
          <w:sz w:val="22"/>
          <w:szCs w:val="22"/>
        </w:rPr>
        <w:t xml:space="preserve">, C. J. (2011). Addressing the challenging </w:t>
      </w:r>
      <w:proofErr w:type="spellStart"/>
      <w:r w:rsidRPr="00456AEC">
        <w:rPr>
          <w:rFonts w:ascii="Arial" w:hAnsi="Arial" w:cs="Arial"/>
          <w:color w:val="000000" w:themeColor="text1"/>
          <w:sz w:val="22"/>
          <w:szCs w:val="22"/>
        </w:rPr>
        <w:t>behavior</w:t>
      </w:r>
      <w:proofErr w:type="spellEnd"/>
      <w:r w:rsidRPr="00456AEC">
        <w:rPr>
          <w:rFonts w:ascii="Arial" w:hAnsi="Arial" w:cs="Arial"/>
          <w:color w:val="000000" w:themeColor="text1"/>
          <w:sz w:val="22"/>
          <w:szCs w:val="22"/>
        </w:rPr>
        <w:t xml:space="preserve"> of young children through systematic function-based intervention. </w:t>
      </w:r>
      <w:r w:rsidRPr="00456AEC">
        <w:rPr>
          <w:rFonts w:ascii="Arial" w:hAnsi="Arial" w:cs="Arial"/>
          <w:i/>
          <w:iCs/>
          <w:color w:val="000000" w:themeColor="text1"/>
          <w:sz w:val="22"/>
          <w:szCs w:val="22"/>
        </w:rPr>
        <w:t>Topics in Early Childhood Special Education</w:t>
      </w:r>
      <w:r w:rsidRPr="00456AEC">
        <w:rPr>
          <w:rFonts w:ascii="Arial" w:hAnsi="Arial" w:cs="Arial"/>
          <w:color w:val="000000" w:themeColor="text1"/>
          <w:sz w:val="22"/>
          <w:szCs w:val="22"/>
        </w:rPr>
        <w:t xml:space="preserve">, </w:t>
      </w:r>
      <w:r w:rsidRPr="00456AEC">
        <w:rPr>
          <w:rFonts w:ascii="Arial" w:hAnsi="Arial" w:cs="Arial"/>
          <w:i/>
          <w:iCs/>
          <w:color w:val="000000" w:themeColor="text1"/>
          <w:sz w:val="22"/>
          <w:szCs w:val="22"/>
        </w:rPr>
        <w:t>30</w:t>
      </w:r>
      <w:r w:rsidRPr="00456AEC">
        <w:rPr>
          <w:rFonts w:ascii="Arial" w:hAnsi="Arial" w:cs="Arial"/>
          <w:color w:val="000000" w:themeColor="text1"/>
          <w:sz w:val="22"/>
          <w:szCs w:val="22"/>
        </w:rPr>
        <w:t xml:space="preserve">, 221–232. </w:t>
      </w:r>
    </w:p>
    <w:p w14:paraId="688B9AED" w14:textId="77777777" w:rsidR="000C0BE6" w:rsidRPr="00456AEC" w:rsidRDefault="000C0BE6" w:rsidP="000C0BE6">
      <w:pPr>
        <w:pStyle w:val="ListParagraph"/>
        <w:numPr>
          <w:ilvl w:val="0"/>
          <w:numId w:val="12"/>
        </w:numPr>
        <w:shd w:val="clear" w:color="auto" w:fill="FFFFFF"/>
        <w:spacing w:before="100" w:beforeAutospacing="1" w:after="100" w:afterAutospacing="1" w:line="360" w:lineRule="auto"/>
        <w:rPr>
          <w:rFonts w:ascii="Arial" w:eastAsia="Times New Roman" w:hAnsi="Arial" w:cs="Arial"/>
          <w:color w:val="000000" w:themeColor="text1"/>
          <w:sz w:val="22"/>
          <w:szCs w:val="22"/>
          <w:lang w:eastAsia="en-GB"/>
        </w:rPr>
      </w:pPr>
      <w:r w:rsidRPr="00456AEC">
        <w:rPr>
          <w:rFonts w:ascii="Arial" w:eastAsia="Times New Roman" w:hAnsi="Arial" w:cs="Arial"/>
          <w:color w:val="000000" w:themeColor="text1"/>
          <w:sz w:val="22"/>
          <w:szCs w:val="22"/>
          <w:lang w:eastAsia="en-GB"/>
        </w:rPr>
        <w:t xml:space="preserve">Zwozdiak-Myers, P. (2012) </w:t>
      </w:r>
      <w:r w:rsidRPr="00456AEC">
        <w:rPr>
          <w:rFonts w:ascii="Arial" w:eastAsia="Times New Roman" w:hAnsi="Arial" w:cs="Arial"/>
          <w:i/>
          <w:iCs/>
          <w:color w:val="000000" w:themeColor="text1"/>
          <w:sz w:val="22"/>
          <w:szCs w:val="22"/>
          <w:lang w:eastAsia="en-GB"/>
        </w:rPr>
        <w:t xml:space="preserve">The teacher’s reflective practice </w:t>
      </w:r>
      <w:proofErr w:type="gramStart"/>
      <w:r w:rsidRPr="00456AEC">
        <w:rPr>
          <w:rFonts w:ascii="Arial" w:eastAsia="Times New Roman" w:hAnsi="Arial" w:cs="Arial"/>
          <w:i/>
          <w:iCs/>
          <w:color w:val="000000" w:themeColor="text1"/>
          <w:sz w:val="22"/>
          <w:szCs w:val="22"/>
          <w:lang w:eastAsia="en-GB"/>
        </w:rPr>
        <w:t>handbook :</w:t>
      </w:r>
      <w:proofErr w:type="gramEnd"/>
      <w:r w:rsidRPr="00456AEC">
        <w:rPr>
          <w:rFonts w:ascii="Arial" w:eastAsia="Times New Roman" w:hAnsi="Arial" w:cs="Arial"/>
          <w:i/>
          <w:iCs/>
          <w:color w:val="000000" w:themeColor="text1"/>
          <w:sz w:val="22"/>
          <w:szCs w:val="22"/>
          <w:lang w:eastAsia="en-GB"/>
        </w:rPr>
        <w:t xml:space="preserve"> becoming an extended professional through capturing evidence-informed practice </w:t>
      </w:r>
      <w:r w:rsidRPr="00456AEC">
        <w:rPr>
          <w:rFonts w:ascii="Arial" w:eastAsia="Times New Roman" w:hAnsi="Arial" w:cs="Arial"/>
          <w:color w:val="000000" w:themeColor="text1"/>
          <w:sz w:val="22"/>
          <w:szCs w:val="22"/>
          <w:lang w:eastAsia="en-GB"/>
        </w:rPr>
        <w:t xml:space="preserve">. London: Routledge. </w:t>
      </w:r>
    </w:p>
    <w:p w14:paraId="23EF15FD" w14:textId="77777777" w:rsidR="008977EC" w:rsidRPr="00456AEC" w:rsidRDefault="008977EC" w:rsidP="008977EC">
      <w:pPr>
        <w:shd w:val="clear" w:color="auto" w:fill="FFFFFF"/>
        <w:spacing w:before="100" w:beforeAutospacing="1" w:after="100" w:afterAutospacing="1" w:line="360" w:lineRule="auto"/>
        <w:rPr>
          <w:rFonts w:ascii="Arial" w:hAnsi="Arial" w:cs="Arial"/>
          <w:color w:val="000000" w:themeColor="text1"/>
          <w:sz w:val="22"/>
          <w:szCs w:val="22"/>
        </w:rPr>
      </w:pPr>
    </w:p>
    <w:p w14:paraId="1FDE3120" w14:textId="55CE1B7B" w:rsidR="00C1675D" w:rsidRPr="00456AEC" w:rsidRDefault="00C1675D" w:rsidP="008977EC">
      <w:pPr>
        <w:rPr>
          <w:color w:val="000000" w:themeColor="text1"/>
        </w:rPr>
      </w:pPr>
    </w:p>
    <w:sectPr w:rsidR="00C1675D" w:rsidRPr="00456A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44F95"/>
    <w:multiLevelType w:val="hybridMultilevel"/>
    <w:tmpl w:val="B296D73A"/>
    <w:lvl w:ilvl="0" w:tplc="74926A04">
      <w:start w:val="1"/>
      <w:numFmt w:val="bullet"/>
      <w:lvlText w:val="•"/>
      <w:lvlJc w:val="left"/>
      <w:pPr>
        <w:tabs>
          <w:tab w:val="num" w:pos="720"/>
        </w:tabs>
        <w:ind w:left="720" w:hanging="360"/>
      </w:pPr>
      <w:rPr>
        <w:rFonts w:ascii="Arial" w:hAnsi="Arial" w:hint="default"/>
      </w:rPr>
    </w:lvl>
    <w:lvl w:ilvl="1" w:tplc="B5FC24A6">
      <w:numFmt w:val="bullet"/>
      <w:lvlText w:val="•"/>
      <w:lvlJc w:val="left"/>
      <w:pPr>
        <w:tabs>
          <w:tab w:val="num" w:pos="1440"/>
        </w:tabs>
        <w:ind w:left="1440" w:hanging="360"/>
      </w:pPr>
      <w:rPr>
        <w:rFonts w:ascii="Arial" w:hAnsi="Arial" w:hint="default"/>
      </w:rPr>
    </w:lvl>
    <w:lvl w:ilvl="2" w:tplc="387C5C0C" w:tentative="1">
      <w:start w:val="1"/>
      <w:numFmt w:val="bullet"/>
      <w:lvlText w:val="•"/>
      <w:lvlJc w:val="left"/>
      <w:pPr>
        <w:tabs>
          <w:tab w:val="num" w:pos="2160"/>
        </w:tabs>
        <w:ind w:left="2160" w:hanging="360"/>
      </w:pPr>
      <w:rPr>
        <w:rFonts w:ascii="Arial" w:hAnsi="Arial" w:hint="default"/>
      </w:rPr>
    </w:lvl>
    <w:lvl w:ilvl="3" w:tplc="92148376" w:tentative="1">
      <w:start w:val="1"/>
      <w:numFmt w:val="bullet"/>
      <w:lvlText w:val="•"/>
      <w:lvlJc w:val="left"/>
      <w:pPr>
        <w:tabs>
          <w:tab w:val="num" w:pos="2880"/>
        </w:tabs>
        <w:ind w:left="2880" w:hanging="360"/>
      </w:pPr>
      <w:rPr>
        <w:rFonts w:ascii="Arial" w:hAnsi="Arial" w:hint="default"/>
      </w:rPr>
    </w:lvl>
    <w:lvl w:ilvl="4" w:tplc="E6DAF06C" w:tentative="1">
      <w:start w:val="1"/>
      <w:numFmt w:val="bullet"/>
      <w:lvlText w:val="•"/>
      <w:lvlJc w:val="left"/>
      <w:pPr>
        <w:tabs>
          <w:tab w:val="num" w:pos="3600"/>
        </w:tabs>
        <w:ind w:left="3600" w:hanging="360"/>
      </w:pPr>
      <w:rPr>
        <w:rFonts w:ascii="Arial" w:hAnsi="Arial" w:hint="default"/>
      </w:rPr>
    </w:lvl>
    <w:lvl w:ilvl="5" w:tplc="F48C329C" w:tentative="1">
      <w:start w:val="1"/>
      <w:numFmt w:val="bullet"/>
      <w:lvlText w:val="•"/>
      <w:lvlJc w:val="left"/>
      <w:pPr>
        <w:tabs>
          <w:tab w:val="num" w:pos="4320"/>
        </w:tabs>
        <w:ind w:left="4320" w:hanging="360"/>
      </w:pPr>
      <w:rPr>
        <w:rFonts w:ascii="Arial" w:hAnsi="Arial" w:hint="default"/>
      </w:rPr>
    </w:lvl>
    <w:lvl w:ilvl="6" w:tplc="D7E64268" w:tentative="1">
      <w:start w:val="1"/>
      <w:numFmt w:val="bullet"/>
      <w:lvlText w:val="•"/>
      <w:lvlJc w:val="left"/>
      <w:pPr>
        <w:tabs>
          <w:tab w:val="num" w:pos="5040"/>
        </w:tabs>
        <w:ind w:left="5040" w:hanging="360"/>
      </w:pPr>
      <w:rPr>
        <w:rFonts w:ascii="Arial" w:hAnsi="Arial" w:hint="default"/>
      </w:rPr>
    </w:lvl>
    <w:lvl w:ilvl="7" w:tplc="E6B4110A" w:tentative="1">
      <w:start w:val="1"/>
      <w:numFmt w:val="bullet"/>
      <w:lvlText w:val="•"/>
      <w:lvlJc w:val="left"/>
      <w:pPr>
        <w:tabs>
          <w:tab w:val="num" w:pos="5760"/>
        </w:tabs>
        <w:ind w:left="5760" w:hanging="360"/>
      </w:pPr>
      <w:rPr>
        <w:rFonts w:ascii="Arial" w:hAnsi="Arial" w:hint="default"/>
      </w:rPr>
    </w:lvl>
    <w:lvl w:ilvl="8" w:tplc="222EC2D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C30A47"/>
    <w:multiLevelType w:val="hybridMultilevel"/>
    <w:tmpl w:val="01E037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4042AE"/>
    <w:multiLevelType w:val="hybridMultilevel"/>
    <w:tmpl w:val="B2A60B64"/>
    <w:lvl w:ilvl="0" w:tplc="6ECAA1C6">
      <w:start w:val="1"/>
      <w:numFmt w:val="bullet"/>
      <w:lvlText w:val="•"/>
      <w:lvlJc w:val="left"/>
      <w:pPr>
        <w:tabs>
          <w:tab w:val="num" w:pos="720"/>
        </w:tabs>
        <w:ind w:left="720" w:hanging="360"/>
      </w:pPr>
      <w:rPr>
        <w:rFonts w:ascii="Arial" w:hAnsi="Arial" w:hint="default"/>
      </w:rPr>
    </w:lvl>
    <w:lvl w:ilvl="1" w:tplc="938615E4" w:tentative="1">
      <w:start w:val="1"/>
      <w:numFmt w:val="bullet"/>
      <w:lvlText w:val="•"/>
      <w:lvlJc w:val="left"/>
      <w:pPr>
        <w:tabs>
          <w:tab w:val="num" w:pos="1440"/>
        </w:tabs>
        <w:ind w:left="1440" w:hanging="360"/>
      </w:pPr>
      <w:rPr>
        <w:rFonts w:ascii="Arial" w:hAnsi="Arial" w:hint="default"/>
      </w:rPr>
    </w:lvl>
    <w:lvl w:ilvl="2" w:tplc="16E6BDD8">
      <w:numFmt w:val="bullet"/>
      <w:lvlText w:val="•"/>
      <w:lvlJc w:val="left"/>
      <w:pPr>
        <w:tabs>
          <w:tab w:val="num" w:pos="2160"/>
        </w:tabs>
        <w:ind w:left="2160" w:hanging="360"/>
      </w:pPr>
      <w:rPr>
        <w:rFonts w:ascii="Arial" w:hAnsi="Arial" w:hint="default"/>
      </w:rPr>
    </w:lvl>
    <w:lvl w:ilvl="3" w:tplc="9E04881C" w:tentative="1">
      <w:start w:val="1"/>
      <w:numFmt w:val="bullet"/>
      <w:lvlText w:val="•"/>
      <w:lvlJc w:val="left"/>
      <w:pPr>
        <w:tabs>
          <w:tab w:val="num" w:pos="2880"/>
        </w:tabs>
        <w:ind w:left="2880" w:hanging="360"/>
      </w:pPr>
      <w:rPr>
        <w:rFonts w:ascii="Arial" w:hAnsi="Arial" w:hint="default"/>
      </w:rPr>
    </w:lvl>
    <w:lvl w:ilvl="4" w:tplc="07661FA8" w:tentative="1">
      <w:start w:val="1"/>
      <w:numFmt w:val="bullet"/>
      <w:lvlText w:val="•"/>
      <w:lvlJc w:val="left"/>
      <w:pPr>
        <w:tabs>
          <w:tab w:val="num" w:pos="3600"/>
        </w:tabs>
        <w:ind w:left="3600" w:hanging="360"/>
      </w:pPr>
      <w:rPr>
        <w:rFonts w:ascii="Arial" w:hAnsi="Arial" w:hint="default"/>
      </w:rPr>
    </w:lvl>
    <w:lvl w:ilvl="5" w:tplc="D68C7BB2" w:tentative="1">
      <w:start w:val="1"/>
      <w:numFmt w:val="bullet"/>
      <w:lvlText w:val="•"/>
      <w:lvlJc w:val="left"/>
      <w:pPr>
        <w:tabs>
          <w:tab w:val="num" w:pos="4320"/>
        </w:tabs>
        <w:ind w:left="4320" w:hanging="360"/>
      </w:pPr>
      <w:rPr>
        <w:rFonts w:ascii="Arial" w:hAnsi="Arial" w:hint="default"/>
      </w:rPr>
    </w:lvl>
    <w:lvl w:ilvl="6" w:tplc="F7B6965A" w:tentative="1">
      <w:start w:val="1"/>
      <w:numFmt w:val="bullet"/>
      <w:lvlText w:val="•"/>
      <w:lvlJc w:val="left"/>
      <w:pPr>
        <w:tabs>
          <w:tab w:val="num" w:pos="5040"/>
        </w:tabs>
        <w:ind w:left="5040" w:hanging="360"/>
      </w:pPr>
      <w:rPr>
        <w:rFonts w:ascii="Arial" w:hAnsi="Arial" w:hint="default"/>
      </w:rPr>
    </w:lvl>
    <w:lvl w:ilvl="7" w:tplc="A0CAD6DE" w:tentative="1">
      <w:start w:val="1"/>
      <w:numFmt w:val="bullet"/>
      <w:lvlText w:val="•"/>
      <w:lvlJc w:val="left"/>
      <w:pPr>
        <w:tabs>
          <w:tab w:val="num" w:pos="5760"/>
        </w:tabs>
        <w:ind w:left="5760" w:hanging="360"/>
      </w:pPr>
      <w:rPr>
        <w:rFonts w:ascii="Arial" w:hAnsi="Arial" w:hint="default"/>
      </w:rPr>
    </w:lvl>
    <w:lvl w:ilvl="8" w:tplc="8FC03AD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8805FD"/>
    <w:multiLevelType w:val="multilevel"/>
    <w:tmpl w:val="BE486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A1777A"/>
    <w:multiLevelType w:val="multilevel"/>
    <w:tmpl w:val="8BDE2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CCE386F"/>
    <w:multiLevelType w:val="hybridMultilevel"/>
    <w:tmpl w:val="6AC69B44"/>
    <w:lvl w:ilvl="0" w:tplc="EC8C6748">
      <w:start w:val="1"/>
      <w:numFmt w:val="bullet"/>
      <w:lvlText w:val="•"/>
      <w:lvlJc w:val="left"/>
      <w:pPr>
        <w:tabs>
          <w:tab w:val="num" w:pos="720"/>
        </w:tabs>
        <w:ind w:left="720" w:hanging="360"/>
      </w:pPr>
      <w:rPr>
        <w:rFonts w:ascii="Arial" w:hAnsi="Arial" w:hint="default"/>
      </w:rPr>
    </w:lvl>
    <w:lvl w:ilvl="1" w:tplc="8CC8407C">
      <w:numFmt w:val="bullet"/>
      <w:lvlText w:val="•"/>
      <w:lvlJc w:val="left"/>
      <w:pPr>
        <w:tabs>
          <w:tab w:val="num" w:pos="1440"/>
        </w:tabs>
        <w:ind w:left="1440" w:hanging="360"/>
      </w:pPr>
      <w:rPr>
        <w:rFonts w:ascii="Arial" w:hAnsi="Arial" w:hint="default"/>
      </w:rPr>
    </w:lvl>
    <w:lvl w:ilvl="2" w:tplc="2A78C91C" w:tentative="1">
      <w:start w:val="1"/>
      <w:numFmt w:val="bullet"/>
      <w:lvlText w:val="•"/>
      <w:lvlJc w:val="left"/>
      <w:pPr>
        <w:tabs>
          <w:tab w:val="num" w:pos="2160"/>
        </w:tabs>
        <w:ind w:left="2160" w:hanging="360"/>
      </w:pPr>
      <w:rPr>
        <w:rFonts w:ascii="Arial" w:hAnsi="Arial" w:hint="default"/>
      </w:rPr>
    </w:lvl>
    <w:lvl w:ilvl="3" w:tplc="C780F4BE" w:tentative="1">
      <w:start w:val="1"/>
      <w:numFmt w:val="bullet"/>
      <w:lvlText w:val="•"/>
      <w:lvlJc w:val="left"/>
      <w:pPr>
        <w:tabs>
          <w:tab w:val="num" w:pos="2880"/>
        </w:tabs>
        <w:ind w:left="2880" w:hanging="360"/>
      </w:pPr>
      <w:rPr>
        <w:rFonts w:ascii="Arial" w:hAnsi="Arial" w:hint="default"/>
      </w:rPr>
    </w:lvl>
    <w:lvl w:ilvl="4" w:tplc="B5E4A4EA" w:tentative="1">
      <w:start w:val="1"/>
      <w:numFmt w:val="bullet"/>
      <w:lvlText w:val="•"/>
      <w:lvlJc w:val="left"/>
      <w:pPr>
        <w:tabs>
          <w:tab w:val="num" w:pos="3600"/>
        </w:tabs>
        <w:ind w:left="3600" w:hanging="360"/>
      </w:pPr>
      <w:rPr>
        <w:rFonts w:ascii="Arial" w:hAnsi="Arial" w:hint="default"/>
      </w:rPr>
    </w:lvl>
    <w:lvl w:ilvl="5" w:tplc="3216DB8E" w:tentative="1">
      <w:start w:val="1"/>
      <w:numFmt w:val="bullet"/>
      <w:lvlText w:val="•"/>
      <w:lvlJc w:val="left"/>
      <w:pPr>
        <w:tabs>
          <w:tab w:val="num" w:pos="4320"/>
        </w:tabs>
        <w:ind w:left="4320" w:hanging="360"/>
      </w:pPr>
      <w:rPr>
        <w:rFonts w:ascii="Arial" w:hAnsi="Arial" w:hint="default"/>
      </w:rPr>
    </w:lvl>
    <w:lvl w:ilvl="6" w:tplc="8C5C2D8C" w:tentative="1">
      <w:start w:val="1"/>
      <w:numFmt w:val="bullet"/>
      <w:lvlText w:val="•"/>
      <w:lvlJc w:val="left"/>
      <w:pPr>
        <w:tabs>
          <w:tab w:val="num" w:pos="5040"/>
        </w:tabs>
        <w:ind w:left="5040" w:hanging="360"/>
      </w:pPr>
      <w:rPr>
        <w:rFonts w:ascii="Arial" w:hAnsi="Arial" w:hint="default"/>
      </w:rPr>
    </w:lvl>
    <w:lvl w:ilvl="7" w:tplc="D116D1E6" w:tentative="1">
      <w:start w:val="1"/>
      <w:numFmt w:val="bullet"/>
      <w:lvlText w:val="•"/>
      <w:lvlJc w:val="left"/>
      <w:pPr>
        <w:tabs>
          <w:tab w:val="num" w:pos="5760"/>
        </w:tabs>
        <w:ind w:left="5760" w:hanging="360"/>
      </w:pPr>
      <w:rPr>
        <w:rFonts w:ascii="Arial" w:hAnsi="Arial" w:hint="default"/>
      </w:rPr>
    </w:lvl>
    <w:lvl w:ilvl="8" w:tplc="EB7EE0D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D224552"/>
    <w:multiLevelType w:val="hybridMultilevel"/>
    <w:tmpl w:val="3BE40E04"/>
    <w:lvl w:ilvl="0" w:tplc="19205764">
      <w:start w:val="1"/>
      <w:numFmt w:val="bullet"/>
      <w:lvlText w:val="•"/>
      <w:lvlJc w:val="left"/>
      <w:pPr>
        <w:tabs>
          <w:tab w:val="num" w:pos="720"/>
        </w:tabs>
        <w:ind w:left="720" w:hanging="360"/>
      </w:pPr>
      <w:rPr>
        <w:rFonts w:ascii="Arial" w:hAnsi="Arial" w:hint="default"/>
      </w:rPr>
    </w:lvl>
    <w:lvl w:ilvl="1" w:tplc="0FA4713C" w:tentative="1">
      <w:start w:val="1"/>
      <w:numFmt w:val="bullet"/>
      <w:lvlText w:val="•"/>
      <w:lvlJc w:val="left"/>
      <w:pPr>
        <w:tabs>
          <w:tab w:val="num" w:pos="1440"/>
        </w:tabs>
        <w:ind w:left="1440" w:hanging="360"/>
      </w:pPr>
      <w:rPr>
        <w:rFonts w:ascii="Arial" w:hAnsi="Arial" w:hint="default"/>
      </w:rPr>
    </w:lvl>
    <w:lvl w:ilvl="2" w:tplc="AA04D2F6">
      <w:numFmt w:val="bullet"/>
      <w:lvlText w:val="•"/>
      <w:lvlJc w:val="left"/>
      <w:pPr>
        <w:tabs>
          <w:tab w:val="num" w:pos="2160"/>
        </w:tabs>
        <w:ind w:left="2160" w:hanging="360"/>
      </w:pPr>
      <w:rPr>
        <w:rFonts w:ascii="Arial" w:hAnsi="Arial" w:hint="default"/>
      </w:rPr>
    </w:lvl>
    <w:lvl w:ilvl="3" w:tplc="C6E84EA8" w:tentative="1">
      <w:start w:val="1"/>
      <w:numFmt w:val="bullet"/>
      <w:lvlText w:val="•"/>
      <w:lvlJc w:val="left"/>
      <w:pPr>
        <w:tabs>
          <w:tab w:val="num" w:pos="2880"/>
        </w:tabs>
        <w:ind w:left="2880" w:hanging="360"/>
      </w:pPr>
      <w:rPr>
        <w:rFonts w:ascii="Arial" w:hAnsi="Arial" w:hint="default"/>
      </w:rPr>
    </w:lvl>
    <w:lvl w:ilvl="4" w:tplc="E1BC97D2" w:tentative="1">
      <w:start w:val="1"/>
      <w:numFmt w:val="bullet"/>
      <w:lvlText w:val="•"/>
      <w:lvlJc w:val="left"/>
      <w:pPr>
        <w:tabs>
          <w:tab w:val="num" w:pos="3600"/>
        </w:tabs>
        <w:ind w:left="3600" w:hanging="360"/>
      </w:pPr>
      <w:rPr>
        <w:rFonts w:ascii="Arial" w:hAnsi="Arial" w:hint="default"/>
      </w:rPr>
    </w:lvl>
    <w:lvl w:ilvl="5" w:tplc="CEE82B1E" w:tentative="1">
      <w:start w:val="1"/>
      <w:numFmt w:val="bullet"/>
      <w:lvlText w:val="•"/>
      <w:lvlJc w:val="left"/>
      <w:pPr>
        <w:tabs>
          <w:tab w:val="num" w:pos="4320"/>
        </w:tabs>
        <w:ind w:left="4320" w:hanging="360"/>
      </w:pPr>
      <w:rPr>
        <w:rFonts w:ascii="Arial" w:hAnsi="Arial" w:hint="default"/>
      </w:rPr>
    </w:lvl>
    <w:lvl w:ilvl="6" w:tplc="AD66A62E" w:tentative="1">
      <w:start w:val="1"/>
      <w:numFmt w:val="bullet"/>
      <w:lvlText w:val="•"/>
      <w:lvlJc w:val="left"/>
      <w:pPr>
        <w:tabs>
          <w:tab w:val="num" w:pos="5040"/>
        </w:tabs>
        <w:ind w:left="5040" w:hanging="360"/>
      </w:pPr>
      <w:rPr>
        <w:rFonts w:ascii="Arial" w:hAnsi="Arial" w:hint="default"/>
      </w:rPr>
    </w:lvl>
    <w:lvl w:ilvl="7" w:tplc="DF321BBA" w:tentative="1">
      <w:start w:val="1"/>
      <w:numFmt w:val="bullet"/>
      <w:lvlText w:val="•"/>
      <w:lvlJc w:val="left"/>
      <w:pPr>
        <w:tabs>
          <w:tab w:val="num" w:pos="5760"/>
        </w:tabs>
        <w:ind w:left="5760" w:hanging="360"/>
      </w:pPr>
      <w:rPr>
        <w:rFonts w:ascii="Arial" w:hAnsi="Arial" w:hint="default"/>
      </w:rPr>
    </w:lvl>
    <w:lvl w:ilvl="8" w:tplc="FF34F5E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FBD5BC9"/>
    <w:multiLevelType w:val="hybridMultilevel"/>
    <w:tmpl w:val="D59A30C4"/>
    <w:lvl w:ilvl="0" w:tplc="36085438">
      <w:start w:val="1"/>
      <w:numFmt w:val="bullet"/>
      <w:lvlText w:val="•"/>
      <w:lvlJc w:val="left"/>
      <w:pPr>
        <w:tabs>
          <w:tab w:val="num" w:pos="720"/>
        </w:tabs>
        <w:ind w:left="720" w:hanging="360"/>
      </w:pPr>
      <w:rPr>
        <w:rFonts w:ascii="Arial" w:hAnsi="Arial" w:hint="default"/>
      </w:rPr>
    </w:lvl>
    <w:lvl w:ilvl="1" w:tplc="38C4444C">
      <w:start w:val="1"/>
      <w:numFmt w:val="bullet"/>
      <w:lvlText w:val="•"/>
      <w:lvlJc w:val="left"/>
      <w:pPr>
        <w:tabs>
          <w:tab w:val="num" w:pos="1440"/>
        </w:tabs>
        <w:ind w:left="1440" w:hanging="360"/>
      </w:pPr>
      <w:rPr>
        <w:rFonts w:ascii="Arial" w:hAnsi="Arial" w:hint="default"/>
      </w:rPr>
    </w:lvl>
    <w:lvl w:ilvl="2" w:tplc="9C8C1700">
      <w:numFmt w:val="bullet"/>
      <w:lvlText w:val="•"/>
      <w:lvlJc w:val="left"/>
      <w:pPr>
        <w:tabs>
          <w:tab w:val="num" w:pos="2160"/>
        </w:tabs>
        <w:ind w:left="2160" w:hanging="360"/>
      </w:pPr>
      <w:rPr>
        <w:rFonts w:ascii="Arial" w:hAnsi="Arial" w:hint="default"/>
      </w:rPr>
    </w:lvl>
    <w:lvl w:ilvl="3" w:tplc="A73AF780" w:tentative="1">
      <w:start w:val="1"/>
      <w:numFmt w:val="bullet"/>
      <w:lvlText w:val="•"/>
      <w:lvlJc w:val="left"/>
      <w:pPr>
        <w:tabs>
          <w:tab w:val="num" w:pos="2880"/>
        </w:tabs>
        <w:ind w:left="2880" w:hanging="360"/>
      </w:pPr>
      <w:rPr>
        <w:rFonts w:ascii="Arial" w:hAnsi="Arial" w:hint="default"/>
      </w:rPr>
    </w:lvl>
    <w:lvl w:ilvl="4" w:tplc="71460C94" w:tentative="1">
      <w:start w:val="1"/>
      <w:numFmt w:val="bullet"/>
      <w:lvlText w:val="•"/>
      <w:lvlJc w:val="left"/>
      <w:pPr>
        <w:tabs>
          <w:tab w:val="num" w:pos="3600"/>
        </w:tabs>
        <w:ind w:left="3600" w:hanging="360"/>
      </w:pPr>
      <w:rPr>
        <w:rFonts w:ascii="Arial" w:hAnsi="Arial" w:hint="default"/>
      </w:rPr>
    </w:lvl>
    <w:lvl w:ilvl="5" w:tplc="00E0DF68" w:tentative="1">
      <w:start w:val="1"/>
      <w:numFmt w:val="bullet"/>
      <w:lvlText w:val="•"/>
      <w:lvlJc w:val="left"/>
      <w:pPr>
        <w:tabs>
          <w:tab w:val="num" w:pos="4320"/>
        </w:tabs>
        <w:ind w:left="4320" w:hanging="360"/>
      </w:pPr>
      <w:rPr>
        <w:rFonts w:ascii="Arial" w:hAnsi="Arial" w:hint="default"/>
      </w:rPr>
    </w:lvl>
    <w:lvl w:ilvl="6" w:tplc="50B81010" w:tentative="1">
      <w:start w:val="1"/>
      <w:numFmt w:val="bullet"/>
      <w:lvlText w:val="•"/>
      <w:lvlJc w:val="left"/>
      <w:pPr>
        <w:tabs>
          <w:tab w:val="num" w:pos="5040"/>
        </w:tabs>
        <w:ind w:left="5040" w:hanging="360"/>
      </w:pPr>
      <w:rPr>
        <w:rFonts w:ascii="Arial" w:hAnsi="Arial" w:hint="default"/>
      </w:rPr>
    </w:lvl>
    <w:lvl w:ilvl="7" w:tplc="907EBF8E" w:tentative="1">
      <w:start w:val="1"/>
      <w:numFmt w:val="bullet"/>
      <w:lvlText w:val="•"/>
      <w:lvlJc w:val="left"/>
      <w:pPr>
        <w:tabs>
          <w:tab w:val="num" w:pos="5760"/>
        </w:tabs>
        <w:ind w:left="5760" w:hanging="360"/>
      </w:pPr>
      <w:rPr>
        <w:rFonts w:ascii="Arial" w:hAnsi="Arial" w:hint="default"/>
      </w:rPr>
    </w:lvl>
    <w:lvl w:ilvl="8" w:tplc="4C801AD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B9D6320"/>
    <w:multiLevelType w:val="hybridMultilevel"/>
    <w:tmpl w:val="FEA0F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BB3F6E"/>
    <w:multiLevelType w:val="hybridMultilevel"/>
    <w:tmpl w:val="F104AF1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2F0D77"/>
    <w:multiLevelType w:val="hybridMultilevel"/>
    <w:tmpl w:val="81B20538"/>
    <w:lvl w:ilvl="0" w:tplc="74B49AEC">
      <w:start w:val="1"/>
      <w:numFmt w:val="bullet"/>
      <w:lvlText w:val="•"/>
      <w:lvlJc w:val="left"/>
      <w:pPr>
        <w:tabs>
          <w:tab w:val="num" w:pos="720"/>
        </w:tabs>
        <w:ind w:left="720" w:hanging="360"/>
      </w:pPr>
      <w:rPr>
        <w:rFonts w:ascii="Arial" w:hAnsi="Arial" w:hint="default"/>
      </w:rPr>
    </w:lvl>
    <w:lvl w:ilvl="1" w:tplc="F52EA5BA" w:tentative="1">
      <w:start w:val="1"/>
      <w:numFmt w:val="bullet"/>
      <w:lvlText w:val="•"/>
      <w:lvlJc w:val="left"/>
      <w:pPr>
        <w:tabs>
          <w:tab w:val="num" w:pos="1440"/>
        </w:tabs>
        <w:ind w:left="1440" w:hanging="360"/>
      </w:pPr>
      <w:rPr>
        <w:rFonts w:ascii="Arial" w:hAnsi="Arial" w:hint="default"/>
      </w:rPr>
    </w:lvl>
    <w:lvl w:ilvl="2" w:tplc="4038066C" w:tentative="1">
      <w:start w:val="1"/>
      <w:numFmt w:val="bullet"/>
      <w:lvlText w:val="•"/>
      <w:lvlJc w:val="left"/>
      <w:pPr>
        <w:tabs>
          <w:tab w:val="num" w:pos="2160"/>
        </w:tabs>
        <w:ind w:left="2160" w:hanging="360"/>
      </w:pPr>
      <w:rPr>
        <w:rFonts w:ascii="Arial" w:hAnsi="Arial" w:hint="default"/>
      </w:rPr>
    </w:lvl>
    <w:lvl w:ilvl="3" w:tplc="C86C66C8" w:tentative="1">
      <w:start w:val="1"/>
      <w:numFmt w:val="bullet"/>
      <w:lvlText w:val="•"/>
      <w:lvlJc w:val="left"/>
      <w:pPr>
        <w:tabs>
          <w:tab w:val="num" w:pos="2880"/>
        </w:tabs>
        <w:ind w:left="2880" w:hanging="360"/>
      </w:pPr>
      <w:rPr>
        <w:rFonts w:ascii="Arial" w:hAnsi="Arial" w:hint="default"/>
      </w:rPr>
    </w:lvl>
    <w:lvl w:ilvl="4" w:tplc="86980AEE" w:tentative="1">
      <w:start w:val="1"/>
      <w:numFmt w:val="bullet"/>
      <w:lvlText w:val="•"/>
      <w:lvlJc w:val="left"/>
      <w:pPr>
        <w:tabs>
          <w:tab w:val="num" w:pos="3600"/>
        </w:tabs>
        <w:ind w:left="3600" w:hanging="360"/>
      </w:pPr>
      <w:rPr>
        <w:rFonts w:ascii="Arial" w:hAnsi="Arial" w:hint="default"/>
      </w:rPr>
    </w:lvl>
    <w:lvl w:ilvl="5" w:tplc="CBD8B234" w:tentative="1">
      <w:start w:val="1"/>
      <w:numFmt w:val="bullet"/>
      <w:lvlText w:val="•"/>
      <w:lvlJc w:val="left"/>
      <w:pPr>
        <w:tabs>
          <w:tab w:val="num" w:pos="4320"/>
        </w:tabs>
        <w:ind w:left="4320" w:hanging="360"/>
      </w:pPr>
      <w:rPr>
        <w:rFonts w:ascii="Arial" w:hAnsi="Arial" w:hint="default"/>
      </w:rPr>
    </w:lvl>
    <w:lvl w:ilvl="6" w:tplc="0CA68094" w:tentative="1">
      <w:start w:val="1"/>
      <w:numFmt w:val="bullet"/>
      <w:lvlText w:val="•"/>
      <w:lvlJc w:val="left"/>
      <w:pPr>
        <w:tabs>
          <w:tab w:val="num" w:pos="5040"/>
        </w:tabs>
        <w:ind w:left="5040" w:hanging="360"/>
      </w:pPr>
      <w:rPr>
        <w:rFonts w:ascii="Arial" w:hAnsi="Arial" w:hint="default"/>
      </w:rPr>
    </w:lvl>
    <w:lvl w:ilvl="7" w:tplc="1BAE5D7E" w:tentative="1">
      <w:start w:val="1"/>
      <w:numFmt w:val="bullet"/>
      <w:lvlText w:val="•"/>
      <w:lvlJc w:val="left"/>
      <w:pPr>
        <w:tabs>
          <w:tab w:val="num" w:pos="5760"/>
        </w:tabs>
        <w:ind w:left="5760" w:hanging="360"/>
      </w:pPr>
      <w:rPr>
        <w:rFonts w:ascii="Arial" w:hAnsi="Arial" w:hint="default"/>
      </w:rPr>
    </w:lvl>
    <w:lvl w:ilvl="8" w:tplc="145A44C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91311B7"/>
    <w:multiLevelType w:val="hybridMultilevel"/>
    <w:tmpl w:val="B05A1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2"/>
  </w:num>
  <w:num w:numId="4">
    <w:abstractNumId w:val="0"/>
  </w:num>
  <w:num w:numId="5">
    <w:abstractNumId w:val="10"/>
  </w:num>
  <w:num w:numId="6">
    <w:abstractNumId w:val="7"/>
  </w:num>
  <w:num w:numId="7">
    <w:abstractNumId w:val="5"/>
  </w:num>
  <w:num w:numId="8">
    <w:abstractNumId w:val="6"/>
  </w:num>
  <w:num w:numId="9">
    <w:abstractNumId w:val="1"/>
  </w:num>
  <w:num w:numId="10">
    <w:abstractNumId w:val="9"/>
  </w:num>
  <w:num w:numId="11">
    <w:abstractNumId w:val="3"/>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451"/>
    <w:rsid w:val="00000B98"/>
    <w:rsid w:val="00003A0F"/>
    <w:rsid w:val="000052F3"/>
    <w:rsid w:val="00010E6E"/>
    <w:rsid w:val="000110D1"/>
    <w:rsid w:val="000112FD"/>
    <w:rsid w:val="00011B4E"/>
    <w:rsid w:val="000142D9"/>
    <w:rsid w:val="00017A41"/>
    <w:rsid w:val="00020CE6"/>
    <w:rsid w:val="00021A02"/>
    <w:rsid w:val="000363CB"/>
    <w:rsid w:val="00037D18"/>
    <w:rsid w:val="000467B2"/>
    <w:rsid w:val="000508A8"/>
    <w:rsid w:val="00056ABF"/>
    <w:rsid w:val="00063B7E"/>
    <w:rsid w:val="00064B5C"/>
    <w:rsid w:val="000748A1"/>
    <w:rsid w:val="0007656C"/>
    <w:rsid w:val="00077A6B"/>
    <w:rsid w:val="00080543"/>
    <w:rsid w:val="000811A5"/>
    <w:rsid w:val="000814D9"/>
    <w:rsid w:val="00085988"/>
    <w:rsid w:val="000862CF"/>
    <w:rsid w:val="00086A07"/>
    <w:rsid w:val="0009078C"/>
    <w:rsid w:val="00097012"/>
    <w:rsid w:val="000A3AF9"/>
    <w:rsid w:val="000B04EE"/>
    <w:rsid w:val="000B64F9"/>
    <w:rsid w:val="000C09E4"/>
    <w:rsid w:val="000C0BE6"/>
    <w:rsid w:val="000C1EA5"/>
    <w:rsid w:val="000C2669"/>
    <w:rsid w:val="000C2822"/>
    <w:rsid w:val="000C3688"/>
    <w:rsid w:val="000C798E"/>
    <w:rsid w:val="000D60BA"/>
    <w:rsid w:val="000D7B5E"/>
    <w:rsid w:val="000E3E3E"/>
    <w:rsid w:val="000E7E7F"/>
    <w:rsid w:val="000F229B"/>
    <w:rsid w:val="00101C70"/>
    <w:rsid w:val="001069C3"/>
    <w:rsid w:val="00112451"/>
    <w:rsid w:val="00113656"/>
    <w:rsid w:val="00117188"/>
    <w:rsid w:val="00121EDE"/>
    <w:rsid w:val="00126016"/>
    <w:rsid w:val="00131E49"/>
    <w:rsid w:val="001410DE"/>
    <w:rsid w:val="0014258D"/>
    <w:rsid w:val="00147E1C"/>
    <w:rsid w:val="00156A54"/>
    <w:rsid w:val="00163C4D"/>
    <w:rsid w:val="00164FB7"/>
    <w:rsid w:val="00165168"/>
    <w:rsid w:val="00176C13"/>
    <w:rsid w:val="001830DB"/>
    <w:rsid w:val="00187404"/>
    <w:rsid w:val="001923F7"/>
    <w:rsid w:val="00197455"/>
    <w:rsid w:val="001977C6"/>
    <w:rsid w:val="001A2BDE"/>
    <w:rsid w:val="001B19E4"/>
    <w:rsid w:val="001B2CD5"/>
    <w:rsid w:val="001B3AD8"/>
    <w:rsid w:val="001B5008"/>
    <w:rsid w:val="001E1268"/>
    <w:rsid w:val="001E43FD"/>
    <w:rsid w:val="001E5174"/>
    <w:rsid w:val="001E60EB"/>
    <w:rsid w:val="001F0F09"/>
    <w:rsid w:val="001F29AB"/>
    <w:rsid w:val="001F2D8C"/>
    <w:rsid w:val="001F7627"/>
    <w:rsid w:val="0020447E"/>
    <w:rsid w:val="00212DE5"/>
    <w:rsid w:val="002177C4"/>
    <w:rsid w:val="00224B24"/>
    <w:rsid w:val="00232CD1"/>
    <w:rsid w:val="00234A7E"/>
    <w:rsid w:val="00241EC1"/>
    <w:rsid w:val="002458B7"/>
    <w:rsid w:val="002475AB"/>
    <w:rsid w:val="002538D7"/>
    <w:rsid w:val="002558C9"/>
    <w:rsid w:val="0026370B"/>
    <w:rsid w:val="002644A2"/>
    <w:rsid w:val="00267007"/>
    <w:rsid w:val="00271802"/>
    <w:rsid w:val="002752EB"/>
    <w:rsid w:val="00282ED0"/>
    <w:rsid w:val="00282FD1"/>
    <w:rsid w:val="00283741"/>
    <w:rsid w:val="00283909"/>
    <w:rsid w:val="00283DAB"/>
    <w:rsid w:val="0028475B"/>
    <w:rsid w:val="0028758F"/>
    <w:rsid w:val="0029330C"/>
    <w:rsid w:val="00296BCC"/>
    <w:rsid w:val="002A6D33"/>
    <w:rsid w:val="002B6ECA"/>
    <w:rsid w:val="002D77CB"/>
    <w:rsid w:val="002D7F78"/>
    <w:rsid w:val="003009D8"/>
    <w:rsid w:val="003106E4"/>
    <w:rsid w:val="00311434"/>
    <w:rsid w:val="00323B06"/>
    <w:rsid w:val="00324E1B"/>
    <w:rsid w:val="00331D8B"/>
    <w:rsid w:val="00333E98"/>
    <w:rsid w:val="00334134"/>
    <w:rsid w:val="003349D1"/>
    <w:rsid w:val="00347D99"/>
    <w:rsid w:val="00352721"/>
    <w:rsid w:val="003543D3"/>
    <w:rsid w:val="00354BD4"/>
    <w:rsid w:val="00357E02"/>
    <w:rsid w:val="00360D94"/>
    <w:rsid w:val="00366651"/>
    <w:rsid w:val="003667EC"/>
    <w:rsid w:val="00372451"/>
    <w:rsid w:val="00373283"/>
    <w:rsid w:val="00375260"/>
    <w:rsid w:val="00382328"/>
    <w:rsid w:val="003833CE"/>
    <w:rsid w:val="00394CA8"/>
    <w:rsid w:val="00395B6C"/>
    <w:rsid w:val="003969C9"/>
    <w:rsid w:val="003A05B1"/>
    <w:rsid w:val="003C0391"/>
    <w:rsid w:val="003C2682"/>
    <w:rsid w:val="003D1D30"/>
    <w:rsid w:val="003D372F"/>
    <w:rsid w:val="003E0321"/>
    <w:rsid w:val="003E6769"/>
    <w:rsid w:val="004104B2"/>
    <w:rsid w:val="004161FC"/>
    <w:rsid w:val="004248BA"/>
    <w:rsid w:val="00432100"/>
    <w:rsid w:val="00432E5F"/>
    <w:rsid w:val="00446DBE"/>
    <w:rsid w:val="00455098"/>
    <w:rsid w:val="00456AEC"/>
    <w:rsid w:val="00457D15"/>
    <w:rsid w:val="004A36EF"/>
    <w:rsid w:val="004A4FB8"/>
    <w:rsid w:val="004A7BB8"/>
    <w:rsid w:val="004B111E"/>
    <w:rsid w:val="004B5406"/>
    <w:rsid w:val="004B630C"/>
    <w:rsid w:val="004C1C60"/>
    <w:rsid w:val="004C2907"/>
    <w:rsid w:val="004C446E"/>
    <w:rsid w:val="004C748F"/>
    <w:rsid w:val="004C7FBE"/>
    <w:rsid w:val="004D1E9A"/>
    <w:rsid w:val="004D3850"/>
    <w:rsid w:val="004D7299"/>
    <w:rsid w:val="004E3534"/>
    <w:rsid w:val="004E46E5"/>
    <w:rsid w:val="004E4F7F"/>
    <w:rsid w:val="004E6179"/>
    <w:rsid w:val="004F33A8"/>
    <w:rsid w:val="004F393F"/>
    <w:rsid w:val="004F4DE1"/>
    <w:rsid w:val="0050019A"/>
    <w:rsid w:val="00500545"/>
    <w:rsid w:val="00500ED9"/>
    <w:rsid w:val="0050417D"/>
    <w:rsid w:val="00505B7C"/>
    <w:rsid w:val="00510DD8"/>
    <w:rsid w:val="00512D41"/>
    <w:rsid w:val="00517126"/>
    <w:rsid w:val="00520452"/>
    <w:rsid w:val="00524420"/>
    <w:rsid w:val="0053369D"/>
    <w:rsid w:val="00543CE7"/>
    <w:rsid w:val="0054484D"/>
    <w:rsid w:val="005459D2"/>
    <w:rsid w:val="005475CC"/>
    <w:rsid w:val="005634D5"/>
    <w:rsid w:val="00565B83"/>
    <w:rsid w:val="00566E13"/>
    <w:rsid w:val="00567EF4"/>
    <w:rsid w:val="00574142"/>
    <w:rsid w:val="00574C7C"/>
    <w:rsid w:val="00574E7B"/>
    <w:rsid w:val="00580F95"/>
    <w:rsid w:val="00592DF3"/>
    <w:rsid w:val="005A75A3"/>
    <w:rsid w:val="005C0129"/>
    <w:rsid w:val="005C2388"/>
    <w:rsid w:val="005C3F8A"/>
    <w:rsid w:val="005C5C93"/>
    <w:rsid w:val="005C6C8A"/>
    <w:rsid w:val="005E35DF"/>
    <w:rsid w:val="005E37D6"/>
    <w:rsid w:val="005E4C6F"/>
    <w:rsid w:val="005E70C1"/>
    <w:rsid w:val="005F0CF8"/>
    <w:rsid w:val="005F0EB3"/>
    <w:rsid w:val="005F53BB"/>
    <w:rsid w:val="005F5FC6"/>
    <w:rsid w:val="00601C06"/>
    <w:rsid w:val="006111FC"/>
    <w:rsid w:val="006139B3"/>
    <w:rsid w:val="00617215"/>
    <w:rsid w:val="00617FEA"/>
    <w:rsid w:val="00620ACF"/>
    <w:rsid w:val="0062705E"/>
    <w:rsid w:val="006424AD"/>
    <w:rsid w:val="00651B24"/>
    <w:rsid w:val="00652B6E"/>
    <w:rsid w:val="00665FF3"/>
    <w:rsid w:val="0067130E"/>
    <w:rsid w:val="006775E6"/>
    <w:rsid w:val="00686DBE"/>
    <w:rsid w:val="0069599E"/>
    <w:rsid w:val="006A375C"/>
    <w:rsid w:val="006B600B"/>
    <w:rsid w:val="006C208A"/>
    <w:rsid w:val="006D21AB"/>
    <w:rsid w:val="006E04E3"/>
    <w:rsid w:val="006E218E"/>
    <w:rsid w:val="006E2E90"/>
    <w:rsid w:val="006F07DA"/>
    <w:rsid w:val="006F6CB4"/>
    <w:rsid w:val="0071290C"/>
    <w:rsid w:val="00720386"/>
    <w:rsid w:val="00734EF7"/>
    <w:rsid w:val="0074331C"/>
    <w:rsid w:val="00754FCC"/>
    <w:rsid w:val="007577F5"/>
    <w:rsid w:val="00766B19"/>
    <w:rsid w:val="00771D10"/>
    <w:rsid w:val="00774406"/>
    <w:rsid w:val="00784642"/>
    <w:rsid w:val="007850D2"/>
    <w:rsid w:val="00796A0A"/>
    <w:rsid w:val="007A4422"/>
    <w:rsid w:val="007A45FC"/>
    <w:rsid w:val="007A609D"/>
    <w:rsid w:val="007B4DC7"/>
    <w:rsid w:val="007B6450"/>
    <w:rsid w:val="007B7AA2"/>
    <w:rsid w:val="007C036B"/>
    <w:rsid w:val="007C1857"/>
    <w:rsid w:val="007C287E"/>
    <w:rsid w:val="007C4907"/>
    <w:rsid w:val="007C634C"/>
    <w:rsid w:val="007C6DF1"/>
    <w:rsid w:val="007C71A3"/>
    <w:rsid w:val="007D06DC"/>
    <w:rsid w:val="007D7EDC"/>
    <w:rsid w:val="007E5B69"/>
    <w:rsid w:val="007F5AFF"/>
    <w:rsid w:val="007F5E39"/>
    <w:rsid w:val="007F7666"/>
    <w:rsid w:val="0080681A"/>
    <w:rsid w:val="008077D0"/>
    <w:rsid w:val="008119B9"/>
    <w:rsid w:val="00813A96"/>
    <w:rsid w:val="00816FC8"/>
    <w:rsid w:val="008207FF"/>
    <w:rsid w:val="008313A9"/>
    <w:rsid w:val="008333B6"/>
    <w:rsid w:val="0083759F"/>
    <w:rsid w:val="00842638"/>
    <w:rsid w:val="008471C8"/>
    <w:rsid w:val="0085187E"/>
    <w:rsid w:val="0085193A"/>
    <w:rsid w:val="00857C63"/>
    <w:rsid w:val="008603CD"/>
    <w:rsid w:val="00862B6C"/>
    <w:rsid w:val="00863CE2"/>
    <w:rsid w:val="00866731"/>
    <w:rsid w:val="008720E5"/>
    <w:rsid w:val="00893B2F"/>
    <w:rsid w:val="008977EC"/>
    <w:rsid w:val="008A0FE1"/>
    <w:rsid w:val="008A3AA4"/>
    <w:rsid w:val="008A4CA8"/>
    <w:rsid w:val="008A5B04"/>
    <w:rsid w:val="008A6255"/>
    <w:rsid w:val="008B173B"/>
    <w:rsid w:val="008B197C"/>
    <w:rsid w:val="008B300B"/>
    <w:rsid w:val="008C30DE"/>
    <w:rsid w:val="008C3231"/>
    <w:rsid w:val="008C61C6"/>
    <w:rsid w:val="008D5BE6"/>
    <w:rsid w:val="008E62AD"/>
    <w:rsid w:val="009064A3"/>
    <w:rsid w:val="009141AB"/>
    <w:rsid w:val="00921EC7"/>
    <w:rsid w:val="00922D98"/>
    <w:rsid w:val="0092786E"/>
    <w:rsid w:val="00937172"/>
    <w:rsid w:val="009371C4"/>
    <w:rsid w:val="00941F7A"/>
    <w:rsid w:val="009420C4"/>
    <w:rsid w:val="00945CDD"/>
    <w:rsid w:val="00947912"/>
    <w:rsid w:val="009566CF"/>
    <w:rsid w:val="0097383A"/>
    <w:rsid w:val="0097607F"/>
    <w:rsid w:val="00976C99"/>
    <w:rsid w:val="00992BEF"/>
    <w:rsid w:val="009A2C71"/>
    <w:rsid w:val="009B1792"/>
    <w:rsid w:val="009B5E75"/>
    <w:rsid w:val="009B65A5"/>
    <w:rsid w:val="009C5C83"/>
    <w:rsid w:val="009D52E6"/>
    <w:rsid w:val="009E279A"/>
    <w:rsid w:val="009E3E9F"/>
    <w:rsid w:val="009E7F80"/>
    <w:rsid w:val="00A0286A"/>
    <w:rsid w:val="00A02921"/>
    <w:rsid w:val="00A04E92"/>
    <w:rsid w:val="00A10CE9"/>
    <w:rsid w:val="00A1107E"/>
    <w:rsid w:val="00A15485"/>
    <w:rsid w:val="00A25918"/>
    <w:rsid w:val="00A4139D"/>
    <w:rsid w:val="00A50100"/>
    <w:rsid w:val="00A507F2"/>
    <w:rsid w:val="00A67C51"/>
    <w:rsid w:val="00A72DF5"/>
    <w:rsid w:val="00A9211B"/>
    <w:rsid w:val="00A94BBA"/>
    <w:rsid w:val="00A9575B"/>
    <w:rsid w:val="00AB2C7E"/>
    <w:rsid w:val="00AB3924"/>
    <w:rsid w:val="00AB64B8"/>
    <w:rsid w:val="00AC20D6"/>
    <w:rsid w:val="00AC2430"/>
    <w:rsid w:val="00AC5359"/>
    <w:rsid w:val="00AC6467"/>
    <w:rsid w:val="00AD2CC8"/>
    <w:rsid w:val="00AD4963"/>
    <w:rsid w:val="00AE1842"/>
    <w:rsid w:val="00AE304B"/>
    <w:rsid w:val="00AE46A6"/>
    <w:rsid w:val="00AE6E45"/>
    <w:rsid w:val="00AF3E1D"/>
    <w:rsid w:val="00AF7232"/>
    <w:rsid w:val="00B01363"/>
    <w:rsid w:val="00B138A2"/>
    <w:rsid w:val="00B302D7"/>
    <w:rsid w:val="00B366DA"/>
    <w:rsid w:val="00B47268"/>
    <w:rsid w:val="00B50DBB"/>
    <w:rsid w:val="00B52E4F"/>
    <w:rsid w:val="00B60D68"/>
    <w:rsid w:val="00B76403"/>
    <w:rsid w:val="00B85E53"/>
    <w:rsid w:val="00B878C4"/>
    <w:rsid w:val="00BA291E"/>
    <w:rsid w:val="00BC2BAD"/>
    <w:rsid w:val="00BC5C2B"/>
    <w:rsid w:val="00BC64F2"/>
    <w:rsid w:val="00BD72BC"/>
    <w:rsid w:val="00BD7D14"/>
    <w:rsid w:val="00BE46E6"/>
    <w:rsid w:val="00BF18F9"/>
    <w:rsid w:val="00BF4B63"/>
    <w:rsid w:val="00C054F1"/>
    <w:rsid w:val="00C07AED"/>
    <w:rsid w:val="00C1563B"/>
    <w:rsid w:val="00C1675D"/>
    <w:rsid w:val="00C1766A"/>
    <w:rsid w:val="00C2325B"/>
    <w:rsid w:val="00C26F9A"/>
    <w:rsid w:val="00C31598"/>
    <w:rsid w:val="00C3374C"/>
    <w:rsid w:val="00C35B15"/>
    <w:rsid w:val="00C35DD4"/>
    <w:rsid w:val="00C43F66"/>
    <w:rsid w:val="00C456F8"/>
    <w:rsid w:val="00C47226"/>
    <w:rsid w:val="00C51CF6"/>
    <w:rsid w:val="00C56FDD"/>
    <w:rsid w:val="00C578A1"/>
    <w:rsid w:val="00C60D52"/>
    <w:rsid w:val="00C671F8"/>
    <w:rsid w:val="00C809D5"/>
    <w:rsid w:val="00C853AA"/>
    <w:rsid w:val="00C96845"/>
    <w:rsid w:val="00C97708"/>
    <w:rsid w:val="00CA0570"/>
    <w:rsid w:val="00CA2893"/>
    <w:rsid w:val="00CB35E5"/>
    <w:rsid w:val="00CB44C6"/>
    <w:rsid w:val="00CC4A1A"/>
    <w:rsid w:val="00CC77DC"/>
    <w:rsid w:val="00CF45C1"/>
    <w:rsid w:val="00CF7FA4"/>
    <w:rsid w:val="00D0110D"/>
    <w:rsid w:val="00D0485D"/>
    <w:rsid w:val="00D07539"/>
    <w:rsid w:val="00D1164C"/>
    <w:rsid w:val="00D13B7A"/>
    <w:rsid w:val="00D14955"/>
    <w:rsid w:val="00D220A7"/>
    <w:rsid w:val="00D454F7"/>
    <w:rsid w:val="00D5206D"/>
    <w:rsid w:val="00D551B1"/>
    <w:rsid w:val="00D72D70"/>
    <w:rsid w:val="00D823E7"/>
    <w:rsid w:val="00D83F88"/>
    <w:rsid w:val="00D8618F"/>
    <w:rsid w:val="00D95C78"/>
    <w:rsid w:val="00D96D29"/>
    <w:rsid w:val="00DB715C"/>
    <w:rsid w:val="00DC7434"/>
    <w:rsid w:val="00DD16F0"/>
    <w:rsid w:val="00DD45E0"/>
    <w:rsid w:val="00DD6639"/>
    <w:rsid w:val="00DE0B5E"/>
    <w:rsid w:val="00DF0B2D"/>
    <w:rsid w:val="00DF2CEB"/>
    <w:rsid w:val="00DF5455"/>
    <w:rsid w:val="00E01779"/>
    <w:rsid w:val="00E07B60"/>
    <w:rsid w:val="00E11379"/>
    <w:rsid w:val="00E15C00"/>
    <w:rsid w:val="00E17234"/>
    <w:rsid w:val="00E218F3"/>
    <w:rsid w:val="00E236BA"/>
    <w:rsid w:val="00E42F67"/>
    <w:rsid w:val="00E519BB"/>
    <w:rsid w:val="00E51E0C"/>
    <w:rsid w:val="00E56326"/>
    <w:rsid w:val="00E56F81"/>
    <w:rsid w:val="00E71F29"/>
    <w:rsid w:val="00E77B48"/>
    <w:rsid w:val="00E80890"/>
    <w:rsid w:val="00E83E2C"/>
    <w:rsid w:val="00E9346B"/>
    <w:rsid w:val="00EA5F10"/>
    <w:rsid w:val="00EA7474"/>
    <w:rsid w:val="00EA790C"/>
    <w:rsid w:val="00EC0163"/>
    <w:rsid w:val="00EC4A78"/>
    <w:rsid w:val="00ED29CD"/>
    <w:rsid w:val="00ED5AA4"/>
    <w:rsid w:val="00ED642D"/>
    <w:rsid w:val="00ED7B91"/>
    <w:rsid w:val="00EE2593"/>
    <w:rsid w:val="00EE262B"/>
    <w:rsid w:val="00EE4CC8"/>
    <w:rsid w:val="00EF52D8"/>
    <w:rsid w:val="00EF5DB2"/>
    <w:rsid w:val="00F01E5D"/>
    <w:rsid w:val="00F05FCF"/>
    <w:rsid w:val="00F16D3C"/>
    <w:rsid w:val="00F2374E"/>
    <w:rsid w:val="00F23D92"/>
    <w:rsid w:val="00F251A8"/>
    <w:rsid w:val="00F26247"/>
    <w:rsid w:val="00F30F4B"/>
    <w:rsid w:val="00F37022"/>
    <w:rsid w:val="00F4638F"/>
    <w:rsid w:val="00F57796"/>
    <w:rsid w:val="00F63752"/>
    <w:rsid w:val="00F63797"/>
    <w:rsid w:val="00F74A94"/>
    <w:rsid w:val="00F752F4"/>
    <w:rsid w:val="00F776DE"/>
    <w:rsid w:val="00F83D28"/>
    <w:rsid w:val="00F84004"/>
    <w:rsid w:val="00F91819"/>
    <w:rsid w:val="00FA08BA"/>
    <w:rsid w:val="00FA6DA3"/>
    <w:rsid w:val="00FB040B"/>
    <w:rsid w:val="00FC2240"/>
    <w:rsid w:val="00FC4853"/>
    <w:rsid w:val="00FC4B29"/>
    <w:rsid w:val="00FC5CD9"/>
    <w:rsid w:val="00FC6518"/>
    <w:rsid w:val="00FE39B1"/>
    <w:rsid w:val="00FF1C46"/>
    <w:rsid w:val="00FF2290"/>
    <w:rsid w:val="00FF2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5B2EEA"/>
  <w15:chartTrackingRefBased/>
  <w15:docId w15:val="{16B97155-9341-2943-A2BF-CB11F2D43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DB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21EDE"/>
    <w:pPr>
      <w:spacing w:before="100" w:beforeAutospacing="1" w:after="100" w:afterAutospacing="1"/>
    </w:pPr>
  </w:style>
  <w:style w:type="paragraph" w:styleId="ListParagraph">
    <w:name w:val="List Paragraph"/>
    <w:basedOn w:val="Normal"/>
    <w:uiPriority w:val="34"/>
    <w:qFormat/>
    <w:rsid w:val="00C31598"/>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F30F4B"/>
    <w:rPr>
      <w:color w:val="0563C1" w:themeColor="hyperlink"/>
      <w:u w:val="single"/>
    </w:rPr>
  </w:style>
  <w:style w:type="character" w:styleId="UnresolvedMention">
    <w:name w:val="Unresolved Mention"/>
    <w:basedOn w:val="DefaultParagraphFont"/>
    <w:uiPriority w:val="99"/>
    <w:semiHidden/>
    <w:unhideWhenUsed/>
    <w:rsid w:val="00F30F4B"/>
    <w:rPr>
      <w:color w:val="605E5C"/>
      <w:shd w:val="clear" w:color="auto" w:fill="E1DFDD"/>
    </w:rPr>
  </w:style>
  <w:style w:type="character" w:styleId="FollowedHyperlink">
    <w:name w:val="FollowedHyperlink"/>
    <w:basedOn w:val="DefaultParagraphFont"/>
    <w:uiPriority w:val="99"/>
    <w:semiHidden/>
    <w:unhideWhenUsed/>
    <w:rsid w:val="00FB040B"/>
    <w:rPr>
      <w:color w:val="954F72" w:themeColor="followedHyperlink"/>
      <w:u w:val="single"/>
    </w:rPr>
  </w:style>
  <w:style w:type="character" w:customStyle="1" w:styleId="apple-converted-space">
    <w:name w:val="apple-converted-space"/>
    <w:basedOn w:val="DefaultParagraphFont"/>
    <w:rsid w:val="0029330C"/>
  </w:style>
  <w:style w:type="table" w:styleId="TableGrid">
    <w:name w:val="Table Grid"/>
    <w:basedOn w:val="TableNormal"/>
    <w:uiPriority w:val="39"/>
    <w:rsid w:val="008B300B"/>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4653">
      <w:bodyDiv w:val="1"/>
      <w:marLeft w:val="0"/>
      <w:marRight w:val="0"/>
      <w:marTop w:val="0"/>
      <w:marBottom w:val="0"/>
      <w:divBdr>
        <w:top w:val="none" w:sz="0" w:space="0" w:color="auto"/>
        <w:left w:val="none" w:sz="0" w:space="0" w:color="auto"/>
        <w:bottom w:val="none" w:sz="0" w:space="0" w:color="auto"/>
        <w:right w:val="none" w:sz="0" w:space="0" w:color="auto"/>
      </w:divBdr>
    </w:div>
    <w:div w:id="33115927">
      <w:bodyDiv w:val="1"/>
      <w:marLeft w:val="0"/>
      <w:marRight w:val="0"/>
      <w:marTop w:val="0"/>
      <w:marBottom w:val="0"/>
      <w:divBdr>
        <w:top w:val="none" w:sz="0" w:space="0" w:color="auto"/>
        <w:left w:val="none" w:sz="0" w:space="0" w:color="auto"/>
        <w:bottom w:val="none" w:sz="0" w:space="0" w:color="auto"/>
        <w:right w:val="none" w:sz="0" w:space="0" w:color="auto"/>
      </w:divBdr>
      <w:divsChild>
        <w:div w:id="1164860431">
          <w:marLeft w:val="360"/>
          <w:marRight w:val="0"/>
          <w:marTop w:val="200"/>
          <w:marBottom w:val="0"/>
          <w:divBdr>
            <w:top w:val="none" w:sz="0" w:space="0" w:color="auto"/>
            <w:left w:val="none" w:sz="0" w:space="0" w:color="auto"/>
            <w:bottom w:val="none" w:sz="0" w:space="0" w:color="auto"/>
            <w:right w:val="none" w:sz="0" w:space="0" w:color="auto"/>
          </w:divBdr>
        </w:div>
        <w:div w:id="1647972503">
          <w:marLeft w:val="360"/>
          <w:marRight w:val="0"/>
          <w:marTop w:val="200"/>
          <w:marBottom w:val="0"/>
          <w:divBdr>
            <w:top w:val="none" w:sz="0" w:space="0" w:color="auto"/>
            <w:left w:val="none" w:sz="0" w:space="0" w:color="auto"/>
            <w:bottom w:val="none" w:sz="0" w:space="0" w:color="auto"/>
            <w:right w:val="none" w:sz="0" w:space="0" w:color="auto"/>
          </w:divBdr>
        </w:div>
        <w:div w:id="96608192">
          <w:marLeft w:val="1800"/>
          <w:marRight w:val="0"/>
          <w:marTop w:val="100"/>
          <w:marBottom w:val="0"/>
          <w:divBdr>
            <w:top w:val="none" w:sz="0" w:space="0" w:color="auto"/>
            <w:left w:val="none" w:sz="0" w:space="0" w:color="auto"/>
            <w:bottom w:val="none" w:sz="0" w:space="0" w:color="auto"/>
            <w:right w:val="none" w:sz="0" w:space="0" w:color="auto"/>
          </w:divBdr>
        </w:div>
        <w:div w:id="1514760287">
          <w:marLeft w:val="1800"/>
          <w:marRight w:val="0"/>
          <w:marTop w:val="100"/>
          <w:marBottom w:val="0"/>
          <w:divBdr>
            <w:top w:val="none" w:sz="0" w:space="0" w:color="auto"/>
            <w:left w:val="none" w:sz="0" w:space="0" w:color="auto"/>
            <w:bottom w:val="none" w:sz="0" w:space="0" w:color="auto"/>
            <w:right w:val="none" w:sz="0" w:space="0" w:color="auto"/>
          </w:divBdr>
        </w:div>
        <w:div w:id="117770474">
          <w:marLeft w:val="1800"/>
          <w:marRight w:val="0"/>
          <w:marTop w:val="100"/>
          <w:marBottom w:val="0"/>
          <w:divBdr>
            <w:top w:val="none" w:sz="0" w:space="0" w:color="auto"/>
            <w:left w:val="none" w:sz="0" w:space="0" w:color="auto"/>
            <w:bottom w:val="none" w:sz="0" w:space="0" w:color="auto"/>
            <w:right w:val="none" w:sz="0" w:space="0" w:color="auto"/>
          </w:divBdr>
        </w:div>
      </w:divsChild>
    </w:div>
    <w:div w:id="49153770">
      <w:bodyDiv w:val="1"/>
      <w:marLeft w:val="0"/>
      <w:marRight w:val="0"/>
      <w:marTop w:val="0"/>
      <w:marBottom w:val="0"/>
      <w:divBdr>
        <w:top w:val="none" w:sz="0" w:space="0" w:color="auto"/>
        <w:left w:val="none" w:sz="0" w:space="0" w:color="auto"/>
        <w:bottom w:val="none" w:sz="0" w:space="0" w:color="auto"/>
        <w:right w:val="none" w:sz="0" w:space="0" w:color="auto"/>
      </w:divBdr>
    </w:div>
    <w:div w:id="73860656">
      <w:bodyDiv w:val="1"/>
      <w:marLeft w:val="0"/>
      <w:marRight w:val="0"/>
      <w:marTop w:val="0"/>
      <w:marBottom w:val="0"/>
      <w:divBdr>
        <w:top w:val="none" w:sz="0" w:space="0" w:color="auto"/>
        <w:left w:val="none" w:sz="0" w:space="0" w:color="auto"/>
        <w:bottom w:val="none" w:sz="0" w:space="0" w:color="auto"/>
        <w:right w:val="none" w:sz="0" w:space="0" w:color="auto"/>
      </w:divBdr>
    </w:div>
    <w:div w:id="137187506">
      <w:bodyDiv w:val="1"/>
      <w:marLeft w:val="0"/>
      <w:marRight w:val="0"/>
      <w:marTop w:val="0"/>
      <w:marBottom w:val="0"/>
      <w:divBdr>
        <w:top w:val="none" w:sz="0" w:space="0" w:color="auto"/>
        <w:left w:val="none" w:sz="0" w:space="0" w:color="auto"/>
        <w:bottom w:val="none" w:sz="0" w:space="0" w:color="auto"/>
        <w:right w:val="none" w:sz="0" w:space="0" w:color="auto"/>
      </w:divBdr>
    </w:div>
    <w:div w:id="147332242">
      <w:bodyDiv w:val="1"/>
      <w:marLeft w:val="0"/>
      <w:marRight w:val="0"/>
      <w:marTop w:val="0"/>
      <w:marBottom w:val="0"/>
      <w:divBdr>
        <w:top w:val="none" w:sz="0" w:space="0" w:color="auto"/>
        <w:left w:val="none" w:sz="0" w:space="0" w:color="auto"/>
        <w:bottom w:val="none" w:sz="0" w:space="0" w:color="auto"/>
        <w:right w:val="none" w:sz="0" w:space="0" w:color="auto"/>
      </w:divBdr>
    </w:div>
    <w:div w:id="176313958">
      <w:bodyDiv w:val="1"/>
      <w:marLeft w:val="0"/>
      <w:marRight w:val="0"/>
      <w:marTop w:val="0"/>
      <w:marBottom w:val="0"/>
      <w:divBdr>
        <w:top w:val="none" w:sz="0" w:space="0" w:color="auto"/>
        <w:left w:val="none" w:sz="0" w:space="0" w:color="auto"/>
        <w:bottom w:val="none" w:sz="0" w:space="0" w:color="auto"/>
        <w:right w:val="none" w:sz="0" w:space="0" w:color="auto"/>
      </w:divBdr>
      <w:divsChild>
        <w:div w:id="143550321">
          <w:marLeft w:val="0"/>
          <w:marRight w:val="0"/>
          <w:marTop w:val="0"/>
          <w:marBottom w:val="0"/>
          <w:divBdr>
            <w:top w:val="none" w:sz="0" w:space="0" w:color="auto"/>
            <w:left w:val="none" w:sz="0" w:space="0" w:color="auto"/>
            <w:bottom w:val="none" w:sz="0" w:space="0" w:color="auto"/>
            <w:right w:val="none" w:sz="0" w:space="0" w:color="auto"/>
          </w:divBdr>
          <w:divsChild>
            <w:div w:id="2071532972">
              <w:marLeft w:val="0"/>
              <w:marRight w:val="0"/>
              <w:marTop w:val="0"/>
              <w:marBottom w:val="0"/>
              <w:divBdr>
                <w:top w:val="none" w:sz="0" w:space="0" w:color="auto"/>
                <w:left w:val="none" w:sz="0" w:space="0" w:color="auto"/>
                <w:bottom w:val="none" w:sz="0" w:space="0" w:color="auto"/>
                <w:right w:val="none" w:sz="0" w:space="0" w:color="auto"/>
              </w:divBdr>
              <w:divsChild>
                <w:div w:id="210857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798585">
      <w:bodyDiv w:val="1"/>
      <w:marLeft w:val="0"/>
      <w:marRight w:val="0"/>
      <w:marTop w:val="0"/>
      <w:marBottom w:val="0"/>
      <w:divBdr>
        <w:top w:val="none" w:sz="0" w:space="0" w:color="auto"/>
        <w:left w:val="none" w:sz="0" w:space="0" w:color="auto"/>
        <w:bottom w:val="none" w:sz="0" w:space="0" w:color="auto"/>
        <w:right w:val="none" w:sz="0" w:space="0" w:color="auto"/>
      </w:divBdr>
    </w:div>
    <w:div w:id="280301777">
      <w:bodyDiv w:val="1"/>
      <w:marLeft w:val="0"/>
      <w:marRight w:val="0"/>
      <w:marTop w:val="0"/>
      <w:marBottom w:val="0"/>
      <w:divBdr>
        <w:top w:val="none" w:sz="0" w:space="0" w:color="auto"/>
        <w:left w:val="none" w:sz="0" w:space="0" w:color="auto"/>
        <w:bottom w:val="none" w:sz="0" w:space="0" w:color="auto"/>
        <w:right w:val="none" w:sz="0" w:space="0" w:color="auto"/>
      </w:divBdr>
    </w:div>
    <w:div w:id="345013788">
      <w:bodyDiv w:val="1"/>
      <w:marLeft w:val="0"/>
      <w:marRight w:val="0"/>
      <w:marTop w:val="0"/>
      <w:marBottom w:val="0"/>
      <w:divBdr>
        <w:top w:val="none" w:sz="0" w:space="0" w:color="auto"/>
        <w:left w:val="none" w:sz="0" w:space="0" w:color="auto"/>
        <w:bottom w:val="none" w:sz="0" w:space="0" w:color="auto"/>
        <w:right w:val="none" w:sz="0" w:space="0" w:color="auto"/>
      </w:divBdr>
      <w:divsChild>
        <w:div w:id="481121450">
          <w:marLeft w:val="0"/>
          <w:marRight w:val="0"/>
          <w:marTop w:val="0"/>
          <w:marBottom w:val="0"/>
          <w:divBdr>
            <w:top w:val="none" w:sz="0" w:space="0" w:color="auto"/>
            <w:left w:val="none" w:sz="0" w:space="0" w:color="auto"/>
            <w:bottom w:val="none" w:sz="0" w:space="0" w:color="auto"/>
            <w:right w:val="none" w:sz="0" w:space="0" w:color="auto"/>
          </w:divBdr>
          <w:divsChild>
            <w:div w:id="2108576528">
              <w:marLeft w:val="0"/>
              <w:marRight w:val="0"/>
              <w:marTop w:val="0"/>
              <w:marBottom w:val="0"/>
              <w:divBdr>
                <w:top w:val="none" w:sz="0" w:space="0" w:color="auto"/>
                <w:left w:val="none" w:sz="0" w:space="0" w:color="auto"/>
                <w:bottom w:val="none" w:sz="0" w:space="0" w:color="auto"/>
                <w:right w:val="none" w:sz="0" w:space="0" w:color="auto"/>
              </w:divBdr>
              <w:divsChild>
                <w:div w:id="106498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530931">
      <w:bodyDiv w:val="1"/>
      <w:marLeft w:val="0"/>
      <w:marRight w:val="0"/>
      <w:marTop w:val="0"/>
      <w:marBottom w:val="0"/>
      <w:divBdr>
        <w:top w:val="none" w:sz="0" w:space="0" w:color="auto"/>
        <w:left w:val="none" w:sz="0" w:space="0" w:color="auto"/>
        <w:bottom w:val="none" w:sz="0" w:space="0" w:color="auto"/>
        <w:right w:val="none" w:sz="0" w:space="0" w:color="auto"/>
      </w:divBdr>
      <w:divsChild>
        <w:div w:id="2122723952">
          <w:marLeft w:val="0"/>
          <w:marRight w:val="0"/>
          <w:marTop w:val="0"/>
          <w:marBottom w:val="0"/>
          <w:divBdr>
            <w:top w:val="none" w:sz="0" w:space="0" w:color="auto"/>
            <w:left w:val="none" w:sz="0" w:space="0" w:color="auto"/>
            <w:bottom w:val="none" w:sz="0" w:space="0" w:color="auto"/>
            <w:right w:val="none" w:sz="0" w:space="0" w:color="auto"/>
          </w:divBdr>
          <w:divsChild>
            <w:div w:id="956642908">
              <w:marLeft w:val="0"/>
              <w:marRight w:val="0"/>
              <w:marTop w:val="0"/>
              <w:marBottom w:val="0"/>
              <w:divBdr>
                <w:top w:val="none" w:sz="0" w:space="0" w:color="auto"/>
                <w:left w:val="none" w:sz="0" w:space="0" w:color="auto"/>
                <w:bottom w:val="none" w:sz="0" w:space="0" w:color="auto"/>
                <w:right w:val="none" w:sz="0" w:space="0" w:color="auto"/>
              </w:divBdr>
              <w:divsChild>
                <w:div w:id="1083912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775456">
      <w:bodyDiv w:val="1"/>
      <w:marLeft w:val="0"/>
      <w:marRight w:val="0"/>
      <w:marTop w:val="0"/>
      <w:marBottom w:val="0"/>
      <w:divBdr>
        <w:top w:val="none" w:sz="0" w:space="0" w:color="auto"/>
        <w:left w:val="none" w:sz="0" w:space="0" w:color="auto"/>
        <w:bottom w:val="none" w:sz="0" w:space="0" w:color="auto"/>
        <w:right w:val="none" w:sz="0" w:space="0" w:color="auto"/>
      </w:divBdr>
    </w:div>
    <w:div w:id="483549073">
      <w:bodyDiv w:val="1"/>
      <w:marLeft w:val="0"/>
      <w:marRight w:val="0"/>
      <w:marTop w:val="0"/>
      <w:marBottom w:val="0"/>
      <w:divBdr>
        <w:top w:val="none" w:sz="0" w:space="0" w:color="auto"/>
        <w:left w:val="none" w:sz="0" w:space="0" w:color="auto"/>
        <w:bottom w:val="none" w:sz="0" w:space="0" w:color="auto"/>
        <w:right w:val="none" w:sz="0" w:space="0" w:color="auto"/>
      </w:divBdr>
    </w:div>
    <w:div w:id="499463190">
      <w:bodyDiv w:val="1"/>
      <w:marLeft w:val="0"/>
      <w:marRight w:val="0"/>
      <w:marTop w:val="0"/>
      <w:marBottom w:val="0"/>
      <w:divBdr>
        <w:top w:val="none" w:sz="0" w:space="0" w:color="auto"/>
        <w:left w:val="none" w:sz="0" w:space="0" w:color="auto"/>
        <w:bottom w:val="none" w:sz="0" w:space="0" w:color="auto"/>
        <w:right w:val="none" w:sz="0" w:space="0" w:color="auto"/>
      </w:divBdr>
      <w:divsChild>
        <w:div w:id="74591409">
          <w:marLeft w:val="0"/>
          <w:marRight w:val="0"/>
          <w:marTop w:val="0"/>
          <w:marBottom w:val="0"/>
          <w:divBdr>
            <w:top w:val="none" w:sz="0" w:space="0" w:color="auto"/>
            <w:left w:val="none" w:sz="0" w:space="0" w:color="auto"/>
            <w:bottom w:val="none" w:sz="0" w:space="0" w:color="auto"/>
            <w:right w:val="none" w:sz="0" w:space="0" w:color="auto"/>
          </w:divBdr>
          <w:divsChild>
            <w:div w:id="2055738066">
              <w:marLeft w:val="0"/>
              <w:marRight w:val="0"/>
              <w:marTop w:val="0"/>
              <w:marBottom w:val="0"/>
              <w:divBdr>
                <w:top w:val="none" w:sz="0" w:space="0" w:color="auto"/>
                <w:left w:val="none" w:sz="0" w:space="0" w:color="auto"/>
                <w:bottom w:val="none" w:sz="0" w:space="0" w:color="auto"/>
                <w:right w:val="none" w:sz="0" w:space="0" w:color="auto"/>
              </w:divBdr>
              <w:divsChild>
                <w:div w:id="105369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491836">
      <w:bodyDiv w:val="1"/>
      <w:marLeft w:val="0"/>
      <w:marRight w:val="0"/>
      <w:marTop w:val="0"/>
      <w:marBottom w:val="0"/>
      <w:divBdr>
        <w:top w:val="none" w:sz="0" w:space="0" w:color="auto"/>
        <w:left w:val="none" w:sz="0" w:space="0" w:color="auto"/>
        <w:bottom w:val="none" w:sz="0" w:space="0" w:color="auto"/>
        <w:right w:val="none" w:sz="0" w:space="0" w:color="auto"/>
      </w:divBdr>
      <w:divsChild>
        <w:div w:id="708189363">
          <w:marLeft w:val="0"/>
          <w:marRight w:val="0"/>
          <w:marTop w:val="0"/>
          <w:marBottom w:val="0"/>
          <w:divBdr>
            <w:top w:val="none" w:sz="0" w:space="0" w:color="auto"/>
            <w:left w:val="none" w:sz="0" w:space="0" w:color="auto"/>
            <w:bottom w:val="none" w:sz="0" w:space="0" w:color="auto"/>
            <w:right w:val="none" w:sz="0" w:space="0" w:color="auto"/>
          </w:divBdr>
          <w:divsChild>
            <w:div w:id="615674215">
              <w:marLeft w:val="0"/>
              <w:marRight w:val="0"/>
              <w:marTop w:val="0"/>
              <w:marBottom w:val="0"/>
              <w:divBdr>
                <w:top w:val="none" w:sz="0" w:space="0" w:color="auto"/>
                <w:left w:val="none" w:sz="0" w:space="0" w:color="auto"/>
                <w:bottom w:val="none" w:sz="0" w:space="0" w:color="auto"/>
                <w:right w:val="none" w:sz="0" w:space="0" w:color="auto"/>
              </w:divBdr>
              <w:divsChild>
                <w:div w:id="69338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359588">
      <w:bodyDiv w:val="1"/>
      <w:marLeft w:val="0"/>
      <w:marRight w:val="0"/>
      <w:marTop w:val="0"/>
      <w:marBottom w:val="0"/>
      <w:divBdr>
        <w:top w:val="none" w:sz="0" w:space="0" w:color="auto"/>
        <w:left w:val="none" w:sz="0" w:space="0" w:color="auto"/>
        <w:bottom w:val="none" w:sz="0" w:space="0" w:color="auto"/>
        <w:right w:val="none" w:sz="0" w:space="0" w:color="auto"/>
      </w:divBdr>
      <w:divsChild>
        <w:div w:id="488180217">
          <w:marLeft w:val="0"/>
          <w:marRight w:val="0"/>
          <w:marTop w:val="0"/>
          <w:marBottom w:val="0"/>
          <w:divBdr>
            <w:top w:val="none" w:sz="0" w:space="0" w:color="auto"/>
            <w:left w:val="none" w:sz="0" w:space="0" w:color="auto"/>
            <w:bottom w:val="none" w:sz="0" w:space="0" w:color="auto"/>
            <w:right w:val="none" w:sz="0" w:space="0" w:color="auto"/>
          </w:divBdr>
          <w:divsChild>
            <w:div w:id="1391347357">
              <w:marLeft w:val="0"/>
              <w:marRight w:val="0"/>
              <w:marTop w:val="0"/>
              <w:marBottom w:val="0"/>
              <w:divBdr>
                <w:top w:val="none" w:sz="0" w:space="0" w:color="auto"/>
                <w:left w:val="none" w:sz="0" w:space="0" w:color="auto"/>
                <w:bottom w:val="none" w:sz="0" w:space="0" w:color="auto"/>
                <w:right w:val="none" w:sz="0" w:space="0" w:color="auto"/>
              </w:divBdr>
              <w:divsChild>
                <w:div w:id="1493177254">
                  <w:marLeft w:val="0"/>
                  <w:marRight w:val="0"/>
                  <w:marTop w:val="0"/>
                  <w:marBottom w:val="0"/>
                  <w:divBdr>
                    <w:top w:val="none" w:sz="0" w:space="0" w:color="auto"/>
                    <w:left w:val="none" w:sz="0" w:space="0" w:color="auto"/>
                    <w:bottom w:val="none" w:sz="0" w:space="0" w:color="auto"/>
                    <w:right w:val="none" w:sz="0" w:space="0" w:color="auto"/>
                  </w:divBdr>
                  <w:divsChild>
                    <w:div w:id="600532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2812928">
      <w:bodyDiv w:val="1"/>
      <w:marLeft w:val="0"/>
      <w:marRight w:val="0"/>
      <w:marTop w:val="0"/>
      <w:marBottom w:val="0"/>
      <w:divBdr>
        <w:top w:val="none" w:sz="0" w:space="0" w:color="auto"/>
        <w:left w:val="none" w:sz="0" w:space="0" w:color="auto"/>
        <w:bottom w:val="none" w:sz="0" w:space="0" w:color="auto"/>
        <w:right w:val="none" w:sz="0" w:space="0" w:color="auto"/>
      </w:divBdr>
      <w:divsChild>
        <w:div w:id="828054363">
          <w:marLeft w:val="360"/>
          <w:marRight w:val="0"/>
          <w:marTop w:val="200"/>
          <w:marBottom w:val="0"/>
          <w:divBdr>
            <w:top w:val="none" w:sz="0" w:space="0" w:color="auto"/>
            <w:left w:val="none" w:sz="0" w:space="0" w:color="auto"/>
            <w:bottom w:val="none" w:sz="0" w:space="0" w:color="auto"/>
            <w:right w:val="none" w:sz="0" w:space="0" w:color="auto"/>
          </w:divBdr>
        </w:div>
        <w:div w:id="1540775599">
          <w:marLeft w:val="360"/>
          <w:marRight w:val="0"/>
          <w:marTop w:val="200"/>
          <w:marBottom w:val="0"/>
          <w:divBdr>
            <w:top w:val="none" w:sz="0" w:space="0" w:color="auto"/>
            <w:left w:val="none" w:sz="0" w:space="0" w:color="auto"/>
            <w:bottom w:val="none" w:sz="0" w:space="0" w:color="auto"/>
            <w:right w:val="none" w:sz="0" w:space="0" w:color="auto"/>
          </w:divBdr>
        </w:div>
        <w:div w:id="1578395207">
          <w:marLeft w:val="1800"/>
          <w:marRight w:val="0"/>
          <w:marTop w:val="100"/>
          <w:marBottom w:val="0"/>
          <w:divBdr>
            <w:top w:val="none" w:sz="0" w:space="0" w:color="auto"/>
            <w:left w:val="none" w:sz="0" w:space="0" w:color="auto"/>
            <w:bottom w:val="none" w:sz="0" w:space="0" w:color="auto"/>
            <w:right w:val="none" w:sz="0" w:space="0" w:color="auto"/>
          </w:divBdr>
        </w:div>
        <w:div w:id="524713523">
          <w:marLeft w:val="1800"/>
          <w:marRight w:val="0"/>
          <w:marTop w:val="100"/>
          <w:marBottom w:val="0"/>
          <w:divBdr>
            <w:top w:val="none" w:sz="0" w:space="0" w:color="auto"/>
            <w:left w:val="none" w:sz="0" w:space="0" w:color="auto"/>
            <w:bottom w:val="none" w:sz="0" w:space="0" w:color="auto"/>
            <w:right w:val="none" w:sz="0" w:space="0" w:color="auto"/>
          </w:divBdr>
        </w:div>
        <w:div w:id="715086703">
          <w:marLeft w:val="1800"/>
          <w:marRight w:val="0"/>
          <w:marTop w:val="100"/>
          <w:marBottom w:val="0"/>
          <w:divBdr>
            <w:top w:val="none" w:sz="0" w:space="0" w:color="auto"/>
            <w:left w:val="none" w:sz="0" w:space="0" w:color="auto"/>
            <w:bottom w:val="none" w:sz="0" w:space="0" w:color="auto"/>
            <w:right w:val="none" w:sz="0" w:space="0" w:color="auto"/>
          </w:divBdr>
        </w:div>
        <w:div w:id="2137915557">
          <w:marLeft w:val="1800"/>
          <w:marRight w:val="0"/>
          <w:marTop w:val="100"/>
          <w:marBottom w:val="0"/>
          <w:divBdr>
            <w:top w:val="none" w:sz="0" w:space="0" w:color="auto"/>
            <w:left w:val="none" w:sz="0" w:space="0" w:color="auto"/>
            <w:bottom w:val="none" w:sz="0" w:space="0" w:color="auto"/>
            <w:right w:val="none" w:sz="0" w:space="0" w:color="auto"/>
          </w:divBdr>
        </w:div>
        <w:div w:id="943809670">
          <w:marLeft w:val="1800"/>
          <w:marRight w:val="0"/>
          <w:marTop w:val="100"/>
          <w:marBottom w:val="0"/>
          <w:divBdr>
            <w:top w:val="none" w:sz="0" w:space="0" w:color="auto"/>
            <w:left w:val="none" w:sz="0" w:space="0" w:color="auto"/>
            <w:bottom w:val="none" w:sz="0" w:space="0" w:color="auto"/>
            <w:right w:val="none" w:sz="0" w:space="0" w:color="auto"/>
          </w:divBdr>
        </w:div>
      </w:divsChild>
    </w:div>
    <w:div w:id="590091898">
      <w:bodyDiv w:val="1"/>
      <w:marLeft w:val="0"/>
      <w:marRight w:val="0"/>
      <w:marTop w:val="0"/>
      <w:marBottom w:val="0"/>
      <w:divBdr>
        <w:top w:val="none" w:sz="0" w:space="0" w:color="auto"/>
        <w:left w:val="none" w:sz="0" w:space="0" w:color="auto"/>
        <w:bottom w:val="none" w:sz="0" w:space="0" w:color="auto"/>
        <w:right w:val="none" w:sz="0" w:space="0" w:color="auto"/>
      </w:divBdr>
    </w:div>
    <w:div w:id="595090539">
      <w:bodyDiv w:val="1"/>
      <w:marLeft w:val="0"/>
      <w:marRight w:val="0"/>
      <w:marTop w:val="0"/>
      <w:marBottom w:val="0"/>
      <w:divBdr>
        <w:top w:val="none" w:sz="0" w:space="0" w:color="auto"/>
        <w:left w:val="none" w:sz="0" w:space="0" w:color="auto"/>
        <w:bottom w:val="none" w:sz="0" w:space="0" w:color="auto"/>
        <w:right w:val="none" w:sz="0" w:space="0" w:color="auto"/>
      </w:divBdr>
      <w:divsChild>
        <w:div w:id="2106458254">
          <w:marLeft w:val="360"/>
          <w:marRight w:val="0"/>
          <w:marTop w:val="200"/>
          <w:marBottom w:val="0"/>
          <w:divBdr>
            <w:top w:val="none" w:sz="0" w:space="0" w:color="auto"/>
            <w:left w:val="none" w:sz="0" w:space="0" w:color="auto"/>
            <w:bottom w:val="none" w:sz="0" w:space="0" w:color="auto"/>
            <w:right w:val="none" w:sz="0" w:space="0" w:color="auto"/>
          </w:divBdr>
        </w:div>
        <w:div w:id="1261639685">
          <w:marLeft w:val="360"/>
          <w:marRight w:val="0"/>
          <w:marTop w:val="200"/>
          <w:marBottom w:val="0"/>
          <w:divBdr>
            <w:top w:val="none" w:sz="0" w:space="0" w:color="auto"/>
            <w:left w:val="none" w:sz="0" w:space="0" w:color="auto"/>
            <w:bottom w:val="none" w:sz="0" w:space="0" w:color="auto"/>
            <w:right w:val="none" w:sz="0" w:space="0" w:color="auto"/>
          </w:divBdr>
        </w:div>
        <w:div w:id="390617440">
          <w:marLeft w:val="1080"/>
          <w:marRight w:val="0"/>
          <w:marTop w:val="100"/>
          <w:marBottom w:val="0"/>
          <w:divBdr>
            <w:top w:val="none" w:sz="0" w:space="0" w:color="auto"/>
            <w:left w:val="none" w:sz="0" w:space="0" w:color="auto"/>
            <w:bottom w:val="none" w:sz="0" w:space="0" w:color="auto"/>
            <w:right w:val="none" w:sz="0" w:space="0" w:color="auto"/>
          </w:divBdr>
        </w:div>
        <w:div w:id="123349231">
          <w:marLeft w:val="1080"/>
          <w:marRight w:val="0"/>
          <w:marTop w:val="100"/>
          <w:marBottom w:val="0"/>
          <w:divBdr>
            <w:top w:val="none" w:sz="0" w:space="0" w:color="auto"/>
            <w:left w:val="none" w:sz="0" w:space="0" w:color="auto"/>
            <w:bottom w:val="none" w:sz="0" w:space="0" w:color="auto"/>
            <w:right w:val="none" w:sz="0" w:space="0" w:color="auto"/>
          </w:divBdr>
        </w:div>
        <w:div w:id="685864967">
          <w:marLeft w:val="1080"/>
          <w:marRight w:val="0"/>
          <w:marTop w:val="100"/>
          <w:marBottom w:val="0"/>
          <w:divBdr>
            <w:top w:val="none" w:sz="0" w:space="0" w:color="auto"/>
            <w:left w:val="none" w:sz="0" w:space="0" w:color="auto"/>
            <w:bottom w:val="none" w:sz="0" w:space="0" w:color="auto"/>
            <w:right w:val="none" w:sz="0" w:space="0" w:color="auto"/>
          </w:divBdr>
        </w:div>
        <w:div w:id="13851775">
          <w:marLeft w:val="1080"/>
          <w:marRight w:val="0"/>
          <w:marTop w:val="100"/>
          <w:marBottom w:val="0"/>
          <w:divBdr>
            <w:top w:val="none" w:sz="0" w:space="0" w:color="auto"/>
            <w:left w:val="none" w:sz="0" w:space="0" w:color="auto"/>
            <w:bottom w:val="none" w:sz="0" w:space="0" w:color="auto"/>
            <w:right w:val="none" w:sz="0" w:space="0" w:color="auto"/>
          </w:divBdr>
        </w:div>
      </w:divsChild>
    </w:div>
    <w:div w:id="602539671">
      <w:bodyDiv w:val="1"/>
      <w:marLeft w:val="0"/>
      <w:marRight w:val="0"/>
      <w:marTop w:val="0"/>
      <w:marBottom w:val="0"/>
      <w:divBdr>
        <w:top w:val="none" w:sz="0" w:space="0" w:color="auto"/>
        <w:left w:val="none" w:sz="0" w:space="0" w:color="auto"/>
        <w:bottom w:val="none" w:sz="0" w:space="0" w:color="auto"/>
        <w:right w:val="none" w:sz="0" w:space="0" w:color="auto"/>
      </w:divBdr>
    </w:div>
    <w:div w:id="654720047">
      <w:bodyDiv w:val="1"/>
      <w:marLeft w:val="0"/>
      <w:marRight w:val="0"/>
      <w:marTop w:val="0"/>
      <w:marBottom w:val="0"/>
      <w:divBdr>
        <w:top w:val="none" w:sz="0" w:space="0" w:color="auto"/>
        <w:left w:val="none" w:sz="0" w:space="0" w:color="auto"/>
        <w:bottom w:val="none" w:sz="0" w:space="0" w:color="auto"/>
        <w:right w:val="none" w:sz="0" w:space="0" w:color="auto"/>
      </w:divBdr>
    </w:div>
    <w:div w:id="719325133">
      <w:bodyDiv w:val="1"/>
      <w:marLeft w:val="0"/>
      <w:marRight w:val="0"/>
      <w:marTop w:val="0"/>
      <w:marBottom w:val="0"/>
      <w:divBdr>
        <w:top w:val="none" w:sz="0" w:space="0" w:color="auto"/>
        <w:left w:val="none" w:sz="0" w:space="0" w:color="auto"/>
        <w:bottom w:val="none" w:sz="0" w:space="0" w:color="auto"/>
        <w:right w:val="none" w:sz="0" w:space="0" w:color="auto"/>
      </w:divBdr>
    </w:div>
    <w:div w:id="753434072">
      <w:bodyDiv w:val="1"/>
      <w:marLeft w:val="0"/>
      <w:marRight w:val="0"/>
      <w:marTop w:val="0"/>
      <w:marBottom w:val="0"/>
      <w:divBdr>
        <w:top w:val="none" w:sz="0" w:space="0" w:color="auto"/>
        <w:left w:val="none" w:sz="0" w:space="0" w:color="auto"/>
        <w:bottom w:val="none" w:sz="0" w:space="0" w:color="auto"/>
        <w:right w:val="none" w:sz="0" w:space="0" w:color="auto"/>
      </w:divBdr>
    </w:div>
    <w:div w:id="830414343">
      <w:bodyDiv w:val="1"/>
      <w:marLeft w:val="0"/>
      <w:marRight w:val="0"/>
      <w:marTop w:val="0"/>
      <w:marBottom w:val="0"/>
      <w:divBdr>
        <w:top w:val="none" w:sz="0" w:space="0" w:color="auto"/>
        <w:left w:val="none" w:sz="0" w:space="0" w:color="auto"/>
        <w:bottom w:val="none" w:sz="0" w:space="0" w:color="auto"/>
        <w:right w:val="none" w:sz="0" w:space="0" w:color="auto"/>
      </w:divBdr>
      <w:divsChild>
        <w:div w:id="189075658">
          <w:marLeft w:val="0"/>
          <w:marRight w:val="0"/>
          <w:marTop w:val="0"/>
          <w:marBottom w:val="0"/>
          <w:divBdr>
            <w:top w:val="none" w:sz="0" w:space="0" w:color="auto"/>
            <w:left w:val="none" w:sz="0" w:space="0" w:color="auto"/>
            <w:bottom w:val="none" w:sz="0" w:space="0" w:color="auto"/>
            <w:right w:val="none" w:sz="0" w:space="0" w:color="auto"/>
          </w:divBdr>
          <w:divsChild>
            <w:div w:id="603154660">
              <w:marLeft w:val="0"/>
              <w:marRight w:val="0"/>
              <w:marTop w:val="0"/>
              <w:marBottom w:val="0"/>
              <w:divBdr>
                <w:top w:val="none" w:sz="0" w:space="0" w:color="auto"/>
                <w:left w:val="none" w:sz="0" w:space="0" w:color="auto"/>
                <w:bottom w:val="none" w:sz="0" w:space="0" w:color="auto"/>
                <w:right w:val="none" w:sz="0" w:space="0" w:color="auto"/>
              </w:divBdr>
              <w:divsChild>
                <w:div w:id="109512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879641">
      <w:bodyDiv w:val="1"/>
      <w:marLeft w:val="0"/>
      <w:marRight w:val="0"/>
      <w:marTop w:val="0"/>
      <w:marBottom w:val="0"/>
      <w:divBdr>
        <w:top w:val="none" w:sz="0" w:space="0" w:color="auto"/>
        <w:left w:val="none" w:sz="0" w:space="0" w:color="auto"/>
        <w:bottom w:val="none" w:sz="0" w:space="0" w:color="auto"/>
        <w:right w:val="none" w:sz="0" w:space="0" w:color="auto"/>
      </w:divBdr>
    </w:div>
    <w:div w:id="925304724">
      <w:bodyDiv w:val="1"/>
      <w:marLeft w:val="0"/>
      <w:marRight w:val="0"/>
      <w:marTop w:val="0"/>
      <w:marBottom w:val="0"/>
      <w:divBdr>
        <w:top w:val="none" w:sz="0" w:space="0" w:color="auto"/>
        <w:left w:val="none" w:sz="0" w:space="0" w:color="auto"/>
        <w:bottom w:val="none" w:sz="0" w:space="0" w:color="auto"/>
        <w:right w:val="none" w:sz="0" w:space="0" w:color="auto"/>
      </w:divBdr>
    </w:div>
    <w:div w:id="1037316373">
      <w:bodyDiv w:val="1"/>
      <w:marLeft w:val="0"/>
      <w:marRight w:val="0"/>
      <w:marTop w:val="0"/>
      <w:marBottom w:val="0"/>
      <w:divBdr>
        <w:top w:val="none" w:sz="0" w:space="0" w:color="auto"/>
        <w:left w:val="none" w:sz="0" w:space="0" w:color="auto"/>
        <w:bottom w:val="none" w:sz="0" w:space="0" w:color="auto"/>
        <w:right w:val="none" w:sz="0" w:space="0" w:color="auto"/>
      </w:divBdr>
    </w:div>
    <w:div w:id="1045057899">
      <w:bodyDiv w:val="1"/>
      <w:marLeft w:val="0"/>
      <w:marRight w:val="0"/>
      <w:marTop w:val="0"/>
      <w:marBottom w:val="0"/>
      <w:divBdr>
        <w:top w:val="none" w:sz="0" w:space="0" w:color="auto"/>
        <w:left w:val="none" w:sz="0" w:space="0" w:color="auto"/>
        <w:bottom w:val="none" w:sz="0" w:space="0" w:color="auto"/>
        <w:right w:val="none" w:sz="0" w:space="0" w:color="auto"/>
      </w:divBdr>
      <w:divsChild>
        <w:div w:id="266693995">
          <w:marLeft w:val="0"/>
          <w:marRight w:val="0"/>
          <w:marTop w:val="0"/>
          <w:marBottom w:val="0"/>
          <w:divBdr>
            <w:top w:val="none" w:sz="0" w:space="0" w:color="auto"/>
            <w:left w:val="none" w:sz="0" w:space="0" w:color="auto"/>
            <w:bottom w:val="none" w:sz="0" w:space="0" w:color="auto"/>
            <w:right w:val="none" w:sz="0" w:space="0" w:color="auto"/>
          </w:divBdr>
          <w:divsChild>
            <w:div w:id="322706895">
              <w:marLeft w:val="0"/>
              <w:marRight w:val="0"/>
              <w:marTop w:val="0"/>
              <w:marBottom w:val="0"/>
              <w:divBdr>
                <w:top w:val="none" w:sz="0" w:space="0" w:color="auto"/>
                <w:left w:val="none" w:sz="0" w:space="0" w:color="auto"/>
                <w:bottom w:val="none" w:sz="0" w:space="0" w:color="auto"/>
                <w:right w:val="none" w:sz="0" w:space="0" w:color="auto"/>
              </w:divBdr>
              <w:divsChild>
                <w:div w:id="1615818934">
                  <w:marLeft w:val="0"/>
                  <w:marRight w:val="0"/>
                  <w:marTop w:val="0"/>
                  <w:marBottom w:val="0"/>
                  <w:divBdr>
                    <w:top w:val="none" w:sz="0" w:space="0" w:color="auto"/>
                    <w:left w:val="none" w:sz="0" w:space="0" w:color="auto"/>
                    <w:bottom w:val="none" w:sz="0" w:space="0" w:color="auto"/>
                    <w:right w:val="none" w:sz="0" w:space="0" w:color="auto"/>
                  </w:divBdr>
                  <w:divsChild>
                    <w:div w:id="130535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7294512">
      <w:bodyDiv w:val="1"/>
      <w:marLeft w:val="0"/>
      <w:marRight w:val="0"/>
      <w:marTop w:val="0"/>
      <w:marBottom w:val="0"/>
      <w:divBdr>
        <w:top w:val="none" w:sz="0" w:space="0" w:color="auto"/>
        <w:left w:val="none" w:sz="0" w:space="0" w:color="auto"/>
        <w:bottom w:val="none" w:sz="0" w:space="0" w:color="auto"/>
        <w:right w:val="none" w:sz="0" w:space="0" w:color="auto"/>
      </w:divBdr>
      <w:divsChild>
        <w:div w:id="1443258544">
          <w:marLeft w:val="360"/>
          <w:marRight w:val="0"/>
          <w:marTop w:val="200"/>
          <w:marBottom w:val="0"/>
          <w:divBdr>
            <w:top w:val="none" w:sz="0" w:space="0" w:color="auto"/>
            <w:left w:val="none" w:sz="0" w:space="0" w:color="auto"/>
            <w:bottom w:val="none" w:sz="0" w:space="0" w:color="auto"/>
            <w:right w:val="none" w:sz="0" w:space="0" w:color="auto"/>
          </w:divBdr>
        </w:div>
        <w:div w:id="1930385859">
          <w:marLeft w:val="360"/>
          <w:marRight w:val="0"/>
          <w:marTop w:val="200"/>
          <w:marBottom w:val="0"/>
          <w:divBdr>
            <w:top w:val="none" w:sz="0" w:space="0" w:color="auto"/>
            <w:left w:val="none" w:sz="0" w:space="0" w:color="auto"/>
            <w:bottom w:val="none" w:sz="0" w:space="0" w:color="auto"/>
            <w:right w:val="none" w:sz="0" w:space="0" w:color="auto"/>
          </w:divBdr>
        </w:div>
      </w:divsChild>
    </w:div>
    <w:div w:id="1076316250">
      <w:bodyDiv w:val="1"/>
      <w:marLeft w:val="0"/>
      <w:marRight w:val="0"/>
      <w:marTop w:val="0"/>
      <w:marBottom w:val="0"/>
      <w:divBdr>
        <w:top w:val="none" w:sz="0" w:space="0" w:color="auto"/>
        <w:left w:val="none" w:sz="0" w:space="0" w:color="auto"/>
        <w:bottom w:val="none" w:sz="0" w:space="0" w:color="auto"/>
        <w:right w:val="none" w:sz="0" w:space="0" w:color="auto"/>
      </w:divBdr>
    </w:div>
    <w:div w:id="1076708875">
      <w:bodyDiv w:val="1"/>
      <w:marLeft w:val="0"/>
      <w:marRight w:val="0"/>
      <w:marTop w:val="0"/>
      <w:marBottom w:val="0"/>
      <w:divBdr>
        <w:top w:val="none" w:sz="0" w:space="0" w:color="auto"/>
        <w:left w:val="none" w:sz="0" w:space="0" w:color="auto"/>
        <w:bottom w:val="none" w:sz="0" w:space="0" w:color="auto"/>
        <w:right w:val="none" w:sz="0" w:space="0" w:color="auto"/>
      </w:divBdr>
      <w:divsChild>
        <w:div w:id="544026142">
          <w:marLeft w:val="0"/>
          <w:marRight w:val="0"/>
          <w:marTop w:val="0"/>
          <w:marBottom w:val="0"/>
          <w:divBdr>
            <w:top w:val="none" w:sz="0" w:space="0" w:color="auto"/>
            <w:left w:val="none" w:sz="0" w:space="0" w:color="auto"/>
            <w:bottom w:val="none" w:sz="0" w:space="0" w:color="auto"/>
            <w:right w:val="none" w:sz="0" w:space="0" w:color="auto"/>
          </w:divBdr>
          <w:divsChild>
            <w:div w:id="744913422">
              <w:marLeft w:val="0"/>
              <w:marRight w:val="0"/>
              <w:marTop w:val="0"/>
              <w:marBottom w:val="0"/>
              <w:divBdr>
                <w:top w:val="none" w:sz="0" w:space="0" w:color="auto"/>
                <w:left w:val="none" w:sz="0" w:space="0" w:color="auto"/>
                <w:bottom w:val="none" w:sz="0" w:space="0" w:color="auto"/>
                <w:right w:val="none" w:sz="0" w:space="0" w:color="auto"/>
              </w:divBdr>
              <w:divsChild>
                <w:div w:id="182481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300234">
      <w:bodyDiv w:val="1"/>
      <w:marLeft w:val="0"/>
      <w:marRight w:val="0"/>
      <w:marTop w:val="0"/>
      <w:marBottom w:val="0"/>
      <w:divBdr>
        <w:top w:val="none" w:sz="0" w:space="0" w:color="auto"/>
        <w:left w:val="none" w:sz="0" w:space="0" w:color="auto"/>
        <w:bottom w:val="none" w:sz="0" w:space="0" w:color="auto"/>
        <w:right w:val="none" w:sz="0" w:space="0" w:color="auto"/>
      </w:divBdr>
      <w:divsChild>
        <w:div w:id="102460759">
          <w:marLeft w:val="0"/>
          <w:marRight w:val="0"/>
          <w:marTop w:val="0"/>
          <w:marBottom w:val="0"/>
          <w:divBdr>
            <w:top w:val="none" w:sz="0" w:space="0" w:color="auto"/>
            <w:left w:val="none" w:sz="0" w:space="0" w:color="auto"/>
            <w:bottom w:val="none" w:sz="0" w:space="0" w:color="auto"/>
            <w:right w:val="none" w:sz="0" w:space="0" w:color="auto"/>
          </w:divBdr>
          <w:divsChild>
            <w:div w:id="137379758">
              <w:marLeft w:val="0"/>
              <w:marRight w:val="0"/>
              <w:marTop w:val="0"/>
              <w:marBottom w:val="0"/>
              <w:divBdr>
                <w:top w:val="none" w:sz="0" w:space="0" w:color="auto"/>
                <w:left w:val="none" w:sz="0" w:space="0" w:color="auto"/>
                <w:bottom w:val="none" w:sz="0" w:space="0" w:color="auto"/>
                <w:right w:val="none" w:sz="0" w:space="0" w:color="auto"/>
              </w:divBdr>
              <w:divsChild>
                <w:div w:id="69318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984392">
      <w:bodyDiv w:val="1"/>
      <w:marLeft w:val="0"/>
      <w:marRight w:val="0"/>
      <w:marTop w:val="0"/>
      <w:marBottom w:val="0"/>
      <w:divBdr>
        <w:top w:val="none" w:sz="0" w:space="0" w:color="auto"/>
        <w:left w:val="none" w:sz="0" w:space="0" w:color="auto"/>
        <w:bottom w:val="none" w:sz="0" w:space="0" w:color="auto"/>
        <w:right w:val="none" w:sz="0" w:space="0" w:color="auto"/>
      </w:divBdr>
      <w:divsChild>
        <w:div w:id="531769865">
          <w:marLeft w:val="0"/>
          <w:marRight w:val="0"/>
          <w:marTop w:val="0"/>
          <w:marBottom w:val="0"/>
          <w:divBdr>
            <w:top w:val="none" w:sz="0" w:space="0" w:color="auto"/>
            <w:left w:val="none" w:sz="0" w:space="0" w:color="auto"/>
            <w:bottom w:val="none" w:sz="0" w:space="0" w:color="auto"/>
            <w:right w:val="none" w:sz="0" w:space="0" w:color="auto"/>
          </w:divBdr>
          <w:divsChild>
            <w:div w:id="330446035">
              <w:marLeft w:val="0"/>
              <w:marRight w:val="0"/>
              <w:marTop w:val="0"/>
              <w:marBottom w:val="0"/>
              <w:divBdr>
                <w:top w:val="none" w:sz="0" w:space="0" w:color="auto"/>
                <w:left w:val="none" w:sz="0" w:space="0" w:color="auto"/>
                <w:bottom w:val="none" w:sz="0" w:space="0" w:color="auto"/>
                <w:right w:val="none" w:sz="0" w:space="0" w:color="auto"/>
              </w:divBdr>
              <w:divsChild>
                <w:div w:id="1522740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779344">
      <w:bodyDiv w:val="1"/>
      <w:marLeft w:val="0"/>
      <w:marRight w:val="0"/>
      <w:marTop w:val="0"/>
      <w:marBottom w:val="0"/>
      <w:divBdr>
        <w:top w:val="none" w:sz="0" w:space="0" w:color="auto"/>
        <w:left w:val="none" w:sz="0" w:space="0" w:color="auto"/>
        <w:bottom w:val="none" w:sz="0" w:space="0" w:color="auto"/>
        <w:right w:val="none" w:sz="0" w:space="0" w:color="auto"/>
      </w:divBdr>
    </w:div>
    <w:div w:id="1208300833">
      <w:bodyDiv w:val="1"/>
      <w:marLeft w:val="0"/>
      <w:marRight w:val="0"/>
      <w:marTop w:val="0"/>
      <w:marBottom w:val="0"/>
      <w:divBdr>
        <w:top w:val="none" w:sz="0" w:space="0" w:color="auto"/>
        <w:left w:val="none" w:sz="0" w:space="0" w:color="auto"/>
        <w:bottom w:val="none" w:sz="0" w:space="0" w:color="auto"/>
        <w:right w:val="none" w:sz="0" w:space="0" w:color="auto"/>
      </w:divBdr>
    </w:div>
    <w:div w:id="1215581204">
      <w:bodyDiv w:val="1"/>
      <w:marLeft w:val="0"/>
      <w:marRight w:val="0"/>
      <w:marTop w:val="0"/>
      <w:marBottom w:val="0"/>
      <w:divBdr>
        <w:top w:val="none" w:sz="0" w:space="0" w:color="auto"/>
        <w:left w:val="none" w:sz="0" w:space="0" w:color="auto"/>
        <w:bottom w:val="none" w:sz="0" w:space="0" w:color="auto"/>
        <w:right w:val="none" w:sz="0" w:space="0" w:color="auto"/>
      </w:divBdr>
      <w:divsChild>
        <w:div w:id="198976354">
          <w:marLeft w:val="0"/>
          <w:marRight w:val="0"/>
          <w:marTop w:val="0"/>
          <w:marBottom w:val="0"/>
          <w:divBdr>
            <w:top w:val="none" w:sz="0" w:space="0" w:color="auto"/>
            <w:left w:val="none" w:sz="0" w:space="0" w:color="auto"/>
            <w:bottom w:val="none" w:sz="0" w:space="0" w:color="auto"/>
            <w:right w:val="none" w:sz="0" w:space="0" w:color="auto"/>
          </w:divBdr>
          <w:divsChild>
            <w:div w:id="1793861504">
              <w:marLeft w:val="0"/>
              <w:marRight w:val="0"/>
              <w:marTop w:val="0"/>
              <w:marBottom w:val="0"/>
              <w:divBdr>
                <w:top w:val="none" w:sz="0" w:space="0" w:color="auto"/>
                <w:left w:val="none" w:sz="0" w:space="0" w:color="auto"/>
                <w:bottom w:val="none" w:sz="0" w:space="0" w:color="auto"/>
                <w:right w:val="none" w:sz="0" w:space="0" w:color="auto"/>
              </w:divBdr>
              <w:divsChild>
                <w:div w:id="1522888828">
                  <w:marLeft w:val="0"/>
                  <w:marRight w:val="0"/>
                  <w:marTop w:val="0"/>
                  <w:marBottom w:val="0"/>
                  <w:divBdr>
                    <w:top w:val="none" w:sz="0" w:space="0" w:color="auto"/>
                    <w:left w:val="none" w:sz="0" w:space="0" w:color="auto"/>
                    <w:bottom w:val="none" w:sz="0" w:space="0" w:color="auto"/>
                    <w:right w:val="none" w:sz="0" w:space="0" w:color="auto"/>
                  </w:divBdr>
                </w:div>
              </w:divsChild>
            </w:div>
            <w:div w:id="479424143">
              <w:marLeft w:val="0"/>
              <w:marRight w:val="0"/>
              <w:marTop w:val="0"/>
              <w:marBottom w:val="0"/>
              <w:divBdr>
                <w:top w:val="none" w:sz="0" w:space="0" w:color="auto"/>
                <w:left w:val="none" w:sz="0" w:space="0" w:color="auto"/>
                <w:bottom w:val="none" w:sz="0" w:space="0" w:color="auto"/>
                <w:right w:val="none" w:sz="0" w:space="0" w:color="auto"/>
              </w:divBdr>
              <w:divsChild>
                <w:div w:id="162951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333126">
          <w:marLeft w:val="0"/>
          <w:marRight w:val="0"/>
          <w:marTop w:val="0"/>
          <w:marBottom w:val="0"/>
          <w:divBdr>
            <w:top w:val="none" w:sz="0" w:space="0" w:color="auto"/>
            <w:left w:val="none" w:sz="0" w:space="0" w:color="auto"/>
            <w:bottom w:val="none" w:sz="0" w:space="0" w:color="auto"/>
            <w:right w:val="none" w:sz="0" w:space="0" w:color="auto"/>
          </w:divBdr>
          <w:divsChild>
            <w:div w:id="1894854797">
              <w:marLeft w:val="0"/>
              <w:marRight w:val="0"/>
              <w:marTop w:val="0"/>
              <w:marBottom w:val="0"/>
              <w:divBdr>
                <w:top w:val="none" w:sz="0" w:space="0" w:color="auto"/>
                <w:left w:val="none" w:sz="0" w:space="0" w:color="auto"/>
                <w:bottom w:val="none" w:sz="0" w:space="0" w:color="auto"/>
                <w:right w:val="none" w:sz="0" w:space="0" w:color="auto"/>
              </w:divBdr>
              <w:divsChild>
                <w:div w:id="175901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693968">
      <w:bodyDiv w:val="1"/>
      <w:marLeft w:val="0"/>
      <w:marRight w:val="0"/>
      <w:marTop w:val="0"/>
      <w:marBottom w:val="0"/>
      <w:divBdr>
        <w:top w:val="none" w:sz="0" w:space="0" w:color="auto"/>
        <w:left w:val="none" w:sz="0" w:space="0" w:color="auto"/>
        <w:bottom w:val="none" w:sz="0" w:space="0" w:color="auto"/>
        <w:right w:val="none" w:sz="0" w:space="0" w:color="auto"/>
      </w:divBdr>
      <w:divsChild>
        <w:div w:id="1493791499">
          <w:marLeft w:val="360"/>
          <w:marRight w:val="0"/>
          <w:marTop w:val="200"/>
          <w:marBottom w:val="0"/>
          <w:divBdr>
            <w:top w:val="none" w:sz="0" w:space="0" w:color="auto"/>
            <w:left w:val="none" w:sz="0" w:space="0" w:color="auto"/>
            <w:bottom w:val="none" w:sz="0" w:space="0" w:color="auto"/>
            <w:right w:val="none" w:sz="0" w:space="0" w:color="auto"/>
          </w:divBdr>
        </w:div>
        <w:div w:id="755856465">
          <w:marLeft w:val="1080"/>
          <w:marRight w:val="0"/>
          <w:marTop w:val="100"/>
          <w:marBottom w:val="0"/>
          <w:divBdr>
            <w:top w:val="none" w:sz="0" w:space="0" w:color="auto"/>
            <w:left w:val="none" w:sz="0" w:space="0" w:color="auto"/>
            <w:bottom w:val="none" w:sz="0" w:space="0" w:color="auto"/>
            <w:right w:val="none" w:sz="0" w:space="0" w:color="auto"/>
          </w:divBdr>
        </w:div>
        <w:div w:id="1092359982">
          <w:marLeft w:val="360"/>
          <w:marRight w:val="0"/>
          <w:marTop w:val="200"/>
          <w:marBottom w:val="0"/>
          <w:divBdr>
            <w:top w:val="none" w:sz="0" w:space="0" w:color="auto"/>
            <w:left w:val="none" w:sz="0" w:space="0" w:color="auto"/>
            <w:bottom w:val="none" w:sz="0" w:space="0" w:color="auto"/>
            <w:right w:val="none" w:sz="0" w:space="0" w:color="auto"/>
          </w:divBdr>
        </w:div>
      </w:divsChild>
    </w:div>
    <w:div w:id="1411266562">
      <w:bodyDiv w:val="1"/>
      <w:marLeft w:val="0"/>
      <w:marRight w:val="0"/>
      <w:marTop w:val="0"/>
      <w:marBottom w:val="0"/>
      <w:divBdr>
        <w:top w:val="none" w:sz="0" w:space="0" w:color="auto"/>
        <w:left w:val="none" w:sz="0" w:space="0" w:color="auto"/>
        <w:bottom w:val="none" w:sz="0" w:space="0" w:color="auto"/>
        <w:right w:val="none" w:sz="0" w:space="0" w:color="auto"/>
      </w:divBdr>
      <w:divsChild>
        <w:div w:id="1298025790">
          <w:marLeft w:val="0"/>
          <w:marRight w:val="0"/>
          <w:marTop w:val="0"/>
          <w:marBottom w:val="0"/>
          <w:divBdr>
            <w:top w:val="none" w:sz="0" w:space="0" w:color="auto"/>
            <w:left w:val="none" w:sz="0" w:space="0" w:color="auto"/>
            <w:bottom w:val="none" w:sz="0" w:space="0" w:color="auto"/>
            <w:right w:val="none" w:sz="0" w:space="0" w:color="auto"/>
          </w:divBdr>
          <w:divsChild>
            <w:div w:id="1563324736">
              <w:marLeft w:val="0"/>
              <w:marRight w:val="0"/>
              <w:marTop w:val="0"/>
              <w:marBottom w:val="0"/>
              <w:divBdr>
                <w:top w:val="none" w:sz="0" w:space="0" w:color="auto"/>
                <w:left w:val="none" w:sz="0" w:space="0" w:color="auto"/>
                <w:bottom w:val="none" w:sz="0" w:space="0" w:color="auto"/>
                <w:right w:val="none" w:sz="0" w:space="0" w:color="auto"/>
              </w:divBdr>
              <w:divsChild>
                <w:div w:id="30181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620028">
      <w:bodyDiv w:val="1"/>
      <w:marLeft w:val="0"/>
      <w:marRight w:val="0"/>
      <w:marTop w:val="0"/>
      <w:marBottom w:val="0"/>
      <w:divBdr>
        <w:top w:val="none" w:sz="0" w:space="0" w:color="auto"/>
        <w:left w:val="none" w:sz="0" w:space="0" w:color="auto"/>
        <w:bottom w:val="none" w:sz="0" w:space="0" w:color="auto"/>
        <w:right w:val="none" w:sz="0" w:space="0" w:color="auto"/>
      </w:divBdr>
    </w:div>
    <w:div w:id="1489130034">
      <w:bodyDiv w:val="1"/>
      <w:marLeft w:val="0"/>
      <w:marRight w:val="0"/>
      <w:marTop w:val="0"/>
      <w:marBottom w:val="0"/>
      <w:divBdr>
        <w:top w:val="none" w:sz="0" w:space="0" w:color="auto"/>
        <w:left w:val="none" w:sz="0" w:space="0" w:color="auto"/>
        <w:bottom w:val="none" w:sz="0" w:space="0" w:color="auto"/>
        <w:right w:val="none" w:sz="0" w:space="0" w:color="auto"/>
      </w:divBdr>
      <w:divsChild>
        <w:div w:id="2008508289">
          <w:marLeft w:val="0"/>
          <w:marRight w:val="0"/>
          <w:marTop w:val="0"/>
          <w:marBottom w:val="0"/>
          <w:divBdr>
            <w:top w:val="none" w:sz="0" w:space="0" w:color="auto"/>
            <w:left w:val="none" w:sz="0" w:space="0" w:color="auto"/>
            <w:bottom w:val="none" w:sz="0" w:space="0" w:color="auto"/>
            <w:right w:val="none" w:sz="0" w:space="0" w:color="auto"/>
          </w:divBdr>
          <w:divsChild>
            <w:div w:id="135954260">
              <w:marLeft w:val="0"/>
              <w:marRight w:val="0"/>
              <w:marTop w:val="0"/>
              <w:marBottom w:val="0"/>
              <w:divBdr>
                <w:top w:val="none" w:sz="0" w:space="0" w:color="auto"/>
                <w:left w:val="none" w:sz="0" w:space="0" w:color="auto"/>
                <w:bottom w:val="none" w:sz="0" w:space="0" w:color="auto"/>
                <w:right w:val="none" w:sz="0" w:space="0" w:color="auto"/>
              </w:divBdr>
              <w:divsChild>
                <w:div w:id="210587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887041">
      <w:bodyDiv w:val="1"/>
      <w:marLeft w:val="0"/>
      <w:marRight w:val="0"/>
      <w:marTop w:val="0"/>
      <w:marBottom w:val="0"/>
      <w:divBdr>
        <w:top w:val="none" w:sz="0" w:space="0" w:color="auto"/>
        <w:left w:val="none" w:sz="0" w:space="0" w:color="auto"/>
        <w:bottom w:val="none" w:sz="0" w:space="0" w:color="auto"/>
        <w:right w:val="none" w:sz="0" w:space="0" w:color="auto"/>
      </w:divBdr>
    </w:div>
    <w:div w:id="1736120068">
      <w:bodyDiv w:val="1"/>
      <w:marLeft w:val="0"/>
      <w:marRight w:val="0"/>
      <w:marTop w:val="0"/>
      <w:marBottom w:val="0"/>
      <w:divBdr>
        <w:top w:val="none" w:sz="0" w:space="0" w:color="auto"/>
        <w:left w:val="none" w:sz="0" w:space="0" w:color="auto"/>
        <w:bottom w:val="none" w:sz="0" w:space="0" w:color="auto"/>
        <w:right w:val="none" w:sz="0" w:space="0" w:color="auto"/>
      </w:divBdr>
      <w:divsChild>
        <w:div w:id="273514161">
          <w:marLeft w:val="0"/>
          <w:marRight w:val="0"/>
          <w:marTop w:val="0"/>
          <w:marBottom w:val="0"/>
          <w:divBdr>
            <w:top w:val="none" w:sz="0" w:space="0" w:color="auto"/>
            <w:left w:val="none" w:sz="0" w:space="0" w:color="auto"/>
            <w:bottom w:val="none" w:sz="0" w:space="0" w:color="auto"/>
            <w:right w:val="none" w:sz="0" w:space="0" w:color="auto"/>
          </w:divBdr>
          <w:divsChild>
            <w:div w:id="1895308844">
              <w:marLeft w:val="0"/>
              <w:marRight w:val="0"/>
              <w:marTop w:val="0"/>
              <w:marBottom w:val="0"/>
              <w:divBdr>
                <w:top w:val="none" w:sz="0" w:space="0" w:color="auto"/>
                <w:left w:val="none" w:sz="0" w:space="0" w:color="auto"/>
                <w:bottom w:val="none" w:sz="0" w:space="0" w:color="auto"/>
                <w:right w:val="none" w:sz="0" w:space="0" w:color="auto"/>
              </w:divBdr>
              <w:divsChild>
                <w:div w:id="650839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941035">
      <w:bodyDiv w:val="1"/>
      <w:marLeft w:val="0"/>
      <w:marRight w:val="0"/>
      <w:marTop w:val="0"/>
      <w:marBottom w:val="0"/>
      <w:divBdr>
        <w:top w:val="none" w:sz="0" w:space="0" w:color="auto"/>
        <w:left w:val="none" w:sz="0" w:space="0" w:color="auto"/>
        <w:bottom w:val="none" w:sz="0" w:space="0" w:color="auto"/>
        <w:right w:val="none" w:sz="0" w:space="0" w:color="auto"/>
      </w:divBdr>
    </w:div>
    <w:div w:id="1823541364">
      <w:bodyDiv w:val="1"/>
      <w:marLeft w:val="0"/>
      <w:marRight w:val="0"/>
      <w:marTop w:val="0"/>
      <w:marBottom w:val="0"/>
      <w:divBdr>
        <w:top w:val="none" w:sz="0" w:space="0" w:color="auto"/>
        <w:left w:val="none" w:sz="0" w:space="0" w:color="auto"/>
        <w:bottom w:val="none" w:sz="0" w:space="0" w:color="auto"/>
        <w:right w:val="none" w:sz="0" w:space="0" w:color="auto"/>
      </w:divBdr>
    </w:div>
    <w:div w:id="1927227087">
      <w:bodyDiv w:val="1"/>
      <w:marLeft w:val="0"/>
      <w:marRight w:val="0"/>
      <w:marTop w:val="0"/>
      <w:marBottom w:val="0"/>
      <w:divBdr>
        <w:top w:val="none" w:sz="0" w:space="0" w:color="auto"/>
        <w:left w:val="none" w:sz="0" w:space="0" w:color="auto"/>
        <w:bottom w:val="none" w:sz="0" w:space="0" w:color="auto"/>
        <w:right w:val="none" w:sz="0" w:space="0" w:color="auto"/>
      </w:divBdr>
    </w:div>
    <w:div w:id="1959335996">
      <w:bodyDiv w:val="1"/>
      <w:marLeft w:val="0"/>
      <w:marRight w:val="0"/>
      <w:marTop w:val="0"/>
      <w:marBottom w:val="0"/>
      <w:divBdr>
        <w:top w:val="none" w:sz="0" w:space="0" w:color="auto"/>
        <w:left w:val="none" w:sz="0" w:space="0" w:color="auto"/>
        <w:bottom w:val="none" w:sz="0" w:space="0" w:color="auto"/>
        <w:right w:val="none" w:sz="0" w:space="0" w:color="auto"/>
      </w:divBdr>
    </w:div>
    <w:div w:id="2023050667">
      <w:bodyDiv w:val="1"/>
      <w:marLeft w:val="0"/>
      <w:marRight w:val="0"/>
      <w:marTop w:val="0"/>
      <w:marBottom w:val="0"/>
      <w:divBdr>
        <w:top w:val="none" w:sz="0" w:space="0" w:color="auto"/>
        <w:left w:val="none" w:sz="0" w:space="0" w:color="auto"/>
        <w:bottom w:val="none" w:sz="0" w:space="0" w:color="auto"/>
        <w:right w:val="none" w:sz="0" w:space="0" w:color="auto"/>
      </w:divBdr>
    </w:div>
    <w:div w:id="2048093245">
      <w:bodyDiv w:val="1"/>
      <w:marLeft w:val="0"/>
      <w:marRight w:val="0"/>
      <w:marTop w:val="0"/>
      <w:marBottom w:val="0"/>
      <w:divBdr>
        <w:top w:val="none" w:sz="0" w:space="0" w:color="auto"/>
        <w:left w:val="none" w:sz="0" w:space="0" w:color="auto"/>
        <w:bottom w:val="none" w:sz="0" w:space="0" w:color="auto"/>
        <w:right w:val="none" w:sz="0" w:space="0" w:color="auto"/>
      </w:divBdr>
      <w:divsChild>
        <w:div w:id="1923906715">
          <w:marLeft w:val="360"/>
          <w:marRight w:val="0"/>
          <w:marTop w:val="200"/>
          <w:marBottom w:val="0"/>
          <w:divBdr>
            <w:top w:val="none" w:sz="0" w:space="0" w:color="auto"/>
            <w:left w:val="none" w:sz="0" w:space="0" w:color="auto"/>
            <w:bottom w:val="none" w:sz="0" w:space="0" w:color="auto"/>
            <w:right w:val="none" w:sz="0" w:space="0" w:color="auto"/>
          </w:divBdr>
        </w:div>
        <w:div w:id="1004169240">
          <w:marLeft w:val="360"/>
          <w:marRight w:val="0"/>
          <w:marTop w:val="200"/>
          <w:marBottom w:val="0"/>
          <w:divBdr>
            <w:top w:val="none" w:sz="0" w:space="0" w:color="auto"/>
            <w:left w:val="none" w:sz="0" w:space="0" w:color="auto"/>
            <w:bottom w:val="none" w:sz="0" w:space="0" w:color="auto"/>
            <w:right w:val="none" w:sz="0" w:space="0" w:color="auto"/>
          </w:divBdr>
        </w:div>
        <w:div w:id="1265765173">
          <w:marLeft w:val="1800"/>
          <w:marRight w:val="0"/>
          <w:marTop w:val="100"/>
          <w:marBottom w:val="0"/>
          <w:divBdr>
            <w:top w:val="none" w:sz="0" w:space="0" w:color="auto"/>
            <w:left w:val="none" w:sz="0" w:space="0" w:color="auto"/>
            <w:bottom w:val="none" w:sz="0" w:space="0" w:color="auto"/>
            <w:right w:val="none" w:sz="0" w:space="0" w:color="auto"/>
          </w:divBdr>
        </w:div>
        <w:div w:id="1767966217">
          <w:marLeft w:val="1800"/>
          <w:marRight w:val="0"/>
          <w:marTop w:val="100"/>
          <w:marBottom w:val="0"/>
          <w:divBdr>
            <w:top w:val="none" w:sz="0" w:space="0" w:color="auto"/>
            <w:left w:val="none" w:sz="0" w:space="0" w:color="auto"/>
            <w:bottom w:val="none" w:sz="0" w:space="0" w:color="auto"/>
            <w:right w:val="none" w:sz="0" w:space="0" w:color="auto"/>
          </w:divBdr>
        </w:div>
        <w:div w:id="828402372">
          <w:marLeft w:val="1800"/>
          <w:marRight w:val="0"/>
          <w:marTop w:val="100"/>
          <w:marBottom w:val="0"/>
          <w:divBdr>
            <w:top w:val="none" w:sz="0" w:space="0" w:color="auto"/>
            <w:left w:val="none" w:sz="0" w:space="0" w:color="auto"/>
            <w:bottom w:val="none" w:sz="0" w:space="0" w:color="auto"/>
            <w:right w:val="none" w:sz="0" w:space="0" w:color="auto"/>
          </w:divBdr>
        </w:div>
      </w:divsChild>
    </w:div>
    <w:div w:id="2081437902">
      <w:bodyDiv w:val="1"/>
      <w:marLeft w:val="0"/>
      <w:marRight w:val="0"/>
      <w:marTop w:val="0"/>
      <w:marBottom w:val="0"/>
      <w:divBdr>
        <w:top w:val="none" w:sz="0" w:space="0" w:color="auto"/>
        <w:left w:val="none" w:sz="0" w:space="0" w:color="auto"/>
        <w:bottom w:val="none" w:sz="0" w:space="0" w:color="auto"/>
        <w:right w:val="none" w:sz="0" w:space="0" w:color="auto"/>
      </w:divBdr>
    </w:div>
    <w:div w:id="2094886078">
      <w:bodyDiv w:val="1"/>
      <w:marLeft w:val="0"/>
      <w:marRight w:val="0"/>
      <w:marTop w:val="0"/>
      <w:marBottom w:val="0"/>
      <w:divBdr>
        <w:top w:val="none" w:sz="0" w:space="0" w:color="auto"/>
        <w:left w:val="none" w:sz="0" w:space="0" w:color="auto"/>
        <w:bottom w:val="none" w:sz="0" w:space="0" w:color="auto"/>
        <w:right w:val="none" w:sz="0" w:space="0" w:color="auto"/>
      </w:divBdr>
    </w:div>
    <w:div w:id="2138326984">
      <w:bodyDiv w:val="1"/>
      <w:marLeft w:val="0"/>
      <w:marRight w:val="0"/>
      <w:marTop w:val="0"/>
      <w:marBottom w:val="0"/>
      <w:divBdr>
        <w:top w:val="none" w:sz="0" w:space="0" w:color="auto"/>
        <w:left w:val="none" w:sz="0" w:space="0" w:color="auto"/>
        <w:bottom w:val="none" w:sz="0" w:space="0" w:color="auto"/>
        <w:right w:val="none" w:sz="0" w:space="0" w:color="auto"/>
      </w:divBdr>
    </w:div>
    <w:div w:id="2139759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hyperlink" Target="https://hwb.gov.wales/curriculum-for-wales/introduction" TargetMode="External"/><Relationship Id="rId3" Type="http://schemas.openxmlformats.org/officeDocument/2006/relationships/settings" Target="settings.xml"/><Relationship Id="rId21" Type="http://schemas.openxmlformats.org/officeDocument/2006/relationships/hyperlink" Target="https://www.ewc.wales/site/index.php/en/professional-development/professional-learning-passport.html" TargetMode="Externa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hyperlink" Target="https://www.youtube.com/watch?v=9U0fsT0gH7U" TargetMode="Externa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hyperlink" Target="https://gov.wales/sites/default/files/publications/2018-03/successful-futures.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hyperlink" Target="https://my.cumbria.ac.uk/media/MyCumbria/Documents/ReflectiveCycleGibbs.pdf" TargetMode="External"/><Relationship Id="rId5" Type="http://schemas.openxmlformats.org/officeDocument/2006/relationships/image" Target="media/image1.png"/><Relationship Id="rId15" Type="http://schemas.openxmlformats.org/officeDocument/2006/relationships/image" Target="media/image11.jpeg"/><Relationship Id="rId23" Type="http://schemas.openxmlformats.org/officeDocument/2006/relationships/hyperlink" Target="https://www.simplypsychology.org/learning-kolb.html" TargetMode="External"/><Relationship Id="rId28"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image" Target="media/image6.jpeg"/><Relationship Id="rId19" Type="http://schemas.openxmlformats.org/officeDocument/2006/relationships/hyperlink" Target="https://www.bera.ac.uk/publication/ethical-guidelines-for-educational-research-2018"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hyperlink" Target="https://www.youtube.com/watch?v=SZ3bVjsbAkY" TargetMode="External"/><Relationship Id="rId27" Type="http://schemas.openxmlformats.org/officeDocument/2006/relationships/hyperlink" Target="https://hwb.gov.wales/api/storage/afca43eb-5c50-4846-9c2d-0d56fbffba09/curriculum-for-wales-guidance-120320.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1655</TotalTime>
  <Pages>28</Pages>
  <Words>7192</Words>
  <Characters>41001</Characters>
  <Application>Microsoft Office Word</Application>
  <DocSecurity>0</DocSecurity>
  <Lines>341</Lines>
  <Paragraphs>96</Paragraphs>
  <ScaleCrop>false</ScaleCrop>
  <Company/>
  <LinksUpToDate>false</LinksUpToDate>
  <CharactersWithSpaces>48097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Marie Walmsley (2000217)</dc:creator>
  <cp:keywords/>
  <dc:description/>
  <cp:lastModifiedBy>Courtney Marie Walmsley (2000217)</cp:lastModifiedBy>
  <cp:revision>619</cp:revision>
  <dcterms:created xsi:type="dcterms:W3CDTF">2021-09-14T18:34:00Z</dcterms:created>
  <dcterms:modified xsi:type="dcterms:W3CDTF">2021-10-29T22:43:00Z</dcterms:modified>
</cp:coreProperties>
</file>