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798FA" w14:textId="0AC34443" w:rsidR="00A038A9" w:rsidRPr="001343B2" w:rsidRDefault="00F324A6" w:rsidP="006A6E23">
      <w:pPr>
        <w:rPr>
          <w:rFonts w:ascii="Arial" w:hAnsi="Arial" w:cs="Arial"/>
          <w:szCs w:val="22"/>
        </w:rPr>
      </w:pPr>
      <w:r w:rsidRPr="001343B2">
        <w:rPr>
          <w:rFonts w:ascii="Arial" w:hAnsi="Arial" w:cs="Arial"/>
          <w:noProof/>
          <w:szCs w:val="22"/>
        </w:rPr>
        <w:drawing>
          <wp:inline distT="0" distB="0" distL="0" distR="0" wp14:anchorId="001E78CA" wp14:editId="4123D1E2">
            <wp:extent cx="1847850" cy="759776"/>
            <wp:effectExtent l="0" t="0" r="0" b="2540"/>
            <wp:docPr id="41823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30865" name=""/>
                    <pic:cNvPicPr/>
                  </pic:nvPicPr>
                  <pic:blipFill>
                    <a:blip r:embed="rId8">
                      <a:extLst>
                        <a:ext uri="{BEBA8EAE-BF5A-486C-A8C5-ECC9F3942E4B}">
                          <a14:imgProps xmlns:a14="http://schemas.microsoft.com/office/drawing/2010/main">
                            <a14:imgLayer r:embed="rId9">
                              <a14:imgEffect>
                                <a14:brightnessContrast bright="20000" contrast="-40000"/>
                              </a14:imgEffect>
                            </a14:imgLayer>
                          </a14:imgProps>
                        </a:ext>
                      </a:extLst>
                    </a:blip>
                    <a:stretch>
                      <a:fillRect/>
                    </a:stretch>
                  </pic:blipFill>
                  <pic:spPr>
                    <a:xfrm>
                      <a:off x="0" y="0"/>
                      <a:ext cx="1855974" cy="763116"/>
                    </a:xfrm>
                    <a:prstGeom prst="rect">
                      <a:avLst/>
                    </a:prstGeom>
                  </pic:spPr>
                </pic:pic>
              </a:graphicData>
            </a:graphic>
          </wp:inline>
        </w:drawing>
      </w:r>
    </w:p>
    <w:p w14:paraId="213CCA49" w14:textId="77777777" w:rsidR="00F324A6" w:rsidRPr="001343B2" w:rsidRDefault="00F324A6" w:rsidP="006A6E23">
      <w:pPr>
        <w:rPr>
          <w:rFonts w:ascii="Arial" w:hAnsi="Arial" w:cs="Arial"/>
          <w:szCs w:val="22"/>
        </w:rPr>
      </w:pPr>
    </w:p>
    <w:p w14:paraId="2F058281" w14:textId="77777777" w:rsidR="00F324A6" w:rsidRPr="001343B2" w:rsidRDefault="00F324A6" w:rsidP="006A6E23">
      <w:pPr>
        <w:rPr>
          <w:rFonts w:ascii="Arial" w:hAnsi="Arial" w:cs="Arial"/>
          <w:szCs w:val="22"/>
        </w:rPr>
      </w:pPr>
    </w:p>
    <w:p w14:paraId="346487D0" w14:textId="77777777" w:rsidR="00F324A6" w:rsidRPr="001343B2" w:rsidRDefault="00F324A6" w:rsidP="006A6E23">
      <w:pPr>
        <w:rPr>
          <w:rFonts w:ascii="Arial" w:hAnsi="Arial" w:cs="Arial"/>
          <w:szCs w:val="22"/>
        </w:rPr>
      </w:pPr>
    </w:p>
    <w:p w14:paraId="1354E06B" w14:textId="77777777" w:rsidR="00F324A6" w:rsidRPr="001343B2" w:rsidRDefault="00F324A6" w:rsidP="006A6E23">
      <w:pPr>
        <w:rPr>
          <w:rFonts w:ascii="Arial" w:hAnsi="Arial" w:cs="Arial"/>
          <w:szCs w:val="22"/>
        </w:rPr>
      </w:pPr>
    </w:p>
    <w:p w14:paraId="302FBBAA" w14:textId="77777777" w:rsidR="00F324A6" w:rsidRPr="001343B2" w:rsidRDefault="00F324A6" w:rsidP="006A6E23">
      <w:pPr>
        <w:rPr>
          <w:rFonts w:ascii="Arial" w:hAnsi="Arial" w:cs="Arial"/>
          <w:szCs w:val="22"/>
        </w:rPr>
      </w:pPr>
    </w:p>
    <w:p w14:paraId="3D63F65A" w14:textId="77777777" w:rsidR="00F324A6" w:rsidRPr="001343B2" w:rsidRDefault="00F324A6" w:rsidP="006A6E23">
      <w:pPr>
        <w:rPr>
          <w:rFonts w:ascii="Arial" w:hAnsi="Arial" w:cs="Arial"/>
          <w:szCs w:val="22"/>
        </w:rPr>
      </w:pPr>
    </w:p>
    <w:p w14:paraId="27DA36A7" w14:textId="638AE141" w:rsidR="00F324A6" w:rsidRPr="001343B2" w:rsidRDefault="00F324A6" w:rsidP="00F324A6">
      <w:pPr>
        <w:jc w:val="center"/>
        <w:rPr>
          <w:rFonts w:ascii="Arial" w:hAnsi="Arial" w:cs="Arial"/>
          <w:b/>
          <w:bCs/>
          <w:sz w:val="32"/>
          <w:szCs w:val="28"/>
        </w:rPr>
      </w:pPr>
      <w:r w:rsidRPr="001343B2">
        <w:rPr>
          <w:rFonts w:ascii="Arial" w:hAnsi="Arial" w:cs="Arial"/>
          <w:b/>
          <w:bCs/>
          <w:sz w:val="32"/>
          <w:szCs w:val="28"/>
        </w:rPr>
        <w:t xml:space="preserve">Sustainable Hospitality </w:t>
      </w:r>
      <w:r w:rsidR="00E47338">
        <w:rPr>
          <w:rFonts w:ascii="Arial" w:hAnsi="Arial" w:cs="Arial"/>
          <w:b/>
          <w:bCs/>
          <w:sz w:val="32"/>
          <w:szCs w:val="28"/>
        </w:rPr>
        <w:t>and</w:t>
      </w:r>
      <w:r w:rsidRPr="001343B2">
        <w:rPr>
          <w:rFonts w:ascii="Arial" w:hAnsi="Arial" w:cs="Arial"/>
          <w:b/>
          <w:bCs/>
          <w:sz w:val="32"/>
          <w:szCs w:val="28"/>
        </w:rPr>
        <w:t xml:space="preserve"> Tourism Management (BMIH5006)</w:t>
      </w:r>
    </w:p>
    <w:p w14:paraId="1C2E924C" w14:textId="77777777" w:rsidR="00F324A6" w:rsidRPr="001343B2" w:rsidRDefault="00F324A6" w:rsidP="00F324A6">
      <w:pPr>
        <w:jc w:val="center"/>
        <w:rPr>
          <w:rFonts w:ascii="Arial" w:hAnsi="Arial" w:cs="Arial"/>
          <w:b/>
          <w:bCs/>
          <w:sz w:val="32"/>
          <w:szCs w:val="28"/>
        </w:rPr>
      </w:pPr>
    </w:p>
    <w:p w14:paraId="365F7EB5" w14:textId="589A7F7D" w:rsidR="00F324A6" w:rsidRPr="001343B2" w:rsidRDefault="00935084" w:rsidP="00F324A6">
      <w:pPr>
        <w:jc w:val="center"/>
        <w:rPr>
          <w:rFonts w:ascii="Arial" w:hAnsi="Arial" w:cs="Arial"/>
          <w:b/>
          <w:bCs/>
          <w:sz w:val="32"/>
          <w:szCs w:val="28"/>
        </w:rPr>
      </w:pPr>
      <w:r w:rsidRPr="001343B2">
        <w:rPr>
          <w:rFonts w:ascii="Arial" w:hAnsi="Arial" w:cs="Arial"/>
          <w:b/>
          <w:bCs/>
          <w:sz w:val="32"/>
          <w:szCs w:val="28"/>
        </w:rPr>
        <w:t>Report</w:t>
      </w:r>
    </w:p>
    <w:p w14:paraId="03591F16" w14:textId="77777777" w:rsidR="00F324A6" w:rsidRPr="001343B2" w:rsidRDefault="00F324A6" w:rsidP="006A6E23">
      <w:pPr>
        <w:rPr>
          <w:rFonts w:ascii="Arial" w:hAnsi="Arial" w:cs="Arial"/>
          <w:szCs w:val="22"/>
        </w:rPr>
      </w:pPr>
    </w:p>
    <w:p w14:paraId="6045B315" w14:textId="77777777" w:rsidR="001343B2" w:rsidRPr="001343B2" w:rsidRDefault="001343B2" w:rsidP="001343B2">
      <w:pPr>
        <w:jc w:val="center"/>
        <w:rPr>
          <w:rFonts w:ascii="Arial" w:hAnsi="Arial" w:cs="Arial"/>
          <w:szCs w:val="22"/>
        </w:rPr>
      </w:pPr>
      <w:r w:rsidRPr="001343B2">
        <w:rPr>
          <w:rFonts w:ascii="Arial" w:hAnsi="Arial" w:cs="Arial"/>
          <w:szCs w:val="22"/>
        </w:rPr>
        <w:t xml:space="preserve">Name: </w:t>
      </w:r>
      <w:proofErr w:type="spellStart"/>
      <w:r w:rsidRPr="001343B2">
        <w:rPr>
          <w:rFonts w:ascii="Arial" w:hAnsi="Arial" w:cs="Arial"/>
          <w:szCs w:val="22"/>
        </w:rPr>
        <w:t>Badrul</w:t>
      </w:r>
      <w:proofErr w:type="spellEnd"/>
      <w:r w:rsidRPr="001343B2">
        <w:rPr>
          <w:rFonts w:ascii="Arial" w:hAnsi="Arial" w:cs="Arial"/>
          <w:szCs w:val="22"/>
        </w:rPr>
        <w:t xml:space="preserve"> Jamal</w:t>
      </w:r>
    </w:p>
    <w:p w14:paraId="6CF41740" w14:textId="77777777" w:rsidR="001343B2" w:rsidRPr="001343B2" w:rsidRDefault="001343B2" w:rsidP="001343B2">
      <w:pPr>
        <w:jc w:val="center"/>
        <w:rPr>
          <w:rFonts w:ascii="Arial" w:hAnsi="Arial" w:cs="Arial"/>
          <w:szCs w:val="22"/>
        </w:rPr>
      </w:pPr>
      <w:r w:rsidRPr="001343B2">
        <w:rPr>
          <w:rFonts w:ascii="Arial" w:hAnsi="Arial" w:cs="Arial"/>
          <w:szCs w:val="22"/>
        </w:rPr>
        <w:t>Student ID numbers: 2126642</w:t>
      </w:r>
    </w:p>
    <w:p w14:paraId="1460C34C" w14:textId="249EEF86" w:rsidR="00F324A6" w:rsidRPr="001343B2" w:rsidRDefault="001343B2" w:rsidP="001343B2">
      <w:pPr>
        <w:jc w:val="center"/>
        <w:rPr>
          <w:rFonts w:ascii="Arial" w:hAnsi="Arial" w:cs="Arial"/>
          <w:szCs w:val="22"/>
        </w:rPr>
      </w:pPr>
      <w:r w:rsidRPr="001343B2">
        <w:rPr>
          <w:rFonts w:ascii="Arial" w:hAnsi="Arial" w:cs="Arial"/>
          <w:szCs w:val="22"/>
        </w:rPr>
        <w:t>Word count: 21</w:t>
      </w:r>
      <w:r w:rsidR="0036070D">
        <w:rPr>
          <w:rFonts w:ascii="Arial" w:hAnsi="Arial" w:cs="Arial"/>
          <w:szCs w:val="22"/>
        </w:rPr>
        <w:t>55</w:t>
      </w:r>
    </w:p>
    <w:p w14:paraId="05514DA9" w14:textId="77777777" w:rsidR="00F324A6" w:rsidRPr="001343B2" w:rsidRDefault="00F324A6" w:rsidP="006A6E23">
      <w:pPr>
        <w:rPr>
          <w:rFonts w:ascii="Arial" w:hAnsi="Arial" w:cs="Arial"/>
          <w:szCs w:val="22"/>
        </w:rPr>
      </w:pPr>
    </w:p>
    <w:p w14:paraId="4573F4E2" w14:textId="77777777" w:rsidR="00F324A6" w:rsidRPr="001343B2" w:rsidRDefault="00F324A6" w:rsidP="006A6E23">
      <w:pPr>
        <w:rPr>
          <w:rFonts w:ascii="Arial" w:hAnsi="Arial" w:cs="Arial"/>
          <w:szCs w:val="22"/>
        </w:rPr>
      </w:pPr>
    </w:p>
    <w:p w14:paraId="6E34D84F" w14:textId="77777777" w:rsidR="00F324A6" w:rsidRPr="001343B2" w:rsidRDefault="00F324A6" w:rsidP="006A6E23">
      <w:pPr>
        <w:rPr>
          <w:rFonts w:ascii="Arial" w:hAnsi="Arial" w:cs="Arial"/>
          <w:szCs w:val="22"/>
        </w:rPr>
      </w:pPr>
    </w:p>
    <w:p w14:paraId="232793C2" w14:textId="77777777" w:rsidR="00F324A6" w:rsidRPr="001343B2" w:rsidRDefault="00F324A6" w:rsidP="006A6E23">
      <w:pPr>
        <w:rPr>
          <w:rFonts w:ascii="Arial" w:hAnsi="Arial" w:cs="Arial"/>
          <w:szCs w:val="22"/>
        </w:rPr>
      </w:pPr>
    </w:p>
    <w:p w14:paraId="6B35D5E4" w14:textId="77777777" w:rsidR="00F324A6" w:rsidRPr="001343B2" w:rsidRDefault="00F324A6" w:rsidP="006A6E23">
      <w:pPr>
        <w:rPr>
          <w:rFonts w:ascii="Arial" w:hAnsi="Arial" w:cs="Arial"/>
          <w:szCs w:val="22"/>
        </w:rPr>
      </w:pPr>
    </w:p>
    <w:p w14:paraId="0C6604CB" w14:textId="77777777" w:rsidR="00F324A6" w:rsidRPr="001343B2" w:rsidRDefault="00F324A6" w:rsidP="006A6E23">
      <w:pPr>
        <w:rPr>
          <w:rFonts w:ascii="Arial" w:hAnsi="Arial" w:cs="Arial"/>
          <w:szCs w:val="22"/>
        </w:rPr>
      </w:pPr>
    </w:p>
    <w:p w14:paraId="7A36F9D2" w14:textId="77777777" w:rsidR="00F324A6" w:rsidRPr="001343B2" w:rsidRDefault="00F324A6" w:rsidP="006A6E23">
      <w:pPr>
        <w:rPr>
          <w:rFonts w:ascii="Arial" w:hAnsi="Arial" w:cs="Arial"/>
          <w:szCs w:val="22"/>
        </w:rPr>
      </w:pPr>
    </w:p>
    <w:p w14:paraId="33FEEBCE" w14:textId="77777777" w:rsidR="00F324A6" w:rsidRPr="001343B2" w:rsidRDefault="00F324A6" w:rsidP="006A6E23">
      <w:pPr>
        <w:rPr>
          <w:rFonts w:ascii="Arial" w:hAnsi="Arial" w:cs="Arial"/>
          <w:szCs w:val="22"/>
        </w:rPr>
      </w:pPr>
    </w:p>
    <w:p w14:paraId="4F4ACB48" w14:textId="77777777" w:rsidR="00F324A6" w:rsidRPr="001343B2" w:rsidRDefault="00F324A6" w:rsidP="006A6E23">
      <w:pPr>
        <w:rPr>
          <w:rFonts w:ascii="Arial" w:hAnsi="Arial" w:cs="Arial"/>
          <w:szCs w:val="22"/>
        </w:rPr>
      </w:pPr>
    </w:p>
    <w:p w14:paraId="5299B1BB" w14:textId="77777777" w:rsidR="00F324A6" w:rsidRPr="001343B2" w:rsidRDefault="00F324A6" w:rsidP="006A6E23">
      <w:pPr>
        <w:rPr>
          <w:rFonts w:ascii="Arial" w:hAnsi="Arial" w:cs="Arial"/>
          <w:szCs w:val="22"/>
        </w:rPr>
      </w:pPr>
    </w:p>
    <w:p w14:paraId="06D4A80C" w14:textId="77777777" w:rsidR="00F324A6" w:rsidRPr="001343B2" w:rsidRDefault="00F324A6" w:rsidP="006A6E23">
      <w:pPr>
        <w:rPr>
          <w:rFonts w:ascii="Arial" w:hAnsi="Arial" w:cs="Arial"/>
          <w:szCs w:val="22"/>
        </w:rPr>
      </w:pPr>
    </w:p>
    <w:p w14:paraId="7294E1B7" w14:textId="77777777" w:rsidR="00F324A6" w:rsidRPr="001343B2" w:rsidRDefault="00F324A6" w:rsidP="006A6E23">
      <w:pPr>
        <w:rPr>
          <w:rFonts w:ascii="Arial" w:hAnsi="Arial" w:cs="Arial"/>
          <w:szCs w:val="22"/>
        </w:rPr>
      </w:pPr>
    </w:p>
    <w:p w14:paraId="760F16EF" w14:textId="77777777" w:rsidR="00F324A6" w:rsidRPr="001343B2" w:rsidRDefault="00F324A6" w:rsidP="006A6E23">
      <w:pPr>
        <w:rPr>
          <w:rFonts w:ascii="Arial" w:hAnsi="Arial" w:cs="Arial"/>
          <w:szCs w:val="22"/>
        </w:rPr>
      </w:pPr>
    </w:p>
    <w:p w14:paraId="6D3821CE" w14:textId="77777777" w:rsidR="00F324A6" w:rsidRPr="001343B2" w:rsidRDefault="00F324A6" w:rsidP="006A6E23">
      <w:pPr>
        <w:rPr>
          <w:rFonts w:ascii="Arial" w:hAnsi="Arial" w:cs="Arial"/>
          <w:szCs w:val="22"/>
        </w:rPr>
      </w:pPr>
    </w:p>
    <w:p w14:paraId="6CC84BE5" w14:textId="77777777" w:rsidR="00F324A6" w:rsidRPr="001343B2" w:rsidRDefault="00F324A6" w:rsidP="006A6E23">
      <w:pPr>
        <w:rPr>
          <w:rFonts w:ascii="Arial" w:hAnsi="Arial" w:cs="Arial"/>
          <w:szCs w:val="22"/>
        </w:rPr>
      </w:pPr>
    </w:p>
    <w:p w14:paraId="2B1C1CDD" w14:textId="77777777" w:rsidR="00BE056B" w:rsidRPr="001343B2" w:rsidRDefault="00BE056B" w:rsidP="006A6E23">
      <w:pPr>
        <w:rPr>
          <w:rFonts w:ascii="Arial" w:hAnsi="Arial" w:cs="Arial"/>
          <w:szCs w:val="22"/>
        </w:rPr>
      </w:pPr>
    </w:p>
    <w:sdt>
      <w:sdtPr>
        <w:rPr>
          <w:rFonts w:ascii="Arial" w:eastAsiaTheme="minorHAnsi" w:hAnsi="Arial" w:cs="Arial"/>
          <w:bCs w:val="0"/>
          <w:color w:val="auto"/>
          <w:sz w:val="24"/>
          <w:szCs w:val="24"/>
          <w:lang w:eastAsia="en-US"/>
        </w:rPr>
        <w:id w:val="1503015306"/>
        <w:docPartObj>
          <w:docPartGallery w:val="Table of Contents"/>
          <w:docPartUnique/>
        </w:docPartObj>
      </w:sdtPr>
      <w:sdtEndPr>
        <w:rPr>
          <w:b/>
          <w:noProof/>
        </w:rPr>
      </w:sdtEndPr>
      <w:sdtContent>
        <w:p w14:paraId="785621AD" w14:textId="430EE09C" w:rsidR="00935084" w:rsidRPr="001343B2" w:rsidRDefault="00935084" w:rsidP="00935084">
          <w:pPr>
            <w:pStyle w:val="TOCHeading"/>
            <w:jc w:val="center"/>
            <w:rPr>
              <w:rFonts w:ascii="Arial" w:hAnsi="Arial" w:cs="Arial"/>
              <w:b/>
              <w:bCs w:val="0"/>
            </w:rPr>
          </w:pPr>
          <w:r w:rsidRPr="001343B2">
            <w:rPr>
              <w:rFonts w:ascii="Arial" w:hAnsi="Arial" w:cs="Arial"/>
              <w:b/>
              <w:bCs w:val="0"/>
            </w:rPr>
            <w:t>Table of Contents</w:t>
          </w:r>
        </w:p>
        <w:p w14:paraId="13AA4C53" w14:textId="1E06E524" w:rsidR="00935084" w:rsidRPr="00466562" w:rsidRDefault="00935084">
          <w:pPr>
            <w:pStyle w:val="TOC1"/>
            <w:tabs>
              <w:tab w:val="right" w:leader="dot" w:pos="9016"/>
            </w:tabs>
            <w:rPr>
              <w:rFonts w:ascii="Arial" w:eastAsiaTheme="minorEastAsia" w:hAnsi="Arial" w:cs="Arial"/>
              <w:noProof/>
              <w:kern w:val="2"/>
              <w:sz w:val="24"/>
              <w:szCs w:val="24"/>
              <w:lang w:eastAsia="en-GB"/>
              <w14:ligatures w14:val="standardContextual"/>
            </w:rPr>
          </w:pPr>
          <w:r w:rsidRPr="00466562">
            <w:rPr>
              <w:rFonts w:ascii="Arial" w:hAnsi="Arial" w:cs="Arial"/>
              <w:sz w:val="24"/>
              <w:szCs w:val="24"/>
            </w:rPr>
            <w:fldChar w:fldCharType="begin"/>
          </w:r>
          <w:r w:rsidRPr="00466562">
            <w:rPr>
              <w:rFonts w:ascii="Arial" w:hAnsi="Arial" w:cs="Arial"/>
              <w:sz w:val="24"/>
              <w:szCs w:val="24"/>
            </w:rPr>
            <w:instrText xml:space="preserve"> TOC \o "1-3" \h \z \u </w:instrText>
          </w:r>
          <w:r w:rsidRPr="00466562">
            <w:rPr>
              <w:rFonts w:ascii="Arial" w:hAnsi="Arial" w:cs="Arial"/>
              <w:sz w:val="24"/>
              <w:szCs w:val="24"/>
            </w:rPr>
            <w:fldChar w:fldCharType="separate"/>
          </w:r>
          <w:hyperlink w:anchor="_Toc157367408" w:history="1">
            <w:r w:rsidRPr="00466562">
              <w:rPr>
                <w:rStyle w:val="Hyperlink"/>
                <w:rFonts w:ascii="Arial" w:hAnsi="Arial" w:cs="Arial"/>
                <w:noProof/>
                <w:sz w:val="24"/>
                <w:szCs w:val="24"/>
              </w:rPr>
              <w:t>Introduction</w:t>
            </w:r>
            <w:r w:rsidRPr="00466562">
              <w:rPr>
                <w:rFonts w:ascii="Arial" w:hAnsi="Arial" w:cs="Arial"/>
                <w:noProof/>
                <w:webHidden/>
                <w:sz w:val="24"/>
                <w:szCs w:val="24"/>
              </w:rPr>
              <w:tab/>
            </w:r>
            <w:r w:rsidRPr="00466562">
              <w:rPr>
                <w:rFonts w:ascii="Arial" w:hAnsi="Arial" w:cs="Arial"/>
                <w:noProof/>
                <w:webHidden/>
                <w:sz w:val="24"/>
                <w:szCs w:val="24"/>
              </w:rPr>
              <w:fldChar w:fldCharType="begin"/>
            </w:r>
            <w:r w:rsidRPr="00466562">
              <w:rPr>
                <w:rFonts w:ascii="Arial" w:hAnsi="Arial" w:cs="Arial"/>
                <w:noProof/>
                <w:webHidden/>
                <w:sz w:val="24"/>
                <w:szCs w:val="24"/>
              </w:rPr>
              <w:instrText xml:space="preserve"> PAGEREF _Toc157367408 \h </w:instrText>
            </w:r>
            <w:r w:rsidRPr="00466562">
              <w:rPr>
                <w:rFonts w:ascii="Arial" w:hAnsi="Arial" w:cs="Arial"/>
                <w:noProof/>
                <w:webHidden/>
                <w:sz w:val="24"/>
                <w:szCs w:val="24"/>
              </w:rPr>
            </w:r>
            <w:r w:rsidRPr="00466562">
              <w:rPr>
                <w:rFonts w:ascii="Arial" w:hAnsi="Arial" w:cs="Arial"/>
                <w:noProof/>
                <w:webHidden/>
                <w:sz w:val="24"/>
                <w:szCs w:val="24"/>
              </w:rPr>
              <w:fldChar w:fldCharType="separate"/>
            </w:r>
            <w:r w:rsidR="00466562">
              <w:rPr>
                <w:rFonts w:ascii="Arial" w:hAnsi="Arial" w:cs="Arial"/>
                <w:noProof/>
                <w:webHidden/>
                <w:sz w:val="24"/>
                <w:szCs w:val="24"/>
              </w:rPr>
              <w:t>3</w:t>
            </w:r>
            <w:r w:rsidRPr="00466562">
              <w:rPr>
                <w:rFonts w:ascii="Arial" w:hAnsi="Arial" w:cs="Arial"/>
                <w:noProof/>
                <w:webHidden/>
                <w:sz w:val="24"/>
                <w:szCs w:val="24"/>
              </w:rPr>
              <w:fldChar w:fldCharType="end"/>
            </w:r>
          </w:hyperlink>
        </w:p>
        <w:p w14:paraId="073EC16E" w14:textId="522009AA"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09" w:history="1">
            <w:r w:rsidR="00935084" w:rsidRPr="00466562">
              <w:rPr>
                <w:rStyle w:val="Hyperlink"/>
                <w:rFonts w:ascii="Arial" w:hAnsi="Arial" w:cs="Arial"/>
                <w:noProof/>
                <w:sz w:val="24"/>
                <w:szCs w:val="24"/>
              </w:rPr>
              <w:t>Green Certifications and Greenwashing in the Hotel Industry</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_Toc157367409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3</w:t>
            </w:r>
            <w:r w:rsidR="00935084" w:rsidRPr="00466562">
              <w:rPr>
                <w:rFonts w:ascii="Arial" w:hAnsi="Arial" w:cs="Arial"/>
                <w:noProof/>
                <w:webHidden/>
                <w:sz w:val="24"/>
                <w:szCs w:val="24"/>
              </w:rPr>
              <w:fldChar w:fldCharType="end"/>
            </w:r>
          </w:hyperlink>
        </w:p>
        <w:p w14:paraId="0D8F520F" w14:textId="2E5E945C"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10" w:history="1">
            <w:r w:rsidR="00935084" w:rsidRPr="00466562">
              <w:rPr>
                <w:rStyle w:val="Hyperlink"/>
                <w:rFonts w:ascii="Arial" w:hAnsi="Arial" w:cs="Arial"/>
                <w:noProof/>
                <w:sz w:val="24"/>
                <w:szCs w:val="24"/>
              </w:rPr>
              <w:t>Accusations of Greenwashing Practices of Premier Inn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_Toc157367410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4</w:t>
            </w:r>
            <w:r w:rsidR="00935084" w:rsidRPr="00466562">
              <w:rPr>
                <w:rFonts w:ascii="Arial" w:hAnsi="Arial" w:cs="Arial"/>
                <w:noProof/>
                <w:webHidden/>
                <w:sz w:val="24"/>
                <w:szCs w:val="24"/>
              </w:rPr>
              <w:fldChar w:fldCharType="end"/>
            </w:r>
          </w:hyperlink>
        </w:p>
        <w:p w14:paraId="4E4BCCA9" w14:textId="14870E60"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11" w:history="1">
            <w:r w:rsidR="00935084" w:rsidRPr="00466562">
              <w:rPr>
                <w:rStyle w:val="Hyperlink"/>
                <w:rFonts w:ascii="Arial" w:hAnsi="Arial" w:cs="Arial"/>
                <w:noProof/>
                <w:sz w:val="24"/>
                <w:szCs w:val="24"/>
              </w:rPr>
              <w:t>Self-Evaluation in Sustainability Practices of Premier Inn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_Toc157367411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5</w:t>
            </w:r>
            <w:r w:rsidR="00935084" w:rsidRPr="00466562">
              <w:rPr>
                <w:rFonts w:ascii="Arial" w:hAnsi="Arial" w:cs="Arial"/>
                <w:noProof/>
                <w:webHidden/>
                <w:sz w:val="24"/>
                <w:szCs w:val="24"/>
              </w:rPr>
              <w:fldChar w:fldCharType="end"/>
            </w:r>
          </w:hyperlink>
        </w:p>
        <w:p w14:paraId="4CF7469C" w14:textId="767305E5"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12" w:history="1">
            <w:r w:rsidR="00935084" w:rsidRPr="00466562">
              <w:rPr>
                <w:rStyle w:val="Hyperlink"/>
                <w:rFonts w:ascii="Arial" w:hAnsi="Arial" w:cs="Arial"/>
                <w:noProof/>
                <w:sz w:val="24"/>
                <w:szCs w:val="24"/>
              </w:rPr>
              <w:t>Rationale Behind Self-Evaluation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_Toc157367412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5</w:t>
            </w:r>
            <w:r w:rsidR="00935084" w:rsidRPr="00466562">
              <w:rPr>
                <w:rFonts w:ascii="Arial" w:hAnsi="Arial" w:cs="Arial"/>
                <w:noProof/>
                <w:webHidden/>
                <w:sz w:val="24"/>
                <w:szCs w:val="24"/>
              </w:rPr>
              <w:fldChar w:fldCharType="end"/>
            </w:r>
          </w:hyperlink>
        </w:p>
        <w:p w14:paraId="455CB8FF" w14:textId="2596E7CB"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13" w:history="1">
            <w:r w:rsidR="00935084" w:rsidRPr="00466562">
              <w:rPr>
                <w:rStyle w:val="Hyperlink"/>
                <w:rFonts w:ascii="Arial" w:hAnsi="Arial" w:cs="Arial"/>
                <w:noProof/>
                <w:sz w:val="24"/>
                <w:szCs w:val="24"/>
              </w:rPr>
              <w:t>Challenges and Limitations</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_Toc157367413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5</w:t>
            </w:r>
            <w:r w:rsidR="00935084" w:rsidRPr="00466562">
              <w:rPr>
                <w:rFonts w:ascii="Arial" w:hAnsi="Arial" w:cs="Arial"/>
                <w:noProof/>
                <w:webHidden/>
                <w:sz w:val="24"/>
                <w:szCs w:val="24"/>
              </w:rPr>
              <w:fldChar w:fldCharType="end"/>
            </w:r>
          </w:hyperlink>
        </w:p>
        <w:p w14:paraId="1131DED0" w14:textId="448DE75D"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14" w:history="1">
            <w:r w:rsidR="00935084" w:rsidRPr="00466562">
              <w:rPr>
                <w:rStyle w:val="Hyperlink"/>
                <w:rFonts w:ascii="Arial" w:hAnsi="Arial" w:cs="Arial"/>
                <w:noProof/>
                <w:sz w:val="24"/>
                <w:szCs w:val="24"/>
              </w:rPr>
              <w:t>Case of Premier Inn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_Toc157367414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5</w:t>
            </w:r>
            <w:r w:rsidR="00935084" w:rsidRPr="00466562">
              <w:rPr>
                <w:rFonts w:ascii="Arial" w:hAnsi="Arial" w:cs="Arial"/>
                <w:noProof/>
                <w:webHidden/>
                <w:sz w:val="24"/>
                <w:szCs w:val="24"/>
              </w:rPr>
              <w:fldChar w:fldCharType="end"/>
            </w:r>
          </w:hyperlink>
        </w:p>
        <w:p w14:paraId="413D92AD" w14:textId="40C07B0A"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15" w:history="1">
            <w:r w:rsidR="00935084" w:rsidRPr="00466562">
              <w:rPr>
                <w:rStyle w:val="Hyperlink"/>
                <w:rFonts w:ascii="Arial" w:hAnsi="Arial" w:cs="Arial"/>
                <w:noProof/>
                <w:sz w:val="24"/>
                <w:szCs w:val="24"/>
              </w:rPr>
              <w:t>Use of ‘Green’ Technology Practices of Premier Inn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_Toc157367415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6</w:t>
            </w:r>
            <w:r w:rsidR="00935084" w:rsidRPr="00466562">
              <w:rPr>
                <w:rFonts w:ascii="Arial" w:hAnsi="Arial" w:cs="Arial"/>
                <w:noProof/>
                <w:webHidden/>
                <w:sz w:val="24"/>
                <w:szCs w:val="24"/>
              </w:rPr>
              <w:fldChar w:fldCharType="end"/>
            </w:r>
          </w:hyperlink>
        </w:p>
        <w:p w14:paraId="7230CAC4" w14:textId="2F64EA93"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16" w:history="1">
            <w:r w:rsidR="00935084" w:rsidRPr="00466562">
              <w:rPr>
                <w:rStyle w:val="Hyperlink"/>
                <w:rFonts w:ascii="Arial" w:hAnsi="Arial" w:cs="Arial"/>
                <w:noProof/>
                <w:sz w:val="24"/>
                <w:szCs w:val="24"/>
              </w:rPr>
              <w:t>Assessing the Sustainability of Green Technologies</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_Toc157367416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6</w:t>
            </w:r>
            <w:r w:rsidR="00935084" w:rsidRPr="00466562">
              <w:rPr>
                <w:rFonts w:ascii="Arial" w:hAnsi="Arial" w:cs="Arial"/>
                <w:noProof/>
                <w:webHidden/>
                <w:sz w:val="24"/>
                <w:szCs w:val="24"/>
              </w:rPr>
              <w:fldChar w:fldCharType="end"/>
            </w:r>
          </w:hyperlink>
        </w:p>
        <w:p w14:paraId="54DFABD3" w14:textId="4BD0F9F0"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17" w:history="1">
            <w:r w:rsidR="00935084" w:rsidRPr="00466562">
              <w:rPr>
                <w:rStyle w:val="Hyperlink"/>
                <w:rFonts w:ascii="Arial" w:hAnsi="Arial" w:cs="Arial"/>
                <w:noProof/>
                <w:sz w:val="24"/>
                <w:szCs w:val="24"/>
              </w:rPr>
              <w:t>Green Technology as a Marketing Tool</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_Toc157367417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6</w:t>
            </w:r>
            <w:r w:rsidR="00935084" w:rsidRPr="00466562">
              <w:rPr>
                <w:rFonts w:ascii="Arial" w:hAnsi="Arial" w:cs="Arial"/>
                <w:noProof/>
                <w:webHidden/>
                <w:sz w:val="24"/>
                <w:szCs w:val="24"/>
              </w:rPr>
              <w:fldChar w:fldCharType="end"/>
            </w:r>
          </w:hyperlink>
        </w:p>
        <w:p w14:paraId="23CFA9C7" w14:textId="06382310"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18" w:history="1">
            <w:r w:rsidR="00935084" w:rsidRPr="00466562">
              <w:rPr>
                <w:rStyle w:val="Hyperlink"/>
                <w:rFonts w:ascii="Arial" w:hAnsi="Arial" w:cs="Arial"/>
                <w:noProof/>
                <w:sz w:val="24"/>
                <w:szCs w:val="24"/>
              </w:rPr>
              <w:t>Alternatives to Self-Evaluation in the Sustainability Practices of Premier Inn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_Toc157367418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7</w:t>
            </w:r>
            <w:r w:rsidR="00935084" w:rsidRPr="00466562">
              <w:rPr>
                <w:rFonts w:ascii="Arial" w:hAnsi="Arial" w:cs="Arial"/>
                <w:noProof/>
                <w:webHidden/>
                <w:sz w:val="24"/>
                <w:szCs w:val="24"/>
              </w:rPr>
              <w:fldChar w:fldCharType="end"/>
            </w:r>
          </w:hyperlink>
        </w:p>
        <w:p w14:paraId="70B0EEE3" w14:textId="49E4CA60"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19" w:history="1">
            <w:r w:rsidR="00935084" w:rsidRPr="00466562">
              <w:rPr>
                <w:rStyle w:val="Hyperlink"/>
                <w:rFonts w:ascii="Arial" w:hAnsi="Arial" w:cs="Arial"/>
                <w:noProof/>
                <w:sz w:val="24"/>
                <w:szCs w:val="24"/>
              </w:rPr>
              <w:t>Third-Party Certifications and Audits</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_Toc157367419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7</w:t>
            </w:r>
            <w:r w:rsidR="00935084" w:rsidRPr="00466562">
              <w:rPr>
                <w:rFonts w:ascii="Arial" w:hAnsi="Arial" w:cs="Arial"/>
                <w:noProof/>
                <w:webHidden/>
                <w:sz w:val="24"/>
                <w:szCs w:val="24"/>
              </w:rPr>
              <w:fldChar w:fldCharType="end"/>
            </w:r>
          </w:hyperlink>
        </w:p>
        <w:p w14:paraId="4EC97220" w14:textId="0400EF77"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20" w:history="1">
            <w:r w:rsidR="00935084" w:rsidRPr="00466562">
              <w:rPr>
                <w:rStyle w:val="Hyperlink"/>
                <w:rFonts w:ascii="Arial" w:hAnsi="Arial" w:cs="Arial"/>
                <w:noProof/>
                <w:sz w:val="24"/>
                <w:szCs w:val="24"/>
              </w:rPr>
              <w:t>Transparent Reporting and Science-Based Targets</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_Toc157367420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8</w:t>
            </w:r>
            <w:r w:rsidR="00935084" w:rsidRPr="00466562">
              <w:rPr>
                <w:rFonts w:ascii="Arial" w:hAnsi="Arial" w:cs="Arial"/>
                <w:noProof/>
                <w:webHidden/>
                <w:sz w:val="24"/>
                <w:szCs w:val="24"/>
              </w:rPr>
              <w:fldChar w:fldCharType="end"/>
            </w:r>
          </w:hyperlink>
        </w:p>
        <w:p w14:paraId="212C129D" w14:textId="79712B79" w:rsidR="00935084" w:rsidRPr="00466562" w:rsidRDefault="00831D7F">
          <w:pPr>
            <w:pStyle w:val="TOC2"/>
            <w:tabs>
              <w:tab w:val="right" w:leader="dot" w:pos="9016"/>
            </w:tabs>
            <w:rPr>
              <w:rFonts w:ascii="Arial" w:eastAsiaTheme="minorEastAsia" w:hAnsi="Arial" w:cs="Arial"/>
              <w:noProof/>
              <w:kern w:val="2"/>
              <w:sz w:val="24"/>
              <w:szCs w:val="24"/>
              <w:lang w:eastAsia="en-GB"/>
              <w14:ligatures w14:val="standardContextual"/>
            </w:rPr>
          </w:pPr>
          <w:hyperlink w:anchor="_Toc157367421" w:history="1">
            <w:r w:rsidR="00935084" w:rsidRPr="00466562">
              <w:rPr>
                <w:rStyle w:val="Hyperlink"/>
                <w:rFonts w:ascii="Arial" w:hAnsi="Arial" w:cs="Arial"/>
                <w:noProof/>
                <w:sz w:val="24"/>
                <w:szCs w:val="24"/>
              </w:rPr>
              <w:t>Collaborations for Sustainability</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_Toc157367421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8</w:t>
            </w:r>
            <w:r w:rsidR="00935084" w:rsidRPr="00466562">
              <w:rPr>
                <w:rFonts w:ascii="Arial" w:hAnsi="Arial" w:cs="Arial"/>
                <w:noProof/>
                <w:webHidden/>
                <w:sz w:val="24"/>
                <w:szCs w:val="24"/>
              </w:rPr>
              <w:fldChar w:fldCharType="end"/>
            </w:r>
          </w:hyperlink>
        </w:p>
        <w:p w14:paraId="32D2D479" w14:textId="3116644E"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22" w:history="1">
            <w:r w:rsidR="00935084" w:rsidRPr="00466562">
              <w:rPr>
                <w:rStyle w:val="Hyperlink"/>
                <w:rFonts w:ascii="Arial" w:hAnsi="Arial" w:cs="Arial"/>
                <w:noProof/>
                <w:sz w:val="24"/>
                <w:szCs w:val="24"/>
              </w:rPr>
              <w:t>Conclusion</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_Toc157367422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9</w:t>
            </w:r>
            <w:r w:rsidR="00935084" w:rsidRPr="00466562">
              <w:rPr>
                <w:rFonts w:ascii="Arial" w:hAnsi="Arial" w:cs="Arial"/>
                <w:noProof/>
                <w:webHidden/>
                <w:sz w:val="24"/>
                <w:szCs w:val="24"/>
              </w:rPr>
              <w:fldChar w:fldCharType="end"/>
            </w:r>
          </w:hyperlink>
        </w:p>
        <w:p w14:paraId="5D2DEBB7" w14:textId="0714190A" w:rsidR="00935084" w:rsidRPr="00466562" w:rsidRDefault="00831D7F">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57367423" w:history="1">
            <w:r w:rsidR="00935084" w:rsidRPr="00466562">
              <w:rPr>
                <w:rStyle w:val="Hyperlink"/>
                <w:rFonts w:ascii="Arial" w:hAnsi="Arial" w:cs="Arial"/>
                <w:bCs/>
                <w:noProof/>
                <w:sz w:val="24"/>
                <w:szCs w:val="24"/>
              </w:rPr>
              <w:t>References</w:t>
            </w:r>
            <w:r w:rsidR="00935084" w:rsidRPr="00466562">
              <w:rPr>
                <w:rFonts w:ascii="Arial" w:hAnsi="Arial" w:cs="Arial"/>
                <w:noProof/>
                <w:webHidden/>
                <w:sz w:val="24"/>
                <w:szCs w:val="24"/>
              </w:rPr>
              <w:tab/>
            </w:r>
            <w:r w:rsidR="00935084" w:rsidRPr="00466562">
              <w:rPr>
                <w:rFonts w:ascii="Arial" w:hAnsi="Arial" w:cs="Arial"/>
                <w:noProof/>
                <w:webHidden/>
                <w:sz w:val="24"/>
                <w:szCs w:val="24"/>
              </w:rPr>
              <w:fldChar w:fldCharType="begin"/>
            </w:r>
            <w:r w:rsidR="00935084" w:rsidRPr="00466562">
              <w:rPr>
                <w:rFonts w:ascii="Arial" w:hAnsi="Arial" w:cs="Arial"/>
                <w:noProof/>
                <w:webHidden/>
                <w:sz w:val="24"/>
                <w:szCs w:val="24"/>
              </w:rPr>
              <w:instrText xml:space="preserve"> PAGEREF _Toc157367423 \h </w:instrText>
            </w:r>
            <w:r w:rsidR="00935084" w:rsidRPr="00466562">
              <w:rPr>
                <w:rFonts w:ascii="Arial" w:hAnsi="Arial" w:cs="Arial"/>
                <w:noProof/>
                <w:webHidden/>
                <w:sz w:val="24"/>
                <w:szCs w:val="24"/>
              </w:rPr>
            </w:r>
            <w:r w:rsidR="00935084" w:rsidRPr="00466562">
              <w:rPr>
                <w:rFonts w:ascii="Arial" w:hAnsi="Arial" w:cs="Arial"/>
                <w:noProof/>
                <w:webHidden/>
                <w:sz w:val="24"/>
                <w:szCs w:val="24"/>
              </w:rPr>
              <w:fldChar w:fldCharType="separate"/>
            </w:r>
            <w:r w:rsidR="00466562">
              <w:rPr>
                <w:rFonts w:ascii="Arial" w:hAnsi="Arial" w:cs="Arial"/>
                <w:noProof/>
                <w:webHidden/>
                <w:sz w:val="24"/>
                <w:szCs w:val="24"/>
              </w:rPr>
              <w:t>10</w:t>
            </w:r>
            <w:r w:rsidR="00935084" w:rsidRPr="00466562">
              <w:rPr>
                <w:rFonts w:ascii="Arial" w:hAnsi="Arial" w:cs="Arial"/>
                <w:noProof/>
                <w:webHidden/>
                <w:sz w:val="24"/>
                <w:szCs w:val="24"/>
              </w:rPr>
              <w:fldChar w:fldCharType="end"/>
            </w:r>
          </w:hyperlink>
        </w:p>
        <w:p w14:paraId="1B56E076" w14:textId="45B8A971" w:rsidR="00935084" w:rsidRPr="001343B2" w:rsidRDefault="00935084">
          <w:pPr>
            <w:rPr>
              <w:rFonts w:ascii="Arial" w:hAnsi="Arial" w:cs="Arial"/>
            </w:rPr>
          </w:pPr>
          <w:r w:rsidRPr="00466562">
            <w:rPr>
              <w:rFonts w:ascii="Arial" w:hAnsi="Arial" w:cs="Arial"/>
              <w:b/>
              <w:bCs/>
              <w:noProof/>
            </w:rPr>
            <w:fldChar w:fldCharType="end"/>
          </w:r>
        </w:p>
      </w:sdtContent>
    </w:sdt>
    <w:p w14:paraId="4A94F9D5" w14:textId="77777777" w:rsidR="00BE056B" w:rsidRPr="001343B2" w:rsidRDefault="00BE056B" w:rsidP="006A6E23">
      <w:pPr>
        <w:rPr>
          <w:rFonts w:ascii="Arial" w:hAnsi="Arial" w:cs="Arial"/>
          <w:szCs w:val="22"/>
        </w:rPr>
      </w:pPr>
    </w:p>
    <w:p w14:paraId="71D642D7" w14:textId="77777777" w:rsidR="00BE056B" w:rsidRPr="001343B2" w:rsidRDefault="00BE056B" w:rsidP="006A6E23">
      <w:pPr>
        <w:rPr>
          <w:rFonts w:ascii="Arial" w:hAnsi="Arial" w:cs="Arial"/>
          <w:szCs w:val="22"/>
        </w:rPr>
      </w:pPr>
    </w:p>
    <w:p w14:paraId="7D03A6E0" w14:textId="77777777" w:rsidR="00BE056B" w:rsidRPr="001343B2" w:rsidRDefault="00BE056B" w:rsidP="006A6E23">
      <w:pPr>
        <w:rPr>
          <w:rFonts w:ascii="Arial" w:hAnsi="Arial" w:cs="Arial"/>
          <w:szCs w:val="22"/>
        </w:rPr>
      </w:pPr>
    </w:p>
    <w:p w14:paraId="18D0D900" w14:textId="77777777" w:rsidR="00BE056B" w:rsidRPr="001343B2" w:rsidRDefault="00BE056B" w:rsidP="006A6E23">
      <w:pPr>
        <w:rPr>
          <w:rFonts w:ascii="Arial" w:hAnsi="Arial" w:cs="Arial"/>
          <w:szCs w:val="22"/>
        </w:rPr>
      </w:pPr>
    </w:p>
    <w:p w14:paraId="6555184A" w14:textId="77777777" w:rsidR="00BE056B" w:rsidRPr="001343B2" w:rsidRDefault="00BE056B" w:rsidP="006A6E23">
      <w:pPr>
        <w:rPr>
          <w:rFonts w:ascii="Arial" w:hAnsi="Arial" w:cs="Arial"/>
          <w:szCs w:val="22"/>
        </w:rPr>
      </w:pPr>
    </w:p>
    <w:p w14:paraId="505DB531" w14:textId="77777777" w:rsidR="00BE056B" w:rsidRPr="001343B2" w:rsidRDefault="00BE056B" w:rsidP="006A6E23">
      <w:pPr>
        <w:rPr>
          <w:rFonts w:ascii="Arial" w:hAnsi="Arial" w:cs="Arial"/>
          <w:szCs w:val="22"/>
        </w:rPr>
      </w:pPr>
    </w:p>
    <w:p w14:paraId="42827FEF" w14:textId="77777777" w:rsidR="00BE056B" w:rsidRPr="001343B2" w:rsidRDefault="00BE056B" w:rsidP="006A6E23">
      <w:pPr>
        <w:rPr>
          <w:rFonts w:ascii="Arial" w:hAnsi="Arial" w:cs="Arial"/>
          <w:szCs w:val="22"/>
        </w:rPr>
      </w:pPr>
    </w:p>
    <w:p w14:paraId="0565AEA6" w14:textId="77777777" w:rsidR="00BE056B" w:rsidRPr="001343B2" w:rsidRDefault="00BE056B" w:rsidP="006A6E23">
      <w:pPr>
        <w:rPr>
          <w:rFonts w:ascii="Arial" w:hAnsi="Arial" w:cs="Arial"/>
          <w:szCs w:val="22"/>
        </w:rPr>
      </w:pPr>
    </w:p>
    <w:p w14:paraId="2EA94FE7" w14:textId="77777777" w:rsidR="00BE056B" w:rsidRPr="001343B2" w:rsidRDefault="00BE056B" w:rsidP="006A6E23">
      <w:pPr>
        <w:rPr>
          <w:rFonts w:ascii="Arial" w:hAnsi="Arial" w:cs="Arial"/>
          <w:szCs w:val="22"/>
        </w:rPr>
      </w:pPr>
    </w:p>
    <w:p w14:paraId="19AA8DC8" w14:textId="77777777" w:rsidR="00BE056B" w:rsidRPr="001343B2" w:rsidRDefault="00BE056B" w:rsidP="006A6E23">
      <w:pPr>
        <w:rPr>
          <w:rFonts w:ascii="Arial" w:hAnsi="Arial" w:cs="Arial"/>
          <w:szCs w:val="22"/>
        </w:rPr>
      </w:pPr>
    </w:p>
    <w:p w14:paraId="14FC256E" w14:textId="77777777" w:rsidR="00BE056B" w:rsidRPr="001343B2" w:rsidRDefault="00BE056B" w:rsidP="006A6E23">
      <w:pPr>
        <w:rPr>
          <w:rFonts w:ascii="Arial" w:hAnsi="Arial" w:cs="Arial"/>
          <w:szCs w:val="22"/>
        </w:rPr>
      </w:pPr>
    </w:p>
    <w:p w14:paraId="06439721" w14:textId="77777777" w:rsidR="00BE056B" w:rsidRPr="001343B2" w:rsidRDefault="00BE056B" w:rsidP="006A6E23">
      <w:pPr>
        <w:rPr>
          <w:rFonts w:ascii="Arial" w:hAnsi="Arial" w:cs="Arial"/>
          <w:szCs w:val="22"/>
        </w:rPr>
      </w:pPr>
    </w:p>
    <w:p w14:paraId="0B4FB2DC" w14:textId="77777777" w:rsidR="00BE056B" w:rsidRPr="001343B2" w:rsidRDefault="00BE056B" w:rsidP="006A6E23">
      <w:pPr>
        <w:rPr>
          <w:rFonts w:ascii="Arial" w:hAnsi="Arial" w:cs="Arial"/>
          <w:szCs w:val="22"/>
        </w:rPr>
      </w:pPr>
    </w:p>
    <w:p w14:paraId="31B2DECF" w14:textId="77777777" w:rsidR="00F324A6" w:rsidRPr="001343B2" w:rsidRDefault="00F324A6" w:rsidP="006A6E23">
      <w:pPr>
        <w:rPr>
          <w:rFonts w:ascii="Arial" w:hAnsi="Arial" w:cs="Arial"/>
          <w:szCs w:val="22"/>
        </w:rPr>
      </w:pPr>
    </w:p>
    <w:p w14:paraId="3C8777FF" w14:textId="781CA04F" w:rsidR="00670837" w:rsidRPr="001343B2" w:rsidRDefault="006647CF" w:rsidP="00670837">
      <w:pPr>
        <w:pStyle w:val="Heading1"/>
        <w:rPr>
          <w:rFonts w:ascii="Arial" w:hAnsi="Arial" w:cs="Arial"/>
        </w:rPr>
      </w:pPr>
      <w:bookmarkStart w:id="0" w:name="_Toc156432478"/>
      <w:bookmarkStart w:id="1" w:name="_Toc157367408"/>
      <w:r w:rsidRPr="001343B2">
        <w:rPr>
          <w:rFonts w:ascii="Arial" w:hAnsi="Arial" w:cs="Arial"/>
        </w:rPr>
        <w:t>Introduction</w:t>
      </w:r>
      <w:bookmarkEnd w:id="0"/>
      <w:bookmarkEnd w:id="1"/>
    </w:p>
    <w:p w14:paraId="23985040" w14:textId="1D0D7081" w:rsidR="00E52778" w:rsidRPr="001343B2" w:rsidRDefault="00E52778" w:rsidP="00116391">
      <w:pPr>
        <w:rPr>
          <w:rFonts w:ascii="Arial" w:hAnsi="Arial" w:cs="Arial"/>
        </w:rPr>
      </w:pPr>
      <w:r w:rsidRPr="001343B2">
        <w:rPr>
          <w:rFonts w:ascii="Arial" w:hAnsi="Arial" w:cs="Arial"/>
        </w:rPr>
        <w:t>This report does a comprehensive analysis of the sustainability strategies that are used in the hospitality industry, with special emphasis on Premier Inn. This text discusses the widespread issue of green certifications and potential for greenwashing, which is referred to as environmental claims that are driven more by commercial intents than facts. The sustainability strategy within this report is reviewed, including their self-assessment procedures, use of sustainable technologies in the audience and whether they are effective. Further, it suggests other ways to assess oneself like third party certification, transparent reporting and partnerships that help strengthen the credibility of their environmental initiatives.</w:t>
      </w:r>
    </w:p>
    <w:p w14:paraId="4405A466" w14:textId="460D05C9" w:rsidR="00B1018D" w:rsidRPr="001343B2" w:rsidRDefault="0086101E" w:rsidP="0086101E">
      <w:pPr>
        <w:pStyle w:val="Heading1"/>
        <w:rPr>
          <w:rFonts w:ascii="Arial" w:hAnsi="Arial" w:cs="Arial"/>
        </w:rPr>
      </w:pPr>
      <w:bookmarkStart w:id="2" w:name="_Toc157367409"/>
      <w:r w:rsidRPr="001343B2">
        <w:rPr>
          <w:rFonts w:ascii="Arial" w:hAnsi="Arial" w:cs="Arial"/>
        </w:rPr>
        <w:t>Green Certifications and Greenwashing in the Hotel Industry</w:t>
      </w:r>
      <w:bookmarkEnd w:id="2"/>
    </w:p>
    <w:p w14:paraId="60118324" w14:textId="5F209291" w:rsidR="00670837" w:rsidRPr="001343B2" w:rsidRDefault="0086101E" w:rsidP="00116391">
      <w:pPr>
        <w:rPr>
          <w:rFonts w:ascii="Arial" w:hAnsi="Arial" w:cs="Arial"/>
        </w:rPr>
      </w:pPr>
      <w:r w:rsidRPr="001343B2">
        <w:rPr>
          <w:rFonts w:ascii="Arial" w:hAnsi="Arial" w:cs="Arial"/>
        </w:rPr>
        <w:t xml:space="preserve">Hotels, </w:t>
      </w:r>
      <w:r w:rsidR="00E52778" w:rsidRPr="001343B2">
        <w:rPr>
          <w:rFonts w:ascii="Arial" w:hAnsi="Arial" w:cs="Arial"/>
        </w:rPr>
        <w:t>resorts,</w:t>
      </w:r>
      <w:r w:rsidRPr="001343B2">
        <w:rPr>
          <w:rFonts w:ascii="Arial" w:hAnsi="Arial" w:cs="Arial"/>
        </w:rPr>
        <w:t xml:space="preserve"> and other organizations in the hospitality sector may receive certifications, seals or badges indicating that they meet certain standards of sustainability</w:t>
      </w:r>
      <w:r w:rsidR="004D1ADD" w:rsidRPr="001343B2">
        <w:rPr>
          <w:rFonts w:ascii="Arial" w:hAnsi="Arial" w:cs="Arial"/>
        </w:rPr>
        <w:t xml:space="preserve"> (Yang et al., 2020).</w:t>
      </w:r>
      <w:r w:rsidRPr="001343B2">
        <w:rPr>
          <w:rFonts w:ascii="Arial" w:hAnsi="Arial" w:cs="Arial"/>
        </w:rPr>
        <w:t xml:space="preserve"> They are usually given out following an audit by a neutral third-party organisation using set standards. Some of the examples are Green Seal, Green Key Worldwide and others</w:t>
      </w:r>
      <w:r w:rsidR="004D1ADD" w:rsidRPr="001343B2">
        <w:rPr>
          <w:rFonts w:ascii="Arial" w:hAnsi="Arial" w:cs="Arial"/>
        </w:rPr>
        <w:t xml:space="preserve"> (</w:t>
      </w:r>
      <w:proofErr w:type="spellStart"/>
      <w:r w:rsidR="004D1ADD" w:rsidRPr="001343B2">
        <w:rPr>
          <w:rFonts w:ascii="Arial" w:hAnsi="Arial" w:cs="Arial"/>
        </w:rPr>
        <w:t>Trewhela</w:t>
      </w:r>
      <w:proofErr w:type="spellEnd"/>
      <w:r w:rsidR="004D1ADD" w:rsidRPr="001343B2">
        <w:rPr>
          <w:rFonts w:ascii="Arial" w:hAnsi="Arial" w:cs="Arial"/>
        </w:rPr>
        <w:t xml:space="preserve">, 2023). </w:t>
      </w:r>
      <w:r w:rsidRPr="001343B2">
        <w:rPr>
          <w:rFonts w:ascii="Arial" w:hAnsi="Arial" w:cs="Arial"/>
        </w:rPr>
        <w:t>To make false or misleading statements concerning the benefits of a hotel or hospitality industry in terms environmental policies. It even means generalizing without using facts to overstate any kind of sustainability initiatives just for commercial purposes. The objective of “greenwashing” is to make a firm appear greener that it is. Without any major changes or investments, it allows companies to profit from customers’ needs for green transportation alternatives</w:t>
      </w:r>
      <w:r w:rsidR="004D1ADD" w:rsidRPr="001343B2">
        <w:rPr>
          <w:rFonts w:ascii="Arial" w:hAnsi="Arial" w:cs="Arial"/>
        </w:rPr>
        <w:t xml:space="preserve"> (Yang et al., 2020). </w:t>
      </w:r>
      <w:r w:rsidRPr="001343B2">
        <w:rPr>
          <w:rFonts w:ascii="Arial" w:hAnsi="Arial" w:cs="Arial"/>
        </w:rPr>
        <w:t>The hospitality industry has also embraced green certifications as a way of demonstrating its commitment towards sustainability. With regards to the validity of these green credentials, there is rising scepticism though. However, claims related to lack of strict third-party verification and misleading self-reported data fall under the category called greenwashing. Even though many hotels pursue sustainability, several eco-friendly claims of the sector are partly challenged due to differences in certification standards and auditing rigour</w:t>
      </w:r>
      <w:r w:rsidR="004D1ADD" w:rsidRPr="001343B2">
        <w:rPr>
          <w:rFonts w:ascii="Arial" w:hAnsi="Arial" w:cs="Arial"/>
        </w:rPr>
        <w:t xml:space="preserve"> (Szabo </w:t>
      </w:r>
      <w:r w:rsidR="00E47338">
        <w:rPr>
          <w:rFonts w:ascii="Arial" w:hAnsi="Arial" w:cs="Arial"/>
        </w:rPr>
        <w:t>and</w:t>
      </w:r>
      <w:r w:rsidR="004D1ADD" w:rsidRPr="001343B2">
        <w:rPr>
          <w:rFonts w:ascii="Arial" w:hAnsi="Arial" w:cs="Arial"/>
        </w:rPr>
        <w:t xml:space="preserve"> Webster, 2021).</w:t>
      </w:r>
      <w:r w:rsidRPr="001343B2">
        <w:rPr>
          <w:rFonts w:ascii="Arial" w:hAnsi="Arial" w:cs="Arial"/>
        </w:rPr>
        <w:t xml:space="preserve"> The difference between genuine sustainability initiatives and greenwashing calls for more transparency, as well as tougher certification criteria. Some experts believe that legislation creating minimum standards may be necessary </w:t>
      </w:r>
      <w:r w:rsidRPr="001343B2">
        <w:rPr>
          <w:rFonts w:ascii="Arial" w:hAnsi="Arial" w:cs="Arial"/>
        </w:rPr>
        <w:lastRenderedPageBreak/>
        <w:t>to stop false marketing claims and indicate which hotels have verified their green procedures. Well, without better control and assurance people will be less trusting of the green hotel ratings and so undermining these hotels’ claimed efforts to their reduced ecological footprints.</w:t>
      </w:r>
    </w:p>
    <w:p w14:paraId="58D7006F" w14:textId="78F12F84" w:rsidR="00670837" w:rsidRPr="001343B2" w:rsidRDefault="00B177F0" w:rsidP="00B177F0">
      <w:pPr>
        <w:pStyle w:val="Heading1"/>
        <w:rPr>
          <w:rFonts w:ascii="Arial" w:hAnsi="Arial" w:cs="Arial"/>
        </w:rPr>
      </w:pPr>
      <w:bookmarkStart w:id="3" w:name="_Toc157367410"/>
      <w:r w:rsidRPr="001343B2">
        <w:rPr>
          <w:rFonts w:ascii="Arial" w:hAnsi="Arial" w:cs="Arial"/>
        </w:rPr>
        <w:t>Accusations of Greenwashing</w:t>
      </w:r>
      <w:r w:rsidR="00E52778" w:rsidRPr="001343B2">
        <w:rPr>
          <w:rFonts w:ascii="Arial" w:hAnsi="Arial" w:cs="Arial"/>
        </w:rPr>
        <w:t xml:space="preserve"> Practices of Premier Inn</w:t>
      </w:r>
      <w:bookmarkEnd w:id="3"/>
    </w:p>
    <w:p w14:paraId="526A58A2" w14:textId="434FBC43" w:rsidR="00670837" w:rsidRPr="001343B2" w:rsidRDefault="00B177F0" w:rsidP="00B177F0">
      <w:pPr>
        <w:rPr>
          <w:rFonts w:ascii="Arial" w:hAnsi="Arial" w:cs="Arial"/>
        </w:rPr>
      </w:pPr>
      <w:r w:rsidRPr="001343B2">
        <w:rPr>
          <w:rFonts w:ascii="Arial" w:hAnsi="Arial" w:cs="Arial"/>
        </w:rPr>
        <w:t>The largest hotel chain in the UK, Premier Inn, has managed to avoid weighty accusations of greenwashing more frequently than some other competitors. The opponents also state that instead of revolutionizing sustainability, most of their environmental actions just basically amount to minor adjustments</w:t>
      </w:r>
      <w:r w:rsidR="004D1ADD" w:rsidRPr="001343B2">
        <w:rPr>
          <w:rFonts w:ascii="Arial" w:hAnsi="Arial" w:cs="Arial"/>
        </w:rPr>
        <w:t xml:space="preserve"> (Torelli et al., 2020).</w:t>
      </w:r>
      <w:r w:rsidR="001343B2">
        <w:rPr>
          <w:rFonts w:ascii="Arial" w:hAnsi="Arial" w:cs="Arial"/>
        </w:rPr>
        <w:t xml:space="preserve"> </w:t>
      </w:r>
      <w:r w:rsidRPr="001343B2">
        <w:rPr>
          <w:rFonts w:ascii="Arial" w:hAnsi="Arial" w:cs="Arial"/>
        </w:rPr>
        <w:t>Two minor changes that Premier Inn highly supports include towel reuse and the installation of water-efficient showerheads</w:t>
      </w:r>
      <w:r w:rsidR="004D1ADD" w:rsidRPr="001343B2">
        <w:rPr>
          <w:rFonts w:ascii="Arial" w:hAnsi="Arial" w:cs="Arial"/>
        </w:rPr>
        <w:t xml:space="preserve"> (Santos et al., 2023).</w:t>
      </w:r>
      <w:r w:rsidRPr="001343B2">
        <w:rPr>
          <w:rFonts w:ascii="Arial" w:hAnsi="Arial" w:cs="Arial"/>
        </w:rPr>
        <w:t xml:space="preserve"> With these easy fixes, though helpful, there is still room for improvement in this respect. In addition to them, there is a stark lack of more demanding goals regarding waste reduction, renewable energy and supply chain control</w:t>
      </w:r>
      <w:r w:rsidR="004D1ADD" w:rsidRPr="001343B2">
        <w:rPr>
          <w:rFonts w:ascii="Arial" w:hAnsi="Arial" w:cs="Arial"/>
        </w:rPr>
        <w:t xml:space="preserve"> (</w:t>
      </w:r>
      <w:proofErr w:type="spellStart"/>
      <w:r w:rsidR="004D1ADD" w:rsidRPr="001343B2">
        <w:rPr>
          <w:rFonts w:ascii="Arial" w:hAnsi="Arial" w:cs="Arial"/>
        </w:rPr>
        <w:t>Nalley</w:t>
      </w:r>
      <w:proofErr w:type="spellEnd"/>
      <w:r w:rsidR="004D1ADD" w:rsidRPr="001343B2">
        <w:rPr>
          <w:rFonts w:ascii="Arial" w:hAnsi="Arial" w:cs="Arial"/>
        </w:rPr>
        <w:t xml:space="preserve"> </w:t>
      </w:r>
      <w:r w:rsidR="00E47338">
        <w:rPr>
          <w:rFonts w:ascii="Arial" w:hAnsi="Arial" w:cs="Arial"/>
        </w:rPr>
        <w:t>and</w:t>
      </w:r>
      <w:r w:rsidR="004D1ADD" w:rsidRPr="001343B2">
        <w:rPr>
          <w:rFonts w:ascii="Arial" w:hAnsi="Arial" w:cs="Arial"/>
        </w:rPr>
        <w:t xml:space="preserve"> Gregory, 2021).</w:t>
      </w:r>
      <w:r w:rsidRPr="001343B2">
        <w:rPr>
          <w:rFonts w:ascii="Arial" w:hAnsi="Arial" w:cs="Arial"/>
        </w:rPr>
        <w:t xml:space="preserve"> Secondly, Premier Inn has also been accused of hypocrisy since it claims to be eco-friendly while at the same time pursuing expansion plans that would inevitably lead to a lot more building and increase chain’s total footprint. However, rather than just relying on public relations initiatives, Premier Inn has tried to weave environmental considerations into its ongoing operations</w:t>
      </w:r>
      <w:r w:rsidR="004D1ADD" w:rsidRPr="001343B2">
        <w:rPr>
          <w:rFonts w:ascii="Arial" w:hAnsi="Arial" w:cs="Arial"/>
        </w:rPr>
        <w:t xml:space="preserve"> (Nabhan, 2022).</w:t>
      </w:r>
      <w:r w:rsidRPr="001343B2">
        <w:rPr>
          <w:rFonts w:ascii="Arial" w:hAnsi="Arial" w:cs="Arial"/>
        </w:rPr>
        <w:t xml:space="preserve"> They set up staff Green Teams, published environmental statistics across all their hotels for both internal and public consumption as well as spent millions of dollars in terms of efficiency enhancements with some resulting sustainable procurement principles. While these are still small steps, they imply earnest intentions rather than outright greenwashing. With polling indicating that more than 75% of tourists demand their hotels to practice sustainability, Premier Inn is responsible for knowing this</w:t>
      </w:r>
      <w:r w:rsidR="004D1ADD" w:rsidRPr="001343B2">
        <w:rPr>
          <w:rFonts w:ascii="Arial" w:hAnsi="Arial" w:cs="Arial"/>
        </w:rPr>
        <w:t xml:space="preserve"> (de Freitas Netto et al., 2020).</w:t>
      </w:r>
      <w:r w:rsidRPr="001343B2">
        <w:rPr>
          <w:rFonts w:ascii="Arial" w:hAnsi="Arial" w:cs="Arial"/>
        </w:rPr>
        <w:t xml:space="preserve"> So rather than blatantly boosting its sustainability credentials, the chain appears to be taking modest steps in a positive direction. However, to reinforce its role as the environmental pioneer in all industries that use natural resources and other materials, the brand must set clear benchmarks for issues such as emissions, waste generation or reducing water consumption</w:t>
      </w:r>
      <w:r w:rsidR="004D1ADD" w:rsidRPr="001343B2">
        <w:rPr>
          <w:rFonts w:ascii="Arial" w:hAnsi="Arial" w:cs="Arial"/>
        </w:rPr>
        <w:t xml:space="preserve"> (George, 2021).</w:t>
      </w:r>
      <w:r w:rsidRPr="001343B2">
        <w:rPr>
          <w:rFonts w:ascii="Arial" w:hAnsi="Arial" w:cs="Arial"/>
        </w:rPr>
        <w:t xml:space="preserve"> This trademark could acquire its legitimacy through independent audit and certification. In the absence of such pledges, suspicion over shaky greenwashing could remain.</w:t>
      </w:r>
    </w:p>
    <w:p w14:paraId="24CE4700" w14:textId="751F7654" w:rsidR="00B177F0" w:rsidRPr="001343B2" w:rsidRDefault="00B177F0" w:rsidP="00EA4EB2">
      <w:pPr>
        <w:pStyle w:val="Heading1"/>
        <w:rPr>
          <w:rFonts w:ascii="Arial" w:hAnsi="Arial" w:cs="Arial"/>
        </w:rPr>
      </w:pPr>
      <w:bookmarkStart w:id="4" w:name="_Toc157367411"/>
      <w:r w:rsidRPr="001343B2">
        <w:rPr>
          <w:rFonts w:ascii="Arial" w:hAnsi="Arial" w:cs="Arial"/>
        </w:rPr>
        <w:lastRenderedPageBreak/>
        <w:t>Self-Evaluation in Sustainability Practices</w:t>
      </w:r>
      <w:r w:rsidR="00E52778" w:rsidRPr="001343B2">
        <w:rPr>
          <w:rFonts w:ascii="Arial" w:hAnsi="Arial" w:cs="Arial"/>
        </w:rPr>
        <w:t xml:space="preserve"> of Premier Inn</w:t>
      </w:r>
      <w:bookmarkEnd w:id="4"/>
    </w:p>
    <w:p w14:paraId="7F7768E5" w14:textId="2C40560A" w:rsidR="00B177F0" w:rsidRPr="001343B2" w:rsidRDefault="00B177F0" w:rsidP="00B177F0">
      <w:pPr>
        <w:rPr>
          <w:rFonts w:ascii="Arial" w:hAnsi="Arial" w:cs="Arial"/>
        </w:rPr>
      </w:pPr>
      <w:r w:rsidRPr="001343B2">
        <w:rPr>
          <w:rFonts w:ascii="Arial" w:hAnsi="Arial" w:cs="Arial"/>
        </w:rPr>
        <w:t>Self-assessment of sustainability practices is one of the most popular methods used in the hospitality industry, such as Premier Inn. With this approach, companies can supervise and record their environmental compliance using self-established standards</w:t>
      </w:r>
      <w:r w:rsidR="004D1ADD" w:rsidRPr="001343B2">
        <w:rPr>
          <w:rFonts w:ascii="Arial" w:hAnsi="Arial" w:cs="Arial"/>
        </w:rPr>
        <w:t xml:space="preserve"> (Torelli et al., 2020). </w:t>
      </w:r>
      <w:r w:rsidRPr="001343B2">
        <w:rPr>
          <w:rFonts w:ascii="Arial" w:hAnsi="Arial" w:cs="Arial"/>
        </w:rPr>
        <w:t>While self-evaluation brings flexibility and control over the shaping of sustainability narratives, it also causes apprehensions about their impartiality that comes at a cost for professional designers.</w:t>
      </w:r>
    </w:p>
    <w:p w14:paraId="57287A6F" w14:textId="1B501613" w:rsidR="00B177F0" w:rsidRPr="001343B2" w:rsidRDefault="00B177F0" w:rsidP="00EA4EB2">
      <w:pPr>
        <w:pStyle w:val="Heading2"/>
        <w:rPr>
          <w:rFonts w:ascii="Arial" w:hAnsi="Arial" w:cs="Arial"/>
        </w:rPr>
      </w:pPr>
      <w:bookmarkStart w:id="5" w:name="_Toc157367412"/>
      <w:r w:rsidRPr="001343B2">
        <w:rPr>
          <w:rFonts w:ascii="Arial" w:hAnsi="Arial" w:cs="Arial"/>
        </w:rPr>
        <w:t>Rationale Behind Self-Evaluation</w:t>
      </w:r>
      <w:bookmarkEnd w:id="5"/>
    </w:p>
    <w:p w14:paraId="301E63FC" w14:textId="6A6BA4FA" w:rsidR="00B177F0" w:rsidRPr="001343B2" w:rsidRDefault="00B177F0" w:rsidP="00B177F0">
      <w:pPr>
        <w:rPr>
          <w:rFonts w:ascii="Arial" w:hAnsi="Arial" w:cs="Arial"/>
        </w:rPr>
      </w:pPr>
      <w:r w:rsidRPr="001343B2">
        <w:rPr>
          <w:rFonts w:ascii="Arial" w:hAnsi="Arial" w:cs="Arial"/>
        </w:rPr>
        <w:t>There are several reasons why companies like Premier Inn may use self-evaluation. Secondly, it provides companies with a quick transition to changing market needs and the “fashion” of sustainability without inertia from external auditing. These companies are able to tailor their sustainability plans so that they fit the unique operating environments, something of a great importance for big multinational chains with prolonged presence across various geographical areas.</w:t>
      </w:r>
    </w:p>
    <w:p w14:paraId="13B6CC07" w14:textId="3EA4EF00" w:rsidR="00B177F0" w:rsidRPr="001343B2" w:rsidRDefault="00B177F0" w:rsidP="00EA4EB2">
      <w:pPr>
        <w:pStyle w:val="Heading2"/>
        <w:rPr>
          <w:rFonts w:ascii="Arial" w:hAnsi="Arial" w:cs="Arial"/>
        </w:rPr>
      </w:pPr>
      <w:bookmarkStart w:id="6" w:name="_Toc157367413"/>
      <w:r w:rsidRPr="001343B2">
        <w:rPr>
          <w:rFonts w:ascii="Arial" w:hAnsi="Arial" w:cs="Arial"/>
        </w:rPr>
        <w:t>Challenges and Limitations</w:t>
      </w:r>
      <w:bookmarkEnd w:id="6"/>
    </w:p>
    <w:p w14:paraId="1E7788EE" w14:textId="54C29973" w:rsidR="00B177F0" w:rsidRPr="001343B2" w:rsidRDefault="00B177F0" w:rsidP="00B177F0">
      <w:pPr>
        <w:rPr>
          <w:rFonts w:ascii="Arial" w:hAnsi="Arial" w:cs="Arial"/>
        </w:rPr>
      </w:pPr>
      <w:r w:rsidRPr="001343B2">
        <w:rPr>
          <w:rFonts w:ascii="Arial" w:hAnsi="Arial" w:cs="Arial"/>
        </w:rPr>
        <w:t>However, self-assessment has its limitations. The central issue is the lack of objectivity. First, when companies set their standards and measure their performance there is a risk of bias. This initial bias can lead to the overstated phrases about green action and underreporting environmental aftermath, hence encouraging greenwashing</w:t>
      </w:r>
      <w:r w:rsidR="00935084" w:rsidRPr="001343B2">
        <w:rPr>
          <w:rFonts w:ascii="Arial" w:hAnsi="Arial" w:cs="Arial"/>
        </w:rPr>
        <w:t xml:space="preserve"> (Szabo </w:t>
      </w:r>
      <w:r w:rsidR="00E47338">
        <w:rPr>
          <w:rFonts w:ascii="Arial" w:hAnsi="Arial" w:cs="Arial"/>
        </w:rPr>
        <w:t>and</w:t>
      </w:r>
      <w:r w:rsidR="00935084" w:rsidRPr="001343B2">
        <w:rPr>
          <w:rFonts w:ascii="Arial" w:hAnsi="Arial" w:cs="Arial"/>
        </w:rPr>
        <w:t xml:space="preserve"> Webster, 2021).</w:t>
      </w:r>
      <w:r w:rsidRPr="001343B2">
        <w:rPr>
          <w:rFonts w:ascii="Arial" w:hAnsi="Arial" w:cs="Arial"/>
        </w:rPr>
        <w:t xml:space="preserve"> Besides, there may be inconsistencies between the set of internal criteria and international standards or best practices on sustainability reporting.</w:t>
      </w:r>
    </w:p>
    <w:p w14:paraId="4C4B3FF0" w14:textId="58FA3AA5" w:rsidR="00B177F0" w:rsidRPr="001343B2" w:rsidRDefault="00B177F0" w:rsidP="00EA4EB2">
      <w:pPr>
        <w:pStyle w:val="Heading2"/>
        <w:rPr>
          <w:rFonts w:ascii="Arial" w:hAnsi="Arial" w:cs="Arial"/>
        </w:rPr>
      </w:pPr>
      <w:bookmarkStart w:id="7" w:name="_Toc157367414"/>
      <w:r w:rsidRPr="001343B2">
        <w:rPr>
          <w:rFonts w:ascii="Arial" w:hAnsi="Arial" w:cs="Arial"/>
        </w:rPr>
        <w:t>Case of Premier Inn</w:t>
      </w:r>
      <w:bookmarkEnd w:id="7"/>
    </w:p>
    <w:p w14:paraId="2D596083" w14:textId="4C5970C6" w:rsidR="00EA4EB2" w:rsidRPr="001343B2" w:rsidRDefault="00EA4EB2" w:rsidP="00EA4EB2">
      <w:pPr>
        <w:rPr>
          <w:rFonts w:ascii="Arial" w:hAnsi="Arial" w:cs="Arial"/>
        </w:rPr>
      </w:pPr>
      <w:r w:rsidRPr="001343B2">
        <w:rPr>
          <w:rFonts w:ascii="Arial" w:hAnsi="Arial" w:cs="Arial"/>
        </w:rPr>
        <w:t>As part of the self-evaluation procedure, Premier Inns evaluate their unique hotel sites’ water saving programs, trash management techniques and energy consumption. Premier Inn benefits from the internal evaluations of operational effectiveness for specific sustainability programmes but stakeholders are not able to accurately measure how much environmental stewardship is being implemented across issues because it lacks external verification. For instance, in line with their corporate sustainability goals, Premier Inn sets up internal targets for reducing energy consumption or water wastage</w:t>
      </w:r>
      <w:r w:rsidR="00935084" w:rsidRPr="001343B2">
        <w:rPr>
          <w:rFonts w:ascii="Arial" w:hAnsi="Arial" w:cs="Arial"/>
        </w:rPr>
        <w:t xml:space="preserve"> (</w:t>
      </w:r>
      <w:proofErr w:type="spellStart"/>
      <w:r w:rsidR="00935084" w:rsidRPr="001343B2">
        <w:rPr>
          <w:rFonts w:ascii="Arial" w:hAnsi="Arial" w:cs="Arial"/>
        </w:rPr>
        <w:t>Nalley</w:t>
      </w:r>
      <w:proofErr w:type="spellEnd"/>
      <w:r w:rsidR="00935084" w:rsidRPr="001343B2">
        <w:rPr>
          <w:rFonts w:ascii="Arial" w:hAnsi="Arial" w:cs="Arial"/>
        </w:rPr>
        <w:t xml:space="preserve"> </w:t>
      </w:r>
      <w:r w:rsidR="00E47338">
        <w:rPr>
          <w:rFonts w:ascii="Arial" w:hAnsi="Arial" w:cs="Arial"/>
        </w:rPr>
        <w:t>and</w:t>
      </w:r>
      <w:r w:rsidR="00935084" w:rsidRPr="001343B2">
        <w:rPr>
          <w:rFonts w:ascii="Arial" w:hAnsi="Arial" w:cs="Arial"/>
        </w:rPr>
        <w:t xml:space="preserve"> Gregory, 2021). </w:t>
      </w:r>
      <w:r w:rsidRPr="001343B2">
        <w:rPr>
          <w:rFonts w:ascii="Arial" w:hAnsi="Arial" w:cs="Arial"/>
        </w:rPr>
        <w:t xml:space="preserve">In the absence of independent audits to certify lifetime emissions, supply chain supervision and uniformity in policy implementation across all sites, Premier Inn is still the only official </w:t>
      </w:r>
      <w:r w:rsidRPr="001343B2">
        <w:rPr>
          <w:rFonts w:ascii="Arial" w:hAnsi="Arial" w:cs="Arial"/>
        </w:rPr>
        <w:lastRenderedPageBreak/>
        <w:t>judge of their green accomplishments</w:t>
      </w:r>
      <w:r w:rsidR="00935084" w:rsidRPr="001343B2">
        <w:rPr>
          <w:rFonts w:ascii="Arial" w:hAnsi="Arial" w:cs="Arial"/>
        </w:rPr>
        <w:t xml:space="preserve"> (Nabhan, 2022). </w:t>
      </w:r>
      <w:r w:rsidRPr="001343B2">
        <w:rPr>
          <w:rFonts w:ascii="Arial" w:hAnsi="Arial" w:cs="Arial"/>
        </w:rPr>
        <w:t>They can decide on what metrics to track, how the data is interpreted and what constitutes a success. This allows for easy overstating or misinterpretation of the importance of sustainability improvements based on public relations objectives, whether intentional or not. Even if such claimed advances or internal objectives are achieved, Premier Inn’s self-assessments on sustainability will most likely be met with some scepticism unless they commit to regular independent audits of critical environmental impact areas requested by eco-certification programmes. Validation should be credible only with verified external references.</w:t>
      </w:r>
    </w:p>
    <w:p w14:paraId="7DD6CC89" w14:textId="5CCD60B7" w:rsidR="00EA4EB2" w:rsidRPr="001343B2" w:rsidRDefault="00EA4EB2" w:rsidP="00EA4EB2">
      <w:pPr>
        <w:pStyle w:val="Heading1"/>
        <w:rPr>
          <w:rFonts w:ascii="Arial" w:hAnsi="Arial" w:cs="Arial"/>
        </w:rPr>
      </w:pPr>
      <w:bookmarkStart w:id="8" w:name="_Toc157367415"/>
      <w:r w:rsidRPr="001343B2">
        <w:rPr>
          <w:rFonts w:ascii="Arial" w:hAnsi="Arial" w:cs="Arial"/>
        </w:rPr>
        <w:t>Use of ‘Green’ Technology</w:t>
      </w:r>
      <w:r w:rsidR="00E52778" w:rsidRPr="001343B2">
        <w:rPr>
          <w:rFonts w:ascii="Arial" w:hAnsi="Arial" w:cs="Arial"/>
        </w:rPr>
        <w:t xml:space="preserve"> Practices of Premier Inn</w:t>
      </w:r>
      <w:bookmarkEnd w:id="8"/>
    </w:p>
    <w:p w14:paraId="3285AF5A" w14:textId="55DE7A3C" w:rsidR="00670837" w:rsidRPr="001343B2" w:rsidRDefault="00EA4EB2" w:rsidP="00116391">
      <w:pPr>
        <w:rPr>
          <w:rFonts w:ascii="Arial" w:hAnsi="Arial" w:cs="Arial"/>
        </w:rPr>
      </w:pPr>
      <w:r w:rsidRPr="001343B2">
        <w:rPr>
          <w:rFonts w:ascii="Arial" w:hAnsi="Arial" w:cs="Arial"/>
        </w:rPr>
        <w:t>One of the pillars of Premier Inn’s sustainability strategy is the use of green technology. Although the application of energy-efficient appliances, alternative sources of energy and sustainable construction materials is commendable, there is still a need for careful evaluation to ascertain their effectiveness in reducing environmental impact</w:t>
      </w:r>
      <w:r w:rsidR="00935084" w:rsidRPr="001343B2">
        <w:rPr>
          <w:rFonts w:ascii="Arial" w:hAnsi="Arial" w:cs="Arial"/>
        </w:rPr>
        <w:t xml:space="preserve"> (Szabo </w:t>
      </w:r>
      <w:r w:rsidR="00E47338">
        <w:rPr>
          <w:rFonts w:ascii="Arial" w:hAnsi="Arial" w:cs="Arial"/>
        </w:rPr>
        <w:t>and</w:t>
      </w:r>
      <w:r w:rsidR="00935084" w:rsidRPr="001343B2">
        <w:rPr>
          <w:rFonts w:ascii="Arial" w:hAnsi="Arial" w:cs="Arial"/>
        </w:rPr>
        <w:t xml:space="preserve"> Webster, 2021).</w:t>
      </w:r>
    </w:p>
    <w:p w14:paraId="73BDDD19" w14:textId="1652E3B7" w:rsidR="00EA4EB2" w:rsidRPr="001343B2" w:rsidRDefault="00EA4EB2" w:rsidP="00EA4EB2">
      <w:pPr>
        <w:pStyle w:val="Heading2"/>
        <w:rPr>
          <w:rFonts w:ascii="Arial" w:hAnsi="Arial" w:cs="Arial"/>
        </w:rPr>
      </w:pPr>
      <w:bookmarkStart w:id="9" w:name="_Toc157367416"/>
      <w:r w:rsidRPr="001343B2">
        <w:rPr>
          <w:rFonts w:ascii="Arial" w:hAnsi="Arial" w:cs="Arial"/>
        </w:rPr>
        <w:t>Assessing the Sustainability of Green Technologies</w:t>
      </w:r>
      <w:bookmarkEnd w:id="9"/>
    </w:p>
    <w:p w14:paraId="37516F39" w14:textId="04F6B156" w:rsidR="00EA4EB2" w:rsidRPr="001343B2" w:rsidRDefault="00EA4EB2" w:rsidP="00EA4EB2">
      <w:pPr>
        <w:rPr>
          <w:rFonts w:ascii="Arial" w:hAnsi="Arial" w:cs="Arial"/>
        </w:rPr>
      </w:pPr>
      <w:r w:rsidRPr="001343B2">
        <w:rPr>
          <w:rFonts w:ascii="Arial" w:hAnsi="Arial" w:cs="Arial"/>
        </w:rPr>
        <w:t>While these eco-friendly solutions are highly efficient and effective, they will be an ultimate acid test where Premier Inn’s sustainability promise is concerned. On paper, the use of wind and solar electricity for renewable energy sources is great but in actuality their applications have to remain consistent as far efficiency. Correspondingly, while sustainable materials and energy-efficient appliances are the innovations in themselves; it is also important to consider a complete environmental impact these technologies have—including production pollution, use pollution, disposal at their end of life.</w:t>
      </w:r>
    </w:p>
    <w:p w14:paraId="7D09EE62" w14:textId="06FDD928" w:rsidR="00EA4EB2" w:rsidRPr="001343B2" w:rsidRDefault="00EA4EB2" w:rsidP="00EA4EB2">
      <w:pPr>
        <w:pStyle w:val="Heading2"/>
        <w:rPr>
          <w:rFonts w:ascii="Arial" w:hAnsi="Arial" w:cs="Arial"/>
        </w:rPr>
      </w:pPr>
      <w:bookmarkStart w:id="10" w:name="_Toc157367417"/>
      <w:r w:rsidRPr="001343B2">
        <w:rPr>
          <w:rFonts w:ascii="Arial" w:hAnsi="Arial" w:cs="Arial"/>
        </w:rPr>
        <w:t>Green Technology as a Marketing Tool</w:t>
      </w:r>
      <w:bookmarkEnd w:id="10"/>
    </w:p>
    <w:p w14:paraId="714ABF8F" w14:textId="5E795FC2" w:rsidR="00794F89" w:rsidRPr="001343B2" w:rsidRDefault="00EA4EB2" w:rsidP="00EA4EB2">
      <w:pPr>
        <w:rPr>
          <w:rFonts w:ascii="Arial" w:hAnsi="Arial" w:cs="Arial"/>
        </w:rPr>
      </w:pPr>
      <w:r w:rsidRPr="001343B2">
        <w:rPr>
          <w:rFonts w:ascii="Arial" w:hAnsi="Arial" w:cs="Arial"/>
        </w:rPr>
        <w:t>There is a growing concern about using certain green technologies in the hotel industry, mainly for their marketing value rather than providing environmental benefits. This approach, known as eco-branding, sometimes hides the actual ecological impact of this technology. For instance, a resort may install an obvious rooftop solar array to supply just 10 percent of its power needs while the advertisements would tout “renewable energy.” A hotel might have signs referring to ‘organic bedding materials’ when they are seventy percent polyester</w:t>
      </w:r>
      <w:r w:rsidR="00935084" w:rsidRPr="001343B2">
        <w:rPr>
          <w:rFonts w:ascii="Arial" w:hAnsi="Arial" w:cs="Arial"/>
        </w:rPr>
        <w:t xml:space="preserve"> (Nabhan, 2022).</w:t>
      </w:r>
      <w:r w:rsidRPr="001343B2">
        <w:rPr>
          <w:rFonts w:ascii="Arial" w:hAnsi="Arial" w:cs="Arial"/>
        </w:rPr>
        <w:t xml:space="preserve"> There are allegations being </w:t>
      </w:r>
      <w:r w:rsidRPr="001343B2">
        <w:rPr>
          <w:rFonts w:ascii="Arial" w:hAnsi="Arial" w:cs="Arial"/>
        </w:rPr>
        <w:lastRenderedPageBreak/>
        <w:t>made again fast-food companies that propagate “green packages” which incidentally result to an increase in waste from single-use products. If the whole lifecycle effects are not considered, then utilization of green technology may result into a sort of superficial “greenwashing” aimed at environmentally conscious consumers</w:t>
      </w:r>
      <w:r w:rsidR="00935084" w:rsidRPr="001343B2">
        <w:rPr>
          <w:rFonts w:ascii="Arial" w:hAnsi="Arial" w:cs="Arial"/>
        </w:rPr>
        <w:t xml:space="preserve"> (George, 2021). </w:t>
      </w:r>
      <w:r w:rsidRPr="001343B2">
        <w:rPr>
          <w:rFonts w:ascii="Arial" w:hAnsi="Arial" w:cs="Arial"/>
        </w:rPr>
        <w:t xml:space="preserve">Premier Inn has to demonstrate that whatever technology they adopt results into actual reduction of emissions and an all-inclusive sustainability campaign, in not just publicity stunts. </w:t>
      </w:r>
      <w:r w:rsidR="00935084" w:rsidRPr="001343B2">
        <w:rPr>
          <w:rFonts w:ascii="Arial" w:hAnsi="Arial" w:cs="Arial"/>
        </w:rPr>
        <w:t>To</w:t>
      </w:r>
      <w:r w:rsidRPr="001343B2">
        <w:rPr>
          <w:rFonts w:ascii="Arial" w:hAnsi="Arial" w:cs="Arial"/>
        </w:rPr>
        <w:t xml:space="preserve"> substantiate that they are not just “green curtains” which conceal the routine practice of business operations, accurate audits should be conducted. If green technology applied by the chain to promote a sustainable image overcomes its actual contribution towards substantial reduction in Premier Inn’s environmental impact, it may be accused of doublethink.</w:t>
      </w:r>
    </w:p>
    <w:p w14:paraId="4F1EFB67" w14:textId="51F7E7E9" w:rsidR="00E52778" w:rsidRPr="001343B2" w:rsidRDefault="00E52778" w:rsidP="00E52778">
      <w:pPr>
        <w:pStyle w:val="Heading1"/>
        <w:rPr>
          <w:rFonts w:ascii="Arial" w:hAnsi="Arial" w:cs="Arial"/>
        </w:rPr>
      </w:pPr>
      <w:bookmarkStart w:id="11" w:name="_Toc157367418"/>
      <w:r w:rsidRPr="001343B2">
        <w:rPr>
          <w:rFonts w:ascii="Arial" w:hAnsi="Arial" w:cs="Arial"/>
        </w:rPr>
        <w:t>Alternatives to Self-Evaluation in the Sustainability Practices of Premier Inn</w:t>
      </w:r>
      <w:bookmarkEnd w:id="11"/>
    </w:p>
    <w:p w14:paraId="6A49E3F5" w14:textId="2C1C3A5E" w:rsidR="00E52778" w:rsidRPr="001343B2" w:rsidRDefault="00E52778" w:rsidP="00E52778">
      <w:pPr>
        <w:rPr>
          <w:rFonts w:ascii="Arial" w:hAnsi="Arial" w:cs="Arial"/>
        </w:rPr>
      </w:pPr>
      <w:r w:rsidRPr="001343B2">
        <w:rPr>
          <w:rFonts w:ascii="Arial" w:hAnsi="Arial" w:cs="Arial"/>
        </w:rPr>
        <w:t>Premier Inn might benefit from gaining an alternative to self-evaluation that may help improve the credibility and effectiveness of their sustainability activities. These alternatives help to increase the rigour and transparency of their environmental efforts that are also in line with global best practices.</w:t>
      </w:r>
    </w:p>
    <w:p w14:paraId="2D517492" w14:textId="3FEC7A43" w:rsidR="00935084" w:rsidRPr="001343B2" w:rsidRDefault="00935084" w:rsidP="00E52778">
      <w:pPr>
        <w:rPr>
          <w:rFonts w:ascii="Arial" w:hAnsi="Arial" w:cs="Arial"/>
        </w:rPr>
      </w:pPr>
      <w:r w:rsidRPr="001343B2">
        <w:rPr>
          <w:rFonts w:ascii="Arial" w:hAnsi="Arial" w:cs="Arial"/>
          <w:noProof/>
        </w:rPr>
        <w:drawing>
          <wp:inline distT="0" distB="0" distL="0" distR="0" wp14:anchorId="6E1B40F7" wp14:editId="1BC8EE3E">
            <wp:extent cx="5731510" cy="2371725"/>
            <wp:effectExtent l="0" t="0" r="0" b="0"/>
            <wp:docPr id="1288073554" name="Diagram 1">
              <a:extLst xmlns:a="http://schemas.openxmlformats.org/drawingml/2006/main">
                <a:ext uri="{FF2B5EF4-FFF2-40B4-BE49-F238E27FC236}">
                  <a16:creationId xmlns:a16="http://schemas.microsoft.com/office/drawing/2014/main" id="{E52CCD74-26E7-4AB6-9E2C-A78461C7F94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3A872C7" w14:textId="323426EC" w:rsidR="00935084" w:rsidRPr="001343B2" w:rsidRDefault="00935084" w:rsidP="00935084">
      <w:pPr>
        <w:jc w:val="center"/>
        <w:rPr>
          <w:rFonts w:ascii="Arial" w:hAnsi="Arial" w:cs="Arial"/>
        </w:rPr>
      </w:pPr>
      <w:r w:rsidRPr="001343B2">
        <w:rPr>
          <w:rFonts w:ascii="Arial" w:hAnsi="Arial" w:cs="Arial"/>
        </w:rPr>
        <w:t>Figure: Alternatives to Self-Evaluation in the Sustainability Practices of Premier Inn</w:t>
      </w:r>
    </w:p>
    <w:p w14:paraId="656C9121" w14:textId="26525BFA" w:rsidR="00935084" w:rsidRPr="001343B2" w:rsidRDefault="00935084" w:rsidP="00935084">
      <w:pPr>
        <w:jc w:val="center"/>
        <w:rPr>
          <w:rFonts w:ascii="Arial" w:hAnsi="Arial" w:cs="Arial"/>
        </w:rPr>
      </w:pPr>
      <w:r w:rsidRPr="001343B2">
        <w:rPr>
          <w:rFonts w:ascii="Arial" w:hAnsi="Arial" w:cs="Arial"/>
        </w:rPr>
        <w:t>Source: Self Made</w:t>
      </w:r>
    </w:p>
    <w:p w14:paraId="36D22800" w14:textId="2E88C597" w:rsidR="00E52778" w:rsidRPr="001343B2" w:rsidRDefault="00E52778" w:rsidP="00E52778">
      <w:pPr>
        <w:pStyle w:val="Heading2"/>
        <w:rPr>
          <w:rFonts w:ascii="Arial" w:hAnsi="Arial" w:cs="Arial"/>
        </w:rPr>
      </w:pPr>
      <w:bookmarkStart w:id="12" w:name="_Toc157367419"/>
      <w:r w:rsidRPr="001343B2">
        <w:rPr>
          <w:rFonts w:ascii="Arial" w:hAnsi="Arial" w:cs="Arial"/>
        </w:rPr>
        <w:t>Third-Party Certifications and Audits</w:t>
      </w:r>
      <w:bookmarkEnd w:id="12"/>
    </w:p>
    <w:p w14:paraId="621B80D4" w14:textId="621FDF7D" w:rsidR="00E52778" w:rsidRPr="001343B2" w:rsidRDefault="00E52778" w:rsidP="00E52778">
      <w:pPr>
        <w:rPr>
          <w:rFonts w:ascii="Arial" w:hAnsi="Arial" w:cs="Arial"/>
        </w:rPr>
      </w:pPr>
      <w:r w:rsidRPr="001343B2">
        <w:rPr>
          <w:rFonts w:ascii="Arial" w:hAnsi="Arial" w:cs="Arial"/>
        </w:rPr>
        <w:t xml:space="preserve">Third-party certifications and audits are necessary for an objective and comprehensive assessment of a company’s sustainability practices. Certifications like LEED (Leadership in Energy and Environmental Design), Green Key or ISO 14001 </w:t>
      </w:r>
      <w:r w:rsidRPr="001343B2">
        <w:rPr>
          <w:rFonts w:ascii="Arial" w:hAnsi="Arial" w:cs="Arial"/>
        </w:rPr>
        <w:lastRenderedPageBreak/>
        <w:t>environmental management standard makes it possible to evaluate an entity’s performance against recognised standards. To obtain these certifications, Premier In would have to subject itself to intense external audits that evaluate different aspects of its business operations. These assessments also entail the total ecological footprint of hotels as well as their energy and water saving, waste management, and hotel operations</w:t>
      </w:r>
      <w:r w:rsidR="004D1ADD" w:rsidRPr="001343B2">
        <w:rPr>
          <w:rFonts w:ascii="Arial" w:hAnsi="Arial" w:cs="Arial"/>
        </w:rPr>
        <w:t xml:space="preserve"> (Bas </w:t>
      </w:r>
      <w:r w:rsidR="00E47338">
        <w:rPr>
          <w:rFonts w:ascii="Arial" w:hAnsi="Arial" w:cs="Arial"/>
        </w:rPr>
        <w:t>and</w:t>
      </w:r>
      <w:r w:rsidR="004D1ADD" w:rsidRPr="001343B2">
        <w:rPr>
          <w:rFonts w:ascii="Arial" w:hAnsi="Arial" w:cs="Arial"/>
        </w:rPr>
        <w:t xml:space="preserve"> </w:t>
      </w:r>
      <w:proofErr w:type="spellStart"/>
      <w:r w:rsidR="004D1ADD" w:rsidRPr="001343B2">
        <w:rPr>
          <w:rFonts w:ascii="Arial" w:hAnsi="Arial" w:cs="Arial"/>
        </w:rPr>
        <w:t>Sivaprasad</w:t>
      </w:r>
      <w:proofErr w:type="spellEnd"/>
      <w:r w:rsidR="004D1ADD" w:rsidRPr="001343B2">
        <w:rPr>
          <w:rFonts w:ascii="Arial" w:hAnsi="Arial" w:cs="Arial"/>
        </w:rPr>
        <w:t>, 2022).</w:t>
      </w:r>
      <w:r w:rsidRPr="001343B2">
        <w:rPr>
          <w:rFonts w:ascii="Arial" w:hAnsi="Arial" w:cs="Arial"/>
        </w:rPr>
        <w:t xml:space="preserve"> For LEED certification, Premier Inn would have to meet stringent requirements concerning building design construction operations and maintenance. Comparatively, the Green Key accreditation measures sustainable practices within the hospitality industry through aspects such as waste minimization, resource efficiency and local sustainability promoter</w:t>
      </w:r>
      <w:r w:rsidR="004D1ADD" w:rsidRPr="001343B2">
        <w:rPr>
          <w:rFonts w:ascii="Arial" w:hAnsi="Arial" w:cs="Arial"/>
        </w:rPr>
        <w:t xml:space="preserve"> (de Freitas Netto et al., 2020).</w:t>
      </w:r>
      <w:r w:rsidRPr="001343B2">
        <w:rPr>
          <w:rFonts w:ascii="Arial" w:hAnsi="Arial" w:cs="Arial"/>
        </w:rPr>
        <w:t xml:space="preserve"> These certifications show Premier Inn’s commitment to genuine environmental stewardship by providing customers and stakeholders with a reliable guarantee that the sustainability claims are not token actions but integral </w:t>
      </w:r>
      <w:proofErr w:type="spellStart"/>
      <w:r w:rsidRPr="001343B2">
        <w:rPr>
          <w:rFonts w:ascii="Arial" w:hAnsi="Arial" w:cs="Arial"/>
        </w:rPr>
        <w:t>behavior</w:t>
      </w:r>
      <w:proofErr w:type="spellEnd"/>
      <w:r w:rsidRPr="001343B2">
        <w:rPr>
          <w:rFonts w:ascii="Arial" w:hAnsi="Arial" w:cs="Arial"/>
        </w:rPr>
        <w:t xml:space="preserve"> in their operational culture.</w:t>
      </w:r>
    </w:p>
    <w:p w14:paraId="6F338620" w14:textId="365F8574" w:rsidR="00E52778" w:rsidRPr="001343B2" w:rsidRDefault="00E52778" w:rsidP="00E52778">
      <w:pPr>
        <w:pStyle w:val="Heading2"/>
        <w:rPr>
          <w:rFonts w:ascii="Arial" w:hAnsi="Arial" w:cs="Arial"/>
        </w:rPr>
      </w:pPr>
      <w:bookmarkStart w:id="13" w:name="_Toc157367420"/>
      <w:r w:rsidRPr="001343B2">
        <w:rPr>
          <w:rFonts w:ascii="Arial" w:hAnsi="Arial" w:cs="Arial"/>
        </w:rPr>
        <w:t>Transparent Reporting and Science-Based Targets</w:t>
      </w:r>
      <w:bookmarkEnd w:id="13"/>
    </w:p>
    <w:p w14:paraId="64C372D1" w14:textId="2F07E873" w:rsidR="00E52778" w:rsidRPr="001343B2" w:rsidRDefault="00E52778" w:rsidP="00E52778">
      <w:pPr>
        <w:rPr>
          <w:rFonts w:ascii="Arial" w:hAnsi="Arial" w:cs="Arial"/>
        </w:rPr>
      </w:pPr>
      <w:r w:rsidRPr="001343B2">
        <w:rPr>
          <w:rFonts w:ascii="Arial" w:hAnsi="Arial" w:cs="Arial"/>
        </w:rPr>
        <w:t>Transparent reporting practices are another crucial stage of sustainability initiatives’ verification. This approach involves publicizing environmental goals and the steps taken to achieve them. However, additional credibility and comparability is achieved if these reports match global frameworks such as the Global Reporting Initiative (GRI) or Carbon Disclosure Project</w:t>
      </w:r>
      <w:r w:rsidR="004D1ADD" w:rsidRPr="001343B2">
        <w:rPr>
          <w:rFonts w:ascii="Arial" w:hAnsi="Arial" w:cs="Arial"/>
        </w:rPr>
        <w:t xml:space="preserve"> (Berry, 2022).</w:t>
      </w:r>
      <w:r w:rsidRPr="001343B2">
        <w:rPr>
          <w:rFonts w:ascii="Arial" w:hAnsi="Arial" w:cs="Arial"/>
        </w:rPr>
        <w:t xml:space="preserve"> The decrease in greenhouse gas emissions via the implementation of science-based targets causes a unique response. These goals are consistent with what the latest climate science considers necessary to accomplish these objectives set out in Paris Agreement. This strategy positions Premier Inn as a leader in corporate environmental responsibility while at the same time demonstrating an attitude of proactively on climate change.</w:t>
      </w:r>
    </w:p>
    <w:p w14:paraId="02BA0966" w14:textId="5B03A861" w:rsidR="00E52778" w:rsidRPr="001343B2" w:rsidRDefault="00E52778" w:rsidP="00E52778">
      <w:pPr>
        <w:pStyle w:val="Heading2"/>
        <w:rPr>
          <w:rFonts w:ascii="Arial" w:hAnsi="Arial" w:cs="Arial"/>
        </w:rPr>
      </w:pPr>
      <w:bookmarkStart w:id="14" w:name="_Toc157367421"/>
      <w:r w:rsidRPr="001343B2">
        <w:rPr>
          <w:rFonts w:ascii="Arial" w:hAnsi="Arial" w:cs="Arial"/>
        </w:rPr>
        <w:t>Collaborations for Sustainability</w:t>
      </w:r>
      <w:bookmarkEnd w:id="14"/>
    </w:p>
    <w:p w14:paraId="2243DA51" w14:textId="1B450AAE" w:rsidR="00EA4EB2" w:rsidRPr="001343B2" w:rsidRDefault="00E52778" w:rsidP="00E52778">
      <w:pPr>
        <w:rPr>
          <w:rFonts w:ascii="Arial" w:hAnsi="Arial" w:cs="Arial"/>
        </w:rPr>
      </w:pPr>
      <w:r w:rsidRPr="001343B2">
        <w:rPr>
          <w:rFonts w:ascii="Arial" w:hAnsi="Arial" w:cs="Arial"/>
        </w:rPr>
        <w:t>Partnering with such environmental NGOs and watchdog organizations might go a long way towards strengthening Premier Inn’s sustainability measures. These collaborations may offer access to specialised knowledge and views on sustainable practices. They may also assist in identifying opportunities for improvement and developing innovative programs that support the best practices worldwide environmental activities</w:t>
      </w:r>
      <w:r w:rsidR="004D1ADD" w:rsidRPr="001343B2">
        <w:rPr>
          <w:rFonts w:ascii="Arial" w:hAnsi="Arial" w:cs="Arial"/>
        </w:rPr>
        <w:t xml:space="preserve"> (Berry, 2022).</w:t>
      </w:r>
      <w:r w:rsidRPr="001343B2">
        <w:rPr>
          <w:rFonts w:ascii="Arial" w:hAnsi="Arial" w:cs="Arial"/>
        </w:rPr>
        <w:t xml:space="preserve"> Collaborations can vary, ranging from legislative lobbying to participating in joint sustainability projects; For example, Premier </w:t>
      </w:r>
      <w:r w:rsidRPr="001343B2">
        <w:rPr>
          <w:rFonts w:ascii="Arial" w:hAnsi="Arial" w:cs="Arial"/>
        </w:rPr>
        <w:lastRenderedPageBreak/>
        <w:t>Inn could interact with international organizations so that they are informed on the latest trends regarding sustainable tourism or collaborate with local environmental groups for implementing community-based sustainability projects</w:t>
      </w:r>
      <w:r w:rsidR="004D1ADD" w:rsidRPr="001343B2">
        <w:rPr>
          <w:rFonts w:ascii="Arial" w:hAnsi="Arial" w:cs="Arial"/>
        </w:rPr>
        <w:t xml:space="preserve"> (Bas </w:t>
      </w:r>
      <w:r w:rsidR="00E47338">
        <w:rPr>
          <w:rFonts w:ascii="Arial" w:hAnsi="Arial" w:cs="Arial"/>
        </w:rPr>
        <w:t>and</w:t>
      </w:r>
      <w:r w:rsidR="004D1ADD" w:rsidRPr="001343B2">
        <w:rPr>
          <w:rFonts w:ascii="Arial" w:hAnsi="Arial" w:cs="Arial"/>
        </w:rPr>
        <w:t xml:space="preserve"> </w:t>
      </w:r>
      <w:proofErr w:type="spellStart"/>
      <w:r w:rsidR="004D1ADD" w:rsidRPr="001343B2">
        <w:rPr>
          <w:rFonts w:ascii="Arial" w:hAnsi="Arial" w:cs="Arial"/>
        </w:rPr>
        <w:t>Sivaprasad</w:t>
      </w:r>
      <w:proofErr w:type="spellEnd"/>
      <w:r w:rsidR="004D1ADD" w:rsidRPr="001343B2">
        <w:rPr>
          <w:rFonts w:ascii="Arial" w:hAnsi="Arial" w:cs="Arial"/>
        </w:rPr>
        <w:t>, 2022).</w:t>
      </w:r>
      <w:r w:rsidRPr="001343B2">
        <w:rPr>
          <w:rFonts w:ascii="Arial" w:hAnsi="Arial" w:cs="Arial"/>
        </w:rPr>
        <w:t xml:space="preserve"> In addition, these alliances will be essential to Premier Inn as it tries to navigate through the complex maze of environmental standards and legislation. From supply chain management to customer engagement, they can guide in determining how sustainability should be applied across all aspects of the company’s operations. Participation of these bodies increases public confidence and accountability. It shows to the customers, investors and general population that Premier Inn is committed not only in meeting but also exceeding environmental standards. </w:t>
      </w:r>
    </w:p>
    <w:p w14:paraId="751BA331" w14:textId="230CB453" w:rsidR="00E52778" w:rsidRPr="001343B2" w:rsidRDefault="009609FC" w:rsidP="00E52778">
      <w:pPr>
        <w:pStyle w:val="Heading1"/>
        <w:rPr>
          <w:rFonts w:ascii="Arial" w:hAnsi="Arial" w:cs="Arial"/>
        </w:rPr>
      </w:pPr>
      <w:bookmarkStart w:id="15" w:name="_Toc156432488"/>
      <w:bookmarkStart w:id="16" w:name="_Toc157367422"/>
      <w:r w:rsidRPr="001343B2">
        <w:rPr>
          <w:rFonts w:ascii="Arial" w:hAnsi="Arial" w:cs="Arial"/>
        </w:rPr>
        <w:t>Conclusion</w:t>
      </w:r>
      <w:bookmarkEnd w:id="15"/>
      <w:bookmarkEnd w:id="16"/>
    </w:p>
    <w:p w14:paraId="0CA03128" w14:textId="3477D4A9" w:rsidR="009609FC" w:rsidRPr="001343B2" w:rsidRDefault="00E52778" w:rsidP="00E52778">
      <w:pPr>
        <w:rPr>
          <w:rFonts w:ascii="Arial" w:hAnsi="Arial" w:cs="Arial"/>
        </w:rPr>
      </w:pPr>
      <w:r w:rsidRPr="001343B2">
        <w:rPr>
          <w:rFonts w:ascii="Arial" w:hAnsi="Arial" w:cs="Arial"/>
        </w:rPr>
        <w:t>The report addresses the complexity of sustainability in hospitality, particularly for Premier Inn’s operations. The text stresses the obstacles of self-assessment in sustainability, unclarity effectiveness environmentally friendly technology and a call for more rigorous and transparent methods. Third-party certifications, transparent reporting and partnerships with environmental organisations are all shown in the report to be more reliable than self-assessment. These findings suggest higher responsibility and true commitment to stewardship of the environment in that sector beyond just green marketing rhetoric.</w:t>
      </w:r>
    </w:p>
    <w:p w14:paraId="41C29932" w14:textId="77777777" w:rsidR="00C9212C" w:rsidRPr="001343B2" w:rsidRDefault="00C9212C" w:rsidP="006645FE">
      <w:pPr>
        <w:rPr>
          <w:rFonts w:ascii="Arial" w:hAnsi="Arial" w:cs="Arial"/>
        </w:rPr>
      </w:pPr>
    </w:p>
    <w:p w14:paraId="07264782" w14:textId="77777777" w:rsidR="001343B2" w:rsidRDefault="001343B2">
      <w:pPr>
        <w:spacing w:after="160" w:line="259" w:lineRule="auto"/>
        <w:jc w:val="left"/>
        <w:rPr>
          <w:rFonts w:ascii="Arial" w:eastAsiaTheme="majorEastAsia" w:hAnsi="Arial" w:cs="Arial"/>
          <w:b/>
          <w:bCs/>
          <w:color w:val="1F3864" w:themeColor="accent1" w:themeShade="80"/>
          <w:sz w:val="28"/>
          <w:szCs w:val="32"/>
        </w:rPr>
      </w:pPr>
      <w:bookmarkStart w:id="17" w:name="_Toc156432489"/>
      <w:bookmarkStart w:id="18" w:name="_Toc157367423"/>
      <w:r>
        <w:rPr>
          <w:rFonts w:ascii="Arial" w:hAnsi="Arial" w:cs="Arial"/>
          <w:bCs/>
        </w:rPr>
        <w:br w:type="page"/>
      </w:r>
    </w:p>
    <w:p w14:paraId="381E4324" w14:textId="1C370E24" w:rsidR="000D6484" w:rsidRPr="001343B2" w:rsidRDefault="00E877B4" w:rsidP="000D6484">
      <w:pPr>
        <w:pStyle w:val="Heading1"/>
        <w:rPr>
          <w:rFonts w:ascii="Arial" w:eastAsiaTheme="minorHAnsi" w:hAnsi="Arial" w:cs="Arial"/>
          <w:sz w:val="24"/>
          <w:szCs w:val="24"/>
        </w:rPr>
      </w:pPr>
      <w:r w:rsidRPr="001343B2">
        <w:rPr>
          <w:rFonts w:ascii="Arial" w:hAnsi="Arial" w:cs="Arial"/>
          <w:bCs/>
        </w:rPr>
        <w:lastRenderedPageBreak/>
        <w:t>References</w:t>
      </w:r>
      <w:bookmarkEnd w:id="17"/>
      <w:bookmarkEnd w:id="18"/>
    </w:p>
    <w:p w14:paraId="5B465AB6" w14:textId="77777777" w:rsidR="001343B2" w:rsidRPr="0036070D" w:rsidRDefault="001343B2" w:rsidP="003D5827">
      <w:pPr>
        <w:ind w:left="720" w:hanging="720"/>
        <w:rPr>
          <w:rFonts w:ascii="Arial" w:hAnsi="Arial" w:cs="Arial"/>
          <w:color w:val="222222"/>
          <w:shd w:val="clear" w:color="auto" w:fill="FFFFFF"/>
        </w:rPr>
      </w:pPr>
      <w:proofErr w:type="spellStart"/>
      <w:r w:rsidRPr="0036070D">
        <w:rPr>
          <w:rFonts w:ascii="Arial" w:hAnsi="Arial" w:cs="Arial"/>
          <w:color w:val="222222"/>
          <w:shd w:val="clear" w:color="auto" w:fill="FFFFFF"/>
        </w:rPr>
        <w:t>Alyahia</w:t>
      </w:r>
      <w:proofErr w:type="spellEnd"/>
      <w:r w:rsidRPr="0036070D">
        <w:rPr>
          <w:rFonts w:ascii="Arial" w:hAnsi="Arial" w:cs="Arial"/>
          <w:color w:val="222222"/>
          <w:shd w:val="clear" w:color="auto" w:fill="FFFFFF"/>
        </w:rPr>
        <w:t xml:space="preserve">, M., </w:t>
      </w:r>
      <w:proofErr w:type="spellStart"/>
      <w:r w:rsidRPr="0036070D">
        <w:rPr>
          <w:rFonts w:ascii="Arial" w:hAnsi="Arial" w:cs="Arial"/>
          <w:color w:val="222222"/>
          <w:shd w:val="clear" w:color="auto" w:fill="FFFFFF"/>
        </w:rPr>
        <w:t>Azazz</w:t>
      </w:r>
      <w:proofErr w:type="spellEnd"/>
      <w:r w:rsidRPr="0036070D">
        <w:rPr>
          <w:rFonts w:ascii="Arial" w:hAnsi="Arial" w:cs="Arial"/>
          <w:color w:val="222222"/>
          <w:shd w:val="clear" w:color="auto" w:fill="FFFFFF"/>
        </w:rPr>
        <w:t xml:space="preserve">, A.M., Fayyad, S., </w:t>
      </w:r>
      <w:proofErr w:type="spellStart"/>
      <w:r w:rsidRPr="0036070D">
        <w:rPr>
          <w:rFonts w:ascii="Arial" w:hAnsi="Arial" w:cs="Arial"/>
          <w:color w:val="222222"/>
          <w:shd w:val="clear" w:color="auto" w:fill="FFFFFF"/>
        </w:rPr>
        <w:t>Elshaer</w:t>
      </w:r>
      <w:proofErr w:type="spellEnd"/>
      <w:r w:rsidRPr="0036070D">
        <w:rPr>
          <w:rFonts w:ascii="Arial" w:hAnsi="Arial" w:cs="Arial"/>
          <w:color w:val="222222"/>
          <w:shd w:val="clear" w:color="auto" w:fill="FFFFFF"/>
        </w:rPr>
        <w:t xml:space="preserve">, I.A. and Mohammad, A.A., 2024. Greenwashing </w:t>
      </w:r>
      <w:proofErr w:type="spellStart"/>
      <w:r w:rsidRPr="0036070D">
        <w:rPr>
          <w:rFonts w:ascii="Arial" w:hAnsi="Arial" w:cs="Arial"/>
          <w:color w:val="222222"/>
          <w:shd w:val="clear" w:color="auto" w:fill="FFFFFF"/>
        </w:rPr>
        <w:t>Behavior</w:t>
      </w:r>
      <w:proofErr w:type="spellEnd"/>
      <w:r w:rsidRPr="0036070D">
        <w:rPr>
          <w:rFonts w:ascii="Arial" w:hAnsi="Arial" w:cs="Arial"/>
          <w:color w:val="222222"/>
          <w:shd w:val="clear" w:color="auto" w:fill="FFFFFF"/>
        </w:rPr>
        <w:t xml:space="preserve"> in Hotels Industry: The Role of Green Transparency and Green Authenticity. </w:t>
      </w:r>
      <w:r w:rsidRPr="0036070D">
        <w:rPr>
          <w:rFonts w:ascii="Arial" w:hAnsi="Arial" w:cs="Arial"/>
          <w:i/>
          <w:iCs/>
          <w:color w:val="222222"/>
          <w:shd w:val="clear" w:color="auto" w:fill="FFFFFF"/>
        </w:rPr>
        <w:t>Sustainability</w:t>
      </w:r>
      <w:r w:rsidRPr="0036070D">
        <w:rPr>
          <w:rFonts w:ascii="Arial" w:hAnsi="Arial" w:cs="Arial"/>
          <w:color w:val="222222"/>
          <w:shd w:val="clear" w:color="auto" w:fill="FFFFFF"/>
        </w:rPr>
        <w:t>, </w:t>
      </w:r>
      <w:r w:rsidRPr="0036070D">
        <w:rPr>
          <w:rFonts w:ascii="Arial" w:hAnsi="Arial" w:cs="Arial"/>
          <w:i/>
          <w:iCs/>
          <w:color w:val="222222"/>
          <w:shd w:val="clear" w:color="auto" w:fill="FFFFFF"/>
        </w:rPr>
        <w:t>16</w:t>
      </w:r>
      <w:r w:rsidRPr="0036070D">
        <w:rPr>
          <w:rFonts w:ascii="Arial" w:hAnsi="Arial" w:cs="Arial"/>
          <w:color w:val="222222"/>
          <w:shd w:val="clear" w:color="auto" w:fill="FFFFFF"/>
        </w:rPr>
        <w:t>(3), p.1050.</w:t>
      </w:r>
    </w:p>
    <w:p w14:paraId="7F5368EC" w14:textId="142ED778" w:rsidR="00C51FC9" w:rsidRPr="0036070D" w:rsidRDefault="00C51FC9" w:rsidP="003D5827">
      <w:pPr>
        <w:ind w:left="720" w:hanging="720"/>
        <w:rPr>
          <w:rFonts w:ascii="Arial" w:hAnsi="Arial" w:cs="Arial"/>
        </w:rPr>
      </w:pPr>
      <w:r w:rsidRPr="0036070D">
        <w:rPr>
          <w:rFonts w:ascii="Arial" w:hAnsi="Arial" w:cs="Arial"/>
        </w:rPr>
        <w:t xml:space="preserve">Bas, T. and </w:t>
      </w:r>
      <w:proofErr w:type="spellStart"/>
      <w:r w:rsidRPr="0036070D">
        <w:rPr>
          <w:rFonts w:ascii="Arial" w:hAnsi="Arial" w:cs="Arial"/>
        </w:rPr>
        <w:t>Sivaprasad</w:t>
      </w:r>
      <w:proofErr w:type="spellEnd"/>
      <w:r w:rsidRPr="0036070D">
        <w:rPr>
          <w:rFonts w:ascii="Arial" w:hAnsi="Arial" w:cs="Arial"/>
        </w:rPr>
        <w:t>, S., 2022. An Exploratory Insight into the Impact of COVID-19 on the Travel and Tourism Sector: UK Evidence. </w:t>
      </w:r>
      <w:r w:rsidRPr="0036070D">
        <w:rPr>
          <w:rFonts w:ascii="Arial" w:hAnsi="Arial" w:cs="Arial"/>
          <w:i/>
          <w:iCs/>
        </w:rPr>
        <w:t xml:space="preserve">Bas, T. </w:t>
      </w:r>
      <w:r w:rsidR="00E47338">
        <w:rPr>
          <w:rFonts w:ascii="Arial" w:hAnsi="Arial" w:cs="Arial"/>
          <w:i/>
          <w:iCs/>
        </w:rPr>
        <w:t>and</w:t>
      </w:r>
      <w:r w:rsidRPr="0036070D">
        <w:rPr>
          <w:rFonts w:ascii="Arial" w:hAnsi="Arial" w:cs="Arial"/>
          <w:i/>
          <w:iCs/>
        </w:rPr>
        <w:t xml:space="preserve"> </w:t>
      </w:r>
      <w:proofErr w:type="spellStart"/>
      <w:r w:rsidRPr="0036070D">
        <w:rPr>
          <w:rFonts w:ascii="Arial" w:hAnsi="Arial" w:cs="Arial"/>
          <w:i/>
          <w:iCs/>
        </w:rPr>
        <w:t>Sivaprasad</w:t>
      </w:r>
      <w:proofErr w:type="spellEnd"/>
      <w:r w:rsidRPr="0036070D">
        <w:rPr>
          <w:rFonts w:ascii="Arial" w:hAnsi="Arial" w:cs="Arial"/>
          <w:i/>
          <w:iCs/>
        </w:rPr>
        <w:t xml:space="preserve">, </w:t>
      </w:r>
      <w:proofErr w:type="gramStart"/>
      <w:r w:rsidRPr="0036070D">
        <w:rPr>
          <w:rFonts w:ascii="Arial" w:hAnsi="Arial" w:cs="Arial"/>
          <w:i/>
          <w:iCs/>
        </w:rPr>
        <w:t>S.(</w:t>
      </w:r>
      <w:proofErr w:type="gramEnd"/>
      <w:r w:rsidRPr="0036070D">
        <w:rPr>
          <w:rFonts w:ascii="Arial" w:hAnsi="Arial" w:cs="Arial"/>
          <w:i/>
          <w:iCs/>
        </w:rPr>
        <w:t>2022). An exploratory insight into the impact of COVID-19 on the travel and tourism sector: UK evidence. In S. Karabulut (Ed.), Economic and Financial Analysis of Global and National Developments</w:t>
      </w:r>
      <w:r w:rsidRPr="0036070D">
        <w:rPr>
          <w:rFonts w:ascii="Arial" w:hAnsi="Arial" w:cs="Arial"/>
        </w:rPr>
        <w:t>, pp.355-369.</w:t>
      </w:r>
    </w:p>
    <w:p w14:paraId="3DED0FD5" w14:textId="2CC01779" w:rsidR="00C51FC9" w:rsidRPr="0036070D" w:rsidRDefault="00C51FC9" w:rsidP="003D5827">
      <w:pPr>
        <w:ind w:left="720" w:hanging="720"/>
        <w:rPr>
          <w:rFonts w:ascii="Arial" w:hAnsi="Arial" w:cs="Arial"/>
        </w:rPr>
      </w:pPr>
      <w:r w:rsidRPr="0036070D">
        <w:rPr>
          <w:rFonts w:ascii="Arial" w:hAnsi="Arial" w:cs="Arial"/>
        </w:rPr>
        <w:t>Berry, C.T.P., 2022. </w:t>
      </w:r>
      <w:r w:rsidRPr="0036070D">
        <w:rPr>
          <w:rFonts w:ascii="Arial" w:hAnsi="Arial" w:cs="Arial"/>
          <w:i/>
          <w:iCs/>
        </w:rPr>
        <w:t>Equity research-Whitbread PLC</w:t>
      </w:r>
      <w:r w:rsidRPr="0036070D">
        <w:rPr>
          <w:rFonts w:ascii="Arial" w:hAnsi="Arial" w:cs="Arial"/>
        </w:rPr>
        <w:t xml:space="preserve"> (Doctoral dissertation, Instituto Superior de Economia e </w:t>
      </w:r>
      <w:proofErr w:type="spellStart"/>
      <w:r w:rsidRPr="0036070D">
        <w:rPr>
          <w:rFonts w:ascii="Arial" w:hAnsi="Arial" w:cs="Arial"/>
        </w:rPr>
        <w:t>Gestão</w:t>
      </w:r>
      <w:proofErr w:type="spellEnd"/>
      <w:r w:rsidRPr="0036070D">
        <w:rPr>
          <w:rFonts w:ascii="Arial" w:hAnsi="Arial" w:cs="Arial"/>
        </w:rPr>
        <w:t>).</w:t>
      </w:r>
    </w:p>
    <w:p w14:paraId="60514E8D" w14:textId="19EF7392" w:rsidR="0036070D" w:rsidRPr="0036070D" w:rsidRDefault="0036070D" w:rsidP="003D5827">
      <w:pPr>
        <w:ind w:left="720" w:hanging="720"/>
        <w:rPr>
          <w:rFonts w:ascii="Arial" w:hAnsi="Arial" w:cs="Arial"/>
        </w:rPr>
      </w:pPr>
      <w:r w:rsidRPr="0036070D">
        <w:rPr>
          <w:rFonts w:ascii="Arial" w:hAnsi="Arial" w:cs="Arial"/>
          <w:color w:val="222222"/>
          <w:shd w:val="clear" w:color="auto" w:fill="FFFFFF"/>
        </w:rPr>
        <w:t>Bhaskar, H.L., 2013. Green marketing: A tool for sustainable development. </w:t>
      </w:r>
      <w:r w:rsidRPr="0036070D">
        <w:rPr>
          <w:rFonts w:ascii="Arial" w:hAnsi="Arial" w:cs="Arial"/>
          <w:i/>
          <w:iCs/>
          <w:color w:val="222222"/>
          <w:shd w:val="clear" w:color="auto" w:fill="FFFFFF"/>
        </w:rPr>
        <w:t>Available at SSRN 2739324</w:t>
      </w:r>
      <w:r w:rsidRPr="0036070D">
        <w:rPr>
          <w:rFonts w:ascii="Arial" w:hAnsi="Arial" w:cs="Arial"/>
          <w:color w:val="222222"/>
          <w:shd w:val="clear" w:color="auto" w:fill="FFFFFF"/>
        </w:rPr>
        <w:t>.</w:t>
      </w:r>
    </w:p>
    <w:p w14:paraId="6A1895FE" w14:textId="5D4E7C91" w:rsidR="0036070D" w:rsidRPr="0036070D" w:rsidRDefault="0036070D" w:rsidP="003D5827">
      <w:pPr>
        <w:ind w:left="720" w:hanging="720"/>
        <w:rPr>
          <w:rFonts w:ascii="Arial" w:hAnsi="Arial" w:cs="Arial"/>
          <w:b/>
          <w:bCs/>
        </w:rPr>
      </w:pPr>
      <w:r w:rsidRPr="0036070D">
        <w:rPr>
          <w:rFonts w:ascii="Arial" w:hAnsi="Arial" w:cs="Arial"/>
          <w:color w:val="222222"/>
          <w:shd w:val="clear" w:color="auto" w:fill="FFFFFF"/>
        </w:rPr>
        <w:t xml:space="preserve">Buttle, F., Bowie, D., Brookes, M. and </w:t>
      </w:r>
      <w:proofErr w:type="spellStart"/>
      <w:r w:rsidRPr="0036070D">
        <w:rPr>
          <w:rFonts w:ascii="Arial" w:hAnsi="Arial" w:cs="Arial"/>
          <w:color w:val="222222"/>
          <w:shd w:val="clear" w:color="auto" w:fill="FFFFFF"/>
        </w:rPr>
        <w:t>Mariussen</w:t>
      </w:r>
      <w:proofErr w:type="spellEnd"/>
      <w:r w:rsidRPr="0036070D">
        <w:rPr>
          <w:rFonts w:ascii="Arial" w:hAnsi="Arial" w:cs="Arial"/>
          <w:color w:val="222222"/>
          <w:shd w:val="clear" w:color="auto" w:fill="FFFFFF"/>
        </w:rPr>
        <w:t>, A., 2016. </w:t>
      </w:r>
      <w:r w:rsidRPr="0036070D">
        <w:rPr>
          <w:rFonts w:ascii="Arial" w:hAnsi="Arial" w:cs="Arial"/>
          <w:i/>
          <w:iCs/>
          <w:color w:val="222222"/>
          <w:shd w:val="clear" w:color="auto" w:fill="FFFFFF"/>
        </w:rPr>
        <w:t>Hospitality Marketing</w:t>
      </w:r>
      <w:r w:rsidRPr="0036070D">
        <w:rPr>
          <w:rFonts w:ascii="Arial" w:hAnsi="Arial" w:cs="Arial"/>
          <w:color w:val="222222"/>
          <w:shd w:val="clear" w:color="auto" w:fill="FFFFFF"/>
        </w:rPr>
        <w:t xml:space="preserve">. Taylor </w:t>
      </w:r>
      <w:r w:rsidR="00E47338">
        <w:rPr>
          <w:rFonts w:ascii="Arial" w:hAnsi="Arial" w:cs="Arial"/>
          <w:color w:val="222222"/>
          <w:shd w:val="clear" w:color="auto" w:fill="FFFFFF"/>
        </w:rPr>
        <w:t>and</w:t>
      </w:r>
      <w:r w:rsidRPr="0036070D">
        <w:rPr>
          <w:rFonts w:ascii="Arial" w:hAnsi="Arial" w:cs="Arial"/>
          <w:color w:val="222222"/>
          <w:shd w:val="clear" w:color="auto" w:fill="FFFFFF"/>
        </w:rPr>
        <w:t xml:space="preserve"> Francis.</w:t>
      </w:r>
    </w:p>
    <w:p w14:paraId="30D6559B" w14:textId="7333255D" w:rsidR="001343B2" w:rsidRPr="0036070D" w:rsidRDefault="001343B2" w:rsidP="003D5827">
      <w:pPr>
        <w:ind w:left="720" w:hanging="720"/>
        <w:rPr>
          <w:rFonts w:ascii="Arial" w:hAnsi="Arial" w:cs="Arial"/>
        </w:rPr>
      </w:pPr>
      <w:r w:rsidRPr="0036070D">
        <w:rPr>
          <w:rFonts w:ascii="Arial" w:hAnsi="Arial" w:cs="Arial"/>
          <w:color w:val="222222"/>
          <w:shd w:val="clear" w:color="auto" w:fill="FFFFFF"/>
        </w:rPr>
        <w:t xml:space="preserve">Chen, H., Bernard, S. and Rahman, I., 2019. Greenwashing in hotels: A structural model of trust and </w:t>
      </w:r>
      <w:proofErr w:type="spellStart"/>
      <w:r w:rsidRPr="0036070D">
        <w:rPr>
          <w:rFonts w:ascii="Arial" w:hAnsi="Arial" w:cs="Arial"/>
          <w:color w:val="222222"/>
          <w:shd w:val="clear" w:color="auto" w:fill="FFFFFF"/>
        </w:rPr>
        <w:t>behavioral</w:t>
      </w:r>
      <w:proofErr w:type="spellEnd"/>
      <w:r w:rsidRPr="0036070D">
        <w:rPr>
          <w:rFonts w:ascii="Arial" w:hAnsi="Arial" w:cs="Arial"/>
          <w:color w:val="222222"/>
          <w:shd w:val="clear" w:color="auto" w:fill="FFFFFF"/>
        </w:rPr>
        <w:t xml:space="preserve"> intentions. </w:t>
      </w:r>
      <w:r w:rsidRPr="0036070D">
        <w:rPr>
          <w:rFonts w:ascii="Arial" w:hAnsi="Arial" w:cs="Arial"/>
          <w:i/>
          <w:iCs/>
          <w:color w:val="222222"/>
          <w:shd w:val="clear" w:color="auto" w:fill="FFFFFF"/>
        </w:rPr>
        <w:t>Journal of cleaner production</w:t>
      </w:r>
      <w:r w:rsidRPr="0036070D">
        <w:rPr>
          <w:rFonts w:ascii="Arial" w:hAnsi="Arial" w:cs="Arial"/>
          <w:color w:val="222222"/>
          <w:shd w:val="clear" w:color="auto" w:fill="FFFFFF"/>
        </w:rPr>
        <w:t>, </w:t>
      </w:r>
      <w:r w:rsidRPr="0036070D">
        <w:rPr>
          <w:rFonts w:ascii="Arial" w:hAnsi="Arial" w:cs="Arial"/>
          <w:i/>
          <w:iCs/>
          <w:color w:val="222222"/>
          <w:shd w:val="clear" w:color="auto" w:fill="FFFFFF"/>
        </w:rPr>
        <w:t>206</w:t>
      </w:r>
      <w:r w:rsidRPr="0036070D">
        <w:rPr>
          <w:rFonts w:ascii="Arial" w:hAnsi="Arial" w:cs="Arial"/>
          <w:color w:val="222222"/>
          <w:shd w:val="clear" w:color="auto" w:fill="FFFFFF"/>
        </w:rPr>
        <w:t>, pp.326-335.</w:t>
      </w:r>
    </w:p>
    <w:p w14:paraId="4A854003" w14:textId="7F9B698B" w:rsidR="00C51FC9" w:rsidRPr="0036070D" w:rsidRDefault="00C51FC9" w:rsidP="003D5827">
      <w:pPr>
        <w:ind w:left="720" w:hanging="720"/>
        <w:rPr>
          <w:rFonts w:ascii="Arial" w:hAnsi="Arial" w:cs="Arial"/>
        </w:rPr>
      </w:pPr>
      <w:r w:rsidRPr="0036070D">
        <w:rPr>
          <w:rFonts w:ascii="Arial" w:hAnsi="Arial" w:cs="Arial"/>
        </w:rPr>
        <w:t>de Freitas Netto, S.V., Sobral, M.F.F., Ribeiro, A.R.B. and Soares, G.R.D.L., 2020. Concepts and forms of greenwashing: A systematic review. </w:t>
      </w:r>
      <w:r w:rsidRPr="0036070D">
        <w:rPr>
          <w:rFonts w:ascii="Arial" w:hAnsi="Arial" w:cs="Arial"/>
          <w:i/>
          <w:iCs/>
        </w:rPr>
        <w:t>Environmental Sciences Europe</w:t>
      </w:r>
      <w:r w:rsidRPr="0036070D">
        <w:rPr>
          <w:rFonts w:ascii="Arial" w:hAnsi="Arial" w:cs="Arial"/>
        </w:rPr>
        <w:t>, </w:t>
      </w:r>
      <w:r w:rsidRPr="0036070D">
        <w:rPr>
          <w:rFonts w:ascii="Arial" w:hAnsi="Arial" w:cs="Arial"/>
          <w:i/>
          <w:iCs/>
        </w:rPr>
        <w:t>32</w:t>
      </w:r>
      <w:r w:rsidRPr="0036070D">
        <w:rPr>
          <w:rFonts w:ascii="Arial" w:hAnsi="Arial" w:cs="Arial"/>
        </w:rPr>
        <w:t>(1), pp.1-12.</w:t>
      </w:r>
    </w:p>
    <w:p w14:paraId="082CEB8A" w14:textId="13928359" w:rsidR="001343B2" w:rsidRPr="0036070D" w:rsidRDefault="001343B2" w:rsidP="003D5827">
      <w:pPr>
        <w:ind w:left="720" w:hanging="720"/>
        <w:rPr>
          <w:rFonts w:ascii="Arial" w:hAnsi="Arial" w:cs="Arial"/>
        </w:rPr>
      </w:pPr>
      <w:proofErr w:type="spellStart"/>
      <w:r w:rsidRPr="0036070D">
        <w:rPr>
          <w:rFonts w:ascii="Arial" w:hAnsi="Arial" w:cs="Arial"/>
          <w:color w:val="222222"/>
          <w:shd w:val="clear" w:color="auto" w:fill="FFFFFF"/>
        </w:rPr>
        <w:t>Fukey</w:t>
      </w:r>
      <w:proofErr w:type="spellEnd"/>
      <w:r w:rsidRPr="0036070D">
        <w:rPr>
          <w:rFonts w:ascii="Arial" w:hAnsi="Arial" w:cs="Arial"/>
          <w:color w:val="222222"/>
          <w:shd w:val="clear" w:color="auto" w:fill="FFFFFF"/>
        </w:rPr>
        <w:t xml:space="preserve">, L.N. and </w:t>
      </w:r>
      <w:proofErr w:type="spellStart"/>
      <w:r w:rsidRPr="0036070D">
        <w:rPr>
          <w:rFonts w:ascii="Arial" w:hAnsi="Arial" w:cs="Arial"/>
          <w:color w:val="222222"/>
          <w:shd w:val="clear" w:color="auto" w:fill="FFFFFF"/>
        </w:rPr>
        <w:t>Issac</w:t>
      </w:r>
      <w:proofErr w:type="spellEnd"/>
      <w:r w:rsidRPr="0036070D">
        <w:rPr>
          <w:rFonts w:ascii="Arial" w:hAnsi="Arial" w:cs="Arial"/>
          <w:color w:val="222222"/>
          <w:shd w:val="clear" w:color="auto" w:fill="FFFFFF"/>
        </w:rPr>
        <w:t>, S.S., 2014. Connect among green, sustainability and hotel industry: a prospective simulation study. </w:t>
      </w:r>
      <w:r w:rsidRPr="0036070D">
        <w:rPr>
          <w:rFonts w:ascii="Arial" w:hAnsi="Arial" w:cs="Arial"/>
          <w:i/>
          <w:iCs/>
          <w:color w:val="222222"/>
          <w:shd w:val="clear" w:color="auto" w:fill="FFFFFF"/>
        </w:rPr>
        <w:t>Energy conservation</w:t>
      </w:r>
      <w:r w:rsidRPr="0036070D">
        <w:rPr>
          <w:rFonts w:ascii="Arial" w:hAnsi="Arial" w:cs="Arial"/>
          <w:color w:val="222222"/>
          <w:shd w:val="clear" w:color="auto" w:fill="FFFFFF"/>
        </w:rPr>
        <w:t>, </w:t>
      </w:r>
      <w:r w:rsidRPr="0036070D">
        <w:rPr>
          <w:rFonts w:ascii="Arial" w:hAnsi="Arial" w:cs="Arial"/>
          <w:i/>
          <w:iCs/>
          <w:color w:val="222222"/>
          <w:shd w:val="clear" w:color="auto" w:fill="FFFFFF"/>
        </w:rPr>
        <w:t>6</w:t>
      </w:r>
      <w:r w:rsidRPr="0036070D">
        <w:rPr>
          <w:rFonts w:ascii="Arial" w:hAnsi="Arial" w:cs="Arial"/>
          <w:color w:val="222222"/>
          <w:shd w:val="clear" w:color="auto" w:fill="FFFFFF"/>
        </w:rPr>
        <w:t>(8).</w:t>
      </w:r>
    </w:p>
    <w:p w14:paraId="74F58090" w14:textId="04EA4F7B" w:rsidR="00C51FC9" w:rsidRPr="0036070D" w:rsidRDefault="00C51FC9" w:rsidP="003D5827">
      <w:pPr>
        <w:ind w:left="720" w:hanging="720"/>
        <w:rPr>
          <w:rFonts w:ascii="Arial" w:hAnsi="Arial" w:cs="Arial"/>
        </w:rPr>
      </w:pPr>
      <w:r w:rsidRPr="0036070D">
        <w:rPr>
          <w:rFonts w:ascii="Arial" w:hAnsi="Arial" w:cs="Arial"/>
        </w:rPr>
        <w:t>George, R., 2021. Tourism and Hospitality Marketing Principles. In </w:t>
      </w:r>
      <w:r w:rsidRPr="0036070D">
        <w:rPr>
          <w:rFonts w:ascii="Arial" w:hAnsi="Arial" w:cs="Arial"/>
          <w:i/>
          <w:iCs/>
        </w:rPr>
        <w:t>Marketing Tourism and Hospitality: Concepts and Cases</w:t>
      </w:r>
      <w:r w:rsidRPr="0036070D">
        <w:rPr>
          <w:rFonts w:ascii="Arial" w:hAnsi="Arial" w:cs="Arial"/>
        </w:rPr>
        <w:t> (pp. 3-31). Cham: Springer International Publishing.</w:t>
      </w:r>
    </w:p>
    <w:p w14:paraId="2BF7E5F2" w14:textId="70AD4BD8" w:rsidR="001343B2" w:rsidRPr="0036070D" w:rsidRDefault="001343B2" w:rsidP="003D5827">
      <w:pPr>
        <w:ind w:left="720" w:hanging="720"/>
        <w:rPr>
          <w:rFonts w:ascii="Arial" w:hAnsi="Arial" w:cs="Arial"/>
        </w:rPr>
      </w:pPr>
      <w:proofErr w:type="spellStart"/>
      <w:r w:rsidRPr="0036070D">
        <w:rPr>
          <w:rFonts w:ascii="Arial" w:hAnsi="Arial" w:cs="Arial"/>
          <w:color w:val="222222"/>
          <w:shd w:val="clear" w:color="auto" w:fill="FFFFFF"/>
        </w:rPr>
        <w:t>Halbe</w:t>
      </w:r>
      <w:proofErr w:type="spellEnd"/>
      <w:r w:rsidRPr="0036070D">
        <w:rPr>
          <w:rFonts w:ascii="Arial" w:hAnsi="Arial" w:cs="Arial"/>
          <w:color w:val="222222"/>
          <w:shd w:val="clear" w:color="auto" w:fill="FFFFFF"/>
        </w:rPr>
        <w:t>, A., 2013. </w:t>
      </w:r>
      <w:r w:rsidRPr="0036070D">
        <w:rPr>
          <w:rFonts w:ascii="Arial" w:hAnsi="Arial" w:cs="Arial"/>
          <w:i/>
          <w:iCs/>
          <w:color w:val="222222"/>
          <w:shd w:val="clear" w:color="auto" w:fill="FFFFFF"/>
        </w:rPr>
        <w:t>Green energy initiatives in the hotel industry: factors influencing adoption decisions</w:t>
      </w:r>
      <w:r w:rsidRPr="0036070D">
        <w:rPr>
          <w:rFonts w:ascii="Arial" w:hAnsi="Arial" w:cs="Arial"/>
          <w:color w:val="222222"/>
          <w:shd w:val="clear" w:color="auto" w:fill="FFFFFF"/>
        </w:rPr>
        <w:t> (Master's thesis, University of Waterloo).</w:t>
      </w:r>
    </w:p>
    <w:p w14:paraId="09520D7A" w14:textId="77777777" w:rsidR="00C51FC9" w:rsidRPr="0036070D" w:rsidRDefault="00C51FC9" w:rsidP="003D5827">
      <w:pPr>
        <w:ind w:left="720" w:hanging="720"/>
        <w:rPr>
          <w:rFonts w:ascii="Arial" w:hAnsi="Arial" w:cs="Arial"/>
        </w:rPr>
      </w:pPr>
      <w:r w:rsidRPr="0036070D">
        <w:rPr>
          <w:rFonts w:ascii="Arial" w:hAnsi="Arial" w:cs="Arial"/>
        </w:rPr>
        <w:t>Nabhan, M.B.G., 2022. </w:t>
      </w:r>
      <w:proofErr w:type="spellStart"/>
      <w:r w:rsidRPr="0036070D">
        <w:rPr>
          <w:rFonts w:ascii="Arial" w:hAnsi="Arial" w:cs="Arial"/>
          <w:i/>
          <w:iCs/>
        </w:rPr>
        <w:t>Perhitungan</w:t>
      </w:r>
      <w:proofErr w:type="spellEnd"/>
      <w:r w:rsidRPr="0036070D">
        <w:rPr>
          <w:rFonts w:ascii="Arial" w:hAnsi="Arial" w:cs="Arial"/>
          <w:i/>
          <w:iCs/>
        </w:rPr>
        <w:t xml:space="preserve"> Waktu Dan </w:t>
      </w:r>
      <w:proofErr w:type="spellStart"/>
      <w:r w:rsidRPr="0036070D">
        <w:rPr>
          <w:rFonts w:ascii="Arial" w:hAnsi="Arial" w:cs="Arial"/>
          <w:i/>
          <w:iCs/>
        </w:rPr>
        <w:t>Biaya</w:t>
      </w:r>
      <w:proofErr w:type="spellEnd"/>
      <w:r w:rsidRPr="0036070D">
        <w:rPr>
          <w:rFonts w:ascii="Arial" w:hAnsi="Arial" w:cs="Arial"/>
          <w:i/>
          <w:iCs/>
        </w:rPr>
        <w:t xml:space="preserve"> </w:t>
      </w:r>
      <w:proofErr w:type="spellStart"/>
      <w:r w:rsidRPr="0036070D">
        <w:rPr>
          <w:rFonts w:ascii="Arial" w:hAnsi="Arial" w:cs="Arial"/>
          <w:i/>
          <w:iCs/>
        </w:rPr>
        <w:t>Pelaksanaan</w:t>
      </w:r>
      <w:proofErr w:type="spellEnd"/>
      <w:r w:rsidRPr="0036070D">
        <w:rPr>
          <w:rFonts w:ascii="Arial" w:hAnsi="Arial" w:cs="Arial"/>
          <w:i/>
          <w:iCs/>
        </w:rPr>
        <w:t xml:space="preserve"> Pembangunan Hotel Premier Inn Surabaya </w:t>
      </w:r>
      <w:proofErr w:type="spellStart"/>
      <w:r w:rsidRPr="0036070D">
        <w:rPr>
          <w:rFonts w:ascii="Arial" w:hAnsi="Arial" w:cs="Arial"/>
          <w:i/>
          <w:iCs/>
        </w:rPr>
        <w:t>Dengan</w:t>
      </w:r>
      <w:proofErr w:type="spellEnd"/>
      <w:r w:rsidRPr="0036070D">
        <w:rPr>
          <w:rFonts w:ascii="Arial" w:hAnsi="Arial" w:cs="Arial"/>
          <w:i/>
          <w:iCs/>
        </w:rPr>
        <w:t xml:space="preserve"> </w:t>
      </w:r>
      <w:proofErr w:type="spellStart"/>
      <w:r w:rsidRPr="0036070D">
        <w:rPr>
          <w:rFonts w:ascii="Arial" w:hAnsi="Arial" w:cs="Arial"/>
          <w:i/>
          <w:iCs/>
        </w:rPr>
        <w:t>Menggunakan</w:t>
      </w:r>
      <w:proofErr w:type="spellEnd"/>
      <w:r w:rsidRPr="0036070D">
        <w:rPr>
          <w:rFonts w:ascii="Arial" w:hAnsi="Arial" w:cs="Arial"/>
          <w:i/>
          <w:iCs/>
        </w:rPr>
        <w:t xml:space="preserve"> Perth Construction Hire (PCH)</w:t>
      </w:r>
      <w:r w:rsidRPr="0036070D">
        <w:rPr>
          <w:rFonts w:ascii="Arial" w:hAnsi="Arial" w:cs="Arial"/>
        </w:rPr>
        <w:t xml:space="preserve"> (Doctoral dissertation, </w:t>
      </w:r>
      <w:proofErr w:type="spellStart"/>
      <w:r w:rsidRPr="0036070D">
        <w:rPr>
          <w:rFonts w:ascii="Arial" w:hAnsi="Arial" w:cs="Arial"/>
        </w:rPr>
        <w:t>Institut</w:t>
      </w:r>
      <w:proofErr w:type="spellEnd"/>
      <w:r w:rsidRPr="0036070D">
        <w:rPr>
          <w:rFonts w:ascii="Arial" w:hAnsi="Arial" w:cs="Arial"/>
        </w:rPr>
        <w:t xml:space="preserve"> </w:t>
      </w:r>
      <w:proofErr w:type="spellStart"/>
      <w:r w:rsidRPr="0036070D">
        <w:rPr>
          <w:rFonts w:ascii="Arial" w:hAnsi="Arial" w:cs="Arial"/>
        </w:rPr>
        <w:t>Teknologi</w:t>
      </w:r>
      <w:proofErr w:type="spellEnd"/>
      <w:r w:rsidRPr="0036070D">
        <w:rPr>
          <w:rFonts w:ascii="Arial" w:hAnsi="Arial" w:cs="Arial"/>
        </w:rPr>
        <w:t xml:space="preserve"> </w:t>
      </w:r>
      <w:proofErr w:type="spellStart"/>
      <w:r w:rsidRPr="0036070D">
        <w:rPr>
          <w:rFonts w:ascii="Arial" w:hAnsi="Arial" w:cs="Arial"/>
        </w:rPr>
        <w:t>Sepuluh</w:t>
      </w:r>
      <w:proofErr w:type="spellEnd"/>
      <w:r w:rsidRPr="0036070D">
        <w:rPr>
          <w:rFonts w:ascii="Arial" w:hAnsi="Arial" w:cs="Arial"/>
        </w:rPr>
        <w:t xml:space="preserve"> </w:t>
      </w:r>
      <w:proofErr w:type="spellStart"/>
      <w:r w:rsidRPr="0036070D">
        <w:rPr>
          <w:rFonts w:ascii="Arial" w:hAnsi="Arial" w:cs="Arial"/>
        </w:rPr>
        <w:t>Nopember</w:t>
      </w:r>
      <w:proofErr w:type="spellEnd"/>
      <w:r w:rsidRPr="0036070D">
        <w:rPr>
          <w:rFonts w:ascii="Arial" w:hAnsi="Arial" w:cs="Arial"/>
        </w:rPr>
        <w:t>).</w:t>
      </w:r>
    </w:p>
    <w:p w14:paraId="2BDBA9DC" w14:textId="531E1F3E" w:rsidR="00C51FC9" w:rsidRPr="0036070D" w:rsidRDefault="00C51FC9" w:rsidP="003D5827">
      <w:pPr>
        <w:ind w:left="720" w:hanging="720"/>
        <w:rPr>
          <w:rFonts w:ascii="Arial" w:hAnsi="Arial" w:cs="Arial"/>
        </w:rPr>
      </w:pPr>
      <w:r w:rsidRPr="0036070D">
        <w:rPr>
          <w:rFonts w:ascii="Arial" w:hAnsi="Arial" w:cs="Arial"/>
        </w:rPr>
        <w:t>Nalley, M. and Gregory, A., 2021. A Case for Change, Market Segmentation and Brand Management. </w:t>
      </w:r>
      <w:r w:rsidRPr="0036070D">
        <w:rPr>
          <w:rFonts w:ascii="Arial" w:hAnsi="Arial" w:cs="Arial"/>
          <w:i/>
          <w:iCs/>
        </w:rPr>
        <w:t xml:space="preserve">Journal of Hospitality </w:t>
      </w:r>
      <w:r w:rsidR="00E47338">
        <w:rPr>
          <w:rFonts w:ascii="Arial" w:hAnsi="Arial" w:cs="Arial"/>
          <w:i/>
          <w:iCs/>
        </w:rPr>
        <w:t>and</w:t>
      </w:r>
      <w:r w:rsidRPr="0036070D">
        <w:rPr>
          <w:rFonts w:ascii="Arial" w:hAnsi="Arial" w:cs="Arial"/>
          <w:i/>
          <w:iCs/>
        </w:rPr>
        <w:t xml:space="preserve"> Tourism Cases</w:t>
      </w:r>
      <w:r w:rsidRPr="0036070D">
        <w:rPr>
          <w:rFonts w:ascii="Arial" w:hAnsi="Arial" w:cs="Arial"/>
        </w:rPr>
        <w:t>, </w:t>
      </w:r>
      <w:r w:rsidRPr="0036070D">
        <w:rPr>
          <w:rFonts w:ascii="Arial" w:hAnsi="Arial" w:cs="Arial"/>
          <w:i/>
          <w:iCs/>
        </w:rPr>
        <w:t>9</w:t>
      </w:r>
      <w:r w:rsidRPr="0036070D">
        <w:rPr>
          <w:rFonts w:ascii="Arial" w:hAnsi="Arial" w:cs="Arial"/>
        </w:rPr>
        <w:t>(2), pp.60-65.</w:t>
      </w:r>
    </w:p>
    <w:p w14:paraId="51312BC3" w14:textId="323DC9AF" w:rsidR="0036070D" w:rsidRPr="0036070D" w:rsidRDefault="0036070D" w:rsidP="003D5827">
      <w:pPr>
        <w:ind w:left="720" w:hanging="720"/>
        <w:rPr>
          <w:rFonts w:ascii="Arial" w:hAnsi="Arial" w:cs="Arial"/>
        </w:rPr>
      </w:pPr>
      <w:proofErr w:type="spellStart"/>
      <w:r w:rsidRPr="0036070D">
        <w:rPr>
          <w:rFonts w:ascii="Arial" w:hAnsi="Arial" w:cs="Arial"/>
          <w:color w:val="222222"/>
          <w:shd w:val="clear" w:color="auto" w:fill="FFFFFF"/>
        </w:rPr>
        <w:lastRenderedPageBreak/>
        <w:t>Ottman</w:t>
      </w:r>
      <w:proofErr w:type="spellEnd"/>
      <w:r w:rsidRPr="0036070D">
        <w:rPr>
          <w:rFonts w:ascii="Arial" w:hAnsi="Arial" w:cs="Arial"/>
          <w:color w:val="222222"/>
          <w:shd w:val="clear" w:color="auto" w:fill="FFFFFF"/>
        </w:rPr>
        <w:t>, J., 2017. </w:t>
      </w:r>
      <w:r w:rsidRPr="0036070D">
        <w:rPr>
          <w:rFonts w:ascii="Arial" w:hAnsi="Arial" w:cs="Arial"/>
          <w:i/>
          <w:iCs/>
          <w:color w:val="222222"/>
          <w:shd w:val="clear" w:color="auto" w:fill="FFFFFF"/>
        </w:rPr>
        <w:t>The new rules of green marketing: Strategies, tools, and inspiration for sustainable branding</w:t>
      </w:r>
      <w:r w:rsidRPr="0036070D">
        <w:rPr>
          <w:rFonts w:ascii="Arial" w:hAnsi="Arial" w:cs="Arial"/>
          <w:color w:val="222222"/>
          <w:shd w:val="clear" w:color="auto" w:fill="FFFFFF"/>
        </w:rPr>
        <w:t>. Routledge.</w:t>
      </w:r>
    </w:p>
    <w:p w14:paraId="2DC6D570" w14:textId="7F7221BD" w:rsidR="001343B2" w:rsidRPr="0036070D" w:rsidRDefault="001343B2" w:rsidP="003D5827">
      <w:pPr>
        <w:ind w:left="720" w:hanging="720"/>
        <w:rPr>
          <w:rFonts w:ascii="Arial" w:hAnsi="Arial" w:cs="Arial"/>
        </w:rPr>
      </w:pPr>
      <w:r w:rsidRPr="0036070D">
        <w:rPr>
          <w:rFonts w:ascii="Arial" w:hAnsi="Arial" w:cs="Arial"/>
          <w:color w:val="222222"/>
          <w:shd w:val="clear" w:color="auto" w:fill="FFFFFF"/>
        </w:rPr>
        <w:t>Rahman, I., Park, J. and Chi, C.G.Q., 2015. Consequences of “greenwashing”: Consumers’ reactions to hotels’ green initiatives. </w:t>
      </w:r>
      <w:r w:rsidRPr="0036070D">
        <w:rPr>
          <w:rFonts w:ascii="Arial" w:hAnsi="Arial" w:cs="Arial"/>
          <w:i/>
          <w:iCs/>
          <w:color w:val="222222"/>
          <w:shd w:val="clear" w:color="auto" w:fill="FFFFFF"/>
        </w:rPr>
        <w:t>International Journal of Contemporary Hospitality Management</w:t>
      </w:r>
      <w:r w:rsidRPr="0036070D">
        <w:rPr>
          <w:rFonts w:ascii="Arial" w:hAnsi="Arial" w:cs="Arial"/>
          <w:color w:val="222222"/>
          <w:shd w:val="clear" w:color="auto" w:fill="FFFFFF"/>
        </w:rPr>
        <w:t>, </w:t>
      </w:r>
      <w:r w:rsidRPr="0036070D">
        <w:rPr>
          <w:rFonts w:ascii="Arial" w:hAnsi="Arial" w:cs="Arial"/>
          <w:i/>
          <w:iCs/>
          <w:color w:val="222222"/>
          <w:shd w:val="clear" w:color="auto" w:fill="FFFFFF"/>
        </w:rPr>
        <w:t>27</w:t>
      </w:r>
      <w:r w:rsidRPr="0036070D">
        <w:rPr>
          <w:rFonts w:ascii="Arial" w:hAnsi="Arial" w:cs="Arial"/>
          <w:color w:val="222222"/>
          <w:shd w:val="clear" w:color="auto" w:fill="FFFFFF"/>
        </w:rPr>
        <w:t>(6), pp.1054-1081.</w:t>
      </w:r>
    </w:p>
    <w:p w14:paraId="25101AAA" w14:textId="77777777" w:rsidR="00C51FC9" w:rsidRPr="0036070D" w:rsidRDefault="00C51FC9" w:rsidP="003D5827">
      <w:pPr>
        <w:ind w:left="720" w:hanging="720"/>
        <w:rPr>
          <w:rFonts w:ascii="Arial" w:hAnsi="Arial" w:cs="Arial"/>
        </w:rPr>
      </w:pPr>
      <w:r w:rsidRPr="0036070D">
        <w:rPr>
          <w:rFonts w:ascii="Arial" w:hAnsi="Arial" w:cs="Arial"/>
        </w:rPr>
        <w:t>Santos, C., Coelho, A. and Marques, A., 2023. A systematic literature review on greenwashing and its relationship to stakeholders: state of art and future research agenda. </w:t>
      </w:r>
      <w:r w:rsidRPr="0036070D">
        <w:rPr>
          <w:rFonts w:ascii="Arial" w:hAnsi="Arial" w:cs="Arial"/>
          <w:i/>
          <w:iCs/>
        </w:rPr>
        <w:t>Management Review Quarterly</w:t>
      </w:r>
      <w:r w:rsidRPr="0036070D">
        <w:rPr>
          <w:rFonts w:ascii="Arial" w:hAnsi="Arial" w:cs="Arial"/>
        </w:rPr>
        <w:t>, pp.1-25.</w:t>
      </w:r>
    </w:p>
    <w:p w14:paraId="75DBB902" w14:textId="77777777" w:rsidR="00C51FC9" w:rsidRPr="0036070D" w:rsidRDefault="00C51FC9" w:rsidP="003D5827">
      <w:pPr>
        <w:ind w:left="720" w:hanging="720"/>
        <w:rPr>
          <w:rFonts w:ascii="Arial" w:hAnsi="Arial" w:cs="Arial"/>
        </w:rPr>
      </w:pPr>
      <w:r w:rsidRPr="0036070D">
        <w:rPr>
          <w:rFonts w:ascii="Arial" w:hAnsi="Arial" w:cs="Arial"/>
        </w:rPr>
        <w:t>Szabo, S. and Webster, J., 2021. Perceived greenwashing: the effects of green marketing on environmental and product perceptions. </w:t>
      </w:r>
      <w:r w:rsidRPr="0036070D">
        <w:rPr>
          <w:rFonts w:ascii="Arial" w:hAnsi="Arial" w:cs="Arial"/>
          <w:i/>
          <w:iCs/>
        </w:rPr>
        <w:t>Journal of business ethics</w:t>
      </w:r>
      <w:r w:rsidRPr="0036070D">
        <w:rPr>
          <w:rFonts w:ascii="Arial" w:hAnsi="Arial" w:cs="Arial"/>
        </w:rPr>
        <w:t>, </w:t>
      </w:r>
      <w:r w:rsidRPr="0036070D">
        <w:rPr>
          <w:rFonts w:ascii="Arial" w:hAnsi="Arial" w:cs="Arial"/>
          <w:i/>
          <w:iCs/>
        </w:rPr>
        <w:t>171</w:t>
      </w:r>
      <w:r w:rsidRPr="0036070D">
        <w:rPr>
          <w:rFonts w:ascii="Arial" w:hAnsi="Arial" w:cs="Arial"/>
        </w:rPr>
        <w:t>, pp.719-739.</w:t>
      </w:r>
    </w:p>
    <w:p w14:paraId="095565FC" w14:textId="77777777" w:rsidR="00C51FC9" w:rsidRPr="0036070D" w:rsidRDefault="00C51FC9" w:rsidP="003D5827">
      <w:pPr>
        <w:ind w:left="720" w:hanging="720"/>
        <w:rPr>
          <w:rFonts w:ascii="Arial" w:hAnsi="Arial" w:cs="Arial"/>
        </w:rPr>
      </w:pPr>
      <w:r w:rsidRPr="0036070D">
        <w:rPr>
          <w:rFonts w:ascii="Arial" w:hAnsi="Arial" w:cs="Arial"/>
        </w:rPr>
        <w:t xml:space="preserve">Torelli, R., </w:t>
      </w:r>
      <w:proofErr w:type="spellStart"/>
      <w:r w:rsidRPr="0036070D">
        <w:rPr>
          <w:rFonts w:ascii="Arial" w:hAnsi="Arial" w:cs="Arial"/>
        </w:rPr>
        <w:t>Balluchi</w:t>
      </w:r>
      <w:proofErr w:type="spellEnd"/>
      <w:r w:rsidRPr="0036070D">
        <w:rPr>
          <w:rFonts w:ascii="Arial" w:hAnsi="Arial" w:cs="Arial"/>
        </w:rPr>
        <w:t xml:space="preserve">, F. and </w:t>
      </w:r>
      <w:proofErr w:type="spellStart"/>
      <w:r w:rsidRPr="0036070D">
        <w:rPr>
          <w:rFonts w:ascii="Arial" w:hAnsi="Arial" w:cs="Arial"/>
        </w:rPr>
        <w:t>Lazzini</w:t>
      </w:r>
      <w:proofErr w:type="spellEnd"/>
      <w:r w:rsidRPr="0036070D">
        <w:rPr>
          <w:rFonts w:ascii="Arial" w:hAnsi="Arial" w:cs="Arial"/>
        </w:rPr>
        <w:t>, A., 2020. Greenwashing and environmental communication: Effects on stakeholders' perceptions. </w:t>
      </w:r>
      <w:r w:rsidRPr="0036070D">
        <w:rPr>
          <w:rFonts w:ascii="Arial" w:hAnsi="Arial" w:cs="Arial"/>
          <w:i/>
          <w:iCs/>
        </w:rPr>
        <w:t>Business strategy and the Environment</w:t>
      </w:r>
      <w:r w:rsidRPr="0036070D">
        <w:rPr>
          <w:rFonts w:ascii="Arial" w:hAnsi="Arial" w:cs="Arial"/>
        </w:rPr>
        <w:t>, </w:t>
      </w:r>
      <w:r w:rsidRPr="0036070D">
        <w:rPr>
          <w:rFonts w:ascii="Arial" w:hAnsi="Arial" w:cs="Arial"/>
          <w:i/>
          <w:iCs/>
        </w:rPr>
        <w:t>29</w:t>
      </w:r>
      <w:r w:rsidRPr="0036070D">
        <w:rPr>
          <w:rFonts w:ascii="Arial" w:hAnsi="Arial" w:cs="Arial"/>
        </w:rPr>
        <w:t>(2), pp.407-421.</w:t>
      </w:r>
    </w:p>
    <w:p w14:paraId="2C362986" w14:textId="77777777" w:rsidR="00C51FC9" w:rsidRPr="0036070D" w:rsidRDefault="00C51FC9" w:rsidP="003D5827">
      <w:pPr>
        <w:ind w:left="720" w:hanging="720"/>
        <w:rPr>
          <w:rFonts w:ascii="Arial" w:hAnsi="Arial" w:cs="Arial"/>
        </w:rPr>
      </w:pPr>
      <w:proofErr w:type="spellStart"/>
      <w:r w:rsidRPr="0036070D">
        <w:rPr>
          <w:rFonts w:ascii="Arial" w:hAnsi="Arial" w:cs="Arial"/>
        </w:rPr>
        <w:t>Trewhela</w:t>
      </w:r>
      <w:proofErr w:type="spellEnd"/>
      <w:r w:rsidRPr="0036070D">
        <w:rPr>
          <w:rFonts w:ascii="Arial" w:hAnsi="Arial" w:cs="Arial"/>
        </w:rPr>
        <w:t>, L., 2023. 'Too many floors and flaws': Unanimous objection to new Premier Inn. </w:t>
      </w:r>
      <w:r w:rsidRPr="0036070D">
        <w:rPr>
          <w:rFonts w:ascii="Arial" w:hAnsi="Arial" w:cs="Arial"/>
          <w:i/>
          <w:iCs/>
        </w:rPr>
        <w:t>Falmouth Packet (Falmouth, England)</w:t>
      </w:r>
      <w:r w:rsidRPr="0036070D">
        <w:rPr>
          <w:rFonts w:ascii="Arial" w:hAnsi="Arial" w:cs="Arial"/>
        </w:rPr>
        <w:t>, pp.NA-NA.</w:t>
      </w:r>
    </w:p>
    <w:p w14:paraId="34E3BD44" w14:textId="77777777" w:rsidR="00C51FC9" w:rsidRPr="0036070D" w:rsidRDefault="00C51FC9" w:rsidP="003D5827">
      <w:pPr>
        <w:ind w:left="720" w:hanging="720"/>
        <w:rPr>
          <w:rFonts w:ascii="Arial" w:hAnsi="Arial" w:cs="Arial"/>
        </w:rPr>
      </w:pPr>
      <w:r w:rsidRPr="0036070D">
        <w:rPr>
          <w:rFonts w:ascii="Arial" w:hAnsi="Arial" w:cs="Arial"/>
        </w:rPr>
        <w:t>Yang, Z., Nguyen, T.T.H., Nguyen, H.N., Nguyen, T.T.N. and Cao, T.T., 2020. Greenwashing behaviours: Causes, taxonomy and consequences based on a systematic literature review. </w:t>
      </w:r>
      <w:r w:rsidRPr="0036070D">
        <w:rPr>
          <w:rFonts w:ascii="Arial" w:hAnsi="Arial" w:cs="Arial"/>
          <w:i/>
          <w:iCs/>
        </w:rPr>
        <w:t>Journal of Business Economics and Management</w:t>
      </w:r>
      <w:r w:rsidRPr="0036070D">
        <w:rPr>
          <w:rFonts w:ascii="Arial" w:hAnsi="Arial" w:cs="Arial"/>
        </w:rPr>
        <w:t>, </w:t>
      </w:r>
      <w:r w:rsidRPr="0036070D">
        <w:rPr>
          <w:rFonts w:ascii="Arial" w:hAnsi="Arial" w:cs="Arial"/>
          <w:i/>
          <w:iCs/>
        </w:rPr>
        <w:t>21</w:t>
      </w:r>
      <w:r w:rsidRPr="0036070D">
        <w:rPr>
          <w:rFonts w:ascii="Arial" w:hAnsi="Arial" w:cs="Arial"/>
        </w:rPr>
        <w:t>(5), pp.1486-1507.</w:t>
      </w:r>
    </w:p>
    <w:p w14:paraId="1FE0AD66" w14:textId="77777777" w:rsidR="00C51FC9" w:rsidRPr="0036070D" w:rsidRDefault="00C51FC9" w:rsidP="003D5827">
      <w:pPr>
        <w:ind w:left="720" w:hanging="720"/>
        <w:rPr>
          <w:rFonts w:ascii="Arial" w:hAnsi="Arial" w:cs="Arial"/>
        </w:rPr>
      </w:pPr>
      <w:r w:rsidRPr="0036070D">
        <w:rPr>
          <w:rFonts w:ascii="Arial" w:hAnsi="Arial" w:cs="Arial"/>
        </w:rPr>
        <w:t>Zhang, K., Pan, Z., Janardhanan, M. and Patel, I., 2023. Relationship analysis between greenwashing and environmental performance. </w:t>
      </w:r>
      <w:r w:rsidRPr="0036070D">
        <w:rPr>
          <w:rFonts w:ascii="Arial" w:hAnsi="Arial" w:cs="Arial"/>
          <w:i/>
          <w:iCs/>
        </w:rPr>
        <w:t>Environment, Development and Sustainability</w:t>
      </w:r>
      <w:r w:rsidRPr="0036070D">
        <w:rPr>
          <w:rFonts w:ascii="Arial" w:hAnsi="Arial" w:cs="Arial"/>
        </w:rPr>
        <w:t>, </w:t>
      </w:r>
      <w:r w:rsidRPr="0036070D">
        <w:rPr>
          <w:rFonts w:ascii="Arial" w:hAnsi="Arial" w:cs="Arial"/>
          <w:i/>
          <w:iCs/>
        </w:rPr>
        <w:t>25</w:t>
      </w:r>
      <w:r w:rsidRPr="0036070D">
        <w:rPr>
          <w:rFonts w:ascii="Arial" w:hAnsi="Arial" w:cs="Arial"/>
        </w:rPr>
        <w:t>(8), pp.7927-7957.</w:t>
      </w:r>
    </w:p>
    <w:p w14:paraId="482E335C" w14:textId="77777777" w:rsidR="00C51FC9" w:rsidRPr="001343B2" w:rsidRDefault="00C51FC9" w:rsidP="003D5827">
      <w:pPr>
        <w:ind w:left="720" w:hanging="720"/>
        <w:rPr>
          <w:rFonts w:ascii="Arial" w:hAnsi="Arial" w:cs="Arial"/>
        </w:rPr>
      </w:pPr>
    </w:p>
    <w:sectPr w:rsidR="00C51FC9" w:rsidRPr="001343B2" w:rsidSect="003E46A3">
      <w:footerReference w:type="default" r:id="rId1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6BAC7" w14:textId="77777777" w:rsidR="00831D7F" w:rsidRDefault="00831D7F" w:rsidP="00A44089">
      <w:r>
        <w:separator/>
      </w:r>
    </w:p>
  </w:endnote>
  <w:endnote w:type="continuationSeparator" w:id="0">
    <w:p w14:paraId="36028D2A" w14:textId="77777777" w:rsidR="00831D7F" w:rsidRDefault="00831D7F"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992787"/>
      <w:docPartObj>
        <w:docPartGallery w:val="Page Numbers (Bottom of Page)"/>
        <w:docPartUnique/>
      </w:docPartObj>
    </w:sdtPr>
    <w:sdtEndPr>
      <w:rPr>
        <w:noProof/>
      </w:rPr>
    </w:sdtEndPr>
    <w:sdtContent>
      <w:p w14:paraId="6BB9D05D" w14:textId="75326580" w:rsidR="00AF01F7" w:rsidRDefault="00AF01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A31E36" w14:textId="2D9C9982" w:rsidR="00AB73E8"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6E8D7" w14:textId="77777777" w:rsidR="00831D7F" w:rsidRDefault="00831D7F" w:rsidP="00A44089">
      <w:r>
        <w:separator/>
      </w:r>
    </w:p>
  </w:footnote>
  <w:footnote w:type="continuationSeparator" w:id="0">
    <w:p w14:paraId="4640FDBA" w14:textId="77777777" w:rsidR="00831D7F" w:rsidRDefault="00831D7F" w:rsidP="00A440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7" type="#_x0000_t75" style="width:169.2pt;height:169.2pt" o:bullet="t">
        <v:imagedata r:id="rId1" o:title="3"/>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8974BF9"/>
    <w:multiLevelType w:val="hybridMultilevel"/>
    <w:tmpl w:val="AE22F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4"/>
  </w:num>
  <w:num w:numId="3">
    <w:abstractNumId w:val="3"/>
  </w:num>
  <w:num w:numId="4">
    <w:abstractNumId w:val="25"/>
  </w:num>
  <w:num w:numId="5">
    <w:abstractNumId w:val="8"/>
  </w:num>
  <w:num w:numId="6">
    <w:abstractNumId w:val="13"/>
  </w:num>
  <w:num w:numId="7">
    <w:abstractNumId w:val="12"/>
  </w:num>
  <w:num w:numId="8">
    <w:abstractNumId w:val="0"/>
  </w:num>
  <w:num w:numId="9">
    <w:abstractNumId w:val="23"/>
  </w:num>
  <w:num w:numId="10">
    <w:abstractNumId w:val="15"/>
  </w:num>
  <w:num w:numId="11">
    <w:abstractNumId w:val="18"/>
  </w:num>
  <w:num w:numId="12">
    <w:abstractNumId w:val="9"/>
  </w:num>
  <w:num w:numId="13">
    <w:abstractNumId w:val="17"/>
  </w:num>
  <w:num w:numId="14">
    <w:abstractNumId w:val="14"/>
  </w:num>
  <w:num w:numId="15">
    <w:abstractNumId w:val="5"/>
  </w:num>
  <w:num w:numId="16">
    <w:abstractNumId w:val="1"/>
  </w:num>
  <w:num w:numId="17">
    <w:abstractNumId w:val="11"/>
  </w:num>
  <w:num w:numId="18">
    <w:abstractNumId w:val="7"/>
  </w:num>
  <w:num w:numId="19">
    <w:abstractNumId w:val="20"/>
  </w:num>
  <w:num w:numId="20">
    <w:abstractNumId w:val="21"/>
  </w:num>
  <w:num w:numId="21">
    <w:abstractNumId w:val="22"/>
  </w:num>
  <w:num w:numId="22">
    <w:abstractNumId w:val="6"/>
  </w:num>
  <w:num w:numId="23">
    <w:abstractNumId w:val="19"/>
  </w:num>
  <w:num w:numId="24">
    <w:abstractNumId w:val="10"/>
  </w:num>
  <w:num w:numId="25">
    <w:abstractNumId w:val="16"/>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10209"/>
    <w:rsid w:val="000226C5"/>
    <w:rsid w:val="000265F9"/>
    <w:rsid w:val="00030061"/>
    <w:rsid w:val="00055798"/>
    <w:rsid w:val="00073E45"/>
    <w:rsid w:val="000D6484"/>
    <w:rsid w:val="000D6B41"/>
    <w:rsid w:val="000E1B41"/>
    <w:rsid w:val="000E7372"/>
    <w:rsid w:val="001133CF"/>
    <w:rsid w:val="00116391"/>
    <w:rsid w:val="00117ECE"/>
    <w:rsid w:val="001343B2"/>
    <w:rsid w:val="00151D81"/>
    <w:rsid w:val="0015213D"/>
    <w:rsid w:val="00192397"/>
    <w:rsid w:val="001C0C62"/>
    <w:rsid w:val="002426EE"/>
    <w:rsid w:val="002460C4"/>
    <w:rsid w:val="002667A1"/>
    <w:rsid w:val="00276CB7"/>
    <w:rsid w:val="00281F74"/>
    <w:rsid w:val="002B18BC"/>
    <w:rsid w:val="002B66C8"/>
    <w:rsid w:val="002F73FA"/>
    <w:rsid w:val="00306A77"/>
    <w:rsid w:val="00314D70"/>
    <w:rsid w:val="0032007C"/>
    <w:rsid w:val="003428B7"/>
    <w:rsid w:val="0035014C"/>
    <w:rsid w:val="0036070D"/>
    <w:rsid w:val="0036332E"/>
    <w:rsid w:val="003725E0"/>
    <w:rsid w:val="003971BA"/>
    <w:rsid w:val="003A1F71"/>
    <w:rsid w:val="003B2C0B"/>
    <w:rsid w:val="003D5827"/>
    <w:rsid w:val="003D58D4"/>
    <w:rsid w:val="003E46A3"/>
    <w:rsid w:val="003F37CA"/>
    <w:rsid w:val="003F3D7B"/>
    <w:rsid w:val="003F3DCC"/>
    <w:rsid w:val="00412207"/>
    <w:rsid w:val="00417B9F"/>
    <w:rsid w:val="00417E35"/>
    <w:rsid w:val="0045216B"/>
    <w:rsid w:val="00457AA6"/>
    <w:rsid w:val="00466562"/>
    <w:rsid w:val="00477A16"/>
    <w:rsid w:val="00494E38"/>
    <w:rsid w:val="004D1ADD"/>
    <w:rsid w:val="004E0C92"/>
    <w:rsid w:val="0050056B"/>
    <w:rsid w:val="0050478E"/>
    <w:rsid w:val="0050759F"/>
    <w:rsid w:val="00510867"/>
    <w:rsid w:val="005176BA"/>
    <w:rsid w:val="00527F7F"/>
    <w:rsid w:val="00543801"/>
    <w:rsid w:val="00560E47"/>
    <w:rsid w:val="00561413"/>
    <w:rsid w:val="005619C0"/>
    <w:rsid w:val="00563DDA"/>
    <w:rsid w:val="005733DA"/>
    <w:rsid w:val="00585ED9"/>
    <w:rsid w:val="005B4718"/>
    <w:rsid w:val="005B4CAA"/>
    <w:rsid w:val="005C3616"/>
    <w:rsid w:val="005C623A"/>
    <w:rsid w:val="005E45BD"/>
    <w:rsid w:val="005F191C"/>
    <w:rsid w:val="00623054"/>
    <w:rsid w:val="006645FE"/>
    <w:rsid w:val="006647CF"/>
    <w:rsid w:val="00670837"/>
    <w:rsid w:val="006828C9"/>
    <w:rsid w:val="0068568C"/>
    <w:rsid w:val="00692C51"/>
    <w:rsid w:val="006A0E90"/>
    <w:rsid w:val="006A6E23"/>
    <w:rsid w:val="006D242F"/>
    <w:rsid w:val="00703375"/>
    <w:rsid w:val="007151BC"/>
    <w:rsid w:val="0073298C"/>
    <w:rsid w:val="00732E6E"/>
    <w:rsid w:val="0073416E"/>
    <w:rsid w:val="007404C1"/>
    <w:rsid w:val="00744F30"/>
    <w:rsid w:val="00752231"/>
    <w:rsid w:val="007535D8"/>
    <w:rsid w:val="0076299D"/>
    <w:rsid w:val="00763763"/>
    <w:rsid w:val="007845BA"/>
    <w:rsid w:val="00790E64"/>
    <w:rsid w:val="00794F89"/>
    <w:rsid w:val="007C7C90"/>
    <w:rsid w:val="007D34F0"/>
    <w:rsid w:val="008212D3"/>
    <w:rsid w:val="008213C4"/>
    <w:rsid w:val="00831D7F"/>
    <w:rsid w:val="00835EFE"/>
    <w:rsid w:val="00843CAF"/>
    <w:rsid w:val="0086101E"/>
    <w:rsid w:val="008613EF"/>
    <w:rsid w:val="00873207"/>
    <w:rsid w:val="008A01C2"/>
    <w:rsid w:val="008C3B45"/>
    <w:rsid w:val="008C7A0C"/>
    <w:rsid w:val="008D7AA7"/>
    <w:rsid w:val="008D7FB4"/>
    <w:rsid w:val="00912C13"/>
    <w:rsid w:val="00917818"/>
    <w:rsid w:val="00935084"/>
    <w:rsid w:val="0095249D"/>
    <w:rsid w:val="0095390A"/>
    <w:rsid w:val="009609FC"/>
    <w:rsid w:val="00976934"/>
    <w:rsid w:val="00995809"/>
    <w:rsid w:val="009A6018"/>
    <w:rsid w:val="009B6F61"/>
    <w:rsid w:val="009C0683"/>
    <w:rsid w:val="009D655A"/>
    <w:rsid w:val="009E2932"/>
    <w:rsid w:val="009E53D6"/>
    <w:rsid w:val="00A038A9"/>
    <w:rsid w:val="00A32736"/>
    <w:rsid w:val="00A33163"/>
    <w:rsid w:val="00A44089"/>
    <w:rsid w:val="00AB0472"/>
    <w:rsid w:val="00AB73E8"/>
    <w:rsid w:val="00AB7721"/>
    <w:rsid w:val="00AD1021"/>
    <w:rsid w:val="00AE231A"/>
    <w:rsid w:val="00AF01F7"/>
    <w:rsid w:val="00B10134"/>
    <w:rsid w:val="00B1018D"/>
    <w:rsid w:val="00B177F0"/>
    <w:rsid w:val="00B47323"/>
    <w:rsid w:val="00B47B1B"/>
    <w:rsid w:val="00B76F92"/>
    <w:rsid w:val="00B90176"/>
    <w:rsid w:val="00B93588"/>
    <w:rsid w:val="00BA65E2"/>
    <w:rsid w:val="00BB72E3"/>
    <w:rsid w:val="00BD0324"/>
    <w:rsid w:val="00BE056B"/>
    <w:rsid w:val="00C122F8"/>
    <w:rsid w:val="00C128FA"/>
    <w:rsid w:val="00C1744B"/>
    <w:rsid w:val="00C24C05"/>
    <w:rsid w:val="00C264D5"/>
    <w:rsid w:val="00C46B75"/>
    <w:rsid w:val="00C51FC9"/>
    <w:rsid w:val="00C52707"/>
    <w:rsid w:val="00C60B72"/>
    <w:rsid w:val="00C73E21"/>
    <w:rsid w:val="00C9212C"/>
    <w:rsid w:val="00CA0EF0"/>
    <w:rsid w:val="00CB1228"/>
    <w:rsid w:val="00CE3BEF"/>
    <w:rsid w:val="00CE503B"/>
    <w:rsid w:val="00CF3BA4"/>
    <w:rsid w:val="00D07020"/>
    <w:rsid w:val="00D13766"/>
    <w:rsid w:val="00D15918"/>
    <w:rsid w:val="00D240A8"/>
    <w:rsid w:val="00D33BC5"/>
    <w:rsid w:val="00D4657C"/>
    <w:rsid w:val="00DA56A5"/>
    <w:rsid w:val="00DD0C9F"/>
    <w:rsid w:val="00E04FE7"/>
    <w:rsid w:val="00E10FE2"/>
    <w:rsid w:val="00E13F23"/>
    <w:rsid w:val="00E313F4"/>
    <w:rsid w:val="00E316EA"/>
    <w:rsid w:val="00E358C2"/>
    <w:rsid w:val="00E3684A"/>
    <w:rsid w:val="00E43594"/>
    <w:rsid w:val="00E47338"/>
    <w:rsid w:val="00E52778"/>
    <w:rsid w:val="00E55AAF"/>
    <w:rsid w:val="00E71166"/>
    <w:rsid w:val="00E72355"/>
    <w:rsid w:val="00E877B4"/>
    <w:rsid w:val="00EA4EB2"/>
    <w:rsid w:val="00F05BCC"/>
    <w:rsid w:val="00F324A6"/>
    <w:rsid w:val="00F33A51"/>
    <w:rsid w:val="00F350F3"/>
    <w:rsid w:val="00F441DD"/>
    <w:rsid w:val="00F54008"/>
    <w:rsid w:val="00FB265F"/>
    <w:rsid w:val="00FC1787"/>
    <w:rsid w:val="00FE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3684A"/>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116391"/>
    <w:pPr>
      <w:keepNext/>
      <w:keepLines/>
      <w:spacing w:before="240"/>
      <w:outlineLvl w:val="0"/>
    </w:pPr>
    <w:rPr>
      <w:rFonts w:eastAsiaTheme="majorEastAsia" w:cstheme="majorBidi"/>
      <w:b/>
      <w:color w:val="1F3864" w:themeColor="accent1" w:themeShade="80"/>
      <w:sz w:val="28"/>
      <w:szCs w:val="32"/>
    </w:rPr>
  </w:style>
  <w:style w:type="paragraph" w:styleId="Heading2">
    <w:name w:val="heading 2"/>
    <w:basedOn w:val="Normal"/>
    <w:next w:val="Normal"/>
    <w:link w:val="Heading2Char"/>
    <w:uiPriority w:val="9"/>
    <w:unhideWhenUsed/>
    <w:qFormat/>
    <w:rsid w:val="00EA4EB2"/>
    <w:pPr>
      <w:keepNext/>
      <w:keepLines/>
      <w:spacing w:before="40"/>
      <w:outlineLvl w:val="1"/>
    </w:pPr>
    <w:rPr>
      <w:rFonts w:eastAsiaTheme="majorEastAsia" w:cstheme="majorBidi"/>
      <w:b/>
      <w:color w:val="385623" w:themeColor="accent6" w:themeShade="80"/>
      <w:szCs w:val="26"/>
    </w:rPr>
  </w:style>
  <w:style w:type="paragraph" w:styleId="Heading3">
    <w:name w:val="heading 3"/>
    <w:basedOn w:val="Normal"/>
    <w:next w:val="Normal"/>
    <w:link w:val="Heading3Char"/>
    <w:uiPriority w:val="9"/>
    <w:unhideWhenUsed/>
    <w:qFormat/>
    <w:rsid w:val="009B6F61"/>
    <w:pPr>
      <w:keepNext/>
      <w:keepLines/>
      <w:spacing w:before="40"/>
      <w:outlineLvl w:val="2"/>
    </w:pPr>
    <w:rPr>
      <w:rFonts w:eastAsiaTheme="majorEastAsia" w:cstheme="majorBidi"/>
      <w:b/>
      <w:color w:val="2E74B5" w:themeColor="accent5" w:themeShade="BF"/>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5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116391"/>
    <w:rPr>
      <w:rFonts w:ascii="Times New Roman" w:eastAsiaTheme="majorEastAsia" w:hAnsi="Times New Roman" w:cstheme="majorBidi"/>
      <w:b/>
      <w:color w:val="1F3864" w:themeColor="accent1" w:themeShade="80"/>
      <w:sz w:val="28"/>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Cs w:val="28"/>
      <w:lang w:eastAsia="ja-JP"/>
    </w:rPr>
  </w:style>
  <w:style w:type="character" w:customStyle="1" w:styleId="Heading2Char">
    <w:name w:val="Heading 2 Char"/>
    <w:basedOn w:val="DefaultParagraphFont"/>
    <w:link w:val="Heading2"/>
    <w:uiPriority w:val="9"/>
    <w:rsid w:val="00EA4EB2"/>
    <w:rPr>
      <w:rFonts w:ascii="Times New Roman" w:eastAsiaTheme="majorEastAsia" w:hAnsi="Times New Roman" w:cstheme="majorBidi"/>
      <w:b/>
      <w:color w:val="385623" w:themeColor="accent6" w:themeShade="80"/>
      <w:sz w:val="24"/>
      <w:szCs w:val="26"/>
      <w:lang w:val="en-GB"/>
    </w:rPr>
  </w:style>
  <w:style w:type="character" w:customStyle="1" w:styleId="Heading3Char">
    <w:name w:val="Heading 3 Char"/>
    <w:basedOn w:val="DefaultParagraphFont"/>
    <w:link w:val="Heading3"/>
    <w:uiPriority w:val="9"/>
    <w:rsid w:val="009B6F61"/>
    <w:rPr>
      <w:rFonts w:ascii="Times New Roman" w:eastAsiaTheme="majorEastAsia" w:hAnsi="Times New Roman" w:cstheme="majorBidi"/>
      <w:b/>
      <w:color w:val="2E74B5" w:themeColor="accent5" w:themeShade="BF"/>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diagramDrawing" Target="diagrams/drawing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_rels/data1.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rawing1.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colors1.xml><?xml version="1.0" encoding="utf-8"?>
<dgm:colorsDef xmlns:dgm="http://schemas.openxmlformats.org/drawingml/2006/diagram" xmlns:a="http://schemas.openxmlformats.org/drawingml/2006/main" uniqueId="urn:microsoft.com/office/officeart/2018/5/colors/Iconchunking_neutralicon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bg1"/>
    </dgm:fillClrLst>
    <dgm:linClrLst meth="repeat">
      <a:schemeClr val="lt1">
        <a:alpha val="0"/>
      </a:schemeClr>
    </dgm:linClrLst>
    <dgm:effectClrLst/>
    <dgm:txLinClrLst/>
    <dgm:txFillClrLst meth="repeat">
      <a:schemeClr val="dk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CAD1C21-CF87-414E-980E-9DD010415DAC}" type="doc">
      <dgm:prSet loTypeId="urn:microsoft.com/office/officeart/2018/5/layout/IconCircleLabelList" loCatId="icon" qsTypeId="urn:microsoft.com/office/officeart/2005/8/quickstyle/simple1" qsCatId="simple" csTypeId="urn:microsoft.com/office/officeart/2018/5/colors/Iconchunking_neutralicon_colorful1" csCatId="colorful" phldr="1"/>
      <dgm:spPr/>
      <dgm:t>
        <a:bodyPr/>
        <a:lstStyle/>
        <a:p>
          <a:endParaRPr lang="en-GB"/>
        </a:p>
      </dgm:t>
    </dgm:pt>
    <dgm:pt modelId="{B28E11D5-F6B3-4E90-B198-E97DA36C2DB4}">
      <dgm:prSet/>
      <dgm:spPr/>
      <dgm:t>
        <a:bodyPr/>
        <a:lstStyle/>
        <a:p>
          <a:pPr>
            <a:lnSpc>
              <a:spcPct val="100000"/>
            </a:lnSpc>
            <a:defRPr cap="all"/>
          </a:pPr>
          <a:r>
            <a:rPr lang="en-US" b="1"/>
            <a:t>Third-Party Certifications and Audits</a:t>
          </a:r>
          <a:endParaRPr lang="en-GB"/>
        </a:p>
      </dgm:t>
    </dgm:pt>
    <dgm:pt modelId="{CEB9FFB0-A2B7-4FAD-97A8-07B35344A991}" type="parTrans" cxnId="{5C13C067-CF50-4528-A9C9-41B30E17623F}">
      <dgm:prSet/>
      <dgm:spPr/>
      <dgm:t>
        <a:bodyPr/>
        <a:lstStyle/>
        <a:p>
          <a:endParaRPr lang="en-GB"/>
        </a:p>
      </dgm:t>
    </dgm:pt>
    <dgm:pt modelId="{856FD20C-08A4-4D05-B262-379442A0BFFC}" type="sibTrans" cxnId="{5C13C067-CF50-4528-A9C9-41B30E17623F}">
      <dgm:prSet/>
      <dgm:spPr/>
      <dgm:t>
        <a:bodyPr/>
        <a:lstStyle/>
        <a:p>
          <a:endParaRPr lang="en-GB"/>
        </a:p>
      </dgm:t>
    </dgm:pt>
    <dgm:pt modelId="{F43E89FB-6A93-4227-BF68-1330EC115BB7}">
      <dgm:prSet/>
      <dgm:spPr/>
      <dgm:t>
        <a:bodyPr/>
        <a:lstStyle/>
        <a:p>
          <a:pPr>
            <a:lnSpc>
              <a:spcPct val="100000"/>
            </a:lnSpc>
            <a:defRPr cap="all"/>
          </a:pPr>
          <a:r>
            <a:rPr lang="en-US" b="1"/>
            <a:t>Transparent Reporting and Science-Based Targets</a:t>
          </a:r>
          <a:endParaRPr lang="en-GB"/>
        </a:p>
      </dgm:t>
    </dgm:pt>
    <dgm:pt modelId="{92408B06-3F3F-4A39-A5B1-C37F00302232}" type="parTrans" cxnId="{E6DB6BB2-AAD7-4FC3-B887-23A95E7D0285}">
      <dgm:prSet/>
      <dgm:spPr/>
      <dgm:t>
        <a:bodyPr/>
        <a:lstStyle/>
        <a:p>
          <a:endParaRPr lang="en-GB"/>
        </a:p>
      </dgm:t>
    </dgm:pt>
    <dgm:pt modelId="{03E17E08-18C5-467A-87D8-5508B6DBDF41}" type="sibTrans" cxnId="{E6DB6BB2-AAD7-4FC3-B887-23A95E7D0285}">
      <dgm:prSet/>
      <dgm:spPr/>
      <dgm:t>
        <a:bodyPr/>
        <a:lstStyle/>
        <a:p>
          <a:endParaRPr lang="en-GB"/>
        </a:p>
      </dgm:t>
    </dgm:pt>
    <dgm:pt modelId="{D2A5AEC0-2068-4841-8373-F348FBEF52F3}">
      <dgm:prSet/>
      <dgm:spPr/>
      <dgm:t>
        <a:bodyPr/>
        <a:lstStyle/>
        <a:p>
          <a:pPr>
            <a:lnSpc>
              <a:spcPct val="100000"/>
            </a:lnSpc>
            <a:defRPr cap="all"/>
          </a:pPr>
          <a:r>
            <a:rPr lang="en-US" b="1"/>
            <a:t>Collaborations for Sustainability</a:t>
          </a:r>
          <a:endParaRPr lang="en-GB"/>
        </a:p>
      </dgm:t>
    </dgm:pt>
    <dgm:pt modelId="{36E16446-E19F-412D-A73D-0F26DA9AF2B1}" type="parTrans" cxnId="{809F7288-863A-47F6-8B52-9EF687632722}">
      <dgm:prSet/>
      <dgm:spPr/>
      <dgm:t>
        <a:bodyPr/>
        <a:lstStyle/>
        <a:p>
          <a:endParaRPr lang="en-GB"/>
        </a:p>
      </dgm:t>
    </dgm:pt>
    <dgm:pt modelId="{E6F84062-936F-4E15-AD49-111050263E04}" type="sibTrans" cxnId="{809F7288-863A-47F6-8B52-9EF687632722}">
      <dgm:prSet/>
      <dgm:spPr/>
      <dgm:t>
        <a:bodyPr/>
        <a:lstStyle/>
        <a:p>
          <a:endParaRPr lang="en-GB"/>
        </a:p>
      </dgm:t>
    </dgm:pt>
    <dgm:pt modelId="{8392728B-5214-4222-BEFA-A76703680E9E}" type="pres">
      <dgm:prSet presAssocID="{8CAD1C21-CF87-414E-980E-9DD010415DAC}" presName="root" presStyleCnt="0">
        <dgm:presLayoutVars>
          <dgm:dir/>
          <dgm:resizeHandles val="exact"/>
        </dgm:presLayoutVars>
      </dgm:prSet>
      <dgm:spPr/>
    </dgm:pt>
    <dgm:pt modelId="{7769021A-151B-410C-97BD-08DB2A79AA8E}" type="pres">
      <dgm:prSet presAssocID="{B28E11D5-F6B3-4E90-B198-E97DA36C2DB4}" presName="compNode" presStyleCnt="0"/>
      <dgm:spPr/>
    </dgm:pt>
    <dgm:pt modelId="{27F7FF35-3AA4-4BA3-8344-A3EC6F53ED52}" type="pres">
      <dgm:prSet presAssocID="{B28E11D5-F6B3-4E90-B198-E97DA36C2DB4}" presName="iconBgRect" presStyleLbl="bgShp" presStyleIdx="0" presStyleCnt="3"/>
      <dgm:spPr/>
    </dgm:pt>
    <dgm:pt modelId="{4D414E67-3D8A-434B-A03E-EE786DEE7985}" type="pres">
      <dgm:prSet presAssocID="{B28E11D5-F6B3-4E90-B198-E97DA36C2DB4}" presName="iconRect" presStyleLbl="node1" presStyleIdx="0" presStyleCnt="3"/>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Diploma"/>
        </a:ext>
      </dgm:extLst>
    </dgm:pt>
    <dgm:pt modelId="{648CE72C-3F66-4E11-9C57-4BD2898CABC4}" type="pres">
      <dgm:prSet presAssocID="{B28E11D5-F6B3-4E90-B198-E97DA36C2DB4}" presName="spaceRect" presStyleCnt="0"/>
      <dgm:spPr/>
    </dgm:pt>
    <dgm:pt modelId="{585339CD-EAE8-4877-B408-40B179D8E655}" type="pres">
      <dgm:prSet presAssocID="{B28E11D5-F6B3-4E90-B198-E97DA36C2DB4}" presName="textRect" presStyleLbl="revTx" presStyleIdx="0" presStyleCnt="3">
        <dgm:presLayoutVars>
          <dgm:chMax val="1"/>
          <dgm:chPref val="1"/>
        </dgm:presLayoutVars>
      </dgm:prSet>
      <dgm:spPr/>
    </dgm:pt>
    <dgm:pt modelId="{C82A1175-BAA8-488A-82FC-173C2C5F5192}" type="pres">
      <dgm:prSet presAssocID="{856FD20C-08A4-4D05-B262-379442A0BFFC}" presName="sibTrans" presStyleCnt="0"/>
      <dgm:spPr/>
    </dgm:pt>
    <dgm:pt modelId="{958FFFE2-282E-4883-8DD1-FE278C142B33}" type="pres">
      <dgm:prSet presAssocID="{F43E89FB-6A93-4227-BF68-1330EC115BB7}" presName="compNode" presStyleCnt="0"/>
      <dgm:spPr/>
    </dgm:pt>
    <dgm:pt modelId="{1ECCA549-5B7B-4624-8762-621D9C3CFD02}" type="pres">
      <dgm:prSet presAssocID="{F43E89FB-6A93-4227-BF68-1330EC115BB7}" presName="iconBgRect" presStyleLbl="bgShp" presStyleIdx="1" presStyleCnt="3"/>
      <dgm:spPr/>
    </dgm:pt>
    <dgm:pt modelId="{E94A391A-95E4-4235-81CA-8C598D00CA39}" type="pres">
      <dgm:prSet presAssocID="{F43E89FB-6A93-4227-BF68-1330EC115BB7}" presName="iconRect" presStyleLbl="node1" presStyleIdx="1" presStyleCnt="3"/>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Bullseye"/>
        </a:ext>
      </dgm:extLst>
    </dgm:pt>
    <dgm:pt modelId="{CF2CBC40-8423-4631-98A4-27E6799858B1}" type="pres">
      <dgm:prSet presAssocID="{F43E89FB-6A93-4227-BF68-1330EC115BB7}" presName="spaceRect" presStyleCnt="0"/>
      <dgm:spPr/>
    </dgm:pt>
    <dgm:pt modelId="{7A4E2FDD-A242-4464-A9E1-4F37D048ADD8}" type="pres">
      <dgm:prSet presAssocID="{F43E89FB-6A93-4227-BF68-1330EC115BB7}" presName="textRect" presStyleLbl="revTx" presStyleIdx="1" presStyleCnt="3">
        <dgm:presLayoutVars>
          <dgm:chMax val="1"/>
          <dgm:chPref val="1"/>
        </dgm:presLayoutVars>
      </dgm:prSet>
      <dgm:spPr/>
    </dgm:pt>
    <dgm:pt modelId="{BD0AD3D1-FF15-46F6-9D78-C47D457CDCA8}" type="pres">
      <dgm:prSet presAssocID="{03E17E08-18C5-467A-87D8-5508B6DBDF41}" presName="sibTrans" presStyleCnt="0"/>
      <dgm:spPr/>
    </dgm:pt>
    <dgm:pt modelId="{A5A66E5B-8D04-470B-98F8-9DD9C225A040}" type="pres">
      <dgm:prSet presAssocID="{D2A5AEC0-2068-4841-8373-F348FBEF52F3}" presName="compNode" presStyleCnt="0"/>
      <dgm:spPr/>
    </dgm:pt>
    <dgm:pt modelId="{7E7A7E69-2F12-4525-B7F5-06F85C0623F6}" type="pres">
      <dgm:prSet presAssocID="{D2A5AEC0-2068-4841-8373-F348FBEF52F3}" presName="iconBgRect" presStyleLbl="bgShp" presStyleIdx="2" presStyleCnt="3"/>
      <dgm:spPr/>
    </dgm:pt>
    <dgm:pt modelId="{A044F0FB-CAB2-4552-9990-EB7FA3D0B789}" type="pres">
      <dgm:prSet presAssocID="{D2A5AEC0-2068-4841-8373-F348FBEF52F3}" presName="iconRect" presStyleLbl="node1" presStyleIdx="2" presStyleCnt="3"/>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Handshake"/>
        </a:ext>
      </dgm:extLst>
    </dgm:pt>
    <dgm:pt modelId="{E7E40030-AA74-4FAD-8058-72145594E6FF}" type="pres">
      <dgm:prSet presAssocID="{D2A5AEC0-2068-4841-8373-F348FBEF52F3}" presName="spaceRect" presStyleCnt="0"/>
      <dgm:spPr/>
    </dgm:pt>
    <dgm:pt modelId="{DE614D43-E5C1-4EAC-B904-3E8A40399AD6}" type="pres">
      <dgm:prSet presAssocID="{D2A5AEC0-2068-4841-8373-F348FBEF52F3}" presName="textRect" presStyleLbl="revTx" presStyleIdx="2" presStyleCnt="3">
        <dgm:presLayoutVars>
          <dgm:chMax val="1"/>
          <dgm:chPref val="1"/>
        </dgm:presLayoutVars>
      </dgm:prSet>
      <dgm:spPr/>
    </dgm:pt>
  </dgm:ptLst>
  <dgm:cxnLst>
    <dgm:cxn modelId="{5C13C067-CF50-4528-A9C9-41B30E17623F}" srcId="{8CAD1C21-CF87-414E-980E-9DD010415DAC}" destId="{B28E11D5-F6B3-4E90-B198-E97DA36C2DB4}" srcOrd="0" destOrd="0" parTransId="{CEB9FFB0-A2B7-4FAD-97A8-07B35344A991}" sibTransId="{856FD20C-08A4-4D05-B262-379442A0BFFC}"/>
    <dgm:cxn modelId="{3BD01E7C-19E8-4986-ABF4-BCB9449C8F9A}" type="presOf" srcId="{B28E11D5-F6B3-4E90-B198-E97DA36C2DB4}" destId="{585339CD-EAE8-4877-B408-40B179D8E655}" srcOrd="0" destOrd="0" presId="urn:microsoft.com/office/officeart/2018/5/layout/IconCircleLabelList"/>
    <dgm:cxn modelId="{809F7288-863A-47F6-8B52-9EF687632722}" srcId="{8CAD1C21-CF87-414E-980E-9DD010415DAC}" destId="{D2A5AEC0-2068-4841-8373-F348FBEF52F3}" srcOrd="2" destOrd="0" parTransId="{36E16446-E19F-412D-A73D-0F26DA9AF2B1}" sibTransId="{E6F84062-936F-4E15-AD49-111050263E04}"/>
    <dgm:cxn modelId="{3F8A2B8B-211B-4888-8F71-41E5072F6462}" type="presOf" srcId="{D2A5AEC0-2068-4841-8373-F348FBEF52F3}" destId="{DE614D43-E5C1-4EAC-B904-3E8A40399AD6}" srcOrd="0" destOrd="0" presId="urn:microsoft.com/office/officeart/2018/5/layout/IconCircleLabelList"/>
    <dgm:cxn modelId="{A9EF8F9C-2A1E-4293-AAFE-184D42710A42}" type="presOf" srcId="{8CAD1C21-CF87-414E-980E-9DD010415DAC}" destId="{8392728B-5214-4222-BEFA-A76703680E9E}" srcOrd="0" destOrd="0" presId="urn:microsoft.com/office/officeart/2018/5/layout/IconCircleLabelList"/>
    <dgm:cxn modelId="{E6DB6BB2-AAD7-4FC3-B887-23A95E7D0285}" srcId="{8CAD1C21-CF87-414E-980E-9DD010415DAC}" destId="{F43E89FB-6A93-4227-BF68-1330EC115BB7}" srcOrd="1" destOrd="0" parTransId="{92408B06-3F3F-4A39-A5B1-C37F00302232}" sibTransId="{03E17E08-18C5-467A-87D8-5508B6DBDF41}"/>
    <dgm:cxn modelId="{69C348E9-9673-4904-947E-C4D5CB73BA02}" type="presOf" srcId="{F43E89FB-6A93-4227-BF68-1330EC115BB7}" destId="{7A4E2FDD-A242-4464-A9E1-4F37D048ADD8}" srcOrd="0" destOrd="0" presId="urn:microsoft.com/office/officeart/2018/5/layout/IconCircleLabelList"/>
    <dgm:cxn modelId="{FD278F44-1C91-4BC2-953E-BE7EC416601A}" type="presParOf" srcId="{8392728B-5214-4222-BEFA-A76703680E9E}" destId="{7769021A-151B-410C-97BD-08DB2A79AA8E}" srcOrd="0" destOrd="0" presId="urn:microsoft.com/office/officeart/2018/5/layout/IconCircleLabelList"/>
    <dgm:cxn modelId="{5C5B5006-8F32-43B7-8D6E-038AF60C5A9F}" type="presParOf" srcId="{7769021A-151B-410C-97BD-08DB2A79AA8E}" destId="{27F7FF35-3AA4-4BA3-8344-A3EC6F53ED52}" srcOrd="0" destOrd="0" presId="urn:microsoft.com/office/officeart/2018/5/layout/IconCircleLabelList"/>
    <dgm:cxn modelId="{BFC6E384-C411-4038-9EB8-54DFD1A4465D}" type="presParOf" srcId="{7769021A-151B-410C-97BD-08DB2A79AA8E}" destId="{4D414E67-3D8A-434B-A03E-EE786DEE7985}" srcOrd="1" destOrd="0" presId="urn:microsoft.com/office/officeart/2018/5/layout/IconCircleLabelList"/>
    <dgm:cxn modelId="{8B1B3CA1-69C3-40A3-9811-5F92CB49E7FE}" type="presParOf" srcId="{7769021A-151B-410C-97BD-08DB2A79AA8E}" destId="{648CE72C-3F66-4E11-9C57-4BD2898CABC4}" srcOrd="2" destOrd="0" presId="urn:microsoft.com/office/officeart/2018/5/layout/IconCircleLabelList"/>
    <dgm:cxn modelId="{00A0BF74-1ADE-4BC9-B01C-F1FDEAA166EA}" type="presParOf" srcId="{7769021A-151B-410C-97BD-08DB2A79AA8E}" destId="{585339CD-EAE8-4877-B408-40B179D8E655}" srcOrd="3" destOrd="0" presId="urn:microsoft.com/office/officeart/2018/5/layout/IconCircleLabelList"/>
    <dgm:cxn modelId="{C1F26C57-7622-4055-ACB3-9505861B7D49}" type="presParOf" srcId="{8392728B-5214-4222-BEFA-A76703680E9E}" destId="{C82A1175-BAA8-488A-82FC-173C2C5F5192}" srcOrd="1" destOrd="0" presId="urn:microsoft.com/office/officeart/2018/5/layout/IconCircleLabelList"/>
    <dgm:cxn modelId="{77DBC4C5-0420-48FA-906C-E66815E1D913}" type="presParOf" srcId="{8392728B-5214-4222-BEFA-A76703680E9E}" destId="{958FFFE2-282E-4883-8DD1-FE278C142B33}" srcOrd="2" destOrd="0" presId="urn:microsoft.com/office/officeart/2018/5/layout/IconCircleLabelList"/>
    <dgm:cxn modelId="{C0319385-2F36-4393-8BA2-D79A1F1DD64E}" type="presParOf" srcId="{958FFFE2-282E-4883-8DD1-FE278C142B33}" destId="{1ECCA549-5B7B-4624-8762-621D9C3CFD02}" srcOrd="0" destOrd="0" presId="urn:microsoft.com/office/officeart/2018/5/layout/IconCircleLabelList"/>
    <dgm:cxn modelId="{D8A715CD-1A57-49BF-A999-ABE61D4F0AFD}" type="presParOf" srcId="{958FFFE2-282E-4883-8DD1-FE278C142B33}" destId="{E94A391A-95E4-4235-81CA-8C598D00CA39}" srcOrd="1" destOrd="0" presId="urn:microsoft.com/office/officeart/2018/5/layout/IconCircleLabelList"/>
    <dgm:cxn modelId="{518F6574-8CA4-41AC-9D3F-1B76C88BF33D}" type="presParOf" srcId="{958FFFE2-282E-4883-8DD1-FE278C142B33}" destId="{CF2CBC40-8423-4631-98A4-27E6799858B1}" srcOrd="2" destOrd="0" presId="urn:microsoft.com/office/officeart/2018/5/layout/IconCircleLabelList"/>
    <dgm:cxn modelId="{4744ABBC-E972-42A5-981C-6F01540FA67F}" type="presParOf" srcId="{958FFFE2-282E-4883-8DD1-FE278C142B33}" destId="{7A4E2FDD-A242-4464-A9E1-4F37D048ADD8}" srcOrd="3" destOrd="0" presId="urn:microsoft.com/office/officeart/2018/5/layout/IconCircleLabelList"/>
    <dgm:cxn modelId="{35C9DF97-4B9C-4244-B7AB-D7000A0884B2}" type="presParOf" srcId="{8392728B-5214-4222-BEFA-A76703680E9E}" destId="{BD0AD3D1-FF15-46F6-9D78-C47D457CDCA8}" srcOrd="3" destOrd="0" presId="urn:microsoft.com/office/officeart/2018/5/layout/IconCircleLabelList"/>
    <dgm:cxn modelId="{13F3CF8E-E50F-48FB-8C24-4928EEFD00C6}" type="presParOf" srcId="{8392728B-5214-4222-BEFA-A76703680E9E}" destId="{A5A66E5B-8D04-470B-98F8-9DD9C225A040}" srcOrd="4" destOrd="0" presId="urn:microsoft.com/office/officeart/2018/5/layout/IconCircleLabelList"/>
    <dgm:cxn modelId="{0D4E4841-75D6-4B9F-A812-45649134B20A}" type="presParOf" srcId="{A5A66E5B-8D04-470B-98F8-9DD9C225A040}" destId="{7E7A7E69-2F12-4525-B7F5-06F85C0623F6}" srcOrd="0" destOrd="0" presId="urn:microsoft.com/office/officeart/2018/5/layout/IconCircleLabelList"/>
    <dgm:cxn modelId="{BC7E9AF1-E2CF-4C07-84FE-D4289CCA87B2}" type="presParOf" srcId="{A5A66E5B-8D04-470B-98F8-9DD9C225A040}" destId="{A044F0FB-CAB2-4552-9990-EB7FA3D0B789}" srcOrd="1" destOrd="0" presId="urn:microsoft.com/office/officeart/2018/5/layout/IconCircleLabelList"/>
    <dgm:cxn modelId="{BCD263CE-4051-4E4B-9DA6-797361CA490B}" type="presParOf" srcId="{A5A66E5B-8D04-470B-98F8-9DD9C225A040}" destId="{E7E40030-AA74-4FAD-8058-72145594E6FF}" srcOrd="2" destOrd="0" presId="urn:microsoft.com/office/officeart/2018/5/layout/IconCircleLabelList"/>
    <dgm:cxn modelId="{2501DD15-A0FB-40AC-BEE0-9AE6794405B0}" type="presParOf" srcId="{A5A66E5B-8D04-470B-98F8-9DD9C225A040}" destId="{DE614D43-E5C1-4EAC-B904-3E8A40399AD6}" srcOrd="3" destOrd="0" presId="urn:microsoft.com/office/officeart/2018/5/layout/IconCircleLabel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F7FF35-3AA4-4BA3-8344-A3EC6F53ED52}">
      <dsp:nvSpPr>
        <dsp:cNvPr id="0" name=""/>
        <dsp:cNvSpPr/>
      </dsp:nvSpPr>
      <dsp:spPr>
        <a:xfrm>
          <a:off x="334434" y="159651"/>
          <a:ext cx="1043314" cy="1043314"/>
        </a:xfrm>
        <a:prstGeom prst="ellipse">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414E67-3D8A-434B-A03E-EE786DEE7985}">
      <dsp:nvSpPr>
        <dsp:cNvPr id="0" name=""/>
        <dsp:cNvSpPr/>
      </dsp:nvSpPr>
      <dsp:spPr>
        <a:xfrm>
          <a:off x="556780" y="381997"/>
          <a:ext cx="598623" cy="598623"/>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585339CD-EAE8-4877-B408-40B179D8E655}">
      <dsp:nvSpPr>
        <dsp:cNvPr id="0" name=""/>
        <dsp:cNvSpPr/>
      </dsp:nvSpPr>
      <dsp:spPr>
        <a:xfrm>
          <a:off x="916" y="1527932"/>
          <a:ext cx="1710351" cy="684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100000"/>
            </a:lnSpc>
            <a:spcBef>
              <a:spcPct val="0"/>
            </a:spcBef>
            <a:spcAft>
              <a:spcPct val="35000"/>
            </a:spcAft>
            <a:buNone/>
            <a:defRPr cap="all"/>
          </a:pPr>
          <a:r>
            <a:rPr lang="en-US" sz="1200" b="1" kern="1200"/>
            <a:t>Third-Party Certifications and Audits</a:t>
          </a:r>
          <a:endParaRPr lang="en-GB" sz="1200" kern="1200"/>
        </a:p>
      </dsp:txBody>
      <dsp:txXfrm>
        <a:off x="916" y="1527932"/>
        <a:ext cx="1710351" cy="684140"/>
      </dsp:txXfrm>
    </dsp:sp>
    <dsp:sp modelId="{1ECCA549-5B7B-4624-8762-621D9C3CFD02}">
      <dsp:nvSpPr>
        <dsp:cNvPr id="0" name=""/>
        <dsp:cNvSpPr/>
      </dsp:nvSpPr>
      <dsp:spPr>
        <a:xfrm>
          <a:off x="2344097" y="159651"/>
          <a:ext cx="1043314" cy="1043314"/>
        </a:xfrm>
        <a:prstGeom prst="ellipse">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94A391A-95E4-4235-81CA-8C598D00CA39}">
      <dsp:nvSpPr>
        <dsp:cNvPr id="0" name=""/>
        <dsp:cNvSpPr/>
      </dsp:nvSpPr>
      <dsp:spPr>
        <a:xfrm>
          <a:off x="2566443" y="381997"/>
          <a:ext cx="598623" cy="598623"/>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7A4E2FDD-A242-4464-A9E1-4F37D048ADD8}">
      <dsp:nvSpPr>
        <dsp:cNvPr id="0" name=""/>
        <dsp:cNvSpPr/>
      </dsp:nvSpPr>
      <dsp:spPr>
        <a:xfrm>
          <a:off x="2010579" y="1527932"/>
          <a:ext cx="1710351" cy="684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100000"/>
            </a:lnSpc>
            <a:spcBef>
              <a:spcPct val="0"/>
            </a:spcBef>
            <a:spcAft>
              <a:spcPct val="35000"/>
            </a:spcAft>
            <a:buNone/>
            <a:defRPr cap="all"/>
          </a:pPr>
          <a:r>
            <a:rPr lang="en-US" sz="1200" b="1" kern="1200"/>
            <a:t>Transparent Reporting and Science-Based Targets</a:t>
          </a:r>
          <a:endParaRPr lang="en-GB" sz="1200" kern="1200"/>
        </a:p>
      </dsp:txBody>
      <dsp:txXfrm>
        <a:off x="2010579" y="1527932"/>
        <a:ext cx="1710351" cy="684140"/>
      </dsp:txXfrm>
    </dsp:sp>
    <dsp:sp modelId="{7E7A7E69-2F12-4525-B7F5-06F85C0623F6}">
      <dsp:nvSpPr>
        <dsp:cNvPr id="0" name=""/>
        <dsp:cNvSpPr/>
      </dsp:nvSpPr>
      <dsp:spPr>
        <a:xfrm>
          <a:off x="4353760" y="159651"/>
          <a:ext cx="1043314" cy="1043314"/>
        </a:xfrm>
        <a:prstGeom prst="ellipse">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44F0FB-CAB2-4552-9990-EB7FA3D0B789}">
      <dsp:nvSpPr>
        <dsp:cNvPr id="0" name=""/>
        <dsp:cNvSpPr/>
      </dsp:nvSpPr>
      <dsp:spPr>
        <a:xfrm>
          <a:off x="4576106" y="381997"/>
          <a:ext cx="598623" cy="598623"/>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DE614D43-E5C1-4EAC-B904-3E8A40399AD6}">
      <dsp:nvSpPr>
        <dsp:cNvPr id="0" name=""/>
        <dsp:cNvSpPr/>
      </dsp:nvSpPr>
      <dsp:spPr>
        <a:xfrm>
          <a:off x="4020242" y="1527932"/>
          <a:ext cx="1710351" cy="684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533400">
            <a:lnSpc>
              <a:spcPct val="100000"/>
            </a:lnSpc>
            <a:spcBef>
              <a:spcPct val="0"/>
            </a:spcBef>
            <a:spcAft>
              <a:spcPct val="35000"/>
            </a:spcAft>
            <a:buNone/>
            <a:defRPr cap="all"/>
          </a:pPr>
          <a:r>
            <a:rPr lang="en-US" sz="1200" b="1" kern="1200"/>
            <a:t>Collaborations for Sustainability</a:t>
          </a:r>
          <a:endParaRPr lang="en-GB" sz="1200" kern="1200"/>
        </a:p>
      </dsp:txBody>
      <dsp:txXfrm>
        <a:off x="4020242" y="1527932"/>
        <a:ext cx="1710351" cy="684140"/>
      </dsp:txXfrm>
    </dsp:sp>
  </dsp:spTree>
</dsp:drawing>
</file>

<file path=word/diagrams/layout1.xml><?xml version="1.0" encoding="utf-8"?>
<dgm:layoutDef xmlns:dgm="http://schemas.openxmlformats.org/drawingml/2006/diagram" xmlns:a="http://schemas.openxmlformats.org/drawingml/2006/main" uniqueId="urn:microsoft.com/office/officeart/2018/5/layout/IconCircleLabelList">
  <dgm:title val="Icon Circle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grDir" val="tL"/>
          <dgm:param type="flowDir" val="row"/>
          <dgm:param type="contDir" val="sameDir"/>
          <dgm:param type="off" val="ctr"/>
          <dgm:param type="vertAlign" val="mid"/>
          <dgm:param type="horzAlign" val="ctr"/>
        </dgm:alg>
      </dgm:if>
      <dgm:else name="Name2">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00"/>
          <dgm:constr type="w" for="ch" forName="sibTrans" refType="w" refFor="ch" refForName="compNode" fact="0.175"/>
          <dgm:constr type="sp" refType="w" refFor="ch" refForName="compNode" op="equ" fact="0.25"/>
          <dgm:constr type="primFontSz" for="des" ptType="node" op="equ" val="44"/>
          <dgm:constr type="h" for="des" forName="compNode" op="equ"/>
          <dgm:constr type="h" for="des" forName="textRect" op="equ"/>
        </dgm:constrLst>
      </dgm:if>
      <dgm:if name="Name5" axis="ch" ptType="node" func="cnt" op="lte" val="3">
        <dgm:constrLst>
          <dgm:constr type="h" for="ch" forName="compNode" refType="h" fact="0.4"/>
          <dgm:constr type="w" for="ch" forName="compNode" val="100"/>
          <dgm:constr type="w" for="ch" forName="sibTrans" refType="w" refFor="ch" refForName="compNode" fact="0.175"/>
          <dgm:constr type="sp" refType="w" refFor="ch" refForName="compNode" op="equ" fact="0.25"/>
          <dgm:constr type="primFontSz" for="des" ptType="node" op="equ" val="40"/>
          <dgm:constr type="h" for="des" forName="compNode" op="equ"/>
          <dgm:constr type="h" for="des" forName="textRect" op="equ"/>
        </dgm:constrLst>
      </dgm:if>
      <dgm:if name="Name6"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2"/>
          <dgm:constr type="h" for="des" forName="compNode" op="equ"/>
          <dgm:constr type="h" for="des" forName="textRect" op="equ"/>
        </dgm:constrLst>
      </dgm:if>
      <dgm:else name="Name7">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8" axis="ch" ptType="node">
      <dgm:layoutNode name="compNode">
        <dgm:alg type="composite"/>
        <dgm:shape xmlns:r="http://schemas.openxmlformats.org/officeDocument/2006/relationships" r:blip="">
          <dgm:adjLst/>
        </dgm:shape>
        <dgm:presOf axis="self"/>
        <dgm:constrLst>
          <dgm:constr type="w" for="ch" forName="iconBgRect" refType="w" fact="0.61"/>
          <dgm:constr type="h" for="ch" forName="iconBgRect" refType="w" refFor="ch" refForName="iconBgRect"/>
          <dgm:constr type="t" for="ch" forName="iconBgRect"/>
          <dgm:constr type="ctrX" for="ch" forName="iconBgRect" refType="w" fact="0.5"/>
          <dgm:constr type="w" for="ch" forName="iconRect" refType="w" fact="0.35"/>
          <dgm:constr type="h" for="ch" forName="iconRect" refType="w" refFor="ch" refForName="iconRect"/>
          <dgm:constr type="ctrX" for="ch" forName="iconRect" refType="ctrX" refFor="ch" refForName="iconBgRect"/>
          <dgm:constr type="ctrY" for="ch" forName="iconRect" refType="ctrY" refFor="ch" refForName="iconBgRect"/>
          <dgm:constr type="h" for="ch" forName="spaceRect" refType="w" fact="0.19"/>
          <dgm:constr type="w" for="ch" forName="spaceRect" refType="w"/>
          <dgm:constr type="l" for="ch" forName="spaceRect"/>
          <dgm:constr type="t" for="ch" forName="spaceRect" refType="b" refFor="ch" refForName="iconBg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BgRect" styleLbl="bgShp">
          <dgm:alg type="sp"/>
          <dgm:shape xmlns:r="http://schemas.openxmlformats.org/officeDocument/2006/relationships" type="ellipse" r:blip="">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9"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defRPr cap="all"/>
        </a:lvl1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11</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20</cp:revision>
  <dcterms:created xsi:type="dcterms:W3CDTF">2022-10-05T08:10:00Z</dcterms:created>
  <dcterms:modified xsi:type="dcterms:W3CDTF">2024-03-04T12:56:00Z</dcterms:modified>
</cp:coreProperties>
</file>