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9EE817" w14:textId="7E4C55EC" w:rsidR="00CA761A" w:rsidRPr="004A4DDA" w:rsidRDefault="00CA761A" w:rsidP="000A6084">
      <w:pPr>
        <w:rPr>
          <w:b/>
          <w:sz w:val="36"/>
          <w:szCs w:val="36"/>
        </w:rPr>
      </w:pPr>
      <w:bookmarkStart w:id="0" w:name="_Hlk191230420"/>
      <w:bookmarkEnd w:id="0"/>
    </w:p>
    <w:p w14:paraId="12AD0452" w14:textId="3F544A91" w:rsidR="00CA761A" w:rsidRPr="004A4DDA" w:rsidRDefault="003D0AA8" w:rsidP="00200A4E">
      <w:pPr>
        <w:rPr>
          <w:b/>
          <w:sz w:val="36"/>
          <w:szCs w:val="36"/>
        </w:rPr>
      </w:pPr>
      <w:r w:rsidRPr="004A4DDA">
        <w:rPr>
          <w:b/>
          <w:sz w:val="36"/>
          <w:szCs w:val="36"/>
        </w:rPr>
        <w:t xml:space="preserve"> </w:t>
      </w:r>
    </w:p>
    <w:p w14:paraId="20CBD005" w14:textId="77777777" w:rsidR="00F8529D" w:rsidRDefault="00F8529D" w:rsidP="004D43A4">
      <w:pPr>
        <w:spacing w:line="259" w:lineRule="auto"/>
        <w:rPr>
          <w:color w:val="000000" w:themeColor="text1"/>
          <w:sz w:val="52"/>
          <w:szCs w:val="48"/>
        </w:rPr>
      </w:pPr>
    </w:p>
    <w:p w14:paraId="45F81B0B" w14:textId="77777777" w:rsidR="00F8529D" w:rsidRDefault="00F8529D" w:rsidP="00F8529D">
      <w:pPr>
        <w:spacing w:line="259" w:lineRule="auto"/>
        <w:jc w:val="center"/>
        <w:rPr>
          <w:color w:val="000000" w:themeColor="text1"/>
          <w:sz w:val="52"/>
          <w:szCs w:val="48"/>
        </w:rPr>
      </w:pPr>
      <w:r>
        <w:rPr>
          <w:noProof/>
        </w:rPr>
        <w:drawing>
          <wp:inline distT="0" distB="0" distL="0" distR="0" wp14:anchorId="04C43946" wp14:editId="76D5F470">
            <wp:extent cx="2838450" cy="1266825"/>
            <wp:effectExtent l="0" t="0" r="0" b="9525"/>
            <wp:docPr id="1155467766"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467766" name="Picture 1" descr="A logo with text on it&#10;&#10;Description automatically generated"/>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38450" cy="1266825"/>
                    </a:xfrm>
                    <a:prstGeom prst="rect">
                      <a:avLst/>
                    </a:prstGeom>
                    <a:noFill/>
                    <a:ln>
                      <a:noFill/>
                    </a:ln>
                  </pic:spPr>
                </pic:pic>
              </a:graphicData>
            </a:graphic>
          </wp:inline>
        </w:drawing>
      </w:r>
    </w:p>
    <w:p w14:paraId="5A325CEC" w14:textId="77777777" w:rsidR="00F8529D" w:rsidRPr="00310956" w:rsidRDefault="00F8529D" w:rsidP="00F8529D">
      <w:pPr>
        <w:spacing w:line="259" w:lineRule="auto"/>
        <w:jc w:val="center"/>
        <w:rPr>
          <w:b/>
          <w:bCs/>
          <w:color w:val="000000" w:themeColor="text1"/>
          <w:sz w:val="52"/>
          <w:szCs w:val="48"/>
        </w:rPr>
      </w:pPr>
      <w:r w:rsidRPr="00310956">
        <w:rPr>
          <w:b/>
          <w:bCs/>
          <w:color w:val="000000" w:themeColor="text1"/>
          <w:sz w:val="52"/>
          <w:szCs w:val="48"/>
        </w:rPr>
        <w:t>BMIH6007</w:t>
      </w:r>
    </w:p>
    <w:p w14:paraId="5923A119" w14:textId="77777777" w:rsidR="00F8529D" w:rsidRPr="00310956" w:rsidRDefault="00F8529D" w:rsidP="00F8529D">
      <w:pPr>
        <w:spacing w:line="259" w:lineRule="auto"/>
        <w:jc w:val="center"/>
        <w:rPr>
          <w:b/>
          <w:bCs/>
          <w:color w:val="000000" w:themeColor="text1"/>
          <w:sz w:val="52"/>
          <w:szCs w:val="48"/>
        </w:rPr>
      </w:pPr>
      <w:r w:rsidRPr="00310956">
        <w:rPr>
          <w:b/>
          <w:bCs/>
          <w:color w:val="000000" w:themeColor="text1"/>
          <w:sz w:val="52"/>
          <w:szCs w:val="48"/>
        </w:rPr>
        <w:t>International Meetings Management for the Hotel Industry</w:t>
      </w:r>
    </w:p>
    <w:p w14:paraId="46E83458" w14:textId="77777777" w:rsidR="00F8529D" w:rsidRDefault="00F8529D" w:rsidP="00F8529D">
      <w:pPr>
        <w:spacing w:line="259" w:lineRule="auto"/>
        <w:rPr>
          <w:color w:val="000000" w:themeColor="text1"/>
          <w:sz w:val="52"/>
          <w:szCs w:val="48"/>
        </w:rPr>
      </w:pPr>
    </w:p>
    <w:p w14:paraId="552CDBE6" w14:textId="77777777" w:rsidR="00F8529D" w:rsidRDefault="00F8529D" w:rsidP="00F8529D">
      <w:pPr>
        <w:spacing w:line="259" w:lineRule="auto"/>
        <w:rPr>
          <w:color w:val="000000" w:themeColor="text1"/>
          <w:sz w:val="52"/>
          <w:szCs w:val="48"/>
        </w:rPr>
      </w:pPr>
    </w:p>
    <w:p w14:paraId="34FCEEC8" w14:textId="69F7AD51" w:rsidR="00F8529D" w:rsidRPr="00034F89" w:rsidRDefault="00F8529D" w:rsidP="00F8529D">
      <w:pPr>
        <w:spacing w:line="259" w:lineRule="auto"/>
        <w:rPr>
          <w:i/>
          <w:iCs/>
          <w:color w:val="000000" w:themeColor="text1"/>
          <w:sz w:val="52"/>
          <w:szCs w:val="48"/>
        </w:rPr>
      </w:pPr>
      <w:r w:rsidRPr="00034F89">
        <w:rPr>
          <w:i/>
          <w:iCs/>
          <w:color w:val="000000" w:themeColor="text1"/>
          <w:sz w:val="52"/>
          <w:szCs w:val="48"/>
        </w:rPr>
        <w:t xml:space="preserve">Assignment </w:t>
      </w:r>
      <w:r w:rsidR="00B367A3">
        <w:rPr>
          <w:i/>
          <w:iCs/>
          <w:color w:val="000000" w:themeColor="text1"/>
          <w:sz w:val="52"/>
          <w:szCs w:val="48"/>
        </w:rPr>
        <w:t xml:space="preserve">2: Event </w:t>
      </w:r>
      <w:r w:rsidR="00C65509">
        <w:rPr>
          <w:i/>
          <w:iCs/>
          <w:color w:val="000000" w:themeColor="text1"/>
          <w:sz w:val="52"/>
          <w:szCs w:val="48"/>
        </w:rPr>
        <w:t>Strategic Planning and Del</w:t>
      </w:r>
      <w:r w:rsidR="003B23AB">
        <w:rPr>
          <w:i/>
          <w:iCs/>
          <w:color w:val="000000" w:themeColor="text1"/>
          <w:sz w:val="52"/>
          <w:szCs w:val="48"/>
        </w:rPr>
        <w:t>i</w:t>
      </w:r>
      <w:r w:rsidR="00C65509">
        <w:rPr>
          <w:i/>
          <w:iCs/>
          <w:color w:val="000000" w:themeColor="text1"/>
          <w:sz w:val="52"/>
          <w:szCs w:val="48"/>
        </w:rPr>
        <w:t>very</w:t>
      </w:r>
      <w:r w:rsidR="003B23AB">
        <w:rPr>
          <w:i/>
          <w:iCs/>
          <w:color w:val="000000" w:themeColor="text1"/>
          <w:sz w:val="52"/>
          <w:szCs w:val="48"/>
        </w:rPr>
        <w:t xml:space="preserve"> </w:t>
      </w:r>
      <w:r w:rsidR="00A70A39">
        <w:rPr>
          <w:i/>
          <w:iCs/>
          <w:color w:val="000000" w:themeColor="text1"/>
          <w:sz w:val="52"/>
          <w:szCs w:val="48"/>
        </w:rPr>
        <w:t>Consideration for an International Meeting</w:t>
      </w:r>
      <w:r w:rsidR="00094774">
        <w:rPr>
          <w:i/>
          <w:iCs/>
          <w:color w:val="000000" w:themeColor="text1"/>
          <w:sz w:val="52"/>
          <w:szCs w:val="48"/>
        </w:rPr>
        <w:t>.</w:t>
      </w:r>
      <w:r w:rsidR="003B23AB">
        <w:rPr>
          <w:i/>
          <w:iCs/>
          <w:color w:val="000000" w:themeColor="text1"/>
          <w:sz w:val="52"/>
          <w:szCs w:val="48"/>
        </w:rPr>
        <w:t xml:space="preserve"> </w:t>
      </w:r>
    </w:p>
    <w:p w14:paraId="66613B88" w14:textId="77777777" w:rsidR="00F8529D" w:rsidRPr="007A0F03" w:rsidRDefault="00F8529D" w:rsidP="00F8529D">
      <w:pPr>
        <w:spacing w:line="259" w:lineRule="auto"/>
        <w:rPr>
          <w:color w:val="000000" w:themeColor="text1"/>
          <w:sz w:val="52"/>
          <w:szCs w:val="48"/>
        </w:rPr>
      </w:pPr>
    </w:p>
    <w:p w14:paraId="3B35B82F" w14:textId="77777777" w:rsidR="00F8529D" w:rsidRPr="007A0F03" w:rsidRDefault="00F8529D" w:rsidP="00F8529D">
      <w:pPr>
        <w:spacing w:line="259" w:lineRule="auto"/>
        <w:jc w:val="center"/>
        <w:rPr>
          <w:b/>
          <w:bCs/>
          <w:color w:val="000000" w:themeColor="text1"/>
          <w:sz w:val="52"/>
          <w:szCs w:val="48"/>
        </w:rPr>
      </w:pPr>
      <w:r w:rsidRPr="007A0F03">
        <w:rPr>
          <w:b/>
          <w:bCs/>
          <w:color w:val="000000" w:themeColor="text1"/>
          <w:sz w:val="52"/>
          <w:szCs w:val="48"/>
        </w:rPr>
        <w:t>Student Name:</w:t>
      </w:r>
      <w:r>
        <w:rPr>
          <w:b/>
          <w:bCs/>
          <w:color w:val="000000" w:themeColor="text1"/>
          <w:sz w:val="52"/>
          <w:szCs w:val="48"/>
        </w:rPr>
        <w:t xml:space="preserve"> Kalle Ditou</w:t>
      </w:r>
    </w:p>
    <w:p w14:paraId="16E7AC82" w14:textId="77777777" w:rsidR="00F8529D" w:rsidRPr="007A0F03" w:rsidRDefault="00F8529D" w:rsidP="00F8529D">
      <w:pPr>
        <w:spacing w:line="259" w:lineRule="auto"/>
        <w:jc w:val="center"/>
        <w:rPr>
          <w:b/>
          <w:bCs/>
          <w:color w:val="000000" w:themeColor="text1"/>
          <w:sz w:val="52"/>
          <w:szCs w:val="48"/>
        </w:rPr>
      </w:pPr>
      <w:r w:rsidRPr="007A0F03">
        <w:rPr>
          <w:b/>
          <w:bCs/>
          <w:color w:val="000000" w:themeColor="text1"/>
          <w:sz w:val="52"/>
          <w:szCs w:val="48"/>
        </w:rPr>
        <w:t>Student ID:</w:t>
      </w:r>
      <w:r>
        <w:rPr>
          <w:b/>
          <w:bCs/>
          <w:color w:val="000000" w:themeColor="text1"/>
          <w:sz w:val="52"/>
          <w:szCs w:val="48"/>
        </w:rPr>
        <w:t xml:space="preserve"> 2029083</w:t>
      </w:r>
    </w:p>
    <w:p w14:paraId="50D1AB00" w14:textId="77777777" w:rsidR="00F8529D" w:rsidRDefault="00F8529D" w:rsidP="00F8529D">
      <w:pPr>
        <w:spacing w:line="259" w:lineRule="auto"/>
        <w:jc w:val="center"/>
        <w:rPr>
          <w:color w:val="000000" w:themeColor="text1"/>
          <w:sz w:val="52"/>
          <w:szCs w:val="48"/>
        </w:rPr>
      </w:pPr>
    </w:p>
    <w:p w14:paraId="169A0C8C" w14:textId="77777777" w:rsidR="00F8529D" w:rsidRDefault="00F8529D" w:rsidP="00F8529D">
      <w:pPr>
        <w:spacing w:line="259" w:lineRule="auto"/>
        <w:jc w:val="center"/>
        <w:rPr>
          <w:color w:val="000000" w:themeColor="text1"/>
          <w:sz w:val="52"/>
          <w:szCs w:val="48"/>
        </w:rPr>
      </w:pPr>
    </w:p>
    <w:p w14:paraId="672F71ED" w14:textId="02F1CA2E" w:rsidR="00F8529D" w:rsidRPr="00094774" w:rsidRDefault="00F8529D" w:rsidP="00094774">
      <w:pPr>
        <w:spacing w:line="259" w:lineRule="auto"/>
        <w:jc w:val="left"/>
        <w:rPr>
          <w:color w:val="000000" w:themeColor="text1"/>
          <w:sz w:val="52"/>
          <w:szCs w:val="48"/>
        </w:rPr>
      </w:pPr>
      <w:r>
        <w:rPr>
          <w:color w:val="000000" w:themeColor="text1"/>
          <w:sz w:val="52"/>
          <w:szCs w:val="48"/>
        </w:rPr>
        <w:t>Senior Lecturer: Chris Wilkin</w:t>
      </w:r>
      <w:r w:rsidR="00094774">
        <w:rPr>
          <w:color w:val="000000" w:themeColor="text1"/>
          <w:sz w:val="52"/>
          <w:szCs w:val="48"/>
        </w:rPr>
        <w:t xml:space="preserve">        </w:t>
      </w:r>
      <w:r w:rsidR="00211214">
        <w:rPr>
          <w:color w:val="000000" w:themeColor="text1"/>
          <w:sz w:val="28"/>
          <w:szCs w:val="28"/>
        </w:rPr>
        <w:t>Wo</w:t>
      </w:r>
      <w:r w:rsidR="00EF7508">
        <w:rPr>
          <w:color w:val="000000" w:themeColor="text1"/>
          <w:sz w:val="28"/>
          <w:szCs w:val="28"/>
        </w:rPr>
        <w:t>rdc</w:t>
      </w:r>
      <w:r w:rsidRPr="00214115">
        <w:rPr>
          <w:color w:val="000000" w:themeColor="text1"/>
          <w:sz w:val="28"/>
          <w:szCs w:val="28"/>
        </w:rPr>
        <w:t xml:space="preserve">ount: </w:t>
      </w:r>
      <w:r w:rsidR="00EF7508">
        <w:rPr>
          <w:color w:val="000000" w:themeColor="text1"/>
          <w:sz w:val="28"/>
          <w:szCs w:val="28"/>
        </w:rPr>
        <w:t>2526</w:t>
      </w:r>
    </w:p>
    <w:p w14:paraId="22327521" w14:textId="77777777" w:rsidR="00F8529D" w:rsidRDefault="00F8529D" w:rsidP="00F8529D">
      <w:pPr>
        <w:spacing w:line="259" w:lineRule="auto"/>
        <w:rPr>
          <w:rFonts w:eastAsiaTheme="majorEastAsia" w:cstheme="majorBidi"/>
          <w:b/>
          <w:color w:val="000000" w:themeColor="text1"/>
          <w:szCs w:val="32"/>
        </w:rPr>
      </w:pPr>
    </w:p>
    <w:p w14:paraId="4AE6CE84" w14:textId="77777777" w:rsidR="00775263" w:rsidRPr="002470E6" w:rsidRDefault="00775263" w:rsidP="00775263">
      <w:pPr>
        <w:pStyle w:val="TOCHeading1"/>
        <w:jc w:val="center"/>
        <w:rPr>
          <w:rFonts w:ascii="Arial" w:eastAsiaTheme="minorHAnsi" w:hAnsi="Arial" w:cstheme="minorBidi"/>
          <w:color w:val="000000" w:themeColor="text1"/>
          <w:sz w:val="24"/>
          <w:szCs w:val="22"/>
          <w:lang w:val="en-GB"/>
        </w:rPr>
      </w:pPr>
      <w:r w:rsidRPr="002470E6">
        <w:rPr>
          <w:rFonts w:ascii="Arial" w:eastAsiaTheme="minorHAnsi" w:hAnsi="Arial" w:cstheme="minorBidi"/>
          <w:color w:val="000000" w:themeColor="text1"/>
          <w:sz w:val="24"/>
          <w:szCs w:val="22"/>
          <w:lang w:val="en-GB"/>
        </w:rPr>
        <w:t>AI Acknowledgement</w:t>
      </w:r>
    </w:p>
    <w:p w14:paraId="138D6F67" w14:textId="77777777" w:rsidR="00775263" w:rsidRPr="002470E6" w:rsidRDefault="00775263" w:rsidP="00775263">
      <w:pPr>
        <w:pStyle w:val="TOCHeading1"/>
        <w:jc w:val="center"/>
        <w:rPr>
          <w:rFonts w:ascii="Arial" w:eastAsiaTheme="minorHAnsi" w:hAnsi="Arial" w:cstheme="minorBidi"/>
          <w:color w:val="000000" w:themeColor="text1"/>
          <w:sz w:val="24"/>
          <w:szCs w:val="22"/>
          <w:lang w:val="en-GB"/>
        </w:rPr>
      </w:pPr>
    </w:p>
    <w:p w14:paraId="33F786E7" w14:textId="77777777" w:rsidR="00775263" w:rsidRDefault="00775263" w:rsidP="00775263">
      <w:pPr>
        <w:pStyle w:val="TOCHeading1"/>
        <w:jc w:val="center"/>
        <w:rPr>
          <w:rFonts w:ascii="Arial" w:eastAsiaTheme="minorHAnsi" w:hAnsi="Arial" w:cstheme="minorBidi"/>
          <w:color w:val="000000" w:themeColor="text1"/>
          <w:sz w:val="24"/>
          <w:szCs w:val="22"/>
          <w:lang w:val="en-GB"/>
        </w:rPr>
      </w:pPr>
      <w:r w:rsidRPr="002470E6">
        <w:rPr>
          <w:rFonts w:ascii="Arial" w:eastAsiaTheme="minorHAnsi" w:hAnsi="Arial" w:cstheme="minorBidi"/>
          <w:color w:val="000000" w:themeColor="text1"/>
          <w:sz w:val="24"/>
          <w:szCs w:val="22"/>
          <w:lang w:val="en-GB"/>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evidence. </w:t>
      </w:r>
    </w:p>
    <w:p w14:paraId="128B752A" w14:textId="77777777" w:rsidR="00CA761A" w:rsidRPr="004A4DDA" w:rsidRDefault="003D0AA8">
      <w:pPr>
        <w:jc w:val="center"/>
        <w:rPr>
          <w:b/>
          <w:sz w:val="30"/>
          <w:szCs w:val="30"/>
        </w:rPr>
      </w:pPr>
      <w:r w:rsidRPr="004A4DDA">
        <w:rPr>
          <w:cs/>
        </w:rPr>
        <w:br w:type="page"/>
      </w:r>
    </w:p>
    <w:sdt>
      <w:sdtPr>
        <w:id w:val="-1476144726"/>
        <w:docPartObj>
          <w:docPartGallery w:val="Table of Contents"/>
          <w:docPartUnique/>
        </w:docPartObj>
      </w:sdtPr>
      <w:sdtEndPr/>
      <w:sdtContent>
        <w:p w14:paraId="49B00D86" w14:textId="692DF1AC" w:rsidR="002A0718" w:rsidRDefault="001A7408">
          <w:pPr>
            <w:widowControl w:val="0"/>
            <w:tabs>
              <w:tab w:val="right" w:leader="dot" w:pos="9360"/>
            </w:tabs>
            <w:spacing w:before="60" w:line="240" w:lineRule="auto"/>
            <w:jc w:val="center"/>
          </w:pPr>
          <w:r w:rsidRPr="001A7408">
            <w:drawing>
              <wp:inline distT="0" distB="0" distL="0" distR="0" wp14:anchorId="229D48D3" wp14:editId="022BC983">
                <wp:extent cx="5943600" cy="3514725"/>
                <wp:effectExtent l="0" t="0" r="0" b="0"/>
                <wp:docPr id="1786946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514725"/>
                        </a:xfrm>
                        <a:prstGeom prst="rect">
                          <a:avLst/>
                        </a:prstGeom>
                        <a:noFill/>
                        <a:ln>
                          <a:noFill/>
                        </a:ln>
                      </pic:spPr>
                    </pic:pic>
                  </a:graphicData>
                </a:graphic>
              </wp:inline>
            </w:drawing>
          </w:r>
        </w:p>
        <w:p w14:paraId="5F0264B9" w14:textId="6F4AE559" w:rsidR="002A0718" w:rsidRDefault="002A0718">
          <w:pPr>
            <w:widowControl w:val="0"/>
            <w:tabs>
              <w:tab w:val="right" w:leader="dot" w:pos="9360"/>
            </w:tabs>
            <w:spacing w:before="60" w:line="240" w:lineRule="auto"/>
            <w:jc w:val="center"/>
          </w:pPr>
        </w:p>
        <w:p w14:paraId="796C27D9" w14:textId="77777777" w:rsidR="002A0718" w:rsidRDefault="002A0718">
          <w:pPr>
            <w:widowControl w:val="0"/>
            <w:tabs>
              <w:tab w:val="right" w:leader="dot" w:pos="9360"/>
            </w:tabs>
            <w:spacing w:before="60" w:line="240" w:lineRule="auto"/>
            <w:jc w:val="center"/>
          </w:pPr>
        </w:p>
        <w:p w14:paraId="021CB144" w14:textId="77777777" w:rsidR="002A0718" w:rsidRDefault="002A0718">
          <w:pPr>
            <w:widowControl w:val="0"/>
            <w:tabs>
              <w:tab w:val="right" w:leader="dot" w:pos="9360"/>
            </w:tabs>
            <w:spacing w:before="60" w:line="240" w:lineRule="auto"/>
            <w:jc w:val="center"/>
          </w:pPr>
        </w:p>
        <w:p w14:paraId="3C683ACB" w14:textId="77777777" w:rsidR="002A0718" w:rsidRDefault="002A0718">
          <w:pPr>
            <w:widowControl w:val="0"/>
            <w:tabs>
              <w:tab w:val="right" w:leader="dot" w:pos="9360"/>
            </w:tabs>
            <w:spacing w:before="60" w:line="240" w:lineRule="auto"/>
            <w:jc w:val="center"/>
          </w:pPr>
        </w:p>
        <w:p w14:paraId="0CEEE519" w14:textId="77777777" w:rsidR="002A0718" w:rsidRDefault="002A0718">
          <w:pPr>
            <w:widowControl w:val="0"/>
            <w:tabs>
              <w:tab w:val="right" w:leader="dot" w:pos="9360"/>
            </w:tabs>
            <w:spacing w:before="60" w:line="240" w:lineRule="auto"/>
            <w:jc w:val="center"/>
          </w:pPr>
        </w:p>
        <w:p w14:paraId="443724C6" w14:textId="77777777" w:rsidR="002A0718" w:rsidRDefault="002A0718">
          <w:pPr>
            <w:widowControl w:val="0"/>
            <w:tabs>
              <w:tab w:val="right" w:leader="dot" w:pos="9360"/>
            </w:tabs>
            <w:spacing w:before="60" w:line="240" w:lineRule="auto"/>
            <w:jc w:val="center"/>
          </w:pPr>
        </w:p>
        <w:p w14:paraId="6B2B615F" w14:textId="77777777" w:rsidR="002A0718" w:rsidRDefault="002A0718">
          <w:pPr>
            <w:widowControl w:val="0"/>
            <w:tabs>
              <w:tab w:val="right" w:leader="dot" w:pos="9360"/>
            </w:tabs>
            <w:spacing w:before="60" w:line="240" w:lineRule="auto"/>
            <w:jc w:val="center"/>
          </w:pPr>
        </w:p>
        <w:p w14:paraId="096D758F" w14:textId="77777777" w:rsidR="002A0718" w:rsidRDefault="002A0718">
          <w:pPr>
            <w:widowControl w:val="0"/>
            <w:tabs>
              <w:tab w:val="right" w:leader="dot" w:pos="9360"/>
            </w:tabs>
            <w:spacing w:before="60" w:line="240" w:lineRule="auto"/>
            <w:jc w:val="center"/>
          </w:pPr>
        </w:p>
        <w:p w14:paraId="09563A4A" w14:textId="77777777" w:rsidR="002A0718" w:rsidRDefault="002A0718">
          <w:pPr>
            <w:widowControl w:val="0"/>
            <w:tabs>
              <w:tab w:val="right" w:leader="dot" w:pos="9360"/>
            </w:tabs>
            <w:spacing w:before="60" w:line="240" w:lineRule="auto"/>
            <w:jc w:val="center"/>
          </w:pPr>
        </w:p>
        <w:p w14:paraId="3F547AAE" w14:textId="77777777" w:rsidR="002A0718" w:rsidRDefault="002A0718">
          <w:pPr>
            <w:widowControl w:val="0"/>
            <w:tabs>
              <w:tab w:val="right" w:leader="dot" w:pos="9360"/>
            </w:tabs>
            <w:spacing w:before="60" w:line="240" w:lineRule="auto"/>
            <w:jc w:val="center"/>
          </w:pPr>
        </w:p>
        <w:p w14:paraId="5AE97CDC" w14:textId="77777777" w:rsidR="002A0718" w:rsidRDefault="002A0718">
          <w:pPr>
            <w:widowControl w:val="0"/>
            <w:tabs>
              <w:tab w:val="right" w:leader="dot" w:pos="9360"/>
            </w:tabs>
            <w:spacing w:before="60" w:line="240" w:lineRule="auto"/>
            <w:jc w:val="center"/>
          </w:pPr>
        </w:p>
        <w:p w14:paraId="126A9D33" w14:textId="77777777" w:rsidR="002A0718" w:rsidRDefault="002A0718">
          <w:pPr>
            <w:widowControl w:val="0"/>
            <w:tabs>
              <w:tab w:val="right" w:leader="dot" w:pos="9360"/>
            </w:tabs>
            <w:spacing w:before="60" w:line="240" w:lineRule="auto"/>
            <w:jc w:val="center"/>
          </w:pPr>
        </w:p>
        <w:p w14:paraId="44617D92" w14:textId="77777777" w:rsidR="002A0718" w:rsidRDefault="002A0718">
          <w:pPr>
            <w:widowControl w:val="0"/>
            <w:tabs>
              <w:tab w:val="right" w:leader="dot" w:pos="9360"/>
            </w:tabs>
            <w:spacing w:before="60" w:line="240" w:lineRule="auto"/>
            <w:jc w:val="center"/>
          </w:pPr>
        </w:p>
        <w:p w14:paraId="0BAF3B3E" w14:textId="77777777" w:rsidR="002A0718" w:rsidRDefault="002A0718">
          <w:pPr>
            <w:widowControl w:val="0"/>
            <w:tabs>
              <w:tab w:val="right" w:leader="dot" w:pos="9360"/>
            </w:tabs>
            <w:spacing w:before="60" w:line="240" w:lineRule="auto"/>
            <w:jc w:val="center"/>
          </w:pPr>
        </w:p>
        <w:p w14:paraId="4421FED9" w14:textId="77777777" w:rsidR="002A0718" w:rsidRDefault="002A0718">
          <w:pPr>
            <w:widowControl w:val="0"/>
            <w:tabs>
              <w:tab w:val="right" w:leader="dot" w:pos="9360"/>
            </w:tabs>
            <w:spacing w:before="60" w:line="240" w:lineRule="auto"/>
            <w:jc w:val="center"/>
          </w:pPr>
        </w:p>
        <w:p w14:paraId="4E567CF8" w14:textId="77777777" w:rsidR="002A0718" w:rsidRDefault="002A0718">
          <w:pPr>
            <w:widowControl w:val="0"/>
            <w:tabs>
              <w:tab w:val="right" w:leader="dot" w:pos="9360"/>
            </w:tabs>
            <w:spacing w:before="60" w:line="240" w:lineRule="auto"/>
            <w:jc w:val="center"/>
          </w:pPr>
        </w:p>
        <w:p w14:paraId="47FC189A" w14:textId="77777777" w:rsidR="002A0718" w:rsidRDefault="002A0718">
          <w:pPr>
            <w:widowControl w:val="0"/>
            <w:tabs>
              <w:tab w:val="right" w:leader="dot" w:pos="9360"/>
            </w:tabs>
            <w:spacing w:before="60" w:line="240" w:lineRule="auto"/>
            <w:jc w:val="center"/>
          </w:pPr>
        </w:p>
        <w:p w14:paraId="548EBE67" w14:textId="77777777" w:rsidR="002A0718" w:rsidRDefault="002A0718">
          <w:pPr>
            <w:widowControl w:val="0"/>
            <w:tabs>
              <w:tab w:val="right" w:leader="dot" w:pos="9360"/>
            </w:tabs>
            <w:spacing w:before="60" w:line="240" w:lineRule="auto"/>
            <w:jc w:val="center"/>
          </w:pPr>
        </w:p>
        <w:p w14:paraId="2E9AF383" w14:textId="77777777" w:rsidR="002A0718" w:rsidRDefault="002A0718">
          <w:pPr>
            <w:widowControl w:val="0"/>
            <w:tabs>
              <w:tab w:val="right" w:leader="dot" w:pos="9360"/>
            </w:tabs>
            <w:spacing w:before="60" w:line="240" w:lineRule="auto"/>
            <w:jc w:val="center"/>
          </w:pPr>
        </w:p>
        <w:p w14:paraId="124D1DDD" w14:textId="77777777" w:rsidR="002A0718" w:rsidRDefault="002A0718">
          <w:pPr>
            <w:widowControl w:val="0"/>
            <w:tabs>
              <w:tab w:val="right" w:leader="dot" w:pos="9360"/>
            </w:tabs>
            <w:spacing w:before="60" w:line="240" w:lineRule="auto"/>
            <w:jc w:val="center"/>
          </w:pPr>
        </w:p>
        <w:p w14:paraId="3867D566" w14:textId="77777777" w:rsidR="002A0718" w:rsidRDefault="002A0718">
          <w:pPr>
            <w:widowControl w:val="0"/>
            <w:tabs>
              <w:tab w:val="right" w:leader="dot" w:pos="9360"/>
            </w:tabs>
            <w:spacing w:before="60" w:line="240" w:lineRule="auto"/>
            <w:jc w:val="center"/>
          </w:pPr>
        </w:p>
        <w:p w14:paraId="7EB0948F" w14:textId="50EA3E19" w:rsidR="002A0718" w:rsidRDefault="00821CA2">
          <w:pPr>
            <w:widowControl w:val="0"/>
            <w:tabs>
              <w:tab w:val="right" w:leader="dot" w:pos="9360"/>
            </w:tabs>
            <w:spacing w:before="60" w:line="240" w:lineRule="auto"/>
            <w:jc w:val="center"/>
          </w:pPr>
        </w:p>
      </w:sdtContent>
    </w:sdt>
    <w:p w14:paraId="03E8210F" w14:textId="77777777" w:rsidR="00CA761A" w:rsidRPr="004A4DDA" w:rsidRDefault="003D0AA8">
      <w:pPr>
        <w:pStyle w:val="Heading1"/>
        <w:jc w:val="left"/>
      </w:pPr>
      <w:r w:rsidRPr="004A4DDA">
        <w:lastRenderedPageBreak/>
        <w:t xml:space="preserve">Introduction </w:t>
      </w:r>
    </w:p>
    <w:p w14:paraId="7B48F910" w14:textId="7669907F" w:rsidR="00CA761A" w:rsidRPr="004A4DDA" w:rsidRDefault="003D0AA8">
      <w:r w:rsidRPr="004A4DDA">
        <w:t xml:space="preserve">The above event will be based on </w:t>
      </w:r>
      <w:r w:rsidRPr="004A4DDA">
        <w:rPr>
          <w:cs/>
        </w:rPr>
        <w:t>“</w:t>
      </w:r>
      <w:r w:rsidRPr="004A4DDA">
        <w:t>Disability Inclusion in Workplaces in Hospitality</w:t>
      </w:r>
      <w:r w:rsidRPr="004A4DDA">
        <w:rPr>
          <w:cs/>
        </w:rPr>
        <w:t xml:space="preserve">.” </w:t>
      </w:r>
      <w:r w:rsidRPr="004A4DDA">
        <w:t>It is a two</w:t>
      </w:r>
      <w:r w:rsidRPr="004A4DDA">
        <w:rPr>
          <w:cs/>
        </w:rPr>
        <w:t>-</w:t>
      </w:r>
      <w:r w:rsidRPr="004A4DDA">
        <w:t>day</w:t>
      </w:r>
      <w:r w:rsidR="008E4AB7">
        <w:t>s</w:t>
      </w:r>
      <w:r w:rsidRPr="004A4DDA">
        <w:t xml:space="preserve"> </w:t>
      </w:r>
      <w:r w:rsidR="00B524E7">
        <w:t>event</w:t>
      </w:r>
      <w:r w:rsidRPr="004A4DDA">
        <w:t xml:space="preserve"> that will include activities and demonstrations to address the underrepresentation of disabled people in the hospitality sector in the UK</w:t>
      </w:r>
      <w:r w:rsidRPr="004A4DDA">
        <w:rPr>
          <w:cs/>
        </w:rPr>
        <w:t xml:space="preserve">. </w:t>
      </w:r>
      <w:r w:rsidRPr="004A4DDA">
        <w:t>The activities will include panel discussions, keynote speeches, and more</w:t>
      </w:r>
      <w:r w:rsidRPr="004A4DDA">
        <w:rPr>
          <w:cs/>
        </w:rPr>
        <w:t xml:space="preserve">. </w:t>
      </w:r>
      <w:r w:rsidRPr="004A4DDA">
        <w:t>In addition, a workshop will be conducted to develop a diverse set of actionable strategies that can foster workplace safety, bias mitigation, and more</w:t>
      </w:r>
      <w:r w:rsidRPr="004A4DDA">
        <w:rPr>
          <w:cs/>
        </w:rPr>
        <w:t xml:space="preserve">. </w:t>
      </w:r>
    </w:p>
    <w:p w14:paraId="3987D8FE" w14:textId="77777777" w:rsidR="00CA761A" w:rsidRPr="004A4DDA" w:rsidRDefault="003D0AA8">
      <w:r w:rsidRPr="004A4DDA">
        <w:t xml:space="preserve">Disability inclusion is an important clause of the Equality Act 2010 </w:t>
      </w:r>
      <w:r w:rsidRPr="004A4DDA">
        <w:rPr>
          <w:cs/>
        </w:rPr>
        <w:t>(</w:t>
      </w:r>
      <w:r w:rsidRPr="004A4DDA">
        <w:t>Legislation</w:t>
      </w:r>
      <w:r w:rsidRPr="004A4DDA">
        <w:rPr>
          <w:cs/>
        </w:rPr>
        <w:t>.</w:t>
      </w:r>
      <w:r w:rsidRPr="004A4DDA">
        <w:t>gov</w:t>
      </w:r>
      <w:r w:rsidRPr="004A4DDA">
        <w:rPr>
          <w:cs/>
        </w:rPr>
        <w:t>.</w:t>
      </w:r>
      <w:proofErr w:type="spellStart"/>
      <w:r w:rsidRPr="004A4DDA">
        <w:t>uk</w:t>
      </w:r>
      <w:proofErr w:type="spellEnd"/>
      <w:r w:rsidRPr="004A4DDA">
        <w:t>, 2025</w:t>
      </w:r>
      <w:r w:rsidRPr="004A4DDA">
        <w:rPr>
          <w:cs/>
        </w:rPr>
        <w:t xml:space="preserve">). </w:t>
      </w:r>
      <w:r w:rsidRPr="004A4DDA">
        <w:t>Despite that, a lot of brands in the hospitality sector lag around the above set of policy adherence processes</w:t>
      </w:r>
      <w:r w:rsidRPr="004A4DDA">
        <w:rPr>
          <w:cs/>
        </w:rPr>
        <w:t xml:space="preserve">. </w:t>
      </w:r>
      <w:r w:rsidRPr="004A4DDA">
        <w:t>The major focus of the event will be focusing on key trends of global Equality, Diversity and Inclusion and further bridge the gap discussed in workforce diversity</w:t>
      </w:r>
      <w:r w:rsidRPr="004A4DDA">
        <w:rPr>
          <w:cs/>
        </w:rPr>
        <w:t xml:space="preserve">. </w:t>
      </w:r>
    </w:p>
    <w:p w14:paraId="2B9C5D9E" w14:textId="77777777" w:rsidR="00CA761A" w:rsidRPr="004A4DDA" w:rsidRDefault="003D0AA8">
      <w:r w:rsidRPr="004A4DDA">
        <w:t xml:space="preserve">The reason behind selecting the </w:t>
      </w:r>
      <w:r w:rsidRPr="00A01ED4">
        <w:rPr>
          <w:bCs/>
        </w:rPr>
        <w:t>Hilton London Metropole</w:t>
      </w:r>
      <w:r w:rsidRPr="004A4DDA">
        <w:rPr>
          <w:b/>
        </w:rPr>
        <w:t xml:space="preserve"> </w:t>
      </w:r>
      <w:r w:rsidRPr="004A4DDA">
        <w:t>is multifaceted</w:t>
      </w:r>
      <w:r w:rsidRPr="004A4DDA">
        <w:rPr>
          <w:cs/>
        </w:rPr>
        <w:t xml:space="preserve">. </w:t>
      </w:r>
      <w:r w:rsidRPr="004A4DDA">
        <w:t xml:space="preserve">It includes its location, accessibility features, alignment with sustainability goals and more </w:t>
      </w:r>
      <w:r w:rsidRPr="004A4DDA">
        <w:rPr>
          <w:cs/>
        </w:rPr>
        <w:t>(</w:t>
      </w:r>
      <w:r w:rsidRPr="004A4DDA">
        <w:t>Hilton</w:t>
      </w:r>
      <w:r w:rsidRPr="004A4DDA">
        <w:rPr>
          <w:cs/>
        </w:rPr>
        <w:t>.</w:t>
      </w:r>
      <w:r w:rsidRPr="004A4DDA">
        <w:t>com, 2025</w:t>
      </w:r>
      <w:r w:rsidRPr="004A4DDA">
        <w:rPr>
          <w:cs/>
        </w:rPr>
        <w:t xml:space="preserve">). </w:t>
      </w:r>
      <w:r w:rsidRPr="004A4DDA">
        <w:t>It has a long reputation for hosting such events with professionalism and the comfort of the attendants</w:t>
      </w:r>
      <w:r w:rsidRPr="004A4DDA">
        <w:rPr>
          <w:cs/>
        </w:rPr>
        <w:t xml:space="preserve">. </w:t>
      </w:r>
    </w:p>
    <w:p w14:paraId="28C04BF8" w14:textId="4D226112" w:rsidR="00CA761A" w:rsidRPr="004A4DDA" w:rsidRDefault="003D0AA8">
      <w:r w:rsidRPr="004A4DDA">
        <w:t>As per the stats, hospitality industry of the UK employs more than 3</w:t>
      </w:r>
      <w:r w:rsidRPr="004A4DDA">
        <w:rPr>
          <w:cs/>
        </w:rPr>
        <w:t>.</w:t>
      </w:r>
      <w:r w:rsidRPr="004A4DDA">
        <w:t xml:space="preserve">2 million people </w:t>
      </w:r>
      <w:r w:rsidRPr="004A4DDA">
        <w:rPr>
          <w:cs/>
        </w:rPr>
        <w:t>(</w:t>
      </w:r>
      <w:r w:rsidRPr="004A4DDA">
        <w:t xml:space="preserve">Zheng </w:t>
      </w:r>
      <w:r w:rsidRPr="004A4DDA">
        <w:rPr>
          <w:i/>
        </w:rPr>
        <w:t>et al</w:t>
      </w:r>
      <w:r w:rsidRPr="004A4DDA">
        <w:rPr>
          <w:cs/>
        </w:rPr>
        <w:t>.</w:t>
      </w:r>
      <w:r w:rsidRPr="004A4DDA">
        <w:t>, 2022</w:t>
      </w:r>
      <w:r w:rsidRPr="004A4DDA">
        <w:rPr>
          <w:cs/>
        </w:rPr>
        <w:t xml:space="preserve">). </w:t>
      </w:r>
      <w:r w:rsidRPr="004A4DDA">
        <w:t>However, the result of 2023 has suggested that only 19</w:t>
      </w:r>
      <w:r w:rsidRPr="004A4DDA">
        <w:rPr>
          <w:cs/>
        </w:rPr>
        <w:t xml:space="preserve">% </w:t>
      </w:r>
      <w:r w:rsidRPr="004A4DDA">
        <w:t>of disabled people have opted for full</w:t>
      </w:r>
      <w:r w:rsidRPr="004A4DDA">
        <w:rPr>
          <w:cs/>
        </w:rPr>
        <w:t>-</w:t>
      </w:r>
      <w:r w:rsidRPr="004A4DDA">
        <w:t>time job roles</w:t>
      </w:r>
      <w:r w:rsidRPr="004A4DDA">
        <w:rPr>
          <w:cs/>
        </w:rPr>
        <w:t xml:space="preserve">. </w:t>
      </w:r>
      <w:r w:rsidRPr="004A4DDA">
        <w:t xml:space="preserve">The above challenges have shown the need for practical EDI solutions which can be aided by the effective partnership with brands like </w:t>
      </w:r>
      <w:proofErr w:type="spellStart"/>
      <w:r w:rsidRPr="004A4DDA">
        <w:t>VisitBrands</w:t>
      </w:r>
      <w:proofErr w:type="spellEnd"/>
      <w:r w:rsidRPr="004A4DDA">
        <w:t xml:space="preserve"> and more</w:t>
      </w:r>
      <w:r w:rsidRPr="004A4DDA">
        <w:rPr>
          <w:cs/>
        </w:rPr>
        <w:t xml:space="preserve">. </w:t>
      </w:r>
    </w:p>
    <w:p w14:paraId="742F2D33" w14:textId="77777777" w:rsidR="00CA761A" w:rsidRPr="004A4DDA" w:rsidRDefault="003D0AA8">
      <w:pPr>
        <w:pStyle w:val="Heading1"/>
      </w:pPr>
      <w:bookmarkStart w:id="1" w:name="_v2h3e9n1iy42" w:colFirst="0" w:colLast="0"/>
      <w:bookmarkEnd w:id="1"/>
      <w:r w:rsidRPr="004A4DDA">
        <w:t xml:space="preserve">The Event Cycle </w:t>
      </w:r>
    </w:p>
    <w:p w14:paraId="50E60200" w14:textId="18F7A294" w:rsidR="00CA761A" w:rsidRPr="004A4DDA" w:rsidRDefault="003D0AA8">
      <w:r w:rsidRPr="004A4DDA">
        <w:t>The event cycle can be defined as different stages an event moves through from its beginning conception and programing or planning phases via implementation and lastly to post</w:t>
      </w:r>
      <w:r w:rsidRPr="004A4DDA">
        <w:rPr>
          <w:cs/>
        </w:rPr>
        <w:t>-</w:t>
      </w:r>
      <w:r w:rsidRPr="004A4DDA">
        <w:t xml:space="preserve">event analysis and evaluation </w:t>
      </w:r>
      <w:r w:rsidRPr="004A4DDA">
        <w:rPr>
          <w:cs/>
        </w:rPr>
        <w:t>(</w:t>
      </w:r>
      <w:r w:rsidRPr="004A4DDA">
        <w:t xml:space="preserve">Lee </w:t>
      </w:r>
      <w:r w:rsidRPr="004A4DDA">
        <w:rPr>
          <w:i/>
        </w:rPr>
        <w:t>et al</w:t>
      </w:r>
      <w:r w:rsidRPr="004A4DDA">
        <w:rPr>
          <w:cs/>
        </w:rPr>
        <w:t>.</w:t>
      </w:r>
      <w:r w:rsidRPr="004A4DDA">
        <w:t>, 2023</w:t>
      </w:r>
      <w:r w:rsidRPr="004A4DDA">
        <w:rPr>
          <w:cs/>
        </w:rPr>
        <w:t xml:space="preserve">). </w:t>
      </w:r>
      <w:r w:rsidRPr="004A4DDA">
        <w:t>It particularly encompasses the whole lifespan of a conducted occurrence incorporating promotion, marketing and post</w:t>
      </w:r>
      <w:r w:rsidRPr="004A4DDA">
        <w:rPr>
          <w:cs/>
        </w:rPr>
        <w:t>-</w:t>
      </w:r>
      <w:r w:rsidRPr="004A4DDA">
        <w:t>event follow</w:t>
      </w:r>
      <w:r w:rsidRPr="004A4DDA">
        <w:rPr>
          <w:cs/>
        </w:rPr>
        <w:t>-</w:t>
      </w:r>
      <w:r w:rsidRPr="004A4DDA">
        <w:t>up</w:t>
      </w:r>
      <w:r w:rsidRPr="004A4DDA">
        <w:rPr>
          <w:cs/>
        </w:rPr>
        <w:t xml:space="preserve">. </w:t>
      </w:r>
      <w:r w:rsidRPr="004A4DDA">
        <w:t>In general, it is comprised of five different stages including initiation, planning, implementation, execution and closure</w:t>
      </w:r>
      <w:r w:rsidRPr="004A4DDA">
        <w:rPr>
          <w:cs/>
        </w:rPr>
        <w:t xml:space="preserve">. </w:t>
      </w:r>
      <w:r w:rsidRPr="004A4DDA">
        <w:t xml:space="preserve">Each of the stages helps in better monitoring the tasks and activities in an event and further monitors them to </w:t>
      </w:r>
      <w:r w:rsidR="00BA5E9C" w:rsidRPr="004A4DDA">
        <w:t>achieve</w:t>
      </w:r>
      <w:r w:rsidRPr="004A4DDA">
        <w:t xml:space="preserve"> the outcome within the set deadline</w:t>
      </w:r>
      <w:r w:rsidRPr="004A4DDA">
        <w:rPr>
          <w:cs/>
        </w:rPr>
        <w:t xml:space="preserve">. </w:t>
      </w:r>
    </w:p>
    <w:tbl>
      <w:tblPr>
        <w:tblStyle w:val="a"/>
        <w:tblW w:w="8700"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2055"/>
        <w:gridCol w:w="1755"/>
        <w:gridCol w:w="1530"/>
        <w:gridCol w:w="1905"/>
        <w:gridCol w:w="1455"/>
      </w:tblGrid>
      <w:tr w:rsidR="00CA761A" w:rsidRPr="004A4DDA" w14:paraId="2E368850" w14:textId="77777777" w:rsidTr="00BA5E9C">
        <w:trPr>
          <w:trHeight w:val="650"/>
          <w:jc w:val="center"/>
        </w:trPr>
        <w:tc>
          <w:tcPr>
            <w:tcW w:w="2055" w:type="dxa"/>
            <w:tcBorders>
              <w:top w:val="single" w:sz="6" w:space="0" w:color="000000"/>
              <w:left w:val="single" w:sz="6" w:space="0" w:color="000000"/>
              <w:bottom w:val="single" w:sz="6" w:space="0" w:color="000000"/>
              <w:right w:val="single" w:sz="6" w:space="0" w:color="000000"/>
            </w:tcBorders>
            <w:shd w:val="clear" w:color="auto" w:fill="FFFF00"/>
            <w:tcMar>
              <w:top w:w="100" w:type="dxa"/>
              <w:left w:w="100" w:type="dxa"/>
              <w:bottom w:w="100" w:type="dxa"/>
              <w:right w:w="100" w:type="dxa"/>
            </w:tcMar>
          </w:tcPr>
          <w:p w14:paraId="22E7993C" w14:textId="77777777" w:rsidR="00CA761A" w:rsidRPr="004A4DDA" w:rsidRDefault="003D0AA8">
            <w:pPr>
              <w:spacing w:before="60" w:after="60"/>
              <w:jc w:val="center"/>
              <w:rPr>
                <w:rFonts w:eastAsia="Calibri"/>
                <w:b/>
                <w:u w:val="single"/>
              </w:rPr>
            </w:pPr>
            <w:hyperlink r:id="rId8" w:anchor="Administration">
              <w:r w:rsidRPr="004A4DDA">
                <w:rPr>
                  <w:rFonts w:eastAsia="Calibri"/>
                  <w:b/>
                  <w:u w:val="single"/>
                </w:rPr>
                <w:t>ADMINISTRATION</w:t>
              </w:r>
            </w:hyperlink>
          </w:p>
        </w:tc>
        <w:tc>
          <w:tcPr>
            <w:tcW w:w="1755" w:type="dxa"/>
            <w:tcBorders>
              <w:top w:val="single" w:sz="6" w:space="0" w:color="000000"/>
              <w:left w:val="single" w:sz="6" w:space="0" w:color="000000"/>
              <w:bottom w:val="single" w:sz="6" w:space="0" w:color="000000"/>
              <w:right w:val="single" w:sz="6" w:space="0" w:color="000000"/>
            </w:tcBorders>
            <w:shd w:val="clear" w:color="auto" w:fill="B4A7D6"/>
            <w:tcMar>
              <w:top w:w="100" w:type="dxa"/>
              <w:left w:w="100" w:type="dxa"/>
              <w:bottom w:w="100" w:type="dxa"/>
              <w:right w:w="100" w:type="dxa"/>
            </w:tcMar>
          </w:tcPr>
          <w:p w14:paraId="29EE6778" w14:textId="77777777" w:rsidR="00CA761A" w:rsidRPr="004A4DDA" w:rsidRDefault="003D0AA8">
            <w:pPr>
              <w:spacing w:before="60" w:after="60"/>
              <w:jc w:val="center"/>
              <w:rPr>
                <w:rFonts w:eastAsia="Calibri"/>
                <w:b/>
                <w:u w:val="single"/>
              </w:rPr>
            </w:pPr>
            <w:hyperlink r:id="rId9" w:anchor="Design">
              <w:r w:rsidRPr="004A4DDA">
                <w:rPr>
                  <w:rFonts w:eastAsia="Calibri"/>
                  <w:b/>
                  <w:u w:val="single"/>
                </w:rPr>
                <w:t>DESIGN</w:t>
              </w:r>
            </w:hyperlink>
          </w:p>
        </w:tc>
        <w:tc>
          <w:tcPr>
            <w:tcW w:w="1530"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tcPr>
          <w:p w14:paraId="3A0423D0" w14:textId="77777777" w:rsidR="00CA761A" w:rsidRPr="004A4DDA" w:rsidRDefault="003D0AA8">
            <w:pPr>
              <w:spacing w:before="60" w:after="60"/>
              <w:jc w:val="center"/>
              <w:rPr>
                <w:rFonts w:eastAsia="Calibri"/>
                <w:b/>
                <w:u w:val="single"/>
              </w:rPr>
            </w:pPr>
            <w:hyperlink r:id="rId10" w:anchor="Marketing">
              <w:r w:rsidRPr="004A4DDA">
                <w:rPr>
                  <w:rFonts w:eastAsia="Calibri"/>
                  <w:b/>
                  <w:u w:val="single"/>
                </w:rPr>
                <w:t>MARKETING</w:t>
              </w:r>
            </w:hyperlink>
          </w:p>
        </w:tc>
        <w:tc>
          <w:tcPr>
            <w:tcW w:w="190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BDEA566" w14:textId="77777777" w:rsidR="00CA761A" w:rsidRPr="004A4DDA" w:rsidRDefault="003D0AA8">
            <w:pPr>
              <w:spacing w:before="60" w:after="60"/>
              <w:jc w:val="center"/>
              <w:rPr>
                <w:rFonts w:eastAsia="Calibri"/>
                <w:b/>
                <w:u w:val="single"/>
              </w:rPr>
            </w:pPr>
            <w:hyperlink r:id="rId11" w:anchor="Operations">
              <w:r w:rsidRPr="004A4DDA">
                <w:rPr>
                  <w:rFonts w:eastAsia="Calibri"/>
                  <w:b/>
                  <w:u w:val="single"/>
                </w:rPr>
                <w:t>OPERATIONS</w:t>
              </w:r>
            </w:hyperlink>
          </w:p>
        </w:tc>
        <w:tc>
          <w:tcPr>
            <w:tcW w:w="1455" w:type="dxa"/>
            <w:tcBorders>
              <w:top w:val="single" w:sz="6" w:space="0" w:color="000000"/>
              <w:left w:val="single" w:sz="6" w:space="0" w:color="000000"/>
              <w:bottom w:val="single" w:sz="6" w:space="0" w:color="000000"/>
              <w:right w:val="single" w:sz="6" w:space="0" w:color="000000"/>
            </w:tcBorders>
            <w:shd w:val="clear" w:color="auto" w:fill="EF74CC"/>
            <w:tcMar>
              <w:top w:w="100" w:type="dxa"/>
              <w:left w:w="100" w:type="dxa"/>
              <w:bottom w:w="100" w:type="dxa"/>
              <w:right w:w="100" w:type="dxa"/>
            </w:tcMar>
          </w:tcPr>
          <w:p w14:paraId="377C14CB" w14:textId="77777777" w:rsidR="00CA761A" w:rsidRPr="004A4DDA" w:rsidRDefault="003D0AA8">
            <w:pPr>
              <w:spacing w:before="60" w:after="60"/>
              <w:jc w:val="center"/>
              <w:rPr>
                <w:rFonts w:eastAsia="Calibri"/>
                <w:b/>
                <w:u w:val="single"/>
              </w:rPr>
            </w:pPr>
            <w:hyperlink r:id="rId12" w:anchor="Risk">
              <w:r w:rsidRPr="004A4DDA">
                <w:rPr>
                  <w:rFonts w:eastAsia="Calibri"/>
                  <w:b/>
                  <w:u w:val="single"/>
                </w:rPr>
                <w:t>RISK</w:t>
              </w:r>
            </w:hyperlink>
          </w:p>
        </w:tc>
      </w:tr>
      <w:tr w:rsidR="00CA761A" w:rsidRPr="004A4DDA" w14:paraId="557D9544" w14:textId="77777777" w:rsidTr="00BA5E9C">
        <w:trPr>
          <w:trHeight w:val="650"/>
          <w:jc w:val="center"/>
        </w:trPr>
        <w:tc>
          <w:tcPr>
            <w:tcW w:w="2055" w:type="dxa"/>
            <w:tcBorders>
              <w:top w:val="single" w:sz="6" w:space="0" w:color="000000"/>
              <w:left w:val="single" w:sz="6" w:space="0" w:color="000000"/>
              <w:bottom w:val="single" w:sz="6" w:space="0" w:color="000000"/>
              <w:right w:val="single" w:sz="6" w:space="0" w:color="000000"/>
            </w:tcBorders>
            <w:shd w:val="clear" w:color="auto" w:fill="FFFF00"/>
            <w:tcMar>
              <w:top w:w="100" w:type="dxa"/>
              <w:left w:w="100" w:type="dxa"/>
              <w:bottom w:w="100" w:type="dxa"/>
              <w:right w:w="100" w:type="dxa"/>
            </w:tcMar>
          </w:tcPr>
          <w:p w14:paraId="7D18335C" w14:textId="77777777" w:rsidR="00CA761A" w:rsidRPr="004A4DDA" w:rsidRDefault="003D0AA8">
            <w:pPr>
              <w:spacing w:before="60" w:after="60"/>
              <w:jc w:val="center"/>
              <w:rPr>
                <w:rFonts w:eastAsia="Calibri"/>
                <w:b/>
              </w:rPr>
            </w:pPr>
            <w:r w:rsidRPr="004A4DDA">
              <w:rPr>
                <w:rFonts w:eastAsia="Calibri"/>
                <w:b/>
              </w:rPr>
              <w:lastRenderedPageBreak/>
              <w:t>Financial</w:t>
            </w:r>
          </w:p>
        </w:tc>
        <w:tc>
          <w:tcPr>
            <w:tcW w:w="1755" w:type="dxa"/>
            <w:tcBorders>
              <w:top w:val="single" w:sz="6" w:space="0" w:color="000000"/>
              <w:left w:val="single" w:sz="6" w:space="0" w:color="000000"/>
              <w:bottom w:val="single" w:sz="6" w:space="0" w:color="000000"/>
              <w:right w:val="single" w:sz="6" w:space="0" w:color="000000"/>
            </w:tcBorders>
            <w:shd w:val="clear" w:color="auto" w:fill="B4A7D6"/>
            <w:tcMar>
              <w:top w:w="100" w:type="dxa"/>
              <w:left w:w="100" w:type="dxa"/>
              <w:bottom w:w="100" w:type="dxa"/>
              <w:right w:w="100" w:type="dxa"/>
            </w:tcMar>
          </w:tcPr>
          <w:p w14:paraId="24774982" w14:textId="77777777" w:rsidR="00CA761A" w:rsidRPr="004A4DDA" w:rsidRDefault="003D0AA8">
            <w:pPr>
              <w:spacing w:before="60" w:after="60"/>
              <w:jc w:val="center"/>
              <w:rPr>
                <w:rFonts w:eastAsia="Calibri"/>
                <w:b/>
              </w:rPr>
            </w:pPr>
            <w:r w:rsidRPr="004A4DDA">
              <w:rPr>
                <w:rFonts w:eastAsia="Calibri"/>
                <w:b/>
              </w:rPr>
              <w:t>Catering</w:t>
            </w:r>
          </w:p>
        </w:tc>
        <w:tc>
          <w:tcPr>
            <w:tcW w:w="1530"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tcPr>
          <w:p w14:paraId="0F4BC816" w14:textId="77777777" w:rsidR="00CA761A" w:rsidRPr="004A4DDA" w:rsidRDefault="003D0AA8">
            <w:pPr>
              <w:spacing w:before="60" w:after="60"/>
              <w:jc w:val="center"/>
              <w:rPr>
                <w:rFonts w:eastAsia="Calibri"/>
                <w:b/>
              </w:rPr>
            </w:pPr>
            <w:r w:rsidRPr="004A4DDA">
              <w:rPr>
                <w:rFonts w:eastAsia="Calibri"/>
                <w:b/>
              </w:rPr>
              <w:t>Marketing Plan</w:t>
            </w:r>
          </w:p>
        </w:tc>
        <w:tc>
          <w:tcPr>
            <w:tcW w:w="1905" w:type="dxa"/>
            <w:tcBorders>
              <w:top w:val="single" w:sz="6" w:space="0" w:color="000000"/>
              <w:left w:val="single" w:sz="6" w:space="0" w:color="000000"/>
              <w:bottom w:val="single" w:sz="6" w:space="0" w:color="000000"/>
              <w:right w:val="single" w:sz="6" w:space="0" w:color="000000"/>
            </w:tcBorders>
            <w:shd w:val="clear" w:color="auto" w:fill="00FFFF"/>
            <w:tcMar>
              <w:top w:w="100" w:type="dxa"/>
              <w:left w:w="100" w:type="dxa"/>
              <w:bottom w:w="100" w:type="dxa"/>
              <w:right w:w="100" w:type="dxa"/>
            </w:tcMar>
          </w:tcPr>
          <w:p w14:paraId="6947AEE2" w14:textId="77777777" w:rsidR="00CA761A" w:rsidRPr="004A4DDA" w:rsidRDefault="003D0AA8">
            <w:pPr>
              <w:spacing w:before="60" w:after="60"/>
              <w:jc w:val="center"/>
              <w:rPr>
                <w:rFonts w:eastAsia="Calibri"/>
                <w:b/>
              </w:rPr>
            </w:pPr>
            <w:r w:rsidRPr="004A4DDA">
              <w:rPr>
                <w:rFonts w:eastAsia="Calibri"/>
                <w:b/>
              </w:rPr>
              <w:t>Attendees</w:t>
            </w:r>
          </w:p>
        </w:tc>
        <w:tc>
          <w:tcPr>
            <w:tcW w:w="1455" w:type="dxa"/>
            <w:tcBorders>
              <w:top w:val="single" w:sz="6" w:space="0" w:color="000000"/>
              <w:left w:val="single" w:sz="6" w:space="0" w:color="000000"/>
              <w:bottom w:val="single" w:sz="6" w:space="0" w:color="000000"/>
              <w:right w:val="single" w:sz="6" w:space="0" w:color="000000"/>
            </w:tcBorders>
            <w:shd w:val="clear" w:color="auto" w:fill="EF74CC"/>
            <w:tcMar>
              <w:top w:w="100" w:type="dxa"/>
              <w:left w:w="100" w:type="dxa"/>
              <w:bottom w:w="100" w:type="dxa"/>
              <w:right w:w="100" w:type="dxa"/>
            </w:tcMar>
          </w:tcPr>
          <w:p w14:paraId="7E0D0B75" w14:textId="77777777" w:rsidR="00CA761A" w:rsidRPr="004A4DDA" w:rsidRDefault="003D0AA8">
            <w:pPr>
              <w:spacing w:before="60" w:after="60"/>
              <w:jc w:val="center"/>
              <w:rPr>
                <w:rFonts w:eastAsia="Calibri"/>
                <w:b/>
              </w:rPr>
            </w:pPr>
            <w:r w:rsidRPr="004A4DDA">
              <w:rPr>
                <w:rFonts w:eastAsia="Calibri"/>
                <w:b/>
              </w:rPr>
              <w:t>Compliance</w:t>
            </w:r>
          </w:p>
        </w:tc>
      </w:tr>
      <w:tr w:rsidR="00CA761A" w:rsidRPr="004A4DDA" w14:paraId="460D34E1" w14:textId="77777777" w:rsidTr="00BA5E9C">
        <w:trPr>
          <w:trHeight w:val="1268"/>
          <w:jc w:val="center"/>
        </w:trPr>
        <w:tc>
          <w:tcPr>
            <w:tcW w:w="2055" w:type="dxa"/>
            <w:tcBorders>
              <w:top w:val="single" w:sz="6" w:space="0" w:color="000000"/>
              <w:left w:val="single" w:sz="6" w:space="0" w:color="000000"/>
              <w:bottom w:val="single" w:sz="6" w:space="0" w:color="000000"/>
              <w:right w:val="single" w:sz="6" w:space="0" w:color="000000"/>
            </w:tcBorders>
            <w:shd w:val="clear" w:color="auto" w:fill="FFFF00"/>
            <w:tcMar>
              <w:top w:w="100" w:type="dxa"/>
              <w:left w:w="100" w:type="dxa"/>
              <w:bottom w:w="100" w:type="dxa"/>
              <w:right w:w="100" w:type="dxa"/>
            </w:tcMar>
          </w:tcPr>
          <w:p w14:paraId="4DD44504" w14:textId="77777777" w:rsidR="00CA761A" w:rsidRPr="004A4DDA" w:rsidRDefault="003D0AA8">
            <w:pPr>
              <w:spacing w:before="60" w:after="60"/>
              <w:jc w:val="center"/>
              <w:rPr>
                <w:rFonts w:eastAsia="Calibri"/>
                <w:b/>
              </w:rPr>
            </w:pPr>
            <w:r w:rsidRPr="004A4DDA">
              <w:rPr>
                <w:rFonts w:eastAsia="Calibri"/>
                <w:b/>
              </w:rPr>
              <w:t>Human Resources</w:t>
            </w:r>
          </w:p>
        </w:tc>
        <w:tc>
          <w:tcPr>
            <w:tcW w:w="1755" w:type="dxa"/>
            <w:tcBorders>
              <w:top w:val="single" w:sz="6" w:space="0" w:color="000000"/>
              <w:left w:val="single" w:sz="6" w:space="0" w:color="000000"/>
              <w:bottom w:val="single" w:sz="6" w:space="0" w:color="000000"/>
              <w:right w:val="single" w:sz="6" w:space="0" w:color="000000"/>
            </w:tcBorders>
            <w:shd w:val="clear" w:color="auto" w:fill="B4A7D6"/>
            <w:tcMar>
              <w:top w:w="100" w:type="dxa"/>
              <w:left w:w="100" w:type="dxa"/>
              <w:bottom w:w="100" w:type="dxa"/>
              <w:right w:w="100" w:type="dxa"/>
            </w:tcMar>
          </w:tcPr>
          <w:p w14:paraId="63689932" w14:textId="77777777" w:rsidR="00CA761A" w:rsidRPr="004A4DDA" w:rsidRDefault="003D0AA8">
            <w:pPr>
              <w:spacing w:before="60" w:after="60"/>
              <w:jc w:val="center"/>
              <w:rPr>
                <w:rFonts w:eastAsia="Calibri"/>
                <w:b/>
              </w:rPr>
            </w:pPr>
            <w:r w:rsidRPr="004A4DDA">
              <w:rPr>
                <w:rFonts w:eastAsia="Calibri"/>
                <w:b/>
              </w:rPr>
              <w:t>Content</w:t>
            </w:r>
          </w:p>
        </w:tc>
        <w:tc>
          <w:tcPr>
            <w:tcW w:w="1530"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tcPr>
          <w:p w14:paraId="3EC9FED6" w14:textId="77777777" w:rsidR="00CA761A" w:rsidRPr="004A4DDA" w:rsidRDefault="003D0AA8">
            <w:pPr>
              <w:spacing w:before="60" w:after="60"/>
              <w:jc w:val="center"/>
              <w:rPr>
                <w:rFonts w:eastAsia="Calibri"/>
                <w:b/>
              </w:rPr>
            </w:pPr>
            <w:r w:rsidRPr="004A4DDA">
              <w:rPr>
                <w:rFonts w:eastAsia="Calibri"/>
                <w:b/>
              </w:rPr>
              <w:t>Materials</w:t>
            </w:r>
          </w:p>
        </w:tc>
        <w:tc>
          <w:tcPr>
            <w:tcW w:w="1905" w:type="dxa"/>
            <w:tcBorders>
              <w:top w:val="single" w:sz="6" w:space="0" w:color="000000"/>
              <w:left w:val="single" w:sz="6" w:space="0" w:color="000000"/>
              <w:bottom w:val="single" w:sz="6" w:space="0" w:color="000000"/>
              <w:right w:val="single" w:sz="6" w:space="0" w:color="000000"/>
            </w:tcBorders>
            <w:shd w:val="clear" w:color="auto" w:fill="00FFFF"/>
            <w:tcMar>
              <w:top w:w="100" w:type="dxa"/>
              <w:left w:w="100" w:type="dxa"/>
              <w:bottom w:w="100" w:type="dxa"/>
              <w:right w:w="100" w:type="dxa"/>
            </w:tcMar>
          </w:tcPr>
          <w:p w14:paraId="66423241" w14:textId="77777777" w:rsidR="00CA761A" w:rsidRPr="004A4DDA" w:rsidRDefault="003D0AA8">
            <w:pPr>
              <w:spacing w:before="60" w:after="60"/>
              <w:jc w:val="center"/>
              <w:rPr>
                <w:rFonts w:eastAsia="Calibri"/>
                <w:b/>
              </w:rPr>
            </w:pPr>
            <w:r w:rsidRPr="004A4DDA">
              <w:rPr>
                <w:rFonts w:eastAsia="Calibri"/>
                <w:b/>
              </w:rPr>
              <w:t>Communications</w:t>
            </w:r>
          </w:p>
        </w:tc>
        <w:tc>
          <w:tcPr>
            <w:tcW w:w="1455" w:type="dxa"/>
            <w:tcBorders>
              <w:top w:val="single" w:sz="6" w:space="0" w:color="000000"/>
              <w:left w:val="single" w:sz="6" w:space="0" w:color="000000"/>
              <w:bottom w:val="single" w:sz="6" w:space="0" w:color="000000"/>
              <w:right w:val="single" w:sz="6" w:space="0" w:color="000000"/>
            </w:tcBorders>
            <w:shd w:val="clear" w:color="auto" w:fill="EF74CC"/>
            <w:tcMar>
              <w:top w:w="100" w:type="dxa"/>
              <w:left w:w="100" w:type="dxa"/>
              <w:bottom w:w="100" w:type="dxa"/>
              <w:right w:w="100" w:type="dxa"/>
            </w:tcMar>
          </w:tcPr>
          <w:p w14:paraId="148ED1A4" w14:textId="77777777" w:rsidR="00CA761A" w:rsidRPr="004A4DDA" w:rsidRDefault="003D0AA8">
            <w:pPr>
              <w:spacing w:before="60" w:after="60"/>
              <w:jc w:val="center"/>
              <w:rPr>
                <w:rFonts w:eastAsia="Calibri"/>
                <w:b/>
              </w:rPr>
            </w:pPr>
            <w:r w:rsidRPr="004A4DDA">
              <w:rPr>
                <w:rFonts w:eastAsia="Calibri"/>
                <w:b/>
              </w:rPr>
              <w:t>Decisions</w:t>
            </w:r>
          </w:p>
        </w:tc>
      </w:tr>
      <w:tr w:rsidR="00CA761A" w:rsidRPr="004A4DDA" w14:paraId="28D92934" w14:textId="77777777" w:rsidTr="00BA5E9C">
        <w:trPr>
          <w:trHeight w:val="650"/>
          <w:jc w:val="center"/>
        </w:trPr>
        <w:tc>
          <w:tcPr>
            <w:tcW w:w="2055" w:type="dxa"/>
            <w:tcBorders>
              <w:top w:val="single" w:sz="6" w:space="0" w:color="000000"/>
              <w:left w:val="single" w:sz="6" w:space="0" w:color="000000"/>
              <w:bottom w:val="single" w:sz="6" w:space="0" w:color="000000"/>
              <w:right w:val="single" w:sz="6" w:space="0" w:color="000000"/>
            </w:tcBorders>
            <w:shd w:val="clear" w:color="auto" w:fill="FFFF00"/>
            <w:tcMar>
              <w:top w:w="100" w:type="dxa"/>
              <w:left w:w="100" w:type="dxa"/>
              <w:bottom w:w="100" w:type="dxa"/>
              <w:right w:w="100" w:type="dxa"/>
            </w:tcMar>
          </w:tcPr>
          <w:p w14:paraId="03B26D57" w14:textId="77777777" w:rsidR="00CA761A" w:rsidRPr="004A4DDA" w:rsidRDefault="003D0AA8">
            <w:pPr>
              <w:spacing w:before="60" w:after="60"/>
              <w:jc w:val="center"/>
              <w:rPr>
                <w:rFonts w:eastAsia="Calibri"/>
                <w:b/>
              </w:rPr>
            </w:pPr>
            <w:r w:rsidRPr="004A4DDA">
              <w:rPr>
                <w:rFonts w:eastAsia="Calibri"/>
                <w:b/>
              </w:rPr>
              <w:t>Information</w:t>
            </w:r>
          </w:p>
        </w:tc>
        <w:tc>
          <w:tcPr>
            <w:tcW w:w="1755" w:type="dxa"/>
            <w:tcBorders>
              <w:top w:val="single" w:sz="6" w:space="0" w:color="000000"/>
              <w:left w:val="single" w:sz="6" w:space="0" w:color="000000"/>
              <w:bottom w:val="single" w:sz="6" w:space="0" w:color="000000"/>
              <w:right w:val="single" w:sz="6" w:space="0" w:color="000000"/>
            </w:tcBorders>
            <w:shd w:val="clear" w:color="auto" w:fill="B4A7D6"/>
            <w:tcMar>
              <w:top w:w="100" w:type="dxa"/>
              <w:left w:w="100" w:type="dxa"/>
              <w:bottom w:w="100" w:type="dxa"/>
              <w:right w:w="100" w:type="dxa"/>
            </w:tcMar>
          </w:tcPr>
          <w:p w14:paraId="6F194EA9" w14:textId="77777777" w:rsidR="00CA761A" w:rsidRPr="004A4DDA" w:rsidRDefault="003D0AA8">
            <w:pPr>
              <w:spacing w:before="60" w:after="60"/>
              <w:jc w:val="center"/>
              <w:rPr>
                <w:rFonts w:eastAsia="Calibri"/>
                <w:b/>
              </w:rPr>
            </w:pPr>
            <w:r w:rsidRPr="004A4DDA">
              <w:rPr>
                <w:rFonts w:eastAsia="Calibri"/>
                <w:b/>
              </w:rPr>
              <w:t>Entertainment</w:t>
            </w:r>
          </w:p>
        </w:tc>
        <w:tc>
          <w:tcPr>
            <w:tcW w:w="1530"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tcPr>
          <w:p w14:paraId="38EBA21B" w14:textId="77777777" w:rsidR="00CA761A" w:rsidRPr="004A4DDA" w:rsidRDefault="003D0AA8">
            <w:pPr>
              <w:spacing w:before="60" w:after="60"/>
              <w:jc w:val="center"/>
              <w:rPr>
                <w:rFonts w:eastAsia="Calibri"/>
                <w:b/>
              </w:rPr>
            </w:pPr>
            <w:r w:rsidRPr="004A4DDA">
              <w:rPr>
                <w:rFonts w:eastAsia="Calibri"/>
                <w:b/>
              </w:rPr>
              <w:t>Merchandise</w:t>
            </w:r>
          </w:p>
        </w:tc>
        <w:tc>
          <w:tcPr>
            <w:tcW w:w="1905" w:type="dxa"/>
            <w:tcBorders>
              <w:top w:val="single" w:sz="6" w:space="0" w:color="000000"/>
              <w:left w:val="single" w:sz="6" w:space="0" w:color="000000"/>
              <w:bottom w:val="single" w:sz="6" w:space="0" w:color="000000"/>
              <w:right w:val="single" w:sz="6" w:space="0" w:color="000000"/>
            </w:tcBorders>
            <w:shd w:val="clear" w:color="auto" w:fill="00FFFF"/>
            <w:tcMar>
              <w:top w:w="100" w:type="dxa"/>
              <w:left w:w="100" w:type="dxa"/>
              <w:bottom w:w="100" w:type="dxa"/>
              <w:right w:w="100" w:type="dxa"/>
            </w:tcMar>
          </w:tcPr>
          <w:p w14:paraId="42B6B143" w14:textId="77777777" w:rsidR="00CA761A" w:rsidRPr="004A4DDA" w:rsidRDefault="003D0AA8">
            <w:pPr>
              <w:spacing w:before="60" w:after="60"/>
              <w:jc w:val="center"/>
              <w:rPr>
                <w:rFonts w:eastAsia="Calibri"/>
                <w:b/>
              </w:rPr>
            </w:pPr>
            <w:r w:rsidRPr="004A4DDA">
              <w:rPr>
                <w:rFonts w:eastAsia="Calibri"/>
                <w:b/>
              </w:rPr>
              <w:t>Infrastructure</w:t>
            </w:r>
          </w:p>
        </w:tc>
        <w:tc>
          <w:tcPr>
            <w:tcW w:w="1455" w:type="dxa"/>
            <w:tcBorders>
              <w:top w:val="single" w:sz="6" w:space="0" w:color="000000"/>
              <w:left w:val="single" w:sz="6" w:space="0" w:color="000000"/>
              <w:bottom w:val="single" w:sz="6" w:space="0" w:color="000000"/>
              <w:right w:val="single" w:sz="6" w:space="0" w:color="000000"/>
            </w:tcBorders>
            <w:shd w:val="clear" w:color="auto" w:fill="EF74CC"/>
            <w:tcMar>
              <w:top w:w="100" w:type="dxa"/>
              <w:left w:w="100" w:type="dxa"/>
              <w:bottom w:w="100" w:type="dxa"/>
              <w:right w:w="100" w:type="dxa"/>
            </w:tcMar>
          </w:tcPr>
          <w:p w14:paraId="75BB2DCE" w14:textId="77777777" w:rsidR="00CA761A" w:rsidRPr="004A4DDA" w:rsidRDefault="003D0AA8">
            <w:pPr>
              <w:spacing w:before="60" w:after="60"/>
              <w:jc w:val="center"/>
              <w:rPr>
                <w:rFonts w:eastAsia="Calibri"/>
                <w:b/>
              </w:rPr>
            </w:pPr>
            <w:r w:rsidRPr="004A4DDA">
              <w:rPr>
                <w:rFonts w:eastAsia="Calibri"/>
                <w:b/>
              </w:rPr>
              <w:t>Emergency</w:t>
            </w:r>
          </w:p>
        </w:tc>
      </w:tr>
      <w:tr w:rsidR="00CA761A" w:rsidRPr="004A4DDA" w14:paraId="4063AF70" w14:textId="77777777" w:rsidTr="00BA5E9C">
        <w:trPr>
          <w:trHeight w:val="650"/>
          <w:jc w:val="center"/>
        </w:trPr>
        <w:tc>
          <w:tcPr>
            <w:tcW w:w="2055" w:type="dxa"/>
            <w:tcBorders>
              <w:top w:val="single" w:sz="6" w:space="0" w:color="000000"/>
              <w:left w:val="single" w:sz="6" w:space="0" w:color="000000"/>
              <w:bottom w:val="single" w:sz="6" w:space="0" w:color="000000"/>
              <w:right w:val="single" w:sz="6" w:space="0" w:color="000000"/>
            </w:tcBorders>
            <w:shd w:val="clear" w:color="auto" w:fill="FFFF00"/>
            <w:tcMar>
              <w:top w:w="100" w:type="dxa"/>
              <w:left w:w="100" w:type="dxa"/>
              <w:bottom w:w="100" w:type="dxa"/>
              <w:right w:w="100" w:type="dxa"/>
            </w:tcMar>
          </w:tcPr>
          <w:p w14:paraId="2E0E82FD" w14:textId="77777777" w:rsidR="00CA761A" w:rsidRPr="004A4DDA" w:rsidRDefault="003D0AA8">
            <w:pPr>
              <w:spacing w:before="60" w:after="60"/>
              <w:jc w:val="center"/>
              <w:rPr>
                <w:rFonts w:eastAsia="Calibri"/>
                <w:b/>
              </w:rPr>
            </w:pPr>
            <w:r w:rsidRPr="004A4DDA">
              <w:rPr>
                <w:rFonts w:eastAsia="Calibri"/>
                <w:b/>
              </w:rPr>
              <w:t>Procurement</w:t>
            </w:r>
          </w:p>
        </w:tc>
        <w:tc>
          <w:tcPr>
            <w:tcW w:w="1755" w:type="dxa"/>
            <w:tcBorders>
              <w:top w:val="single" w:sz="6" w:space="0" w:color="000000"/>
              <w:left w:val="single" w:sz="6" w:space="0" w:color="000000"/>
              <w:bottom w:val="single" w:sz="6" w:space="0" w:color="000000"/>
              <w:right w:val="single" w:sz="6" w:space="0" w:color="000000"/>
            </w:tcBorders>
            <w:shd w:val="clear" w:color="auto" w:fill="B4A7D6"/>
            <w:tcMar>
              <w:top w:w="100" w:type="dxa"/>
              <w:left w:w="100" w:type="dxa"/>
              <w:bottom w:w="100" w:type="dxa"/>
              <w:right w:w="100" w:type="dxa"/>
            </w:tcMar>
          </w:tcPr>
          <w:p w14:paraId="7DC3E83E" w14:textId="77777777" w:rsidR="00CA761A" w:rsidRPr="004A4DDA" w:rsidRDefault="003D0AA8">
            <w:pPr>
              <w:spacing w:before="60" w:after="60"/>
              <w:jc w:val="center"/>
              <w:rPr>
                <w:rFonts w:eastAsia="Calibri"/>
                <w:b/>
              </w:rPr>
            </w:pPr>
            <w:r w:rsidRPr="004A4DDA">
              <w:rPr>
                <w:rFonts w:eastAsia="Calibri"/>
                <w:b/>
              </w:rPr>
              <w:t>Environment</w:t>
            </w:r>
          </w:p>
        </w:tc>
        <w:tc>
          <w:tcPr>
            <w:tcW w:w="1530"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tcPr>
          <w:p w14:paraId="5FB18589" w14:textId="77777777" w:rsidR="00CA761A" w:rsidRPr="004A4DDA" w:rsidRDefault="003D0AA8">
            <w:pPr>
              <w:spacing w:before="60" w:after="60"/>
              <w:jc w:val="center"/>
              <w:rPr>
                <w:rFonts w:eastAsia="Calibri"/>
                <w:b/>
              </w:rPr>
            </w:pPr>
            <w:r w:rsidRPr="004A4DDA">
              <w:rPr>
                <w:rFonts w:eastAsia="Calibri"/>
                <w:b/>
              </w:rPr>
              <w:t>Promotions</w:t>
            </w:r>
          </w:p>
        </w:tc>
        <w:tc>
          <w:tcPr>
            <w:tcW w:w="1905" w:type="dxa"/>
            <w:tcBorders>
              <w:top w:val="single" w:sz="6" w:space="0" w:color="000000"/>
              <w:left w:val="single" w:sz="6" w:space="0" w:color="000000"/>
              <w:bottom w:val="single" w:sz="6" w:space="0" w:color="000000"/>
              <w:right w:val="single" w:sz="6" w:space="0" w:color="000000"/>
            </w:tcBorders>
            <w:shd w:val="clear" w:color="auto" w:fill="00FFFF"/>
            <w:tcMar>
              <w:top w:w="100" w:type="dxa"/>
              <w:left w:w="100" w:type="dxa"/>
              <w:bottom w:w="100" w:type="dxa"/>
              <w:right w:w="100" w:type="dxa"/>
            </w:tcMar>
          </w:tcPr>
          <w:p w14:paraId="385CD214" w14:textId="77777777" w:rsidR="00CA761A" w:rsidRPr="004A4DDA" w:rsidRDefault="003D0AA8">
            <w:pPr>
              <w:spacing w:before="60" w:after="60"/>
              <w:jc w:val="center"/>
              <w:rPr>
                <w:rFonts w:eastAsia="Calibri"/>
                <w:b/>
              </w:rPr>
            </w:pPr>
            <w:r w:rsidRPr="004A4DDA">
              <w:rPr>
                <w:rFonts w:eastAsia="Calibri"/>
                <w:b/>
              </w:rPr>
              <w:t>Logistics</w:t>
            </w:r>
          </w:p>
        </w:tc>
        <w:tc>
          <w:tcPr>
            <w:tcW w:w="1455" w:type="dxa"/>
            <w:tcBorders>
              <w:top w:val="single" w:sz="6" w:space="0" w:color="000000"/>
              <w:left w:val="single" w:sz="6" w:space="0" w:color="000000"/>
              <w:bottom w:val="single" w:sz="6" w:space="0" w:color="000000"/>
              <w:right w:val="single" w:sz="6" w:space="0" w:color="000000"/>
            </w:tcBorders>
            <w:shd w:val="clear" w:color="auto" w:fill="EF74CC"/>
            <w:tcMar>
              <w:top w:w="100" w:type="dxa"/>
              <w:left w:w="100" w:type="dxa"/>
              <w:bottom w:w="100" w:type="dxa"/>
              <w:right w:w="100" w:type="dxa"/>
            </w:tcMar>
          </w:tcPr>
          <w:p w14:paraId="5BF42607" w14:textId="77777777" w:rsidR="00CA761A" w:rsidRPr="004A4DDA" w:rsidRDefault="003D0AA8">
            <w:pPr>
              <w:spacing w:before="60" w:after="60"/>
              <w:jc w:val="center"/>
              <w:rPr>
                <w:rFonts w:eastAsia="Calibri"/>
                <w:b/>
              </w:rPr>
            </w:pPr>
            <w:r w:rsidRPr="004A4DDA">
              <w:rPr>
                <w:rFonts w:eastAsia="Calibri"/>
                <w:b/>
              </w:rPr>
              <w:t>Health &amp; Safety</w:t>
            </w:r>
          </w:p>
        </w:tc>
      </w:tr>
      <w:tr w:rsidR="00CA761A" w:rsidRPr="004A4DDA" w14:paraId="0BAFBBA0" w14:textId="77777777" w:rsidTr="00BA5E9C">
        <w:trPr>
          <w:trHeight w:val="650"/>
          <w:jc w:val="center"/>
        </w:trPr>
        <w:tc>
          <w:tcPr>
            <w:tcW w:w="2055" w:type="dxa"/>
            <w:tcBorders>
              <w:top w:val="single" w:sz="6" w:space="0" w:color="000000"/>
              <w:left w:val="single" w:sz="6" w:space="0" w:color="000000"/>
              <w:bottom w:val="single" w:sz="6" w:space="0" w:color="000000"/>
              <w:right w:val="single" w:sz="6" w:space="0" w:color="000000"/>
            </w:tcBorders>
            <w:shd w:val="clear" w:color="auto" w:fill="FFFF00"/>
            <w:tcMar>
              <w:top w:w="100" w:type="dxa"/>
              <w:left w:w="100" w:type="dxa"/>
              <w:bottom w:w="100" w:type="dxa"/>
              <w:right w:w="100" w:type="dxa"/>
            </w:tcMar>
          </w:tcPr>
          <w:p w14:paraId="4B4E2DCF" w14:textId="77777777" w:rsidR="00CA761A" w:rsidRPr="004A4DDA" w:rsidRDefault="003D0AA8">
            <w:pPr>
              <w:spacing w:before="60" w:after="60"/>
              <w:jc w:val="center"/>
              <w:rPr>
                <w:rFonts w:eastAsia="Calibri"/>
                <w:b/>
              </w:rPr>
            </w:pPr>
            <w:r w:rsidRPr="004A4DDA">
              <w:rPr>
                <w:rFonts w:eastAsia="Calibri"/>
                <w:b/>
              </w:rPr>
              <w:t>Stakeholders</w:t>
            </w:r>
          </w:p>
        </w:tc>
        <w:tc>
          <w:tcPr>
            <w:tcW w:w="1755" w:type="dxa"/>
            <w:tcBorders>
              <w:top w:val="single" w:sz="6" w:space="0" w:color="000000"/>
              <w:left w:val="single" w:sz="6" w:space="0" w:color="000000"/>
              <w:bottom w:val="single" w:sz="6" w:space="0" w:color="000000"/>
              <w:right w:val="single" w:sz="6" w:space="0" w:color="000000"/>
            </w:tcBorders>
            <w:shd w:val="clear" w:color="auto" w:fill="B4A7D6"/>
            <w:tcMar>
              <w:top w:w="100" w:type="dxa"/>
              <w:left w:w="100" w:type="dxa"/>
              <w:bottom w:w="100" w:type="dxa"/>
              <w:right w:w="100" w:type="dxa"/>
            </w:tcMar>
          </w:tcPr>
          <w:p w14:paraId="11403B0A" w14:textId="77777777" w:rsidR="00CA761A" w:rsidRPr="004A4DDA" w:rsidRDefault="003D0AA8">
            <w:pPr>
              <w:spacing w:before="60" w:after="60"/>
              <w:jc w:val="center"/>
              <w:rPr>
                <w:rFonts w:eastAsia="Calibri"/>
                <w:b/>
              </w:rPr>
            </w:pPr>
            <w:r w:rsidRPr="004A4DDA">
              <w:rPr>
                <w:rFonts w:eastAsia="Calibri"/>
                <w:b/>
              </w:rPr>
              <w:t>Production</w:t>
            </w:r>
          </w:p>
        </w:tc>
        <w:tc>
          <w:tcPr>
            <w:tcW w:w="1530"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tcPr>
          <w:p w14:paraId="6825A421" w14:textId="77777777" w:rsidR="00CA761A" w:rsidRPr="004A4DDA" w:rsidRDefault="003D0AA8">
            <w:pPr>
              <w:spacing w:before="60" w:after="60"/>
              <w:jc w:val="center"/>
              <w:rPr>
                <w:rFonts w:eastAsia="Calibri"/>
                <w:b/>
              </w:rPr>
            </w:pPr>
            <w:r w:rsidRPr="004A4DDA">
              <w:rPr>
                <w:rFonts w:eastAsia="Calibri"/>
                <w:b/>
              </w:rPr>
              <w:t>Public Relations</w:t>
            </w:r>
          </w:p>
        </w:tc>
        <w:tc>
          <w:tcPr>
            <w:tcW w:w="1905" w:type="dxa"/>
            <w:tcBorders>
              <w:top w:val="single" w:sz="6" w:space="0" w:color="000000"/>
              <w:left w:val="single" w:sz="6" w:space="0" w:color="000000"/>
              <w:bottom w:val="single" w:sz="6" w:space="0" w:color="000000"/>
              <w:right w:val="single" w:sz="6" w:space="0" w:color="000000"/>
            </w:tcBorders>
            <w:shd w:val="clear" w:color="auto" w:fill="00FFFF"/>
            <w:tcMar>
              <w:top w:w="100" w:type="dxa"/>
              <w:left w:w="100" w:type="dxa"/>
              <w:bottom w:w="100" w:type="dxa"/>
              <w:right w:w="100" w:type="dxa"/>
            </w:tcMar>
          </w:tcPr>
          <w:p w14:paraId="07167A5B" w14:textId="77777777" w:rsidR="00CA761A" w:rsidRPr="004A4DDA" w:rsidRDefault="003D0AA8">
            <w:pPr>
              <w:spacing w:before="60" w:after="60"/>
              <w:jc w:val="center"/>
              <w:rPr>
                <w:rFonts w:eastAsia="Calibri"/>
                <w:b/>
              </w:rPr>
            </w:pPr>
            <w:r w:rsidRPr="004A4DDA">
              <w:rPr>
                <w:rFonts w:eastAsia="Calibri"/>
                <w:b/>
              </w:rPr>
              <w:t>Participants</w:t>
            </w:r>
          </w:p>
        </w:tc>
        <w:tc>
          <w:tcPr>
            <w:tcW w:w="1455" w:type="dxa"/>
            <w:tcBorders>
              <w:top w:val="single" w:sz="6" w:space="0" w:color="000000"/>
              <w:left w:val="single" w:sz="6" w:space="0" w:color="000000"/>
              <w:bottom w:val="single" w:sz="6" w:space="0" w:color="000000"/>
              <w:right w:val="single" w:sz="6" w:space="0" w:color="000000"/>
            </w:tcBorders>
            <w:shd w:val="clear" w:color="auto" w:fill="EF74CC"/>
            <w:tcMar>
              <w:top w:w="100" w:type="dxa"/>
              <w:left w:w="100" w:type="dxa"/>
              <w:bottom w:w="100" w:type="dxa"/>
              <w:right w:w="100" w:type="dxa"/>
            </w:tcMar>
          </w:tcPr>
          <w:p w14:paraId="0460ABE9" w14:textId="77777777" w:rsidR="00CA761A" w:rsidRPr="004A4DDA" w:rsidRDefault="003D0AA8">
            <w:pPr>
              <w:spacing w:before="60" w:after="60"/>
              <w:jc w:val="center"/>
              <w:rPr>
                <w:rFonts w:eastAsia="Calibri"/>
                <w:b/>
              </w:rPr>
            </w:pPr>
            <w:r w:rsidRPr="004A4DDA">
              <w:rPr>
                <w:rFonts w:eastAsia="Calibri"/>
                <w:b/>
              </w:rPr>
              <w:t>Insurance</w:t>
            </w:r>
          </w:p>
        </w:tc>
      </w:tr>
      <w:tr w:rsidR="00CA761A" w:rsidRPr="004A4DDA" w14:paraId="746DFD75" w14:textId="77777777" w:rsidTr="00BA5E9C">
        <w:trPr>
          <w:trHeight w:val="650"/>
          <w:jc w:val="center"/>
        </w:trPr>
        <w:tc>
          <w:tcPr>
            <w:tcW w:w="2055" w:type="dxa"/>
            <w:tcBorders>
              <w:top w:val="single" w:sz="6" w:space="0" w:color="000000"/>
              <w:left w:val="single" w:sz="6" w:space="0" w:color="000000"/>
              <w:bottom w:val="single" w:sz="6" w:space="0" w:color="000000"/>
              <w:right w:val="single" w:sz="6" w:space="0" w:color="000000"/>
            </w:tcBorders>
            <w:shd w:val="clear" w:color="auto" w:fill="FFFF00"/>
            <w:tcMar>
              <w:top w:w="100" w:type="dxa"/>
              <w:left w:w="100" w:type="dxa"/>
              <w:bottom w:w="100" w:type="dxa"/>
              <w:right w:w="100" w:type="dxa"/>
            </w:tcMar>
          </w:tcPr>
          <w:p w14:paraId="6FBDA284" w14:textId="77777777" w:rsidR="00CA761A" w:rsidRPr="004A4DDA" w:rsidRDefault="003D0AA8">
            <w:pPr>
              <w:spacing w:before="60" w:after="60"/>
              <w:jc w:val="center"/>
              <w:rPr>
                <w:rFonts w:eastAsia="Calibri"/>
                <w:b/>
              </w:rPr>
            </w:pPr>
            <w:r w:rsidRPr="004A4DDA">
              <w:rPr>
                <w:rFonts w:eastAsia="Calibri"/>
                <w:b/>
              </w:rPr>
              <w:t>Systems</w:t>
            </w:r>
          </w:p>
        </w:tc>
        <w:tc>
          <w:tcPr>
            <w:tcW w:w="1755" w:type="dxa"/>
            <w:tcBorders>
              <w:top w:val="single" w:sz="6" w:space="0" w:color="000000"/>
              <w:left w:val="single" w:sz="6" w:space="0" w:color="000000"/>
              <w:bottom w:val="single" w:sz="6" w:space="0" w:color="000000"/>
              <w:right w:val="single" w:sz="6" w:space="0" w:color="000000"/>
            </w:tcBorders>
            <w:shd w:val="clear" w:color="auto" w:fill="B4A7D6"/>
            <w:tcMar>
              <w:top w:w="100" w:type="dxa"/>
              <w:left w:w="100" w:type="dxa"/>
              <w:bottom w:w="100" w:type="dxa"/>
              <w:right w:w="100" w:type="dxa"/>
            </w:tcMar>
          </w:tcPr>
          <w:p w14:paraId="5910A766" w14:textId="77777777" w:rsidR="00CA761A" w:rsidRPr="004A4DDA" w:rsidRDefault="003D0AA8">
            <w:pPr>
              <w:spacing w:before="60" w:after="60"/>
              <w:jc w:val="center"/>
              <w:rPr>
                <w:rFonts w:eastAsia="Calibri"/>
                <w:b/>
              </w:rPr>
            </w:pPr>
            <w:r w:rsidRPr="004A4DDA">
              <w:rPr>
                <w:rFonts w:eastAsia="Calibri"/>
                <w:b/>
              </w:rPr>
              <w:t>Program</w:t>
            </w:r>
          </w:p>
        </w:tc>
        <w:tc>
          <w:tcPr>
            <w:tcW w:w="1530"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tcPr>
          <w:p w14:paraId="6EF2E139" w14:textId="77777777" w:rsidR="00CA761A" w:rsidRPr="004A4DDA" w:rsidRDefault="003D0AA8">
            <w:pPr>
              <w:spacing w:before="60" w:after="60"/>
              <w:jc w:val="center"/>
              <w:rPr>
                <w:rFonts w:eastAsia="Calibri"/>
                <w:b/>
              </w:rPr>
            </w:pPr>
            <w:r w:rsidRPr="004A4DDA">
              <w:rPr>
                <w:rFonts w:eastAsia="Calibri"/>
                <w:b/>
              </w:rPr>
              <w:t>Sales</w:t>
            </w:r>
          </w:p>
        </w:tc>
        <w:tc>
          <w:tcPr>
            <w:tcW w:w="1905" w:type="dxa"/>
            <w:tcBorders>
              <w:top w:val="single" w:sz="6" w:space="0" w:color="000000"/>
              <w:left w:val="single" w:sz="6" w:space="0" w:color="000000"/>
              <w:bottom w:val="single" w:sz="6" w:space="0" w:color="000000"/>
              <w:right w:val="single" w:sz="6" w:space="0" w:color="000000"/>
            </w:tcBorders>
            <w:shd w:val="clear" w:color="auto" w:fill="00FFFF"/>
            <w:tcMar>
              <w:top w:w="100" w:type="dxa"/>
              <w:left w:w="100" w:type="dxa"/>
              <w:bottom w:w="100" w:type="dxa"/>
              <w:right w:w="100" w:type="dxa"/>
            </w:tcMar>
          </w:tcPr>
          <w:p w14:paraId="76B73A7F" w14:textId="77777777" w:rsidR="00CA761A" w:rsidRPr="004A4DDA" w:rsidRDefault="003D0AA8">
            <w:pPr>
              <w:spacing w:before="60" w:after="60"/>
              <w:jc w:val="center"/>
              <w:rPr>
                <w:rFonts w:eastAsia="Calibri"/>
                <w:b/>
              </w:rPr>
            </w:pPr>
            <w:r w:rsidRPr="004A4DDA">
              <w:rPr>
                <w:rFonts w:eastAsia="Calibri"/>
                <w:b/>
              </w:rPr>
              <w:t>Site</w:t>
            </w:r>
          </w:p>
        </w:tc>
        <w:tc>
          <w:tcPr>
            <w:tcW w:w="1455" w:type="dxa"/>
            <w:tcBorders>
              <w:top w:val="single" w:sz="6" w:space="0" w:color="000000"/>
              <w:left w:val="single" w:sz="6" w:space="0" w:color="000000"/>
              <w:bottom w:val="single" w:sz="6" w:space="0" w:color="000000"/>
              <w:right w:val="single" w:sz="6" w:space="0" w:color="000000"/>
            </w:tcBorders>
            <w:shd w:val="clear" w:color="auto" w:fill="EF74CC"/>
            <w:tcMar>
              <w:top w:w="100" w:type="dxa"/>
              <w:left w:w="100" w:type="dxa"/>
              <w:bottom w:w="100" w:type="dxa"/>
              <w:right w:w="100" w:type="dxa"/>
            </w:tcMar>
          </w:tcPr>
          <w:p w14:paraId="6E4BFE77" w14:textId="77777777" w:rsidR="00CA761A" w:rsidRPr="004A4DDA" w:rsidRDefault="003D0AA8">
            <w:pPr>
              <w:spacing w:before="60" w:after="60"/>
              <w:jc w:val="center"/>
              <w:rPr>
                <w:rFonts w:eastAsia="Calibri"/>
                <w:b/>
              </w:rPr>
            </w:pPr>
            <w:r w:rsidRPr="004A4DDA">
              <w:rPr>
                <w:rFonts w:eastAsia="Calibri"/>
                <w:b/>
              </w:rPr>
              <w:t>Legal</w:t>
            </w:r>
          </w:p>
        </w:tc>
      </w:tr>
      <w:tr w:rsidR="00CA761A" w:rsidRPr="004A4DDA" w14:paraId="5AEC8054" w14:textId="77777777" w:rsidTr="00BA5E9C">
        <w:trPr>
          <w:trHeight w:val="875"/>
          <w:jc w:val="center"/>
        </w:trPr>
        <w:tc>
          <w:tcPr>
            <w:tcW w:w="2055" w:type="dxa"/>
            <w:tcBorders>
              <w:top w:val="single" w:sz="6" w:space="0" w:color="000000"/>
              <w:left w:val="single" w:sz="6" w:space="0" w:color="000000"/>
              <w:bottom w:val="single" w:sz="6" w:space="0" w:color="000000"/>
              <w:right w:val="single" w:sz="6" w:space="0" w:color="000000"/>
            </w:tcBorders>
            <w:shd w:val="clear" w:color="auto" w:fill="FFFF00"/>
            <w:tcMar>
              <w:top w:w="100" w:type="dxa"/>
              <w:left w:w="100" w:type="dxa"/>
              <w:bottom w:w="100" w:type="dxa"/>
              <w:right w:w="100" w:type="dxa"/>
            </w:tcMar>
          </w:tcPr>
          <w:p w14:paraId="3AA176CD" w14:textId="77777777" w:rsidR="00CA761A" w:rsidRPr="004A4DDA" w:rsidRDefault="003D0AA8">
            <w:pPr>
              <w:spacing w:before="60" w:after="60"/>
              <w:jc w:val="center"/>
              <w:rPr>
                <w:rFonts w:eastAsia="Calibri"/>
                <w:b/>
              </w:rPr>
            </w:pPr>
            <w:r w:rsidRPr="004A4DDA">
              <w:rPr>
                <w:rFonts w:eastAsia="Calibri"/>
                <w:b/>
              </w:rPr>
              <w:t>Time</w:t>
            </w:r>
          </w:p>
        </w:tc>
        <w:tc>
          <w:tcPr>
            <w:tcW w:w="1755" w:type="dxa"/>
            <w:tcBorders>
              <w:top w:val="single" w:sz="6" w:space="0" w:color="000000"/>
              <w:left w:val="single" w:sz="6" w:space="0" w:color="000000"/>
              <w:bottom w:val="single" w:sz="6" w:space="0" w:color="000000"/>
              <w:right w:val="single" w:sz="6" w:space="0" w:color="000000"/>
            </w:tcBorders>
            <w:shd w:val="clear" w:color="auto" w:fill="B4A7D6"/>
            <w:tcMar>
              <w:top w:w="100" w:type="dxa"/>
              <w:left w:w="100" w:type="dxa"/>
              <w:bottom w:w="100" w:type="dxa"/>
              <w:right w:w="100" w:type="dxa"/>
            </w:tcMar>
          </w:tcPr>
          <w:p w14:paraId="5F5775B4" w14:textId="77777777" w:rsidR="00CA761A" w:rsidRPr="004A4DDA" w:rsidRDefault="003D0AA8">
            <w:pPr>
              <w:spacing w:before="60" w:after="60"/>
              <w:jc w:val="center"/>
              <w:rPr>
                <w:rFonts w:eastAsia="Calibri"/>
                <w:b/>
              </w:rPr>
            </w:pPr>
            <w:r w:rsidRPr="004A4DDA">
              <w:rPr>
                <w:rFonts w:eastAsia="Calibri"/>
                <w:b/>
              </w:rPr>
              <w:t>Theme</w:t>
            </w:r>
          </w:p>
        </w:tc>
        <w:tc>
          <w:tcPr>
            <w:tcW w:w="1530" w:type="dxa"/>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tcPr>
          <w:p w14:paraId="394B756C" w14:textId="77777777" w:rsidR="00CA761A" w:rsidRPr="004A4DDA" w:rsidRDefault="003D0AA8">
            <w:pPr>
              <w:spacing w:before="60" w:after="60"/>
              <w:jc w:val="center"/>
              <w:rPr>
                <w:rFonts w:eastAsia="Calibri"/>
                <w:b/>
              </w:rPr>
            </w:pPr>
            <w:r w:rsidRPr="004A4DDA">
              <w:rPr>
                <w:rFonts w:eastAsia="Calibri"/>
                <w:b/>
              </w:rPr>
              <w:t>Sponsorship</w:t>
            </w:r>
          </w:p>
        </w:tc>
        <w:tc>
          <w:tcPr>
            <w:tcW w:w="1905" w:type="dxa"/>
            <w:tcBorders>
              <w:top w:val="single" w:sz="6" w:space="0" w:color="000000"/>
              <w:left w:val="single" w:sz="6" w:space="0" w:color="000000"/>
              <w:bottom w:val="single" w:sz="6" w:space="0" w:color="000000"/>
              <w:right w:val="single" w:sz="6" w:space="0" w:color="000000"/>
            </w:tcBorders>
            <w:shd w:val="clear" w:color="auto" w:fill="00FFFF"/>
            <w:tcMar>
              <w:top w:w="100" w:type="dxa"/>
              <w:left w:w="100" w:type="dxa"/>
              <w:bottom w:w="100" w:type="dxa"/>
              <w:right w:w="100" w:type="dxa"/>
            </w:tcMar>
          </w:tcPr>
          <w:p w14:paraId="1EE493D1" w14:textId="77777777" w:rsidR="00CA761A" w:rsidRPr="004A4DDA" w:rsidRDefault="003D0AA8">
            <w:pPr>
              <w:spacing w:before="60" w:after="60"/>
              <w:jc w:val="center"/>
              <w:rPr>
                <w:rFonts w:eastAsia="Calibri"/>
                <w:b/>
              </w:rPr>
            </w:pPr>
            <w:r w:rsidRPr="004A4DDA">
              <w:rPr>
                <w:rFonts w:eastAsia="Calibri"/>
                <w:b/>
              </w:rPr>
              <w:t>Technical</w:t>
            </w:r>
          </w:p>
        </w:tc>
        <w:tc>
          <w:tcPr>
            <w:tcW w:w="1455" w:type="dxa"/>
            <w:tcBorders>
              <w:top w:val="single" w:sz="6" w:space="0" w:color="000000"/>
              <w:left w:val="single" w:sz="6" w:space="0" w:color="000000"/>
              <w:bottom w:val="single" w:sz="6" w:space="0" w:color="000000"/>
              <w:right w:val="single" w:sz="6" w:space="0" w:color="000000"/>
            </w:tcBorders>
            <w:shd w:val="clear" w:color="auto" w:fill="EF74CC"/>
            <w:tcMar>
              <w:top w:w="100" w:type="dxa"/>
              <w:left w:w="100" w:type="dxa"/>
              <w:bottom w:w="100" w:type="dxa"/>
              <w:right w:w="100" w:type="dxa"/>
            </w:tcMar>
          </w:tcPr>
          <w:p w14:paraId="42077BC3" w14:textId="77777777" w:rsidR="00CA761A" w:rsidRPr="004A4DDA" w:rsidRDefault="003D0AA8">
            <w:pPr>
              <w:spacing w:before="60" w:after="60"/>
              <w:jc w:val="center"/>
              <w:rPr>
                <w:rFonts w:eastAsia="Calibri"/>
                <w:b/>
              </w:rPr>
            </w:pPr>
            <w:r w:rsidRPr="004A4DDA">
              <w:rPr>
                <w:rFonts w:eastAsia="Calibri"/>
                <w:b/>
              </w:rPr>
              <w:t>Security</w:t>
            </w:r>
          </w:p>
          <w:p w14:paraId="3423C294" w14:textId="77777777" w:rsidR="00CA761A" w:rsidRPr="004A4DDA" w:rsidRDefault="00CA761A">
            <w:pPr>
              <w:jc w:val="center"/>
              <w:rPr>
                <w:rFonts w:eastAsia="Calibri"/>
                <w:b/>
              </w:rPr>
            </w:pPr>
          </w:p>
        </w:tc>
      </w:tr>
    </w:tbl>
    <w:p w14:paraId="3E040B2E" w14:textId="77777777" w:rsidR="00CA761A" w:rsidRPr="004A4DDA" w:rsidRDefault="003D0AA8">
      <w:pPr>
        <w:jc w:val="center"/>
        <w:rPr>
          <w:b/>
        </w:rPr>
      </w:pPr>
      <w:r w:rsidRPr="004A4DDA">
        <w:rPr>
          <w:b/>
        </w:rPr>
        <w:t>Table 1</w:t>
      </w:r>
      <w:r w:rsidRPr="004A4DDA">
        <w:rPr>
          <w:b/>
          <w:bCs/>
          <w:cs/>
        </w:rPr>
        <w:t xml:space="preserve">: </w:t>
      </w:r>
      <w:r w:rsidRPr="004A4DDA">
        <w:rPr>
          <w:b/>
        </w:rPr>
        <w:t>Event management body of knowledge project</w:t>
      </w:r>
    </w:p>
    <w:p w14:paraId="3C2DB66F" w14:textId="77777777" w:rsidR="00CA761A" w:rsidRPr="004A4DDA" w:rsidRDefault="003D0AA8">
      <w:pPr>
        <w:jc w:val="center"/>
      </w:pPr>
      <w:r w:rsidRPr="004A4DDA">
        <w:rPr>
          <w:cs/>
        </w:rPr>
        <w:t>(</w:t>
      </w:r>
      <w:r w:rsidRPr="004A4DDA">
        <w:t>Source</w:t>
      </w:r>
      <w:r w:rsidRPr="004A4DDA">
        <w:rPr>
          <w:cs/>
        </w:rPr>
        <w:t xml:space="preserve">: </w:t>
      </w:r>
      <w:r w:rsidRPr="004A4DDA">
        <w:t>Self</w:t>
      </w:r>
      <w:r w:rsidRPr="004A4DDA">
        <w:rPr>
          <w:cs/>
        </w:rPr>
        <w:t>-</w:t>
      </w:r>
      <w:r w:rsidRPr="004A4DDA">
        <w:t>developed</w:t>
      </w:r>
      <w:r w:rsidRPr="004A4DDA">
        <w:rPr>
          <w:cs/>
        </w:rPr>
        <w:t>)</w:t>
      </w:r>
    </w:p>
    <w:p w14:paraId="40BC882E" w14:textId="662201F0" w:rsidR="00CA761A" w:rsidRPr="004A4DDA" w:rsidRDefault="003D0AA8">
      <w:r w:rsidRPr="004A4DDA">
        <w:t>In the above event, the concept of the event life cycle can be demonstrated based on the EMBOK model and further demonstration can prevail</w:t>
      </w:r>
      <w:r w:rsidRPr="004A4DDA">
        <w:rPr>
          <w:cs/>
        </w:rPr>
        <w:t xml:space="preserve">. </w:t>
      </w:r>
      <w:r w:rsidRPr="004A4DDA">
        <w:t xml:space="preserve">During the </w:t>
      </w:r>
      <w:r w:rsidRPr="0039321E">
        <w:rPr>
          <w:bCs/>
        </w:rPr>
        <w:t>initiation phase</w:t>
      </w:r>
      <w:r w:rsidRPr="004A4DDA">
        <w:rPr>
          <w:b/>
        </w:rPr>
        <w:t xml:space="preserve"> </w:t>
      </w:r>
      <w:r w:rsidRPr="004A4DDA">
        <w:t xml:space="preserve">of the project life cycle Administration function of the EMBOK model is utilised </w:t>
      </w:r>
      <w:r w:rsidRPr="004A4DDA">
        <w:rPr>
          <w:cs/>
        </w:rPr>
        <w:t>(</w:t>
      </w:r>
      <w:r w:rsidRPr="004A4DDA">
        <w:t>van Antwerpen, 2023</w:t>
      </w:r>
      <w:r w:rsidRPr="004A4DDA">
        <w:rPr>
          <w:cs/>
        </w:rPr>
        <w:t xml:space="preserve">). </w:t>
      </w:r>
      <w:r w:rsidRPr="004A4DDA">
        <w:t>In this case, a stakeholder survey has been conducted to assess the need and requirements of disability inclusion</w:t>
      </w:r>
      <w:r w:rsidRPr="004A4DDA">
        <w:rPr>
          <w:cs/>
        </w:rPr>
        <w:t xml:space="preserve">. </w:t>
      </w:r>
      <w:r w:rsidRPr="004A4DDA">
        <w:t>In addition, buy</w:t>
      </w:r>
      <w:r w:rsidRPr="004A4DDA">
        <w:rPr>
          <w:cs/>
        </w:rPr>
        <w:t>-</w:t>
      </w:r>
      <w:r w:rsidRPr="004A4DDA">
        <w:t>in elements are being secured from the sponsors</w:t>
      </w:r>
      <w:r w:rsidRPr="004A4DDA">
        <w:rPr>
          <w:cs/>
        </w:rPr>
        <w:t xml:space="preserve">. </w:t>
      </w:r>
      <w:r w:rsidRPr="004A4DDA">
        <w:t>The selection of the Hilton group for the event was an important part of that</w:t>
      </w:r>
      <w:r w:rsidRPr="004A4DDA">
        <w:rPr>
          <w:cs/>
        </w:rPr>
        <w:t xml:space="preserve">. </w:t>
      </w:r>
      <w:r w:rsidRPr="004A4DDA">
        <w:t xml:space="preserve">During the </w:t>
      </w:r>
      <w:r w:rsidRPr="006629B2">
        <w:rPr>
          <w:bCs/>
        </w:rPr>
        <w:t>planning process, the</w:t>
      </w:r>
      <w:r w:rsidRPr="004A4DDA">
        <w:rPr>
          <w:b/>
        </w:rPr>
        <w:t xml:space="preserve"> </w:t>
      </w:r>
      <w:r w:rsidRPr="004A4DDA">
        <w:t>design and marketing process of the EMBOK model is being utilised</w:t>
      </w:r>
      <w:r w:rsidRPr="004A4DDA">
        <w:rPr>
          <w:cs/>
        </w:rPr>
        <w:t xml:space="preserve">. </w:t>
      </w:r>
      <w:r w:rsidRPr="004A4DDA">
        <w:t>The overall budget allocated for the above process was around 48,000 GBP and the venue has been the Hilton London Metropole</w:t>
      </w:r>
      <w:r w:rsidRPr="004A4DDA">
        <w:rPr>
          <w:cs/>
        </w:rPr>
        <w:t xml:space="preserve">. </w:t>
      </w:r>
      <w:r w:rsidRPr="004A4DDA">
        <w:t xml:space="preserve">Input has been integrated from diverse consultants and optimised the overall program design as per the prior aims </w:t>
      </w:r>
      <w:r w:rsidRPr="004A4DDA">
        <w:lastRenderedPageBreak/>
        <w:t>and objectives</w:t>
      </w:r>
      <w:r w:rsidRPr="004A4DDA">
        <w:rPr>
          <w:cs/>
        </w:rPr>
        <w:t xml:space="preserve">. </w:t>
      </w:r>
      <w:r w:rsidRPr="004A4DDA">
        <w:t xml:space="preserve">During the </w:t>
      </w:r>
      <w:r w:rsidRPr="001C30EE">
        <w:rPr>
          <w:bCs/>
        </w:rPr>
        <w:t>implementation process</w:t>
      </w:r>
      <w:r w:rsidRPr="004A4DDA">
        <w:rPr>
          <w:b/>
        </w:rPr>
        <w:t xml:space="preserve"> </w:t>
      </w:r>
      <w:r w:rsidRPr="004A4DDA">
        <w:t xml:space="preserve">operation function of the EMBOK model is being utilised </w:t>
      </w:r>
      <w:r w:rsidRPr="004A4DDA">
        <w:rPr>
          <w:cs/>
        </w:rPr>
        <w:t>(</w:t>
      </w:r>
      <w:r w:rsidRPr="004A4DDA">
        <w:t>van Antwerpen, 2023</w:t>
      </w:r>
      <w:r w:rsidRPr="004A4DDA">
        <w:rPr>
          <w:cs/>
        </w:rPr>
        <w:t>).</w:t>
      </w:r>
      <w:r w:rsidRPr="004A4DDA">
        <w:t xml:space="preserve"> It has helped in making contracts with diverse suppliers and delegating and executing diverse tasks in the best possible manner</w:t>
      </w:r>
      <w:r w:rsidRPr="004A4DDA">
        <w:rPr>
          <w:cs/>
        </w:rPr>
        <w:t xml:space="preserve">. </w:t>
      </w:r>
      <w:r w:rsidRPr="004A4DDA">
        <w:t>For example, caterers, AV technicians and more are being approached which has helped in managing the challenges effectively</w:t>
      </w:r>
      <w:r w:rsidRPr="004A4DDA">
        <w:rPr>
          <w:cs/>
        </w:rPr>
        <w:t xml:space="preserve">. </w:t>
      </w:r>
      <w:r w:rsidRPr="004A4DDA">
        <w:t>A target marketing approach has been taken and launched</w:t>
      </w:r>
      <w:r w:rsidRPr="004A4DDA">
        <w:rPr>
          <w:cs/>
        </w:rPr>
        <w:t xml:space="preserve">. </w:t>
      </w:r>
      <w:r w:rsidRPr="004A4DDA">
        <w:t xml:space="preserve">In this case, tools and channels like LinkedIn, industry newsletter and more are being utilised </w:t>
      </w:r>
      <w:r w:rsidRPr="004A4DDA">
        <w:rPr>
          <w:cs/>
        </w:rPr>
        <w:t>(</w:t>
      </w:r>
      <w:r w:rsidRPr="004A4DDA">
        <w:t xml:space="preserve">Sundström </w:t>
      </w:r>
      <w:r w:rsidRPr="004A4DDA">
        <w:rPr>
          <w:i/>
        </w:rPr>
        <w:t>et al</w:t>
      </w:r>
      <w:r w:rsidRPr="004A4DDA">
        <w:rPr>
          <w:cs/>
        </w:rPr>
        <w:t>.</w:t>
      </w:r>
      <w:r w:rsidRPr="004A4DDA">
        <w:t>, 2021</w:t>
      </w:r>
      <w:r w:rsidRPr="004A4DDA">
        <w:rPr>
          <w:cs/>
        </w:rPr>
        <w:t xml:space="preserve">). </w:t>
      </w:r>
      <w:r w:rsidRPr="004A4DDA">
        <w:t>This has helped in executing a targeted approach and inviting relevant individuals to the event</w:t>
      </w:r>
      <w:r w:rsidRPr="004A4DDA">
        <w:rPr>
          <w:cs/>
        </w:rPr>
        <w:t xml:space="preserve">. </w:t>
      </w:r>
      <w:r w:rsidRPr="004A4DDA">
        <w:t xml:space="preserve">During the </w:t>
      </w:r>
      <w:r w:rsidRPr="00DA41B3">
        <w:rPr>
          <w:bCs/>
        </w:rPr>
        <w:t>execution,</w:t>
      </w:r>
      <w:r w:rsidRPr="004A4DDA">
        <w:rPr>
          <w:b/>
        </w:rPr>
        <w:t xml:space="preserve"> </w:t>
      </w:r>
      <w:r w:rsidRPr="004A4DDA">
        <w:t>the Risk management aspects of the model are being utilised and that has helped in assessing and mitigating the risk involved in the overall process</w:t>
      </w:r>
      <w:r w:rsidRPr="004A4DDA">
        <w:rPr>
          <w:cs/>
        </w:rPr>
        <w:t xml:space="preserve">. </w:t>
      </w:r>
      <w:r w:rsidRPr="004A4DDA">
        <w:t>For instance, the registration desk, accessibility check, real</w:t>
      </w:r>
      <w:r w:rsidRPr="004A4DDA">
        <w:rPr>
          <w:cs/>
        </w:rPr>
        <w:t>-</w:t>
      </w:r>
      <w:r w:rsidRPr="004A4DDA">
        <w:t xml:space="preserve">time </w:t>
      </w:r>
      <w:r w:rsidR="00BA5E9C">
        <w:t>feedback with the aid of the end</w:t>
      </w:r>
      <w:r w:rsidRPr="004A4DDA">
        <w:t xml:space="preserve"> and more are being utilised to enhance the event experience and achieve the aims and objectives of the event</w:t>
      </w:r>
      <w:r w:rsidR="00BA5E9C">
        <w:t xml:space="preserve"> (</w:t>
      </w:r>
      <w:r w:rsidR="00BA5E9C">
        <w:rPr>
          <w:color w:val="222222"/>
        </w:rPr>
        <w:t>Fox</w:t>
      </w:r>
      <w:r w:rsidR="00BA5E9C" w:rsidRPr="00BA5E9C">
        <w:rPr>
          <w:color w:val="222222"/>
        </w:rPr>
        <w:t xml:space="preserve"> </w:t>
      </w:r>
      <w:r w:rsidR="00BA5E9C" w:rsidRPr="00BA5E9C">
        <w:rPr>
          <w:i/>
          <w:color w:val="222222"/>
        </w:rPr>
        <w:t>et al</w:t>
      </w:r>
      <w:r w:rsidR="00BA5E9C">
        <w:rPr>
          <w:color w:val="222222"/>
        </w:rPr>
        <w:t xml:space="preserve">. </w:t>
      </w:r>
      <w:r w:rsidR="00BA5E9C" w:rsidRPr="00BA5E9C">
        <w:rPr>
          <w:color w:val="222222"/>
        </w:rPr>
        <w:t>2014</w:t>
      </w:r>
      <w:r w:rsidR="00BA5E9C">
        <w:t>)</w:t>
      </w:r>
      <w:r w:rsidRPr="004A4DDA">
        <w:rPr>
          <w:cs/>
        </w:rPr>
        <w:t xml:space="preserve">. </w:t>
      </w:r>
      <w:r w:rsidRPr="004A4DDA">
        <w:t xml:space="preserve">During the stage of </w:t>
      </w:r>
      <w:r w:rsidRPr="002F7733">
        <w:rPr>
          <w:bCs/>
        </w:rPr>
        <w:t>closure,</w:t>
      </w:r>
      <w:r w:rsidRPr="004A4DDA">
        <w:rPr>
          <w:b/>
        </w:rPr>
        <w:t xml:space="preserve"> </w:t>
      </w:r>
      <w:r w:rsidRPr="004A4DDA">
        <w:t>the focus has been made on the aspects of evaluating the result</w:t>
      </w:r>
      <w:r w:rsidRPr="004A4DDA">
        <w:rPr>
          <w:cs/>
        </w:rPr>
        <w:t xml:space="preserve">. </w:t>
      </w:r>
      <w:r w:rsidRPr="004A4DDA">
        <w:t>In this case, elements like post</w:t>
      </w:r>
      <w:r w:rsidRPr="004A4DDA">
        <w:rPr>
          <w:cs/>
        </w:rPr>
        <w:t>-</w:t>
      </w:r>
      <w:r w:rsidRPr="004A4DDA">
        <w:t xml:space="preserve">event surveys, debriefing with the stakeholders and more are being done to better analysing the strategies for future events </w:t>
      </w:r>
      <w:r w:rsidRPr="004A4DDA">
        <w:rPr>
          <w:cs/>
        </w:rPr>
        <w:t>(</w:t>
      </w:r>
      <w:r w:rsidRPr="004A4DDA">
        <w:t>van Antwerpen, 2023</w:t>
      </w:r>
      <w:r w:rsidRPr="004A4DDA">
        <w:rPr>
          <w:cs/>
        </w:rPr>
        <w:t xml:space="preserve">). </w:t>
      </w:r>
      <w:r w:rsidRPr="004A4DDA">
        <w:t>The overall strategies have helped in analysing the key rate of ROI that has been achieved during the processes and how that has created positive or negative influences on the aims and objectives of the research in the best possible manner</w:t>
      </w:r>
      <w:r w:rsidRPr="004A4DDA">
        <w:rPr>
          <w:cs/>
        </w:rPr>
        <w:t>.</w:t>
      </w:r>
    </w:p>
    <w:p w14:paraId="1BC12DF8" w14:textId="77777777" w:rsidR="00CA761A" w:rsidRPr="004A4DDA" w:rsidRDefault="003D0AA8">
      <w:pPr>
        <w:pStyle w:val="Heading1"/>
      </w:pPr>
      <w:bookmarkStart w:id="2" w:name="_lmz0lg3homb0" w:colFirst="0" w:colLast="0"/>
      <w:bookmarkEnd w:id="2"/>
      <w:r w:rsidRPr="004A4DDA">
        <w:t>Event Concept</w:t>
      </w:r>
    </w:p>
    <w:p w14:paraId="5D0D5417" w14:textId="77777777" w:rsidR="00CA761A" w:rsidRPr="004A4DDA" w:rsidRDefault="003D0AA8">
      <w:r w:rsidRPr="004A4DDA">
        <w:t xml:space="preserve">The </w:t>
      </w:r>
      <w:r w:rsidRPr="004A4DDA">
        <w:rPr>
          <w:cs/>
        </w:rPr>
        <w:t>“</w:t>
      </w:r>
      <w:r w:rsidRPr="004A4DDA">
        <w:t>Disability Inclusion in Workplaces in Hospitality</w:t>
      </w:r>
      <w:r w:rsidRPr="004A4DDA">
        <w:rPr>
          <w:cs/>
        </w:rPr>
        <w:t xml:space="preserve">” </w:t>
      </w:r>
      <w:r w:rsidRPr="004A4DDA">
        <w:t>has been formulated to provide a transformative experience to the attendees</w:t>
      </w:r>
      <w:r w:rsidRPr="004A4DDA">
        <w:rPr>
          <w:cs/>
        </w:rPr>
        <w:t xml:space="preserve">. </w:t>
      </w:r>
      <w:r w:rsidRPr="004A4DDA">
        <w:t>It has been comprised of education, interaction, networking and other aspects</w:t>
      </w:r>
      <w:r w:rsidRPr="004A4DDA">
        <w:rPr>
          <w:cs/>
        </w:rPr>
        <w:t xml:space="preserve">. </w:t>
      </w:r>
      <w:r w:rsidRPr="004A4DDA">
        <w:t xml:space="preserve">The education session will be led by some of the prominent disability advocates in the above set of events </w:t>
      </w:r>
      <w:r w:rsidRPr="004A4DDA">
        <w:rPr>
          <w:cs/>
        </w:rPr>
        <w:t>(</w:t>
      </w:r>
      <w:r w:rsidRPr="004A4DDA">
        <w:t xml:space="preserve">Manoharan </w:t>
      </w:r>
      <w:r w:rsidRPr="004A4DDA">
        <w:rPr>
          <w:i/>
        </w:rPr>
        <w:t>et al</w:t>
      </w:r>
      <w:r w:rsidRPr="004A4DDA">
        <w:rPr>
          <w:cs/>
        </w:rPr>
        <w:t>.</w:t>
      </w:r>
      <w:r w:rsidRPr="004A4DDA">
        <w:t>, 2024</w:t>
      </w:r>
      <w:r w:rsidRPr="004A4DDA">
        <w:rPr>
          <w:cs/>
        </w:rPr>
        <w:t xml:space="preserve">). </w:t>
      </w:r>
      <w:r w:rsidRPr="004A4DDA">
        <w:t>One of the members will be from Scope UK</w:t>
      </w:r>
      <w:r w:rsidRPr="004A4DDA">
        <w:rPr>
          <w:cs/>
        </w:rPr>
        <w:t xml:space="preserve">. </w:t>
      </w:r>
      <w:r w:rsidRPr="004A4DDA">
        <w:t>The content will focus on the key series of advantages and disadvantages of employing disabled employees within the company</w:t>
      </w:r>
      <w:r w:rsidRPr="004A4DDA">
        <w:rPr>
          <w:cs/>
        </w:rPr>
        <w:t xml:space="preserve">. </w:t>
      </w:r>
      <w:r w:rsidRPr="004A4DDA">
        <w:t>This will not only raise the overall awareness level but also provide a series of actionable that can be implemented and positive result can be found</w:t>
      </w:r>
      <w:r w:rsidRPr="004A4DDA">
        <w:rPr>
          <w:cs/>
        </w:rPr>
        <w:t xml:space="preserve">. </w:t>
      </w:r>
      <w:r w:rsidRPr="004A4DDA">
        <w:t>Interactive learning will be the second most important part of the above case</w:t>
      </w:r>
      <w:r w:rsidRPr="004A4DDA">
        <w:rPr>
          <w:cs/>
        </w:rPr>
        <w:t xml:space="preserve">. </w:t>
      </w:r>
      <w:r w:rsidRPr="004A4DDA">
        <w:t>This will delve into the inclusive policies integrated by the government and how that has helped in removing biases from the employer side in the hospitality sector UK</w:t>
      </w:r>
      <w:r w:rsidRPr="004A4DDA">
        <w:rPr>
          <w:cs/>
        </w:rPr>
        <w:t xml:space="preserve">. </w:t>
      </w:r>
      <w:r w:rsidRPr="004A4DDA">
        <w:t>Industry leaders from Marriot International, Accor and more will also be joining to better discuss the practical insights about the key inclusion strategies within the organisation</w:t>
      </w:r>
      <w:r w:rsidRPr="004A4DDA">
        <w:rPr>
          <w:cs/>
        </w:rPr>
        <w:t xml:space="preserve">. </w:t>
      </w:r>
      <w:r w:rsidRPr="004A4DDA">
        <w:t xml:space="preserve">As a part of the session diverse actionable steps </w:t>
      </w:r>
      <w:r w:rsidRPr="004A4DDA">
        <w:lastRenderedPageBreak/>
        <w:t>will be suggested which the attendee will be utilising and further execution will be done to foster a relevant environment</w:t>
      </w:r>
      <w:r w:rsidRPr="004A4DDA">
        <w:rPr>
          <w:cs/>
        </w:rPr>
        <w:t xml:space="preserve">. </w:t>
      </w:r>
    </w:p>
    <w:p w14:paraId="635FDDC1" w14:textId="243F6075" w:rsidR="00CA761A" w:rsidRPr="004A4DDA" w:rsidRDefault="003D0AA8">
      <w:r w:rsidRPr="004A4DDA">
        <w:t xml:space="preserve">Networking opportunities will also be provided as well </w:t>
      </w:r>
      <w:r w:rsidRPr="004A4DDA">
        <w:rPr>
          <w:cs/>
        </w:rPr>
        <w:t>(</w:t>
      </w:r>
      <w:r w:rsidRPr="004A4DDA">
        <w:t xml:space="preserve">Tang </w:t>
      </w:r>
      <w:r w:rsidRPr="004A4DDA">
        <w:rPr>
          <w:i/>
        </w:rPr>
        <w:t>et al</w:t>
      </w:r>
      <w:r w:rsidRPr="004A4DDA">
        <w:rPr>
          <w:cs/>
        </w:rPr>
        <w:t>.</w:t>
      </w:r>
      <w:r w:rsidRPr="004A4DDA">
        <w:t>, 2022</w:t>
      </w:r>
      <w:r w:rsidRPr="004A4DDA">
        <w:rPr>
          <w:cs/>
        </w:rPr>
        <w:t xml:space="preserve">). </w:t>
      </w:r>
      <w:r w:rsidRPr="004A4DDA">
        <w:t>This will bring HR leaders, diversity officers, disabled employees and more to come on the same page and interact with the relevant employees in the best possible manner</w:t>
      </w:r>
      <w:r w:rsidRPr="004A4DDA">
        <w:rPr>
          <w:cs/>
        </w:rPr>
        <w:t xml:space="preserve">. </w:t>
      </w:r>
      <w:r w:rsidRPr="004A4DDA">
        <w:t xml:space="preserve">This will </w:t>
      </w:r>
      <w:r w:rsidR="00F41E9E" w:rsidRPr="004A4DDA">
        <w:t>equip</w:t>
      </w:r>
      <w:r w:rsidRPr="004A4DDA">
        <w:t xml:space="preserve"> the attendees to develop meaningful connection in the above scenario which they can leverage in their future professional course of action</w:t>
      </w:r>
      <w:r w:rsidRPr="004A4DDA">
        <w:rPr>
          <w:cs/>
        </w:rPr>
        <w:t xml:space="preserve">. </w:t>
      </w:r>
      <w:r w:rsidRPr="004A4DDA">
        <w:t>Above all, full itinerary has been structured as per the aims and objectives decided at the beginning</w:t>
      </w:r>
      <w:r w:rsidRPr="004A4DDA">
        <w:rPr>
          <w:cs/>
        </w:rPr>
        <w:t xml:space="preserve">. </w:t>
      </w:r>
      <w:r w:rsidRPr="004A4DDA">
        <w:t>The above event has directly aligned with the EMBOK framework</w:t>
      </w:r>
      <w:r w:rsidRPr="004A4DDA">
        <w:rPr>
          <w:cs/>
        </w:rPr>
        <w:t xml:space="preserve">. </w:t>
      </w:r>
      <w:r w:rsidRPr="004A4DDA">
        <w:t>Design, Experience and other domains has been effectively used</w:t>
      </w:r>
      <w:r w:rsidRPr="004A4DDA">
        <w:rPr>
          <w:cs/>
        </w:rPr>
        <w:t>.</w:t>
      </w:r>
    </w:p>
    <w:p w14:paraId="6FCB286D" w14:textId="77777777" w:rsidR="00CA761A" w:rsidRPr="004A4DDA" w:rsidRDefault="003D0AA8">
      <w:pPr>
        <w:pStyle w:val="Heading1"/>
      </w:pPr>
      <w:bookmarkStart w:id="3" w:name="_63j5hrbhkdd5" w:colFirst="0" w:colLast="0"/>
      <w:bookmarkEnd w:id="3"/>
      <w:r w:rsidRPr="004A4DDA">
        <w:t xml:space="preserve">Aim and Objectives of the Meeting </w:t>
      </w:r>
      <w:r w:rsidRPr="004A4DDA">
        <w:rPr>
          <w:bCs/>
          <w:cs/>
        </w:rPr>
        <w:t xml:space="preserve">/ </w:t>
      </w:r>
      <w:r w:rsidRPr="004A4DDA">
        <w:t>Event</w:t>
      </w:r>
    </w:p>
    <w:p w14:paraId="5FDACC57" w14:textId="77777777" w:rsidR="00CA761A" w:rsidRPr="004A4DDA" w:rsidRDefault="003D0AA8">
      <w:pPr>
        <w:rPr>
          <w:b/>
        </w:rPr>
      </w:pPr>
      <w:r w:rsidRPr="004A4DDA">
        <w:rPr>
          <w:b/>
        </w:rPr>
        <w:t>Aim</w:t>
      </w:r>
    </w:p>
    <w:p w14:paraId="67DE116D" w14:textId="77777777" w:rsidR="00CA761A" w:rsidRPr="004A4DDA" w:rsidRDefault="003D0AA8">
      <w:r w:rsidRPr="004A4DDA">
        <w:t>The event aims to support hospitality professionals with the necessary skills, tools and knowledge to foster disability inclusive workplace</w:t>
      </w:r>
      <w:r w:rsidRPr="004A4DDA">
        <w:rPr>
          <w:cs/>
        </w:rPr>
        <w:t xml:space="preserve">. </w:t>
      </w:r>
      <w:r w:rsidRPr="004A4DDA">
        <w:t>It will also make the organisational policies to be aligned with Equality Act 2010</w:t>
      </w:r>
      <w:r w:rsidRPr="004A4DDA">
        <w:rPr>
          <w:cs/>
        </w:rPr>
        <w:t>.</w:t>
      </w:r>
    </w:p>
    <w:p w14:paraId="4D4F6B0C" w14:textId="77777777" w:rsidR="00CA761A" w:rsidRPr="004A4DDA" w:rsidRDefault="003D0AA8">
      <w:pPr>
        <w:rPr>
          <w:b/>
        </w:rPr>
      </w:pPr>
      <w:r w:rsidRPr="004A4DDA">
        <w:rPr>
          <w:b/>
        </w:rPr>
        <w:t>SMART objectives</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CA761A" w:rsidRPr="004A4DDA" w14:paraId="3AAC6D61" w14:textId="77777777">
        <w:tc>
          <w:tcPr>
            <w:tcW w:w="1872" w:type="dxa"/>
            <w:shd w:val="clear" w:color="auto" w:fill="auto"/>
            <w:tcMar>
              <w:top w:w="100" w:type="dxa"/>
              <w:left w:w="100" w:type="dxa"/>
              <w:bottom w:w="100" w:type="dxa"/>
              <w:right w:w="100" w:type="dxa"/>
            </w:tcMar>
          </w:tcPr>
          <w:p w14:paraId="7ACA8D23" w14:textId="77777777" w:rsidR="00CA761A" w:rsidRPr="004A4DDA" w:rsidRDefault="003D0AA8">
            <w:pPr>
              <w:widowControl w:val="0"/>
              <w:pBdr>
                <w:top w:val="nil"/>
                <w:left w:val="nil"/>
                <w:bottom w:val="nil"/>
                <w:right w:val="nil"/>
                <w:between w:val="nil"/>
              </w:pBdr>
              <w:rPr>
                <w:b/>
              </w:rPr>
            </w:pPr>
            <w:r w:rsidRPr="004A4DDA">
              <w:rPr>
                <w:b/>
              </w:rPr>
              <w:t>Specific</w:t>
            </w:r>
          </w:p>
        </w:tc>
        <w:tc>
          <w:tcPr>
            <w:tcW w:w="1872" w:type="dxa"/>
            <w:shd w:val="clear" w:color="auto" w:fill="auto"/>
            <w:tcMar>
              <w:top w:w="100" w:type="dxa"/>
              <w:left w:w="100" w:type="dxa"/>
              <w:bottom w:w="100" w:type="dxa"/>
              <w:right w:w="100" w:type="dxa"/>
            </w:tcMar>
          </w:tcPr>
          <w:p w14:paraId="4795797E" w14:textId="77777777" w:rsidR="00CA761A" w:rsidRPr="004A4DDA" w:rsidRDefault="003D0AA8">
            <w:pPr>
              <w:widowControl w:val="0"/>
              <w:pBdr>
                <w:top w:val="nil"/>
                <w:left w:val="nil"/>
                <w:bottom w:val="nil"/>
                <w:right w:val="nil"/>
                <w:between w:val="nil"/>
              </w:pBdr>
              <w:rPr>
                <w:b/>
              </w:rPr>
            </w:pPr>
            <w:r w:rsidRPr="004A4DDA">
              <w:rPr>
                <w:b/>
              </w:rPr>
              <w:t xml:space="preserve">Measurable </w:t>
            </w:r>
          </w:p>
        </w:tc>
        <w:tc>
          <w:tcPr>
            <w:tcW w:w="1872" w:type="dxa"/>
            <w:shd w:val="clear" w:color="auto" w:fill="auto"/>
            <w:tcMar>
              <w:top w:w="100" w:type="dxa"/>
              <w:left w:w="100" w:type="dxa"/>
              <w:bottom w:w="100" w:type="dxa"/>
              <w:right w:w="100" w:type="dxa"/>
            </w:tcMar>
          </w:tcPr>
          <w:p w14:paraId="4C62A154" w14:textId="77777777" w:rsidR="00CA761A" w:rsidRPr="004A4DDA" w:rsidRDefault="003D0AA8">
            <w:pPr>
              <w:widowControl w:val="0"/>
              <w:pBdr>
                <w:top w:val="nil"/>
                <w:left w:val="nil"/>
                <w:bottom w:val="nil"/>
                <w:right w:val="nil"/>
                <w:between w:val="nil"/>
              </w:pBdr>
              <w:rPr>
                <w:b/>
              </w:rPr>
            </w:pPr>
            <w:r w:rsidRPr="004A4DDA">
              <w:rPr>
                <w:b/>
              </w:rPr>
              <w:t xml:space="preserve">Achievable </w:t>
            </w:r>
          </w:p>
        </w:tc>
        <w:tc>
          <w:tcPr>
            <w:tcW w:w="1872" w:type="dxa"/>
            <w:shd w:val="clear" w:color="auto" w:fill="auto"/>
            <w:tcMar>
              <w:top w:w="100" w:type="dxa"/>
              <w:left w:w="100" w:type="dxa"/>
              <w:bottom w:w="100" w:type="dxa"/>
              <w:right w:w="100" w:type="dxa"/>
            </w:tcMar>
          </w:tcPr>
          <w:p w14:paraId="7ED3E316" w14:textId="77777777" w:rsidR="00CA761A" w:rsidRPr="004A4DDA" w:rsidRDefault="003D0AA8">
            <w:pPr>
              <w:widowControl w:val="0"/>
              <w:pBdr>
                <w:top w:val="nil"/>
                <w:left w:val="nil"/>
                <w:bottom w:val="nil"/>
                <w:right w:val="nil"/>
                <w:between w:val="nil"/>
              </w:pBdr>
              <w:rPr>
                <w:b/>
              </w:rPr>
            </w:pPr>
            <w:r w:rsidRPr="004A4DDA">
              <w:rPr>
                <w:b/>
              </w:rPr>
              <w:t xml:space="preserve">Relevance </w:t>
            </w:r>
          </w:p>
        </w:tc>
        <w:tc>
          <w:tcPr>
            <w:tcW w:w="1872" w:type="dxa"/>
            <w:shd w:val="clear" w:color="auto" w:fill="auto"/>
            <w:tcMar>
              <w:top w:w="100" w:type="dxa"/>
              <w:left w:w="100" w:type="dxa"/>
              <w:bottom w:w="100" w:type="dxa"/>
              <w:right w:w="100" w:type="dxa"/>
            </w:tcMar>
          </w:tcPr>
          <w:p w14:paraId="21BBBF73" w14:textId="77777777" w:rsidR="00CA761A" w:rsidRPr="004A4DDA" w:rsidRDefault="003D0AA8">
            <w:pPr>
              <w:widowControl w:val="0"/>
              <w:rPr>
                <w:b/>
              </w:rPr>
            </w:pPr>
            <w:r w:rsidRPr="004A4DDA">
              <w:rPr>
                <w:b/>
              </w:rPr>
              <w:t>time</w:t>
            </w:r>
            <w:r w:rsidRPr="004A4DDA">
              <w:rPr>
                <w:b/>
                <w:bCs/>
                <w:cs/>
              </w:rPr>
              <w:t>-</w:t>
            </w:r>
            <w:r w:rsidRPr="004A4DDA">
              <w:rPr>
                <w:b/>
              </w:rPr>
              <w:t>bound</w:t>
            </w:r>
          </w:p>
        </w:tc>
      </w:tr>
      <w:tr w:rsidR="00CA761A" w:rsidRPr="004A4DDA" w14:paraId="7C989881" w14:textId="77777777">
        <w:tc>
          <w:tcPr>
            <w:tcW w:w="1872" w:type="dxa"/>
            <w:shd w:val="clear" w:color="auto" w:fill="auto"/>
            <w:tcMar>
              <w:top w:w="100" w:type="dxa"/>
              <w:left w:w="100" w:type="dxa"/>
              <w:bottom w:w="100" w:type="dxa"/>
              <w:right w:w="100" w:type="dxa"/>
            </w:tcMar>
          </w:tcPr>
          <w:p w14:paraId="03ECEA79" w14:textId="77777777" w:rsidR="00CA761A" w:rsidRPr="004A4DDA" w:rsidRDefault="003D0AA8">
            <w:pPr>
              <w:widowControl w:val="0"/>
              <w:pBdr>
                <w:top w:val="nil"/>
                <w:left w:val="nil"/>
                <w:bottom w:val="nil"/>
                <w:right w:val="nil"/>
                <w:between w:val="nil"/>
              </w:pBdr>
            </w:pPr>
            <w:r w:rsidRPr="004A4DDA">
              <w:t>To train inclusive hiring practices</w:t>
            </w:r>
          </w:p>
        </w:tc>
        <w:tc>
          <w:tcPr>
            <w:tcW w:w="1872" w:type="dxa"/>
            <w:shd w:val="clear" w:color="auto" w:fill="auto"/>
            <w:tcMar>
              <w:top w:w="100" w:type="dxa"/>
              <w:left w:w="100" w:type="dxa"/>
              <w:bottom w:w="100" w:type="dxa"/>
              <w:right w:w="100" w:type="dxa"/>
            </w:tcMar>
          </w:tcPr>
          <w:p w14:paraId="32EBDB55" w14:textId="77777777" w:rsidR="00CA761A" w:rsidRPr="004A4DDA" w:rsidRDefault="003D0AA8">
            <w:pPr>
              <w:widowControl w:val="0"/>
              <w:pBdr>
                <w:top w:val="nil"/>
                <w:left w:val="nil"/>
                <w:bottom w:val="nil"/>
                <w:right w:val="nil"/>
                <w:between w:val="nil"/>
              </w:pBdr>
            </w:pPr>
            <w:r w:rsidRPr="004A4DDA">
              <w:t>The satisfaction rate of the employees will be 90</w:t>
            </w:r>
            <w:r w:rsidRPr="004A4DDA">
              <w:rPr>
                <w:cs/>
              </w:rPr>
              <w:t>%</w:t>
            </w:r>
          </w:p>
        </w:tc>
        <w:tc>
          <w:tcPr>
            <w:tcW w:w="1872" w:type="dxa"/>
            <w:shd w:val="clear" w:color="auto" w:fill="auto"/>
            <w:tcMar>
              <w:top w:w="100" w:type="dxa"/>
              <w:left w:w="100" w:type="dxa"/>
              <w:bottom w:w="100" w:type="dxa"/>
              <w:right w:w="100" w:type="dxa"/>
            </w:tcMar>
          </w:tcPr>
          <w:p w14:paraId="1D4A0846" w14:textId="77777777" w:rsidR="00CA761A" w:rsidRPr="004A4DDA" w:rsidRDefault="003D0AA8">
            <w:pPr>
              <w:widowControl w:val="0"/>
              <w:pBdr>
                <w:top w:val="nil"/>
                <w:left w:val="nil"/>
                <w:bottom w:val="nil"/>
                <w:right w:val="nil"/>
                <w:between w:val="nil"/>
              </w:pBdr>
            </w:pPr>
            <w:r w:rsidRPr="004A4DDA">
              <w:t>Personalised action plan need to be given</w:t>
            </w:r>
          </w:p>
        </w:tc>
        <w:tc>
          <w:tcPr>
            <w:tcW w:w="1872" w:type="dxa"/>
            <w:shd w:val="clear" w:color="auto" w:fill="auto"/>
            <w:tcMar>
              <w:top w:w="100" w:type="dxa"/>
              <w:left w:w="100" w:type="dxa"/>
              <w:bottom w:w="100" w:type="dxa"/>
              <w:right w:w="100" w:type="dxa"/>
            </w:tcMar>
          </w:tcPr>
          <w:p w14:paraId="3C2C2857" w14:textId="77777777" w:rsidR="00CA761A" w:rsidRPr="004A4DDA" w:rsidRDefault="003D0AA8">
            <w:pPr>
              <w:widowControl w:val="0"/>
              <w:pBdr>
                <w:top w:val="nil"/>
                <w:left w:val="nil"/>
                <w:bottom w:val="nil"/>
                <w:right w:val="nil"/>
                <w:between w:val="nil"/>
              </w:pBdr>
            </w:pPr>
            <w:r w:rsidRPr="004A4DDA">
              <w:t>It will align inclusive hiring with Equality Act 2010</w:t>
            </w:r>
          </w:p>
        </w:tc>
        <w:tc>
          <w:tcPr>
            <w:tcW w:w="1872" w:type="dxa"/>
            <w:shd w:val="clear" w:color="auto" w:fill="auto"/>
            <w:tcMar>
              <w:top w:w="100" w:type="dxa"/>
              <w:left w:w="100" w:type="dxa"/>
              <w:bottom w:w="100" w:type="dxa"/>
              <w:right w:w="100" w:type="dxa"/>
            </w:tcMar>
          </w:tcPr>
          <w:p w14:paraId="05147351" w14:textId="77777777" w:rsidR="00CA761A" w:rsidRPr="004A4DDA" w:rsidRDefault="003D0AA8">
            <w:pPr>
              <w:widowControl w:val="0"/>
              <w:pBdr>
                <w:top w:val="nil"/>
                <w:left w:val="nil"/>
                <w:bottom w:val="nil"/>
                <w:right w:val="nil"/>
                <w:between w:val="nil"/>
              </w:pBdr>
            </w:pPr>
            <w:r w:rsidRPr="004A4DDA">
              <w:t>1 day</w:t>
            </w:r>
          </w:p>
        </w:tc>
      </w:tr>
      <w:tr w:rsidR="00CA761A" w:rsidRPr="004A4DDA" w14:paraId="6374C76B" w14:textId="77777777">
        <w:tc>
          <w:tcPr>
            <w:tcW w:w="1872" w:type="dxa"/>
            <w:shd w:val="clear" w:color="auto" w:fill="auto"/>
            <w:tcMar>
              <w:top w:w="100" w:type="dxa"/>
              <w:left w:w="100" w:type="dxa"/>
              <w:bottom w:w="100" w:type="dxa"/>
              <w:right w:w="100" w:type="dxa"/>
            </w:tcMar>
          </w:tcPr>
          <w:p w14:paraId="051F81E8" w14:textId="77777777" w:rsidR="00CA761A" w:rsidRPr="004A4DDA" w:rsidRDefault="003D0AA8">
            <w:pPr>
              <w:widowControl w:val="0"/>
              <w:pBdr>
                <w:top w:val="nil"/>
                <w:left w:val="nil"/>
                <w:bottom w:val="nil"/>
                <w:right w:val="nil"/>
                <w:between w:val="nil"/>
              </w:pBdr>
            </w:pPr>
            <w:r w:rsidRPr="004A4DDA">
              <w:t xml:space="preserve">To create awareness around legal policies of inclusive hiring </w:t>
            </w:r>
          </w:p>
        </w:tc>
        <w:tc>
          <w:tcPr>
            <w:tcW w:w="1872" w:type="dxa"/>
            <w:shd w:val="clear" w:color="auto" w:fill="auto"/>
            <w:tcMar>
              <w:top w:w="100" w:type="dxa"/>
              <w:left w:w="100" w:type="dxa"/>
              <w:bottom w:w="100" w:type="dxa"/>
              <w:right w:w="100" w:type="dxa"/>
            </w:tcMar>
          </w:tcPr>
          <w:p w14:paraId="24C74A45" w14:textId="77777777" w:rsidR="00CA761A" w:rsidRPr="004A4DDA" w:rsidRDefault="003D0AA8">
            <w:pPr>
              <w:widowControl w:val="0"/>
              <w:pBdr>
                <w:top w:val="nil"/>
                <w:left w:val="nil"/>
                <w:bottom w:val="nil"/>
                <w:right w:val="nil"/>
                <w:between w:val="nil"/>
              </w:pBdr>
            </w:pPr>
            <w:r w:rsidRPr="004A4DDA">
              <w:t>More than 85</w:t>
            </w:r>
            <w:r w:rsidRPr="004A4DDA">
              <w:rPr>
                <w:cs/>
              </w:rPr>
              <w:t xml:space="preserve">% </w:t>
            </w:r>
            <w:r w:rsidRPr="004A4DDA">
              <w:t xml:space="preserve">of the attendees understand the concepts of inclusive hiring and legal policies </w:t>
            </w:r>
          </w:p>
        </w:tc>
        <w:tc>
          <w:tcPr>
            <w:tcW w:w="1872" w:type="dxa"/>
            <w:shd w:val="clear" w:color="auto" w:fill="auto"/>
            <w:tcMar>
              <w:top w:w="100" w:type="dxa"/>
              <w:left w:w="100" w:type="dxa"/>
              <w:bottom w:w="100" w:type="dxa"/>
              <w:right w:w="100" w:type="dxa"/>
            </w:tcMar>
          </w:tcPr>
          <w:p w14:paraId="0C78FA42" w14:textId="77777777" w:rsidR="00CA761A" w:rsidRPr="004A4DDA" w:rsidRDefault="003D0AA8">
            <w:pPr>
              <w:widowControl w:val="0"/>
              <w:pBdr>
                <w:top w:val="nil"/>
                <w:left w:val="nil"/>
                <w:bottom w:val="nil"/>
                <w:right w:val="nil"/>
                <w:between w:val="nil"/>
              </w:pBdr>
            </w:pPr>
            <w:r w:rsidRPr="004A4DDA">
              <w:t xml:space="preserve">Easy to understand </w:t>
            </w:r>
            <w:r w:rsidR="00BA5E9C" w:rsidRPr="004A4DDA">
              <w:t>legal</w:t>
            </w:r>
            <w:r w:rsidRPr="004A4DDA">
              <w:t xml:space="preserve"> guide will be provided </w:t>
            </w:r>
          </w:p>
        </w:tc>
        <w:tc>
          <w:tcPr>
            <w:tcW w:w="1872" w:type="dxa"/>
            <w:shd w:val="clear" w:color="auto" w:fill="auto"/>
            <w:tcMar>
              <w:top w:w="100" w:type="dxa"/>
              <w:left w:w="100" w:type="dxa"/>
              <w:bottom w:w="100" w:type="dxa"/>
              <w:right w:w="100" w:type="dxa"/>
            </w:tcMar>
          </w:tcPr>
          <w:p w14:paraId="18256A81" w14:textId="77777777" w:rsidR="00CA761A" w:rsidRPr="004A4DDA" w:rsidRDefault="003D0AA8">
            <w:pPr>
              <w:widowControl w:val="0"/>
              <w:pBdr>
                <w:top w:val="nil"/>
                <w:left w:val="nil"/>
                <w:bottom w:val="nil"/>
                <w:right w:val="nil"/>
                <w:between w:val="nil"/>
              </w:pBdr>
            </w:pPr>
            <w:r w:rsidRPr="004A4DDA">
              <w:t>It will help in mitigating legal risk involved with it</w:t>
            </w:r>
          </w:p>
        </w:tc>
        <w:tc>
          <w:tcPr>
            <w:tcW w:w="1872" w:type="dxa"/>
            <w:shd w:val="clear" w:color="auto" w:fill="auto"/>
            <w:tcMar>
              <w:top w:w="100" w:type="dxa"/>
              <w:left w:w="100" w:type="dxa"/>
              <w:bottom w:w="100" w:type="dxa"/>
              <w:right w:w="100" w:type="dxa"/>
            </w:tcMar>
          </w:tcPr>
          <w:p w14:paraId="6E739700" w14:textId="77777777" w:rsidR="00CA761A" w:rsidRPr="004A4DDA" w:rsidRDefault="003D0AA8">
            <w:pPr>
              <w:widowControl w:val="0"/>
              <w:pBdr>
                <w:top w:val="nil"/>
                <w:left w:val="nil"/>
                <w:bottom w:val="nil"/>
                <w:right w:val="nil"/>
                <w:between w:val="nil"/>
              </w:pBdr>
            </w:pPr>
            <w:r w:rsidRPr="004A4DDA">
              <w:t>1 day</w:t>
            </w:r>
          </w:p>
        </w:tc>
      </w:tr>
    </w:tbl>
    <w:p w14:paraId="12134DC8" w14:textId="77777777" w:rsidR="00CA761A" w:rsidRPr="004A4DDA" w:rsidRDefault="003D0AA8">
      <w:pPr>
        <w:jc w:val="center"/>
        <w:rPr>
          <w:b/>
        </w:rPr>
      </w:pPr>
      <w:r w:rsidRPr="004A4DDA">
        <w:rPr>
          <w:b/>
        </w:rPr>
        <w:t>Table 1</w:t>
      </w:r>
      <w:r w:rsidRPr="004A4DDA">
        <w:rPr>
          <w:b/>
          <w:bCs/>
          <w:cs/>
        </w:rPr>
        <w:t xml:space="preserve">: </w:t>
      </w:r>
      <w:r w:rsidRPr="004A4DDA">
        <w:rPr>
          <w:b/>
        </w:rPr>
        <w:t>SMART objectives</w:t>
      </w:r>
    </w:p>
    <w:p w14:paraId="099BB971" w14:textId="77777777" w:rsidR="00CA761A" w:rsidRPr="004A4DDA" w:rsidRDefault="003D0AA8">
      <w:pPr>
        <w:jc w:val="center"/>
      </w:pPr>
      <w:r w:rsidRPr="004A4DDA">
        <w:rPr>
          <w:cs/>
        </w:rPr>
        <w:t>(</w:t>
      </w:r>
      <w:r w:rsidRPr="004A4DDA">
        <w:t>Source</w:t>
      </w:r>
      <w:r w:rsidRPr="004A4DDA">
        <w:rPr>
          <w:cs/>
        </w:rPr>
        <w:t xml:space="preserve">: </w:t>
      </w:r>
      <w:r w:rsidRPr="004A4DDA">
        <w:t>Self</w:t>
      </w:r>
      <w:r w:rsidRPr="004A4DDA">
        <w:rPr>
          <w:cs/>
        </w:rPr>
        <w:t>-</w:t>
      </w:r>
      <w:r w:rsidRPr="004A4DDA">
        <w:t>developed</w:t>
      </w:r>
      <w:r w:rsidRPr="004A4DDA">
        <w:rPr>
          <w:cs/>
        </w:rPr>
        <w:t>)</w:t>
      </w:r>
    </w:p>
    <w:p w14:paraId="3625D7FA" w14:textId="77777777" w:rsidR="00CA761A" w:rsidRPr="004A4DDA" w:rsidRDefault="003D0AA8">
      <w:pPr>
        <w:pStyle w:val="Heading1"/>
      </w:pPr>
      <w:bookmarkStart w:id="4" w:name="_7szzhjd3klxa" w:colFirst="0" w:colLast="0"/>
      <w:bookmarkEnd w:id="4"/>
      <w:r w:rsidRPr="004A4DDA">
        <w:lastRenderedPageBreak/>
        <w:t xml:space="preserve">Event Management </w:t>
      </w:r>
    </w:p>
    <w:p w14:paraId="64DB66F0" w14:textId="77777777" w:rsidR="00CA761A" w:rsidRPr="004A4DDA" w:rsidRDefault="003D0AA8">
      <w:r w:rsidRPr="004A4DDA">
        <w:t xml:space="preserve">For the above event management </w:t>
      </w:r>
      <w:r w:rsidR="003D6185" w:rsidRPr="004A4DDA">
        <w:t>process,</w:t>
      </w:r>
      <w:r w:rsidRPr="004A4DDA">
        <w:t xml:space="preserve"> a series of skill and resources will be required</w:t>
      </w:r>
      <w:r w:rsidRPr="004A4DDA">
        <w:rPr>
          <w:cs/>
        </w:rPr>
        <w:t xml:space="preserve">. </w:t>
      </w:r>
      <w:r w:rsidRPr="004A4DDA">
        <w:t>The areas will be comprised of planning, operational as well as marketing</w:t>
      </w:r>
      <w:r w:rsidRPr="004A4DDA">
        <w:rPr>
          <w:cs/>
        </w:rPr>
        <w:t xml:space="preserve">. </w:t>
      </w:r>
      <w:r w:rsidRPr="004A4DDA">
        <w:t>In the case of operational areas logistic management will be taken care of</w:t>
      </w:r>
      <w:r w:rsidRPr="004A4DDA">
        <w:rPr>
          <w:cs/>
        </w:rPr>
        <w:t xml:space="preserve">. </w:t>
      </w:r>
      <w:r w:rsidRPr="004A4DDA">
        <w:t>Here, coordination with the accessible transportation organisation will be seated</w:t>
      </w:r>
      <w:r w:rsidRPr="004A4DDA">
        <w:rPr>
          <w:cs/>
        </w:rPr>
        <w:t xml:space="preserve">. </w:t>
      </w:r>
      <w:r w:rsidRPr="004A4DDA">
        <w:t>Moreover, a contingency plan will be develo</w:t>
      </w:r>
      <w:r w:rsidR="003D6185" w:rsidRPr="004A4DDA">
        <w:t>ped to mitigate any sort of unprecedented</w:t>
      </w:r>
      <w:r w:rsidRPr="004A4DDA">
        <w:t xml:space="preserve"> risk </w:t>
      </w:r>
      <w:r w:rsidRPr="004A4DDA">
        <w:rPr>
          <w:cs/>
        </w:rPr>
        <w:t>(</w:t>
      </w:r>
      <w:r w:rsidRPr="004A4DDA">
        <w:t xml:space="preserve">Bowdin </w:t>
      </w:r>
      <w:r w:rsidRPr="004A4DDA">
        <w:rPr>
          <w:i/>
        </w:rPr>
        <w:t>et al</w:t>
      </w:r>
      <w:r w:rsidRPr="004A4DDA">
        <w:rPr>
          <w:cs/>
        </w:rPr>
        <w:t>.</w:t>
      </w:r>
      <w:r w:rsidRPr="004A4DDA">
        <w:t>, 2023</w:t>
      </w:r>
      <w:r w:rsidRPr="004A4DDA">
        <w:rPr>
          <w:cs/>
        </w:rPr>
        <w:t xml:space="preserve">). </w:t>
      </w:r>
      <w:r w:rsidRPr="004A4DDA">
        <w:t xml:space="preserve">As a part </w:t>
      </w:r>
      <w:r w:rsidR="003D6185" w:rsidRPr="004A4DDA">
        <w:t>of planning</w:t>
      </w:r>
      <w:r w:rsidRPr="004A4DDA">
        <w:t xml:space="preserve"> stakeholder meeting will be fostered</w:t>
      </w:r>
      <w:r w:rsidRPr="004A4DDA">
        <w:rPr>
          <w:cs/>
        </w:rPr>
        <w:t xml:space="preserve">. </w:t>
      </w:r>
      <w:r w:rsidRPr="004A4DDA">
        <w:t xml:space="preserve">In </w:t>
      </w:r>
      <w:r w:rsidR="003D6185" w:rsidRPr="004A4DDA">
        <w:t>addition, a</w:t>
      </w:r>
      <w:r w:rsidRPr="004A4DDA">
        <w:t xml:space="preserve"> </w:t>
      </w:r>
      <w:r w:rsidR="003D6185" w:rsidRPr="004A4DDA">
        <w:t>Gantt</w:t>
      </w:r>
      <w:r w:rsidRPr="004A4DDA">
        <w:t xml:space="preserve"> chart will be formulated to monitor the deadlines of different series of task and their execution process</w:t>
      </w:r>
      <w:r w:rsidRPr="004A4DDA">
        <w:rPr>
          <w:cs/>
        </w:rPr>
        <w:t xml:space="preserve">. </w:t>
      </w:r>
      <w:r w:rsidRPr="004A4DDA">
        <w:t xml:space="preserve">As a part of </w:t>
      </w:r>
      <w:r w:rsidR="003D6185" w:rsidRPr="004A4DDA">
        <w:t>marketing, digital</w:t>
      </w:r>
      <w:r w:rsidRPr="004A4DDA">
        <w:t xml:space="preserve"> marketing tools and channel will be used</w:t>
      </w:r>
      <w:r w:rsidRPr="004A4DDA">
        <w:rPr>
          <w:cs/>
        </w:rPr>
        <w:t xml:space="preserve">. </w:t>
      </w:r>
      <w:r w:rsidRPr="004A4DDA">
        <w:t>For example, tools like LinkedIn ads will be used to target the HR manager from different hospitality organisations</w:t>
      </w:r>
      <w:r w:rsidRPr="004A4DDA">
        <w:rPr>
          <w:cs/>
        </w:rPr>
        <w:t xml:space="preserve">. </w:t>
      </w:r>
      <w:r w:rsidRPr="004A4DDA">
        <w:t>A series of partnership will be formulated with the EDI consultancies</w:t>
      </w:r>
      <w:r w:rsidRPr="004A4DDA">
        <w:rPr>
          <w:cs/>
        </w:rPr>
        <w:t xml:space="preserve">. </w:t>
      </w:r>
      <w:r w:rsidRPr="004A4DDA">
        <w:t>Such holistic approach will support in understanding the diverse demand and requirement of the above event and further execute them step by step to achieve the final objectives</w:t>
      </w:r>
      <w:r w:rsidRPr="004A4DDA">
        <w:rPr>
          <w:cs/>
        </w:rPr>
        <w:t xml:space="preserve">. </w:t>
      </w:r>
      <w:r w:rsidRPr="004A4DDA">
        <w:t>Above all this will help the professionals to link the overall organisational policies with the clause of Equality Act 2010</w:t>
      </w:r>
      <w:r w:rsidRPr="004A4DDA">
        <w:rPr>
          <w:cs/>
        </w:rPr>
        <w:t xml:space="preserve">. </w:t>
      </w:r>
    </w:p>
    <w:p w14:paraId="5008EC37" w14:textId="77777777" w:rsidR="00CA761A" w:rsidRPr="004A4DDA" w:rsidRDefault="003D0AA8">
      <w:pPr>
        <w:pStyle w:val="Heading1"/>
      </w:pPr>
      <w:bookmarkStart w:id="5" w:name="_5h28o7vyxe1h" w:colFirst="0" w:colLast="0"/>
      <w:bookmarkEnd w:id="5"/>
      <w:r w:rsidRPr="004A4DDA">
        <w:t>Event Budget</w:t>
      </w:r>
    </w:p>
    <w:p w14:paraId="015ACA75" w14:textId="77777777" w:rsidR="00CA761A" w:rsidRPr="004A4DDA" w:rsidRDefault="003D0AA8">
      <w:pPr>
        <w:rPr>
          <w:b/>
        </w:rPr>
      </w:pPr>
      <w:r w:rsidRPr="004A4DDA">
        <w:rPr>
          <w:b/>
        </w:rPr>
        <w:t>Total income</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A761A" w:rsidRPr="004A4DDA" w14:paraId="244250DC" w14:textId="77777777">
        <w:tc>
          <w:tcPr>
            <w:tcW w:w="4680" w:type="dxa"/>
            <w:shd w:val="clear" w:color="auto" w:fill="auto"/>
            <w:tcMar>
              <w:top w:w="100" w:type="dxa"/>
              <w:left w:w="100" w:type="dxa"/>
              <w:bottom w:w="100" w:type="dxa"/>
              <w:right w:w="100" w:type="dxa"/>
            </w:tcMar>
          </w:tcPr>
          <w:p w14:paraId="1315A121" w14:textId="77777777" w:rsidR="00CA761A" w:rsidRPr="004A4DDA" w:rsidRDefault="003D0AA8">
            <w:pPr>
              <w:widowControl w:val="0"/>
              <w:pBdr>
                <w:top w:val="nil"/>
                <w:left w:val="nil"/>
                <w:bottom w:val="nil"/>
                <w:right w:val="nil"/>
                <w:between w:val="nil"/>
              </w:pBdr>
              <w:spacing w:line="240" w:lineRule="auto"/>
              <w:jc w:val="left"/>
              <w:rPr>
                <w:b/>
              </w:rPr>
            </w:pPr>
            <w:r w:rsidRPr="004A4DDA">
              <w:rPr>
                <w:b/>
              </w:rPr>
              <w:t>Elements</w:t>
            </w:r>
          </w:p>
        </w:tc>
        <w:tc>
          <w:tcPr>
            <w:tcW w:w="4680" w:type="dxa"/>
            <w:shd w:val="clear" w:color="auto" w:fill="auto"/>
            <w:tcMar>
              <w:top w:w="100" w:type="dxa"/>
              <w:left w:w="100" w:type="dxa"/>
              <w:bottom w:w="100" w:type="dxa"/>
              <w:right w:w="100" w:type="dxa"/>
            </w:tcMar>
          </w:tcPr>
          <w:p w14:paraId="3FD3326D" w14:textId="77777777" w:rsidR="00CA761A" w:rsidRPr="004A4DDA" w:rsidRDefault="003D0AA8">
            <w:pPr>
              <w:widowControl w:val="0"/>
              <w:pBdr>
                <w:top w:val="nil"/>
                <w:left w:val="nil"/>
                <w:bottom w:val="nil"/>
                <w:right w:val="nil"/>
                <w:between w:val="nil"/>
              </w:pBdr>
              <w:spacing w:line="240" w:lineRule="auto"/>
              <w:jc w:val="left"/>
              <w:rPr>
                <w:b/>
              </w:rPr>
            </w:pPr>
            <w:r w:rsidRPr="004A4DDA">
              <w:rPr>
                <w:b/>
              </w:rPr>
              <w:t>Price in GBP</w:t>
            </w:r>
          </w:p>
        </w:tc>
      </w:tr>
      <w:tr w:rsidR="00CA761A" w:rsidRPr="004A4DDA" w14:paraId="5629D084" w14:textId="77777777">
        <w:tc>
          <w:tcPr>
            <w:tcW w:w="4680" w:type="dxa"/>
            <w:shd w:val="clear" w:color="auto" w:fill="auto"/>
            <w:tcMar>
              <w:top w:w="100" w:type="dxa"/>
              <w:left w:w="100" w:type="dxa"/>
              <w:bottom w:w="100" w:type="dxa"/>
              <w:right w:w="100" w:type="dxa"/>
            </w:tcMar>
          </w:tcPr>
          <w:p w14:paraId="1F24CE35" w14:textId="77777777" w:rsidR="00CA761A" w:rsidRPr="004A4DDA" w:rsidRDefault="003D0AA8">
            <w:pPr>
              <w:widowControl w:val="0"/>
              <w:pBdr>
                <w:top w:val="nil"/>
                <w:left w:val="nil"/>
                <w:bottom w:val="nil"/>
                <w:right w:val="nil"/>
                <w:between w:val="nil"/>
              </w:pBdr>
              <w:spacing w:line="240" w:lineRule="auto"/>
              <w:jc w:val="left"/>
              <w:rPr>
                <w:b/>
              </w:rPr>
            </w:pPr>
            <w:r w:rsidRPr="004A4DDA">
              <w:rPr>
                <w:b/>
              </w:rPr>
              <w:t xml:space="preserve">Sponsorship </w:t>
            </w:r>
          </w:p>
        </w:tc>
        <w:tc>
          <w:tcPr>
            <w:tcW w:w="4680" w:type="dxa"/>
            <w:shd w:val="clear" w:color="auto" w:fill="auto"/>
            <w:tcMar>
              <w:top w:w="100" w:type="dxa"/>
              <w:left w:w="100" w:type="dxa"/>
              <w:bottom w:w="100" w:type="dxa"/>
              <w:right w:w="100" w:type="dxa"/>
            </w:tcMar>
          </w:tcPr>
          <w:p w14:paraId="62078944" w14:textId="77777777" w:rsidR="00CA761A" w:rsidRPr="004A4DDA" w:rsidRDefault="003D0AA8">
            <w:pPr>
              <w:widowControl w:val="0"/>
              <w:pBdr>
                <w:top w:val="nil"/>
                <w:left w:val="nil"/>
                <w:bottom w:val="nil"/>
                <w:right w:val="nil"/>
                <w:between w:val="nil"/>
              </w:pBdr>
              <w:spacing w:line="240" w:lineRule="auto"/>
              <w:jc w:val="left"/>
              <w:rPr>
                <w:b/>
              </w:rPr>
            </w:pPr>
            <w:r w:rsidRPr="004A4DDA">
              <w:rPr>
                <w:b/>
              </w:rPr>
              <w:t>25,000 GBP</w:t>
            </w:r>
          </w:p>
        </w:tc>
      </w:tr>
      <w:tr w:rsidR="00CA761A" w:rsidRPr="004A4DDA" w14:paraId="6D93F3F3" w14:textId="77777777">
        <w:tc>
          <w:tcPr>
            <w:tcW w:w="4680" w:type="dxa"/>
            <w:shd w:val="clear" w:color="auto" w:fill="auto"/>
            <w:tcMar>
              <w:top w:w="100" w:type="dxa"/>
              <w:left w:w="100" w:type="dxa"/>
              <w:bottom w:w="100" w:type="dxa"/>
              <w:right w:w="100" w:type="dxa"/>
            </w:tcMar>
          </w:tcPr>
          <w:p w14:paraId="1D31377D" w14:textId="77777777" w:rsidR="00CA761A" w:rsidRPr="004A4DDA" w:rsidRDefault="003D0AA8">
            <w:pPr>
              <w:widowControl w:val="0"/>
              <w:pBdr>
                <w:top w:val="nil"/>
                <w:left w:val="nil"/>
                <w:bottom w:val="nil"/>
                <w:right w:val="nil"/>
                <w:between w:val="nil"/>
              </w:pBdr>
              <w:spacing w:line="240" w:lineRule="auto"/>
              <w:jc w:val="left"/>
              <w:rPr>
                <w:b/>
              </w:rPr>
            </w:pPr>
            <w:r w:rsidRPr="004A4DDA">
              <w:rPr>
                <w:b/>
              </w:rPr>
              <w:t>Ticket sales</w:t>
            </w:r>
          </w:p>
        </w:tc>
        <w:tc>
          <w:tcPr>
            <w:tcW w:w="4680" w:type="dxa"/>
            <w:shd w:val="clear" w:color="auto" w:fill="auto"/>
            <w:tcMar>
              <w:top w:w="100" w:type="dxa"/>
              <w:left w:w="100" w:type="dxa"/>
              <w:bottom w:w="100" w:type="dxa"/>
              <w:right w:w="100" w:type="dxa"/>
            </w:tcMar>
          </w:tcPr>
          <w:p w14:paraId="042A8098" w14:textId="77777777" w:rsidR="00CA761A" w:rsidRPr="004A4DDA" w:rsidRDefault="003D0AA8">
            <w:pPr>
              <w:widowControl w:val="0"/>
              <w:pBdr>
                <w:top w:val="nil"/>
                <w:left w:val="nil"/>
                <w:bottom w:val="nil"/>
                <w:right w:val="nil"/>
                <w:between w:val="nil"/>
              </w:pBdr>
              <w:spacing w:line="240" w:lineRule="auto"/>
              <w:jc w:val="left"/>
              <w:rPr>
                <w:b/>
              </w:rPr>
            </w:pPr>
            <w:r w:rsidRPr="004A4DDA">
              <w:rPr>
                <w:b/>
              </w:rPr>
              <w:t>21,000 GBP</w:t>
            </w:r>
          </w:p>
        </w:tc>
      </w:tr>
      <w:tr w:rsidR="00CA761A" w:rsidRPr="004A4DDA" w14:paraId="65CDFED3" w14:textId="77777777">
        <w:tc>
          <w:tcPr>
            <w:tcW w:w="4680" w:type="dxa"/>
            <w:shd w:val="clear" w:color="auto" w:fill="auto"/>
            <w:tcMar>
              <w:top w:w="100" w:type="dxa"/>
              <w:left w:w="100" w:type="dxa"/>
              <w:bottom w:w="100" w:type="dxa"/>
              <w:right w:w="100" w:type="dxa"/>
            </w:tcMar>
          </w:tcPr>
          <w:p w14:paraId="60029BF9" w14:textId="77777777" w:rsidR="00CA761A" w:rsidRPr="004A4DDA" w:rsidRDefault="003D0AA8">
            <w:pPr>
              <w:widowControl w:val="0"/>
              <w:pBdr>
                <w:top w:val="nil"/>
                <w:left w:val="nil"/>
                <w:bottom w:val="nil"/>
                <w:right w:val="nil"/>
                <w:between w:val="nil"/>
              </w:pBdr>
              <w:spacing w:line="240" w:lineRule="auto"/>
              <w:jc w:val="left"/>
              <w:rPr>
                <w:b/>
              </w:rPr>
            </w:pPr>
            <w:r w:rsidRPr="004A4DDA">
              <w:rPr>
                <w:b/>
              </w:rPr>
              <w:t>Grants</w:t>
            </w:r>
          </w:p>
        </w:tc>
        <w:tc>
          <w:tcPr>
            <w:tcW w:w="4680" w:type="dxa"/>
            <w:shd w:val="clear" w:color="auto" w:fill="auto"/>
            <w:tcMar>
              <w:top w:w="100" w:type="dxa"/>
              <w:left w:w="100" w:type="dxa"/>
              <w:bottom w:w="100" w:type="dxa"/>
              <w:right w:w="100" w:type="dxa"/>
            </w:tcMar>
          </w:tcPr>
          <w:p w14:paraId="5F269278" w14:textId="77777777" w:rsidR="00CA761A" w:rsidRPr="004A4DDA" w:rsidRDefault="003D0AA8">
            <w:pPr>
              <w:widowControl w:val="0"/>
              <w:pBdr>
                <w:top w:val="nil"/>
                <w:left w:val="nil"/>
                <w:bottom w:val="nil"/>
                <w:right w:val="nil"/>
                <w:between w:val="nil"/>
              </w:pBdr>
              <w:spacing w:line="240" w:lineRule="auto"/>
              <w:jc w:val="left"/>
              <w:rPr>
                <w:b/>
              </w:rPr>
            </w:pPr>
            <w:r w:rsidRPr="004A4DDA">
              <w:rPr>
                <w:b/>
              </w:rPr>
              <w:t>4000 GBP</w:t>
            </w:r>
          </w:p>
        </w:tc>
      </w:tr>
      <w:tr w:rsidR="00CA761A" w:rsidRPr="004A4DDA" w14:paraId="6C2595BA" w14:textId="77777777">
        <w:tc>
          <w:tcPr>
            <w:tcW w:w="4680" w:type="dxa"/>
            <w:shd w:val="clear" w:color="auto" w:fill="auto"/>
            <w:tcMar>
              <w:top w:w="100" w:type="dxa"/>
              <w:left w:w="100" w:type="dxa"/>
              <w:bottom w:w="100" w:type="dxa"/>
              <w:right w:w="100" w:type="dxa"/>
            </w:tcMar>
          </w:tcPr>
          <w:p w14:paraId="2AB5E0CF" w14:textId="77777777" w:rsidR="00CA761A" w:rsidRPr="004A4DDA" w:rsidRDefault="003D0AA8">
            <w:pPr>
              <w:widowControl w:val="0"/>
              <w:pBdr>
                <w:top w:val="nil"/>
                <w:left w:val="nil"/>
                <w:bottom w:val="nil"/>
                <w:right w:val="nil"/>
                <w:between w:val="nil"/>
              </w:pBdr>
              <w:spacing w:line="240" w:lineRule="auto"/>
              <w:jc w:val="left"/>
              <w:rPr>
                <w:b/>
              </w:rPr>
            </w:pPr>
            <w:r w:rsidRPr="004A4DDA">
              <w:rPr>
                <w:b/>
              </w:rPr>
              <w:t xml:space="preserve">Total </w:t>
            </w:r>
          </w:p>
        </w:tc>
        <w:tc>
          <w:tcPr>
            <w:tcW w:w="4680" w:type="dxa"/>
            <w:shd w:val="clear" w:color="auto" w:fill="auto"/>
            <w:tcMar>
              <w:top w:w="100" w:type="dxa"/>
              <w:left w:w="100" w:type="dxa"/>
              <w:bottom w:w="100" w:type="dxa"/>
              <w:right w:w="100" w:type="dxa"/>
            </w:tcMar>
          </w:tcPr>
          <w:p w14:paraId="1E7E3E37" w14:textId="77777777" w:rsidR="00CA761A" w:rsidRPr="004A4DDA" w:rsidRDefault="003D0AA8">
            <w:pPr>
              <w:widowControl w:val="0"/>
              <w:pBdr>
                <w:top w:val="nil"/>
                <w:left w:val="nil"/>
                <w:bottom w:val="nil"/>
                <w:right w:val="nil"/>
                <w:between w:val="nil"/>
              </w:pBdr>
              <w:spacing w:line="240" w:lineRule="auto"/>
              <w:jc w:val="left"/>
              <w:rPr>
                <w:b/>
              </w:rPr>
            </w:pPr>
            <w:r w:rsidRPr="004A4DDA">
              <w:rPr>
                <w:b/>
              </w:rPr>
              <w:t>50,000 GBP</w:t>
            </w:r>
          </w:p>
        </w:tc>
      </w:tr>
    </w:tbl>
    <w:p w14:paraId="78EDE0ED" w14:textId="77777777" w:rsidR="00CA761A" w:rsidRPr="004A4DDA" w:rsidRDefault="003D0AA8">
      <w:pPr>
        <w:rPr>
          <w:b/>
        </w:rPr>
      </w:pPr>
      <w:r w:rsidRPr="004A4DDA">
        <w:rPr>
          <w:b/>
        </w:rPr>
        <w:t>Total Expenditure</w:t>
      </w:r>
    </w:p>
    <w:p w14:paraId="58DAD4B7" w14:textId="77777777" w:rsidR="00CA761A" w:rsidRPr="004A4DDA" w:rsidRDefault="00CA761A">
      <w:pPr>
        <w:rPr>
          <w:b/>
        </w:rPr>
      </w:pP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A761A" w:rsidRPr="004A4DDA" w14:paraId="1C8C18D2" w14:textId="77777777">
        <w:tc>
          <w:tcPr>
            <w:tcW w:w="4680" w:type="dxa"/>
            <w:shd w:val="clear" w:color="auto" w:fill="auto"/>
            <w:tcMar>
              <w:top w:w="100" w:type="dxa"/>
              <w:left w:w="100" w:type="dxa"/>
              <w:bottom w:w="100" w:type="dxa"/>
              <w:right w:w="100" w:type="dxa"/>
            </w:tcMar>
          </w:tcPr>
          <w:p w14:paraId="5E1F4A9E" w14:textId="77777777" w:rsidR="00CA761A" w:rsidRPr="004A4DDA" w:rsidRDefault="003D0AA8">
            <w:pPr>
              <w:widowControl w:val="0"/>
              <w:spacing w:line="240" w:lineRule="auto"/>
              <w:jc w:val="left"/>
              <w:rPr>
                <w:b/>
              </w:rPr>
            </w:pPr>
            <w:r w:rsidRPr="004A4DDA">
              <w:rPr>
                <w:b/>
              </w:rPr>
              <w:t>Elements</w:t>
            </w:r>
          </w:p>
        </w:tc>
        <w:tc>
          <w:tcPr>
            <w:tcW w:w="4680" w:type="dxa"/>
            <w:shd w:val="clear" w:color="auto" w:fill="auto"/>
            <w:tcMar>
              <w:top w:w="100" w:type="dxa"/>
              <w:left w:w="100" w:type="dxa"/>
              <w:bottom w:w="100" w:type="dxa"/>
              <w:right w:w="100" w:type="dxa"/>
            </w:tcMar>
          </w:tcPr>
          <w:p w14:paraId="717E7CF1" w14:textId="77777777" w:rsidR="00CA761A" w:rsidRPr="004A4DDA" w:rsidRDefault="003D0AA8">
            <w:pPr>
              <w:widowControl w:val="0"/>
              <w:spacing w:line="240" w:lineRule="auto"/>
              <w:jc w:val="left"/>
              <w:rPr>
                <w:b/>
              </w:rPr>
            </w:pPr>
            <w:r w:rsidRPr="004A4DDA">
              <w:rPr>
                <w:b/>
              </w:rPr>
              <w:t>Price in GBP</w:t>
            </w:r>
          </w:p>
        </w:tc>
      </w:tr>
      <w:tr w:rsidR="00CA761A" w:rsidRPr="004A4DDA" w14:paraId="6083706F" w14:textId="77777777">
        <w:tc>
          <w:tcPr>
            <w:tcW w:w="4680" w:type="dxa"/>
            <w:shd w:val="clear" w:color="auto" w:fill="auto"/>
            <w:tcMar>
              <w:top w:w="100" w:type="dxa"/>
              <w:left w:w="100" w:type="dxa"/>
              <w:bottom w:w="100" w:type="dxa"/>
              <w:right w:w="100" w:type="dxa"/>
            </w:tcMar>
          </w:tcPr>
          <w:p w14:paraId="45A10016" w14:textId="77777777" w:rsidR="00CA761A" w:rsidRPr="004A4DDA" w:rsidRDefault="003D0AA8">
            <w:pPr>
              <w:widowControl w:val="0"/>
              <w:spacing w:line="240" w:lineRule="auto"/>
              <w:jc w:val="left"/>
              <w:rPr>
                <w:b/>
              </w:rPr>
            </w:pPr>
            <w:r w:rsidRPr="004A4DDA">
              <w:rPr>
                <w:b/>
              </w:rPr>
              <w:t xml:space="preserve">Venue </w:t>
            </w:r>
          </w:p>
        </w:tc>
        <w:tc>
          <w:tcPr>
            <w:tcW w:w="4680" w:type="dxa"/>
            <w:shd w:val="clear" w:color="auto" w:fill="auto"/>
            <w:tcMar>
              <w:top w:w="100" w:type="dxa"/>
              <w:left w:w="100" w:type="dxa"/>
              <w:bottom w:w="100" w:type="dxa"/>
              <w:right w:w="100" w:type="dxa"/>
            </w:tcMar>
          </w:tcPr>
          <w:p w14:paraId="4C8D36FD" w14:textId="77777777" w:rsidR="00CA761A" w:rsidRPr="004A4DDA" w:rsidRDefault="003D0AA8">
            <w:pPr>
              <w:widowControl w:val="0"/>
              <w:spacing w:line="240" w:lineRule="auto"/>
              <w:jc w:val="left"/>
              <w:rPr>
                <w:b/>
              </w:rPr>
            </w:pPr>
            <w:r w:rsidRPr="004A4DDA">
              <w:rPr>
                <w:b/>
              </w:rPr>
              <w:t>15,000 GBP</w:t>
            </w:r>
          </w:p>
        </w:tc>
      </w:tr>
      <w:tr w:rsidR="00CA761A" w:rsidRPr="004A4DDA" w14:paraId="74C98C17" w14:textId="77777777">
        <w:tc>
          <w:tcPr>
            <w:tcW w:w="4680" w:type="dxa"/>
            <w:shd w:val="clear" w:color="auto" w:fill="auto"/>
            <w:tcMar>
              <w:top w:w="100" w:type="dxa"/>
              <w:left w:w="100" w:type="dxa"/>
              <w:bottom w:w="100" w:type="dxa"/>
              <w:right w:w="100" w:type="dxa"/>
            </w:tcMar>
          </w:tcPr>
          <w:p w14:paraId="2D7D3B13" w14:textId="77777777" w:rsidR="00CA761A" w:rsidRPr="004A4DDA" w:rsidRDefault="003D0AA8">
            <w:pPr>
              <w:widowControl w:val="0"/>
              <w:spacing w:line="240" w:lineRule="auto"/>
              <w:jc w:val="left"/>
              <w:rPr>
                <w:b/>
              </w:rPr>
            </w:pPr>
            <w:r w:rsidRPr="004A4DDA">
              <w:rPr>
                <w:b/>
              </w:rPr>
              <w:t>Catering</w:t>
            </w:r>
          </w:p>
        </w:tc>
        <w:tc>
          <w:tcPr>
            <w:tcW w:w="4680" w:type="dxa"/>
            <w:shd w:val="clear" w:color="auto" w:fill="auto"/>
            <w:tcMar>
              <w:top w:w="100" w:type="dxa"/>
              <w:left w:w="100" w:type="dxa"/>
              <w:bottom w:w="100" w:type="dxa"/>
              <w:right w:w="100" w:type="dxa"/>
            </w:tcMar>
          </w:tcPr>
          <w:p w14:paraId="38501F32" w14:textId="77777777" w:rsidR="00CA761A" w:rsidRPr="004A4DDA" w:rsidRDefault="003D0AA8">
            <w:pPr>
              <w:widowControl w:val="0"/>
              <w:spacing w:line="240" w:lineRule="auto"/>
              <w:jc w:val="left"/>
              <w:rPr>
                <w:b/>
              </w:rPr>
            </w:pPr>
            <w:r w:rsidRPr="004A4DDA">
              <w:rPr>
                <w:b/>
              </w:rPr>
              <w:t>8,000 GBP</w:t>
            </w:r>
          </w:p>
        </w:tc>
      </w:tr>
      <w:tr w:rsidR="00CA761A" w:rsidRPr="004A4DDA" w14:paraId="5CB99237" w14:textId="77777777">
        <w:tc>
          <w:tcPr>
            <w:tcW w:w="4680" w:type="dxa"/>
            <w:shd w:val="clear" w:color="auto" w:fill="auto"/>
            <w:tcMar>
              <w:top w:w="100" w:type="dxa"/>
              <w:left w:w="100" w:type="dxa"/>
              <w:bottom w:w="100" w:type="dxa"/>
              <w:right w:w="100" w:type="dxa"/>
            </w:tcMar>
          </w:tcPr>
          <w:p w14:paraId="731040C5" w14:textId="77777777" w:rsidR="00CA761A" w:rsidRPr="004A4DDA" w:rsidRDefault="003D0AA8">
            <w:pPr>
              <w:widowControl w:val="0"/>
              <w:spacing w:line="240" w:lineRule="auto"/>
              <w:jc w:val="left"/>
              <w:rPr>
                <w:b/>
              </w:rPr>
            </w:pPr>
            <w:r w:rsidRPr="004A4DDA">
              <w:rPr>
                <w:b/>
              </w:rPr>
              <w:t>Marketing</w:t>
            </w:r>
          </w:p>
        </w:tc>
        <w:tc>
          <w:tcPr>
            <w:tcW w:w="4680" w:type="dxa"/>
            <w:shd w:val="clear" w:color="auto" w:fill="auto"/>
            <w:tcMar>
              <w:top w:w="100" w:type="dxa"/>
              <w:left w:w="100" w:type="dxa"/>
              <w:bottom w:w="100" w:type="dxa"/>
              <w:right w:w="100" w:type="dxa"/>
            </w:tcMar>
          </w:tcPr>
          <w:p w14:paraId="5191AD7E" w14:textId="77777777" w:rsidR="00CA761A" w:rsidRPr="004A4DDA" w:rsidRDefault="003D0AA8">
            <w:pPr>
              <w:widowControl w:val="0"/>
              <w:spacing w:line="240" w:lineRule="auto"/>
              <w:jc w:val="left"/>
              <w:rPr>
                <w:b/>
              </w:rPr>
            </w:pPr>
            <w:r w:rsidRPr="004A4DDA">
              <w:rPr>
                <w:b/>
              </w:rPr>
              <w:t>5,000 GBP</w:t>
            </w:r>
          </w:p>
        </w:tc>
      </w:tr>
      <w:tr w:rsidR="00CA761A" w:rsidRPr="004A4DDA" w14:paraId="11C4C42E" w14:textId="77777777">
        <w:tc>
          <w:tcPr>
            <w:tcW w:w="4680" w:type="dxa"/>
            <w:shd w:val="clear" w:color="auto" w:fill="auto"/>
            <w:tcMar>
              <w:top w:w="100" w:type="dxa"/>
              <w:left w:w="100" w:type="dxa"/>
              <w:bottom w:w="100" w:type="dxa"/>
              <w:right w:w="100" w:type="dxa"/>
            </w:tcMar>
          </w:tcPr>
          <w:p w14:paraId="562B20D8" w14:textId="77777777" w:rsidR="00CA761A" w:rsidRPr="004A4DDA" w:rsidRDefault="003D0AA8">
            <w:pPr>
              <w:widowControl w:val="0"/>
              <w:spacing w:line="240" w:lineRule="auto"/>
              <w:jc w:val="left"/>
              <w:rPr>
                <w:b/>
              </w:rPr>
            </w:pPr>
            <w:r w:rsidRPr="004A4DDA">
              <w:rPr>
                <w:b/>
              </w:rPr>
              <w:t xml:space="preserve">Entertainment </w:t>
            </w:r>
          </w:p>
        </w:tc>
        <w:tc>
          <w:tcPr>
            <w:tcW w:w="4680" w:type="dxa"/>
            <w:shd w:val="clear" w:color="auto" w:fill="auto"/>
            <w:tcMar>
              <w:top w:w="100" w:type="dxa"/>
              <w:left w:w="100" w:type="dxa"/>
              <w:bottom w:w="100" w:type="dxa"/>
              <w:right w:w="100" w:type="dxa"/>
            </w:tcMar>
          </w:tcPr>
          <w:p w14:paraId="4F97E8A4" w14:textId="77777777" w:rsidR="00CA761A" w:rsidRPr="004A4DDA" w:rsidRDefault="003D0AA8">
            <w:pPr>
              <w:widowControl w:val="0"/>
              <w:spacing w:line="240" w:lineRule="auto"/>
              <w:jc w:val="left"/>
              <w:rPr>
                <w:b/>
              </w:rPr>
            </w:pPr>
            <w:r w:rsidRPr="004A4DDA">
              <w:rPr>
                <w:b/>
              </w:rPr>
              <w:t>4,000 GBP</w:t>
            </w:r>
          </w:p>
        </w:tc>
      </w:tr>
      <w:tr w:rsidR="00CA761A" w:rsidRPr="004A4DDA" w14:paraId="71AB16A2" w14:textId="77777777">
        <w:tc>
          <w:tcPr>
            <w:tcW w:w="4680" w:type="dxa"/>
            <w:shd w:val="clear" w:color="auto" w:fill="auto"/>
            <w:tcMar>
              <w:top w:w="100" w:type="dxa"/>
              <w:left w:w="100" w:type="dxa"/>
              <w:bottom w:w="100" w:type="dxa"/>
              <w:right w:w="100" w:type="dxa"/>
            </w:tcMar>
          </w:tcPr>
          <w:p w14:paraId="44A6E211" w14:textId="77777777" w:rsidR="00CA761A" w:rsidRPr="004A4DDA" w:rsidRDefault="003D0AA8">
            <w:pPr>
              <w:widowControl w:val="0"/>
              <w:spacing w:line="240" w:lineRule="auto"/>
              <w:jc w:val="left"/>
              <w:rPr>
                <w:b/>
              </w:rPr>
            </w:pPr>
            <w:r w:rsidRPr="004A4DDA">
              <w:rPr>
                <w:b/>
              </w:rPr>
              <w:lastRenderedPageBreak/>
              <w:t>Total</w:t>
            </w:r>
          </w:p>
        </w:tc>
        <w:tc>
          <w:tcPr>
            <w:tcW w:w="4680" w:type="dxa"/>
            <w:shd w:val="clear" w:color="auto" w:fill="auto"/>
            <w:tcMar>
              <w:top w:w="100" w:type="dxa"/>
              <w:left w:w="100" w:type="dxa"/>
              <w:bottom w:w="100" w:type="dxa"/>
              <w:right w:w="100" w:type="dxa"/>
            </w:tcMar>
          </w:tcPr>
          <w:p w14:paraId="513B7958" w14:textId="77777777" w:rsidR="00CA761A" w:rsidRPr="004A4DDA" w:rsidRDefault="003D0AA8">
            <w:pPr>
              <w:widowControl w:val="0"/>
              <w:spacing w:line="240" w:lineRule="auto"/>
              <w:jc w:val="left"/>
              <w:rPr>
                <w:b/>
              </w:rPr>
            </w:pPr>
            <w:r w:rsidRPr="004A4DDA">
              <w:rPr>
                <w:b/>
              </w:rPr>
              <w:t>48,000 GBP</w:t>
            </w:r>
          </w:p>
        </w:tc>
      </w:tr>
    </w:tbl>
    <w:p w14:paraId="4B9033BF" w14:textId="77777777" w:rsidR="00CA761A" w:rsidRPr="004A4DDA" w:rsidRDefault="003D0AA8">
      <w:pPr>
        <w:rPr>
          <w:b/>
        </w:rPr>
      </w:pPr>
      <w:r w:rsidRPr="004A4DDA">
        <w:rPr>
          <w:b/>
        </w:rPr>
        <w:t>Justification</w:t>
      </w:r>
    </w:p>
    <w:p w14:paraId="761DF9A1" w14:textId="77777777" w:rsidR="00CA761A" w:rsidRPr="004A4DDA" w:rsidRDefault="003D0AA8">
      <w:r w:rsidRPr="004A4DDA">
        <w:t>The cost of the venue is quite high due to its accessibility features and centred in London</w:t>
      </w:r>
      <w:r w:rsidRPr="004A4DDA">
        <w:rPr>
          <w:cs/>
        </w:rPr>
        <w:t xml:space="preserve">. </w:t>
      </w:r>
      <w:r w:rsidRPr="004A4DDA">
        <w:t>The catering has prioritised inclusivity in the mail due to diversity of the attendance</w:t>
      </w:r>
      <w:r w:rsidRPr="004A4DDA">
        <w:rPr>
          <w:cs/>
        </w:rPr>
        <w:t xml:space="preserve">. </w:t>
      </w:r>
      <w:r w:rsidRPr="004A4DDA">
        <w:t>The surplus 2000 GBP amount has been put a side for the future course of action as a part of future attendees</w:t>
      </w:r>
      <w:r w:rsidRPr="004A4DDA">
        <w:rPr>
          <w:cs/>
        </w:rPr>
        <w:t>.</w:t>
      </w:r>
    </w:p>
    <w:p w14:paraId="76FE8E1F" w14:textId="77777777" w:rsidR="00CA761A" w:rsidRPr="004A4DDA" w:rsidRDefault="003D0AA8">
      <w:pPr>
        <w:pStyle w:val="Heading1"/>
      </w:pPr>
      <w:bookmarkStart w:id="6" w:name="_eib4pbdqydye" w:colFirst="0" w:colLast="0"/>
      <w:bookmarkEnd w:id="6"/>
      <w:r w:rsidRPr="004A4DDA">
        <w:t xml:space="preserve">Industry Trends </w:t>
      </w:r>
      <w:r w:rsidRPr="004A4DDA">
        <w:rPr>
          <w:bCs/>
          <w:cs/>
        </w:rPr>
        <w:t xml:space="preserve">/ </w:t>
      </w:r>
      <w:r w:rsidRPr="004A4DDA">
        <w:t xml:space="preserve">Issues </w:t>
      </w:r>
      <w:r w:rsidRPr="004A4DDA">
        <w:rPr>
          <w:bCs/>
          <w:cs/>
        </w:rPr>
        <w:t xml:space="preserve">/ </w:t>
      </w:r>
      <w:r w:rsidRPr="004A4DDA">
        <w:t xml:space="preserve">Impacts </w:t>
      </w:r>
    </w:p>
    <w:p w14:paraId="1E9F2630" w14:textId="77777777" w:rsidR="00CA761A" w:rsidRPr="004A4DDA" w:rsidRDefault="003D0AA8">
      <w:r w:rsidRPr="004A4DDA">
        <w:t>There are several challenges latest trends and impacts that are connected to the event of disability inclusion in the hospitality industry</w:t>
      </w:r>
      <w:r w:rsidRPr="004A4DDA">
        <w:rPr>
          <w:cs/>
        </w:rPr>
        <w:t xml:space="preserve">. </w:t>
      </w:r>
      <w:r w:rsidRPr="004A4DDA">
        <w:t>One of the major trends in this industry is that it prioritises physical accessibility segments in hotels and focuses on employing individuals with disabilities</w:t>
      </w:r>
      <w:r w:rsidRPr="004A4DDA">
        <w:rPr>
          <w:cs/>
        </w:rPr>
        <w:t xml:space="preserve">. </w:t>
      </w:r>
      <w:r w:rsidRPr="004A4DDA">
        <w:t>The utilisation of technology to personalised facilities based on a person</w:t>
      </w:r>
      <w:r w:rsidRPr="004A4DDA">
        <w:rPr>
          <w:cs/>
        </w:rPr>
        <w:t>’</w:t>
      </w:r>
      <w:r w:rsidRPr="004A4DDA">
        <w:t xml:space="preserve">s requirements and the facilitation of diverse forces in the hotel industry are the major trends that can be identified </w:t>
      </w:r>
      <w:r w:rsidRPr="004A4DDA">
        <w:rPr>
          <w:cs/>
        </w:rPr>
        <w:t>(</w:t>
      </w:r>
      <w:r w:rsidRPr="004A4DDA">
        <w:t xml:space="preserve">Manoharan </w:t>
      </w:r>
      <w:r w:rsidRPr="004A4DDA">
        <w:rPr>
          <w:i/>
        </w:rPr>
        <w:t>et al</w:t>
      </w:r>
      <w:r w:rsidRPr="004A4DDA">
        <w:rPr>
          <w:cs/>
        </w:rPr>
        <w:t>.</w:t>
      </w:r>
      <w:r w:rsidRPr="004A4DDA">
        <w:t>, 2024</w:t>
      </w:r>
      <w:r w:rsidRPr="004A4DDA">
        <w:rPr>
          <w:cs/>
        </w:rPr>
        <w:t xml:space="preserve">). </w:t>
      </w:r>
      <w:r w:rsidRPr="004A4DDA">
        <w:t>It can also be noted that the hotel industry is actively seeking feedback from customers who are incapable of comprehending their particular necessities excellently</w:t>
      </w:r>
      <w:r w:rsidRPr="004A4DDA">
        <w:rPr>
          <w:cs/>
        </w:rPr>
        <w:t xml:space="preserve">. </w:t>
      </w:r>
      <w:r w:rsidRPr="004A4DDA">
        <w:t>There are some major points regarding these latest trends</w:t>
      </w:r>
      <w:r w:rsidRPr="004A4DDA">
        <w:rPr>
          <w:cs/>
        </w:rPr>
        <w:t xml:space="preserve">. </w:t>
      </w:r>
      <w:r w:rsidRPr="004A4DDA">
        <w:t xml:space="preserve">One of them is hiring activities as hotel companies are vigorously seeking to employ people with disabilities and trying to create a more assorted force and encourage a culture of diversity and inclusion </w:t>
      </w:r>
      <w:r w:rsidRPr="004A4DDA">
        <w:rPr>
          <w:cs/>
        </w:rPr>
        <w:t>(</w:t>
      </w:r>
      <w:r w:rsidRPr="004A4DDA">
        <w:t>Luu, 2021</w:t>
      </w:r>
      <w:r w:rsidRPr="004A4DDA">
        <w:rPr>
          <w:cs/>
        </w:rPr>
        <w:t xml:space="preserve">). </w:t>
      </w:r>
      <w:r w:rsidRPr="004A4DDA">
        <w:t xml:space="preserve">The hotel industry in the UK and across the world is also using innovations such as artificial intelligence to offer customised experiences for customers with disabilities in </w:t>
      </w:r>
      <w:r w:rsidR="003D6185" w:rsidRPr="004A4DDA">
        <w:t>corporation</w:t>
      </w:r>
      <w:r w:rsidRPr="004A4DDA">
        <w:t xml:space="preserve"> choices for communication facilities or room adjustments founded on people's requirements</w:t>
      </w:r>
      <w:r w:rsidRPr="004A4DDA">
        <w:rPr>
          <w:cs/>
        </w:rPr>
        <w:t xml:space="preserve">. </w:t>
      </w:r>
      <w:r w:rsidRPr="004A4DDA">
        <w:t>The hotel industry has also acknowledged that hiring people with disabilities can bring renewed ideas and perspectives to enhance facilities for all customers</w:t>
      </w:r>
      <w:r w:rsidRPr="004A4DDA">
        <w:rPr>
          <w:cs/>
        </w:rPr>
        <w:t xml:space="preserve">. </w:t>
      </w:r>
    </w:p>
    <w:p w14:paraId="5A88BAB4" w14:textId="77777777" w:rsidR="00CA761A" w:rsidRPr="004A4DDA" w:rsidRDefault="003D0AA8">
      <w:r w:rsidRPr="004A4DDA">
        <w:t>There are some major issues in the hospitality industry regarding disability inclusion</w:t>
      </w:r>
      <w:r w:rsidRPr="004A4DDA">
        <w:rPr>
          <w:cs/>
        </w:rPr>
        <w:t xml:space="preserve">. </w:t>
      </w:r>
      <w:r w:rsidRPr="004A4DDA">
        <w:t xml:space="preserve">A major example can be identified as the physical inaccessibility of rooms along with a major lack of worker training on disability engagement which creates major issues for people who are incapable of doing any exercises to cope with the rapidly moving industry norms and standards </w:t>
      </w:r>
      <w:r w:rsidRPr="004A4DDA">
        <w:rPr>
          <w:cs/>
        </w:rPr>
        <w:t>(</w:t>
      </w:r>
      <w:r w:rsidRPr="004A4DDA">
        <w:t>Cruz</w:t>
      </w:r>
      <w:r w:rsidRPr="004A4DDA">
        <w:rPr>
          <w:cs/>
        </w:rPr>
        <w:t>-</w:t>
      </w:r>
      <w:r w:rsidRPr="004A4DDA">
        <w:t xml:space="preserve">Morato </w:t>
      </w:r>
      <w:r w:rsidRPr="004A4DDA">
        <w:rPr>
          <w:i/>
        </w:rPr>
        <w:t>et al</w:t>
      </w:r>
      <w:r w:rsidRPr="004A4DDA">
        <w:rPr>
          <w:cs/>
        </w:rPr>
        <w:t>.</w:t>
      </w:r>
      <w:r w:rsidRPr="004A4DDA">
        <w:t>, 2021</w:t>
      </w:r>
      <w:r w:rsidRPr="004A4DDA">
        <w:rPr>
          <w:cs/>
        </w:rPr>
        <w:t xml:space="preserve">). </w:t>
      </w:r>
      <w:r w:rsidRPr="004A4DDA">
        <w:t>Another major challenge can be identified as a restriction to careers for individuals with disabilities and the reason behind this is that measure companies in the industry think that incapable people will not be able to satisfy the changing requirements of customers which can hamper their brand image</w:t>
      </w:r>
      <w:r w:rsidRPr="004A4DDA">
        <w:rPr>
          <w:cs/>
        </w:rPr>
        <w:t xml:space="preserve">. </w:t>
      </w:r>
      <w:r w:rsidRPr="004A4DDA">
        <w:t xml:space="preserve">A shortage of understanding regarding various shots of disabilities and how to properly help customers along with negative attitudes and unconscious biases towards individuals with incapability creates major challenges in the industry that are morally not </w:t>
      </w:r>
      <w:r w:rsidRPr="004A4DDA">
        <w:lastRenderedPageBreak/>
        <w:t xml:space="preserve">acceptable </w:t>
      </w:r>
      <w:r w:rsidRPr="004A4DDA">
        <w:rPr>
          <w:cs/>
        </w:rPr>
        <w:t>(</w:t>
      </w:r>
      <w:proofErr w:type="spellStart"/>
      <w:r w:rsidRPr="004A4DDA">
        <w:t>Kamyabi</w:t>
      </w:r>
      <w:proofErr w:type="spellEnd"/>
      <w:r w:rsidRPr="004A4DDA">
        <w:t xml:space="preserve"> and Alipour, 2022</w:t>
      </w:r>
      <w:r w:rsidRPr="004A4DDA">
        <w:rPr>
          <w:cs/>
        </w:rPr>
        <w:t xml:space="preserve">). </w:t>
      </w:r>
      <w:r w:rsidRPr="004A4DDA">
        <w:t>All of these challenges contribute to less inclusive knowledge for customers with incapability</w:t>
      </w:r>
      <w:r w:rsidRPr="004A4DDA">
        <w:rPr>
          <w:cs/>
        </w:rPr>
        <w:t xml:space="preserve">. </w:t>
      </w:r>
      <w:r w:rsidRPr="004A4DDA">
        <w:t>Another major challenge that can be identified is a shortage of menus accessible signage and information materials</w:t>
      </w:r>
      <w:r w:rsidRPr="004A4DDA">
        <w:rPr>
          <w:cs/>
        </w:rPr>
        <w:t xml:space="preserve">. </w:t>
      </w:r>
      <w:r w:rsidRPr="004A4DDA">
        <w:t>It can be said that an event regarding disability inclusion in the hospitality industry can have a significant impact on hotel companies by extending their consumer base along with improving brand prestige</w:t>
      </w:r>
      <w:r w:rsidRPr="004A4DDA">
        <w:rPr>
          <w:cs/>
        </w:rPr>
        <w:t xml:space="preserve">. </w:t>
      </w:r>
    </w:p>
    <w:p w14:paraId="4A6F7F3B" w14:textId="77777777" w:rsidR="00CA761A" w:rsidRPr="004A4DDA" w:rsidRDefault="003D0AA8">
      <w:r w:rsidRPr="004A4DDA">
        <w:t xml:space="preserve">It can also impact worker morale and create a more inclusive and diverse workforce, all while authorising individuals with disabilities to enjoy and access hospitality facilities with greater equality and ease </w:t>
      </w:r>
      <w:r w:rsidRPr="004A4DDA">
        <w:rPr>
          <w:cs/>
        </w:rPr>
        <w:t>(</w:t>
      </w:r>
      <w:r w:rsidRPr="004A4DDA">
        <w:t>Luu, 2021</w:t>
      </w:r>
      <w:r w:rsidRPr="004A4DDA">
        <w:rPr>
          <w:cs/>
        </w:rPr>
        <w:t xml:space="preserve">). </w:t>
      </w:r>
      <w:r w:rsidRPr="004A4DDA">
        <w:t>It is essential to know that by vigorously facilitating disability inclusion, hotel companies in the UK and across the world can facilitate optimistic connections within their regional societies</w:t>
      </w:r>
      <w:r w:rsidRPr="004A4DDA">
        <w:rPr>
          <w:cs/>
        </w:rPr>
        <w:t xml:space="preserve">. </w:t>
      </w:r>
      <w:r w:rsidRPr="004A4DDA">
        <w:t>Determining the requirements of incapable people will also impact Innovative design resolutions that can benefit all customers</w:t>
      </w:r>
      <w:r w:rsidRPr="004A4DDA">
        <w:rPr>
          <w:cs/>
        </w:rPr>
        <w:t xml:space="preserve">. </w:t>
      </w:r>
    </w:p>
    <w:p w14:paraId="3270CD3B" w14:textId="77777777" w:rsidR="00CA761A" w:rsidRPr="004A4DDA" w:rsidRDefault="003D0AA8">
      <w:pPr>
        <w:pStyle w:val="Heading1"/>
      </w:pPr>
      <w:bookmarkStart w:id="7" w:name="_ntysuek1uemr" w:colFirst="0" w:colLast="0"/>
      <w:bookmarkEnd w:id="7"/>
      <w:r w:rsidRPr="004A4DDA">
        <w:t xml:space="preserve">Situational and Cultural Considerations </w:t>
      </w:r>
    </w:p>
    <w:p w14:paraId="2C7E1F42" w14:textId="77777777" w:rsidR="00CA761A" w:rsidRPr="004A4DDA" w:rsidRDefault="003D0AA8">
      <w:r w:rsidRPr="004A4DDA">
        <w:t>It is essential to understand that some major and wider cultural and situational considerations are connected to the event of disability inclusion in the hospitality industry</w:t>
      </w:r>
      <w:r w:rsidRPr="004A4DDA">
        <w:rPr>
          <w:cs/>
        </w:rPr>
        <w:t xml:space="preserve">. </w:t>
      </w:r>
      <w:r w:rsidRPr="004A4DDA">
        <w:t>However, using business analytical analysis tools can help determine the cultural and situational considerations in a significant manner</w:t>
      </w:r>
      <w:r w:rsidRPr="004A4DDA">
        <w:rPr>
          <w:cs/>
        </w:rPr>
        <w:t xml:space="preserve">. </w:t>
      </w:r>
      <w:r w:rsidRPr="004A4DDA">
        <w:t>SWOT analysis can be used in the case of this event</w:t>
      </w:r>
      <w:r w:rsidRPr="004A4DDA">
        <w:rPr>
          <w:cs/>
        </w:rPr>
        <w:t xml:space="preserve">. </w:t>
      </w:r>
    </w:p>
    <w:p w14:paraId="7D82041C" w14:textId="77777777" w:rsidR="00CA761A" w:rsidRPr="004A4DDA" w:rsidRDefault="003D0AA8">
      <w:pPr>
        <w:rPr>
          <w:b/>
        </w:rPr>
      </w:pPr>
      <w:r w:rsidRPr="004A4DDA">
        <w:rPr>
          <w:b/>
        </w:rPr>
        <w:t>Strengths</w:t>
      </w:r>
      <w:r w:rsidRPr="004A4DDA">
        <w:rPr>
          <w:b/>
          <w:bCs/>
          <w:cs/>
        </w:rPr>
        <w:t>:</w:t>
      </w:r>
    </w:p>
    <w:p w14:paraId="7FE49DE7" w14:textId="77777777" w:rsidR="00CA761A" w:rsidRPr="004A4DDA" w:rsidRDefault="003D0AA8">
      <w:r w:rsidRPr="004A4DDA">
        <w:t xml:space="preserve">One of the key situational considerations in the case of the event of disability inclusion in the hospitality industry is that the event will include food provision, shelter, emergency health facility, transportation, sanitisation services and safe water </w:t>
      </w:r>
      <w:r w:rsidRPr="004A4DDA">
        <w:rPr>
          <w:cs/>
        </w:rPr>
        <w:t>(</w:t>
      </w:r>
      <w:r w:rsidRPr="004A4DDA">
        <w:t>Song and Park, 2023</w:t>
      </w:r>
      <w:r w:rsidRPr="004A4DDA">
        <w:rPr>
          <w:cs/>
        </w:rPr>
        <w:t xml:space="preserve">). </w:t>
      </w:r>
      <w:r w:rsidRPr="004A4DDA">
        <w:t>A major cultural consideration of this event is that it will engage with civil communities particularly the association of individuals with incapability who will support the consequential participation of the individual with incapability</w:t>
      </w:r>
      <w:r w:rsidRPr="004A4DDA">
        <w:rPr>
          <w:cs/>
        </w:rPr>
        <w:t xml:space="preserve">. </w:t>
      </w:r>
      <w:r w:rsidRPr="004A4DDA">
        <w:t>Another major strength of this event regarding situational consideration is that the event will confirm intervention support for the assorted requirements of people with various impairments</w:t>
      </w:r>
      <w:r w:rsidRPr="004A4DDA">
        <w:rPr>
          <w:cs/>
        </w:rPr>
        <w:t xml:space="preserve">. </w:t>
      </w:r>
    </w:p>
    <w:p w14:paraId="008AB151" w14:textId="77777777" w:rsidR="00CA761A" w:rsidRPr="004A4DDA" w:rsidRDefault="003D0AA8">
      <w:pPr>
        <w:rPr>
          <w:b/>
        </w:rPr>
      </w:pPr>
      <w:r w:rsidRPr="004A4DDA">
        <w:rPr>
          <w:b/>
        </w:rPr>
        <w:t>Weaknesses</w:t>
      </w:r>
      <w:r w:rsidRPr="004A4DDA">
        <w:rPr>
          <w:b/>
          <w:bCs/>
          <w:cs/>
        </w:rPr>
        <w:t xml:space="preserve">: </w:t>
      </w:r>
    </w:p>
    <w:p w14:paraId="63C1106B" w14:textId="77777777" w:rsidR="00CA761A" w:rsidRPr="004A4DDA" w:rsidRDefault="003D0AA8">
      <w:r w:rsidRPr="004A4DDA">
        <w:t>One of the major weaknesses of organising the event is that the event has less appropriate assistive technology that can help incapable people</w:t>
      </w:r>
      <w:r w:rsidRPr="004A4DDA">
        <w:rPr>
          <w:cs/>
        </w:rPr>
        <w:t xml:space="preserve">. </w:t>
      </w:r>
      <w:r w:rsidRPr="004A4DDA">
        <w:t xml:space="preserve">The event has also faced challenges with practices processes and policies regarding people with disabilities and acquired less possibility to provide appropriate services to them </w:t>
      </w:r>
      <w:r w:rsidRPr="004A4DDA">
        <w:rPr>
          <w:cs/>
        </w:rPr>
        <w:t>(</w:t>
      </w:r>
      <w:r w:rsidRPr="004A4DDA">
        <w:t xml:space="preserve">Bellucci </w:t>
      </w:r>
      <w:r w:rsidRPr="004A4DDA">
        <w:rPr>
          <w:i/>
        </w:rPr>
        <w:t>et al</w:t>
      </w:r>
      <w:r w:rsidRPr="004A4DDA">
        <w:rPr>
          <w:cs/>
        </w:rPr>
        <w:t>.</w:t>
      </w:r>
      <w:r w:rsidRPr="004A4DDA">
        <w:t>, 2023</w:t>
      </w:r>
      <w:r w:rsidRPr="004A4DDA">
        <w:rPr>
          <w:cs/>
        </w:rPr>
        <w:t xml:space="preserve">). </w:t>
      </w:r>
      <w:r w:rsidRPr="004A4DDA">
        <w:t>The event is also unable to signify the sentiments of incapable people regarding their experience of negative socio</w:t>
      </w:r>
      <w:r w:rsidRPr="004A4DDA">
        <w:rPr>
          <w:cs/>
        </w:rPr>
        <w:t>-</w:t>
      </w:r>
      <w:r w:rsidRPr="004A4DDA">
        <w:t xml:space="preserve">economic treatment </w:t>
      </w:r>
      <w:r w:rsidRPr="004A4DDA">
        <w:lastRenderedPageBreak/>
        <w:t>than individuals who are considered able</w:t>
      </w:r>
      <w:r w:rsidRPr="004A4DDA">
        <w:rPr>
          <w:cs/>
        </w:rPr>
        <w:t>-</w:t>
      </w:r>
      <w:r w:rsidRPr="004A4DDA">
        <w:t>bodied</w:t>
      </w:r>
      <w:r w:rsidRPr="004A4DDA">
        <w:rPr>
          <w:cs/>
        </w:rPr>
        <w:t xml:space="preserve">. </w:t>
      </w:r>
      <w:r w:rsidRPr="004A4DDA">
        <w:t>In the context of cultural consideration, the event also ignores that cultural views of incapability differ across cultures and can influence how incapable people are incorporated into the community</w:t>
      </w:r>
      <w:r w:rsidRPr="004A4DDA">
        <w:rPr>
          <w:cs/>
        </w:rPr>
        <w:t xml:space="preserve">. </w:t>
      </w:r>
    </w:p>
    <w:p w14:paraId="009FC838" w14:textId="77777777" w:rsidR="00CA761A" w:rsidRPr="004A4DDA" w:rsidRDefault="003D0AA8">
      <w:pPr>
        <w:rPr>
          <w:b/>
        </w:rPr>
      </w:pPr>
      <w:r w:rsidRPr="004A4DDA">
        <w:rPr>
          <w:b/>
        </w:rPr>
        <w:t>Opportunities</w:t>
      </w:r>
      <w:r w:rsidRPr="004A4DDA">
        <w:rPr>
          <w:b/>
          <w:bCs/>
          <w:cs/>
        </w:rPr>
        <w:t>:</w:t>
      </w:r>
    </w:p>
    <w:p w14:paraId="0CD0C824" w14:textId="77777777" w:rsidR="00CA761A" w:rsidRPr="004A4DDA" w:rsidRDefault="003D0AA8">
      <w:r w:rsidRPr="004A4DDA">
        <w:t>There are some opportunities that the event can consider regarding cultural and situational considerations</w:t>
      </w:r>
      <w:r w:rsidRPr="004A4DDA">
        <w:rPr>
          <w:cs/>
        </w:rPr>
        <w:t xml:space="preserve">. </w:t>
      </w:r>
      <w:r w:rsidRPr="004A4DDA">
        <w:t xml:space="preserve">One of them is that the event can raise engagement about diverse incapability experiences across different cultures and it can also incorporate incapability cultural competency activities in different fields </w:t>
      </w:r>
      <w:r w:rsidRPr="004A4DDA">
        <w:rPr>
          <w:cs/>
        </w:rPr>
        <w:t>(</w:t>
      </w:r>
      <w:proofErr w:type="spellStart"/>
      <w:r w:rsidRPr="004A4DDA">
        <w:t>Ndhiovu</w:t>
      </w:r>
      <w:proofErr w:type="spellEnd"/>
      <w:r w:rsidRPr="004A4DDA">
        <w:t xml:space="preserve"> </w:t>
      </w:r>
      <w:r w:rsidRPr="004A4DDA">
        <w:rPr>
          <w:i/>
        </w:rPr>
        <w:t>et al</w:t>
      </w:r>
      <w:r w:rsidRPr="004A4DDA">
        <w:rPr>
          <w:cs/>
        </w:rPr>
        <w:t>.</w:t>
      </w:r>
      <w:r w:rsidRPr="004A4DDA">
        <w:t>, 2024</w:t>
      </w:r>
      <w:r w:rsidRPr="004A4DDA">
        <w:rPr>
          <w:cs/>
        </w:rPr>
        <w:t xml:space="preserve">). </w:t>
      </w:r>
      <w:r w:rsidRPr="004A4DDA">
        <w:t>The event can also support the cultural initiative and disability</w:t>
      </w:r>
      <w:r w:rsidRPr="004A4DDA">
        <w:rPr>
          <w:cs/>
        </w:rPr>
        <w:t>-</w:t>
      </w:r>
      <w:r w:rsidRPr="004A4DDA">
        <w:t>led art endeavours along with advocating for guidelines that consider cultural nuances correlated to incapability</w:t>
      </w:r>
      <w:r w:rsidRPr="004A4DDA">
        <w:rPr>
          <w:cs/>
        </w:rPr>
        <w:t xml:space="preserve">. </w:t>
      </w:r>
      <w:r w:rsidRPr="004A4DDA">
        <w:t>One of the major opportunities for the event is to acknowledge the best activities for disability inclusion in the hotel industry and try to work concurrently with disabled people</w:t>
      </w:r>
      <w:r w:rsidRPr="004A4DDA">
        <w:rPr>
          <w:cs/>
        </w:rPr>
        <w:t xml:space="preserve">. </w:t>
      </w:r>
    </w:p>
    <w:p w14:paraId="409ABE9B" w14:textId="77777777" w:rsidR="00CA761A" w:rsidRPr="004A4DDA" w:rsidRDefault="003D0AA8">
      <w:pPr>
        <w:rPr>
          <w:b/>
        </w:rPr>
      </w:pPr>
      <w:r w:rsidRPr="004A4DDA">
        <w:rPr>
          <w:b/>
        </w:rPr>
        <w:t>Threats</w:t>
      </w:r>
      <w:r w:rsidRPr="004A4DDA">
        <w:rPr>
          <w:b/>
          <w:bCs/>
          <w:cs/>
        </w:rPr>
        <w:t xml:space="preserve">: </w:t>
      </w:r>
    </w:p>
    <w:p w14:paraId="0B8F2820" w14:textId="77777777" w:rsidR="00CA761A" w:rsidRPr="004A4DDA" w:rsidRDefault="003D0AA8">
      <w:r w:rsidRPr="004A4DDA">
        <w:t xml:space="preserve">One of the major threats that the event can experience in the context of cultural and a situational consideration is the danger of not being responsible for disability inclusion as being incapable of accounting for disability inclusion in an event planning can direct harmful and serious impacts, for example, possible financial and legal repercussions, reputational impairments and the exclusion of a major portion of the customer base </w:t>
      </w:r>
      <w:r w:rsidRPr="004A4DDA">
        <w:rPr>
          <w:cs/>
        </w:rPr>
        <w:t>(</w:t>
      </w:r>
      <w:proofErr w:type="spellStart"/>
      <w:r w:rsidRPr="004A4DDA">
        <w:t>Radianti</w:t>
      </w:r>
      <w:proofErr w:type="spellEnd"/>
      <w:r w:rsidRPr="004A4DDA">
        <w:t xml:space="preserve"> </w:t>
      </w:r>
      <w:r w:rsidRPr="004A4DDA">
        <w:rPr>
          <w:i/>
        </w:rPr>
        <w:t>et al</w:t>
      </w:r>
      <w:r w:rsidRPr="004A4DDA">
        <w:rPr>
          <w:cs/>
        </w:rPr>
        <w:t>.</w:t>
      </w:r>
      <w:r w:rsidRPr="004A4DDA">
        <w:t>, 2025</w:t>
      </w:r>
      <w:r w:rsidRPr="004A4DDA">
        <w:rPr>
          <w:cs/>
        </w:rPr>
        <w:t xml:space="preserve">). </w:t>
      </w:r>
      <w:r w:rsidRPr="004A4DDA">
        <w:t>An inferior perspective of individuals towards disability can also be regarded as a major threat because the major focus of the event is to encourage people to consider incapable persons</w:t>
      </w:r>
      <w:r w:rsidRPr="004A4DDA">
        <w:rPr>
          <w:cs/>
        </w:rPr>
        <w:t xml:space="preserve">. </w:t>
      </w:r>
    </w:p>
    <w:p w14:paraId="0E030D53" w14:textId="77777777" w:rsidR="00CA761A" w:rsidRPr="004A4DDA" w:rsidRDefault="003D0AA8">
      <w:pPr>
        <w:pStyle w:val="Heading1"/>
      </w:pPr>
      <w:bookmarkStart w:id="8" w:name="_2wyvzfm3gqxk" w:colFirst="0" w:colLast="0"/>
      <w:bookmarkEnd w:id="8"/>
      <w:r w:rsidRPr="004A4DDA">
        <w:t xml:space="preserve">Conclusion </w:t>
      </w:r>
    </w:p>
    <w:p w14:paraId="2622D763" w14:textId="77777777" w:rsidR="00CA761A" w:rsidRPr="004A4DDA" w:rsidRDefault="003D0AA8">
      <w:r w:rsidRPr="004A4DDA">
        <w:t>The event has actively leveraged the EMBOK model and addressed the key challenges around disability inclusion</w:t>
      </w:r>
      <w:r w:rsidRPr="004A4DDA">
        <w:rPr>
          <w:cs/>
        </w:rPr>
        <w:t xml:space="preserve">. </w:t>
      </w:r>
      <w:r w:rsidRPr="004A4DDA">
        <w:t>In this case, the event has been structured to create high level of awareness around it and manage the challenges effectively</w:t>
      </w:r>
      <w:r w:rsidRPr="004A4DDA">
        <w:rPr>
          <w:cs/>
        </w:rPr>
        <w:t xml:space="preserve">. </w:t>
      </w:r>
      <w:r w:rsidRPr="004A4DDA">
        <w:t xml:space="preserve">Benchmarks for future EDI </w:t>
      </w:r>
      <w:r w:rsidR="003D6185" w:rsidRPr="004A4DDA">
        <w:t>initiatives</w:t>
      </w:r>
      <w:r w:rsidRPr="004A4DDA">
        <w:t xml:space="preserve"> are being formulated as well</w:t>
      </w:r>
      <w:r w:rsidRPr="004A4DDA">
        <w:rPr>
          <w:cs/>
        </w:rPr>
        <w:t>.</w:t>
      </w:r>
    </w:p>
    <w:p w14:paraId="21ADA737" w14:textId="77777777" w:rsidR="00CA761A" w:rsidRPr="004A4DDA" w:rsidRDefault="003D0AA8">
      <w:pPr>
        <w:pStyle w:val="Heading1"/>
      </w:pPr>
      <w:bookmarkStart w:id="9" w:name="_nbrd22rzfo60" w:colFirst="0" w:colLast="0"/>
      <w:bookmarkEnd w:id="9"/>
      <w:r w:rsidRPr="004A4DDA">
        <w:rPr>
          <w:bCs/>
          <w:cs/>
        </w:rPr>
        <w:br w:type="page"/>
      </w:r>
    </w:p>
    <w:p w14:paraId="1DF4AFF1" w14:textId="77777777" w:rsidR="00CA761A" w:rsidRPr="004A4DDA" w:rsidRDefault="003D0AA8">
      <w:pPr>
        <w:pStyle w:val="Heading1"/>
      </w:pPr>
      <w:bookmarkStart w:id="10" w:name="_xjwt0sy3dgm0" w:colFirst="0" w:colLast="0"/>
      <w:bookmarkEnd w:id="10"/>
      <w:r w:rsidRPr="004A4DDA">
        <w:lastRenderedPageBreak/>
        <w:t xml:space="preserve">References </w:t>
      </w:r>
    </w:p>
    <w:p w14:paraId="4F0E648D" w14:textId="6A9AC27D" w:rsidR="00BA5E9C" w:rsidRPr="004A4DDA" w:rsidRDefault="00BA5E9C">
      <w:pPr>
        <w:spacing w:before="200"/>
        <w:rPr>
          <w:color w:val="222222"/>
          <w:highlight w:val="white"/>
        </w:rPr>
      </w:pPr>
      <w:r w:rsidRPr="004A4DDA">
        <w:rPr>
          <w:color w:val="222222"/>
          <w:highlight w:val="white"/>
        </w:rPr>
        <w:t>Bellucci, M</w:t>
      </w:r>
      <w:r w:rsidRPr="004A4DDA">
        <w:rPr>
          <w:color w:val="222222"/>
          <w:highlight w:val="white"/>
          <w:cs/>
        </w:rPr>
        <w:t>.</w:t>
      </w:r>
      <w:r w:rsidRPr="004A4DDA">
        <w:rPr>
          <w:color w:val="222222"/>
          <w:highlight w:val="white"/>
        </w:rPr>
        <w:t xml:space="preserve">, </w:t>
      </w:r>
      <w:proofErr w:type="spellStart"/>
      <w:r w:rsidRPr="004A4DDA">
        <w:rPr>
          <w:color w:val="222222"/>
          <w:highlight w:val="white"/>
        </w:rPr>
        <w:t>Biggeri</w:t>
      </w:r>
      <w:proofErr w:type="spellEnd"/>
      <w:r w:rsidRPr="004A4DDA">
        <w:rPr>
          <w:color w:val="222222"/>
          <w:highlight w:val="white"/>
        </w:rPr>
        <w:t>, M</w:t>
      </w:r>
      <w:r w:rsidRPr="004A4DDA">
        <w:rPr>
          <w:color w:val="222222"/>
          <w:highlight w:val="white"/>
          <w:cs/>
        </w:rPr>
        <w:t>.</w:t>
      </w:r>
      <w:r w:rsidRPr="004A4DDA">
        <w:rPr>
          <w:color w:val="222222"/>
          <w:highlight w:val="white"/>
        </w:rPr>
        <w:t>, Nitti, C</w:t>
      </w:r>
      <w:r w:rsidRPr="004A4DDA">
        <w:rPr>
          <w:color w:val="222222"/>
          <w:highlight w:val="white"/>
          <w:cs/>
        </w:rPr>
        <w:t xml:space="preserve">. </w:t>
      </w:r>
      <w:r w:rsidRPr="004A4DDA">
        <w:rPr>
          <w:color w:val="222222"/>
          <w:highlight w:val="white"/>
        </w:rPr>
        <w:t>and Terenzi, L</w:t>
      </w:r>
      <w:r w:rsidRPr="004A4DDA">
        <w:rPr>
          <w:color w:val="222222"/>
          <w:highlight w:val="white"/>
          <w:cs/>
        </w:rPr>
        <w:t>.</w:t>
      </w:r>
      <w:r w:rsidRPr="004A4DDA">
        <w:rPr>
          <w:color w:val="222222"/>
          <w:highlight w:val="white"/>
        </w:rPr>
        <w:t xml:space="preserve"> </w:t>
      </w:r>
      <w:r w:rsidR="003751C8">
        <w:rPr>
          <w:color w:val="222222"/>
          <w:highlight w:val="white"/>
        </w:rPr>
        <w:t>(</w:t>
      </w:r>
      <w:r w:rsidRPr="004A4DDA">
        <w:rPr>
          <w:color w:val="222222"/>
          <w:highlight w:val="white"/>
        </w:rPr>
        <w:t>2023</w:t>
      </w:r>
      <w:r w:rsidR="003751C8">
        <w:rPr>
          <w:color w:val="222222"/>
          <w:highlight w:val="white"/>
          <w:cs/>
        </w:rPr>
        <w:t>)</w:t>
      </w:r>
      <w:r w:rsidRPr="004A4DDA">
        <w:rPr>
          <w:color w:val="222222"/>
          <w:highlight w:val="white"/>
          <w:cs/>
        </w:rPr>
        <w:t xml:space="preserve"> </w:t>
      </w:r>
      <w:r w:rsidRPr="004A4DDA">
        <w:rPr>
          <w:color w:val="222222"/>
          <w:highlight w:val="white"/>
        </w:rPr>
        <w:t>Accounting for disability and work inclusion in tourism</w:t>
      </w:r>
      <w:r w:rsidRPr="004A4DDA">
        <w:rPr>
          <w:color w:val="222222"/>
          <w:highlight w:val="white"/>
          <w:cs/>
        </w:rPr>
        <w:t xml:space="preserve">. </w:t>
      </w:r>
      <w:r w:rsidRPr="004A4DDA">
        <w:rPr>
          <w:i/>
          <w:color w:val="222222"/>
          <w:highlight w:val="white"/>
        </w:rPr>
        <w:t>Annals of Tourism Research</w:t>
      </w:r>
      <w:r w:rsidRPr="004A4DDA">
        <w:rPr>
          <w:color w:val="222222"/>
          <w:highlight w:val="white"/>
        </w:rPr>
        <w:t xml:space="preserve">, </w:t>
      </w:r>
      <w:r w:rsidRPr="004A4DDA">
        <w:rPr>
          <w:i/>
          <w:color w:val="222222"/>
          <w:highlight w:val="white"/>
        </w:rPr>
        <w:t>98</w:t>
      </w:r>
      <w:r w:rsidRPr="004A4DDA">
        <w:rPr>
          <w:color w:val="222222"/>
          <w:highlight w:val="white"/>
        </w:rPr>
        <w:t>, p</w:t>
      </w:r>
      <w:r w:rsidRPr="004A4DDA">
        <w:rPr>
          <w:color w:val="222222"/>
          <w:highlight w:val="white"/>
          <w:cs/>
        </w:rPr>
        <w:t>.</w:t>
      </w:r>
      <w:r w:rsidRPr="004A4DDA">
        <w:rPr>
          <w:color w:val="222222"/>
          <w:highlight w:val="white"/>
        </w:rPr>
        <w:t>103526</w:t>
      </w:r>
      <w:r w:rsidRPr="004A4DDA">
        <w:rPr>
          <w:color w:val="222222"/>
          <w:highlight w:val="white"/>
          <w:cs/>
        </w:rPr>
        <w:t>.</w:t>
      </w:r>
    </w:p>
    <w:p w14:paraId="7634514E" w14:textId="3DF88257" w:rsidR="00BA5E9C" w:rsidRPr="004A4DDA" w:rsidRDefault="00BA5E9C">
      <w:pPr>
        <w:rPr>
          <w:rFonts w:eastAsia="Arial"/>
          <w:color w:val="222222"/>
          <w:highlight w:val="white"/>
        </w:rPr>
      </w:pPr>
      <w:r w:rsidRPr="004A4DDA">
        <w:rPr>
          <w:rFonts w:eastAsia="Arial"/>
          <w:color w:val="222222"/>
          <w:highlight w:val="white"/>
        </w:rPr>
        <w:t>Bowdin, G</w:t>
      </w:r>
      <w:r w:rsidRPr="004A4DDA">
        <w:rPr>
          <w:rFonts w:eastAsia="Arial"/>
          <w:color w:val="222222"/>
          <w:highlight w:val="white"/>
          <w:cs/>
        </w:rPr>
        <w:t>.</w:t>
      </w:r>
      <w:r w:rsidRPr="004A4DDA">
        <w:rPr>
          <w:rFonts w:eastAsia="Arial"/>
          <w:color w:val="222222"/>
          <w:highlight w:val="white"/>
        </w:rPr>
        <w:t>A</w:t>
      </w:r>
      <w:r w:rsidRPr="004A4DDA">
        <w:rPr>
          <w:rFonts w:eastAsia="Arial"/>
          <w:color w:val="222222"/>
          <w:highlight w:val="white"/>
          <w:cs/>
        </w:rPr>
        <w:t>.</w:t>
      </w:r>
      <w:r w:rsidRPr="004A4DDA">
        <w:rPr>
          <w:rFonts w:eastAsia="Arial"/>
          <w:color w:val="222222"/>
          <w:highlight w:val="white"/>
        </w:rPr>
        <w:t>, Allen, J</w:t>
      </w:r>
      <w:r w:rsidRPr="004A4DDA">
        <w:rPr>
          <w:rFonts w:eastAsia="Arial"/>
          <w:color w:val="222222"/>
          <w:highlight w:val="white"/>
          <w:cs/>
        </w:rPr>
        <w:t>.</w:t>
      </w:r>
      <w:r w:rsidRPr="004A4DDA">
        <w:rPr>
          <w:rFonts w:eastAsia="Arial"/>
          <w:color w:val="222222"/>
          <w:highlight w:val="white"/>
        </w:rPr>
        <w:t>, Harris, R</w:t>
      </w:r>
      <w:r w:rsidRPr="004A4DDA">
        <w:rPr>
          <w:rFonts w:eastAsia="Arial"/>
          <w:color w:val="222222"/>
          <w:highlight w:val="white"/>
          <w:cs/>
        </w:rPr>
        <w:t>.</w:t>
      </w:r>
      <w:r w:rsidRPr="004A4DDA">
        <w:rPr>
          <w:rFonts w:eastAsia="Arial"/>
          <w:color w:val="222222"/>
          <w:highlight w:val="white"/>
        </w:rPr>
        <w:t>, Jago, L</w:t>
      </w:r>
      <w:r w:rsidRPr="004A4DDA">
        <w:rPr>
          <w:rFonts w:eastAsia="Arial"/>
          <w:color w:val="222222"/>
          <w:highlight w:val="white"/>
          <w:cs/>
        </w:rPr>
        <w:t>.</w:t>
      </w:r>
      <w:r w:rsidRPr="004A4DDA">
        <w:rPr>
          <w:rFonts w:eastAsia="Arial"/>
          <w:color w:val="222222"/>
          <w:highlight w:val="white"/>
        </w:rPr>
        <w:t xml:space="preserve">, </w:t>
      </w:r>
      <w:proofErr w:type="spellStart"/>
      <w:r w:rsidRPr="004A4DDA">
        <w:rPr>
          <w:rFonts w:eastAsia="Arial"/>
          <w:color w:val="222222"/>
          <w:highlight w:val="white"/>
        </w:rPr>
        <w:t>O'toole</w:t>
      </w:r>
      <w:proofErr w:type="spellEnd"/>
      <w:r w:rsidRPr="004A4DDA">
        <w:rPr>
          <w:rFonts w:eastAsia="Arial"/>
          <w:color w:val="222222"/>
          <w:highlight w:val="white"/>
        </w:rPr>
        <w:t>, W</w:t>
      </w:r>
      <w:r w:rsidRPr="004A4DDA">
        <w:rPr>
          <w:rFonts w:eastAsia="Arial"/>
          <w:color w:val="222222"/>
          <w:highlight w:val="white"/>
          <w:cs/>
        </w:rPr>
        <w:t xml:space="preserve">. </w:t>
      </w:r>
      <w:r w:rsidRPr="004A4DDA">
        <w:rPr>
          <w:rFonts w:eastAsia="Arial"/>
          <w:color w:val="222222"/>
          <w:highlight w:val="white"/>
        </w:rPr>
        <w:t>and McDonnell, I</w:t>
      </w:r>
      <w:r w:rsidRPr="004A4DDA">
        <w:rPr>
          <w:rFonts w:eastAsia="Arial"/>
          <w:color w:val="222222"/>
          <w:highlight w:val="white"/>
          <w:cs/>
        </w:rPr>
        <w:t>.</w:t>
      </w:r>
      <w:r w:rsidRPr="004A4DDA">
        <w:rPr>
          <w:rFonts w:eastAsia="Arial"/>
          <w:color w:val="222222"/>
          <w:highlight w:val="white"/>
        </w:rPr>
        <w:t xml:space="preserve"> </w:t>
      </w:r>
      <w:r w:rsidR="006F215B">
        <w:rPr>
          <w:rFonts w:eastAsia="Arial"/>
          <w:color w:val="222222"/>
          <w:highlight w:val="white"/>
        </w:rPr>
        <w:t>(</w:t>
      </w:r>
      <w:r w:rsidRPr="004A4DDA">
        <w:rPr>
          <w:rFonts w:eastAsia="Arial"/>
          <w:color w:val="222222"/>
          <w:highlight w:val="white"/>
        </w:rPr>
        <w:t>2023</w:t>
      </w:r>
      <w:r w:rsidR="006F215B">
        <w:rPr>
          <w:rFonts w:eastAsia="Arial"/>
          <w:color w:val="222222"/>
          <w:highlight w:val="white"/>
          <w:cs/>
        </w:rPr>
        <w:t>)</w:t>
      </w:r>
      <w:r w:rsidRPr="004A4DDA">
        <w:rPr>
          <w:rFonts w:eastAsia="Arial"/>
          <w:color w:val="222222"/>
          <w:highlight w:val="white"/>
          <w:cs/>
        </w:rPr>
        <w:t xml:space="preserve"> </w:t>
      </w:r>
      <w:r w:rsidRPr="004A4DDA">
        <w:rPr>
          <w:rFonts w:eastAsia="Arial"/>
          <w:i/>
          <w:color w:val="222222"/>
          <w:highlight w:val="white"/>
        </w:rPr>
        <w:t>Events management</w:t>
      </w:r>
      <w:r w:rsidRPr="004A4DDA">
        <w:rPr>
          <w:rFonts w:eastAsia="Arial"/>
          <w:color w:val="222222"/>
          <w:highlight w:val="white"/>
          <w:cs/>
        </w:rPr>
        <w:t xml:space="preserve">. </w:t>
      </w:r>
      <w:r w:rsidRPr="004A4DDA">
        <w:rPr>
          <w:rFonts w:eastAsia="Arial"/>
          <w:color w:val="222222"/>
          <w:highlight w:val="white"/>
        </w:rPr>
        <w:t>Routledge</w:t>
      </w:r>
      <w:r w:rsidRPr="004A4DDA">
        <w:rPr>
          <w:rFonts w:eastAsia="Arial"/>
          <w:color w:val="222222"/>
          <w:highlight w:val="white"/>
          <w:cs/>
        </w:rPr>
        <w:t>.</w:t>
      </w:r>
    </w:p>
    <w:p w14:paraId="5020269B" w14:textId="59364B45" w:rsidR="00BA5E9C" w:rsidRPr="004A4DDA" w:rsidRDefault="00BA5E9C">
      <w:pPr>
        <w:spacing w:before="200"/>
        <w:rPr>
          <w:color w:val="222222"/>
          <w:highlight w:val="white"/>
        </w:rPr>
      </w:pPr>
      <w:r w:rsidRPr="004A4DDA">
        <w:rPr>
          <w:color w:val="222222"/>
          <w:highlight w:val="white"/>
        </w:rPr>
        <w:t>Cruz</w:t>
      </w:r>
      <w:r w:rsidRPr="004A4DDA">
        <w:rPr>
          <w:color w:val="222222"/>
          <w:highlight w:val="white"/>
          <w:cs/>
        </w:rPr>
        <w:t>-</w:t>
      </w:r>
      <w:r w:rsidRPr="004A4DDA">
        <w:rPr>
          <w:color w:val="222222"/>
          <w:highlight w:val="white"/>
        </w:rPr>
        <w:t>Morato, M</w:t>
      </w:r>
      <w:r w:rsidRPr="004A4DDA">
        <w:rPr>
          <w:color w:val="222222"/>
          <w:highlight w:val="white"/>
          <w:cs/>
        </w:rPr>
        <w:t>.</w:t>
      </w:r>
      <w:r w:rsidRPr="004A4DDA">
        <w:rPr>
          <w:color w:val="222222"/>
          <w:highlight w:val="white"/>
        </w:rPr>
        <w:t>A</w:t>
      </w:r>
      <w:r w:rsidRPr="004A4DDA">
        <w:rPr>
          <w:color w:val="222222"/>
          <w:highlight w:val="white"/>
          <w:cs/>
        </w:rPr>
        <w:t>.</w:t>
      </w:r>
      <w:r w:rsidRPr="004A4DDA">
        <w:rPr>
          <w:color w:val="222222"/>
          <w:highlight w:val="white"/>
        </w:rPr>
        <w:t>, García</w:t>
      </w:r>
      <w:r w:rsidRPr="004A4DDA">
        <w:rPr>
          <w:color w:val="222222"/>
          <w:highlight w:val="white"/>
          <w:cs/>
        </w:rPr>
        <w:t>-</w:t>
      </w:r>
      <w:r w:rsidRPr="004A4DDA">
        <w:rPr>
          <w:color w:val="222222"/>
          <w:highlight w:val="white"/>
        </w:rPr>
        <w:t>Mestanza, J</w:t>
      </w:r>
      <w:r w:rsidRPr="004A4DDA">
        <w:rPr>
          <w:color w:val="222222"/>
          <w:highlight w:val="white"/>
          <w:cs/>
        </w:rPr>
        <w:t xml:space="preserve">. </w:t>
      </w:r>
      <w:r w:rsidRPr="004A4DDA">
        <w:rPr>
          <w:color w:val="222222"/>
          <w:highlight w:val="white"/>
        </w:rPr>
        <w:t>and Dueñas</w:t>
      </w:r>
      <w:r w:rsidRPr="004A4DDA">
        <w:rPr>
          <w:color w:val="222222"/>
          <w:highlight w:val="white"/>
          <w:cs/>
        </w:rPr>
        <w:t>-</w:t>
      </w:r>
      <w:r w:rsidRPr="004A4DDA">
        <w:rPr>
          <w:color w:val="222222"/>
          <w:highlight w:val="white"/>
        </w:rPr>
        <w:t>Zambrana, C</w:t>
      </w:r>
      <w:r w:rsidRPr="004A4DDA">
        <w:rPr>
          <w:color w:val="222222"/>
          <w:highlight w:val="white"/>
          <w:cs/>
        </w:rPr>
        <w:t>.</w:t>
      </w:r>
      <w:r w:rsidRPr="004A4DDA">
        <w:rPr>
          <w:color w:val="222222"/>
          <w:highlight w:val="white"/>
        </w:rPr>
        <w:t xml:space="preserve"> </w:t>
      </w:r>
      <w:r w:rsidR="006F215B">
        <w:rPr>
          <w:color w:val="222222"/>
          <w:highlight w:val="white"/>
        </w:rPr>
        <w:t>(</w:t>
      </w:r>
      <w:r w:rsidRPr="004A4DDA">
        <w:rPr>
          <w:color w:val="222222"/>
          <w:highlight w:val="white"/>
        </w:rPr>
        <w:t>2021</w:t>
      </w:r>
      <w:r w:rsidR="006F215B">
        <w:rPr>
          <w:color w:val="222222"/>
          <w:highlight w:val="white"/>
          <w:cs/>
        </w:rPr>
        <w:t>)</w:t>
      </w:r>
      <w:r w:rsidRPr="004A4DDA">
        <w:rPr>
          <w:color w:val="222222"/>
          <w:highlight w:val="white"/>
          <w:cs/>
        </w:rPr>
        <w:t xml:space="preserve"> </w:t>
      </w:r>
      <w:r w:rsidRPr="004A4DDA">
        <w:rPr>
          <w:color w:val="222222"/>
          <w:highlight w:val="white"/>
        </w:rPr>
        <w:t>Special employment centres, time factor and sustainable human resources management in Spanish hotel industry</w:t>
      </w:r>
      <w:r w:rsidRPr="004A4DDA">
        <w:rPr>
          <w:color w:val="222222"/>
          <w:highlight w:val="white"/>
          <w:cs/>
        </w:rPr>
        <w:t xml:space="preserve">: </w:t>
      </w:r>
      <w:r w:rsidRPr="004A4DDA">
        <w:rPr>
          <w:color w:val="222222"/>
          <w:highlight w:val="white"/>
        </w:rPr>
        <w:t xml:space="preserve">Can corporate social marketing improve the Labour situation of people with </w:t>
      </w:r>
      <w:r w:rsidR="0056266C" w:rsidRPr="004A4DDA">
        <w:rPr>
          <w:color w:val="222222"/>
          <w:highlight w:val="white"/>
        </w:rPr>
        <w:t>disabilities?</w:t>
      </w:r>
      <w:r w:rsidRPr="004A4DDA">
        <w:rPr>
          <w:color w:val="222222"/>
          <w:highlight w:val="white"/>
          <w:cs/>
        </w:rPr>
        <w:t xml:space="preserve"> </w:t>
      </w:r>
      <w:r w:rsidRPr="004A4DDA">
        <w:rPr>
          <w:i/>
          <w:color w:val="222222"/>
          <w:highlight w:val="white"/>
        </w:rPr>
        <w:t>Sustainability</w:t>
      </w:r>
      <w:r w:rsidRPr="004A4DDA">
        <w:rPr>
          <w:color w:val="222222"/>
          <w:highlight w:val="white"/>
        </w:rPr>
        <w:t xml:space="preserve">, </w:t>
      </w:r>
      <w:r w:rsidRPr="004A4DDA">
        <w:rPr>
          <w:i/>
          <w:color w:val="222222"/>
          <w:highlight w:val="white"/>
        </w:rPr>
        <w:t>13</w:t>
      </w:r>
      <w:r w:rsidRPr="004A4DDA">
        <w:rPr>
          <w:color w:val="222222"/>
          <w:highlight w:val="white"/>
          <w:cs/>
        </w:rPr>
        <w:t>(</w:t>
      </w:r>
      <w:r w:rsidRPr="004A4DDA">
        <w:rPr>
          <w:color w:val="222222"/>
          <w:highlight w:val="white"/>
        </w:rPr>
        <w:t>19</w:t>
      </w:r>
      <w:r w:rsidRPr="004A4DDA">
        <w:rPr>
          <w:color w:val="222222"/>
          <w:highlight w:val="white"/>
          <w:cs/>
        </w:rPr>
        <w:t>)</w:t>
      </w:r>
      <w:r w:rsidRPr="004A4DDA">
        <w:rPr>
          <w:color w:val="222222"/>
          <w:highlight w:val="white"/>
        </w:rPr>
        <w:t>, p</w:t>
      </w:r>
      <w:r w:rsidRPr="004A4DDA">
        <w:rPr>
          <w:color w:val="222222"/>
          <w:highlight w:val="white"/>
          <w:cs/>
        </w:rPr>
        <w:t>.</w:t>
      </w:r>
      <w:r w:rsidRPr="004A4DDA">
        <w:rPr>
          <w:color w:val="222222"/>
          <w:highlight w:val="white"/>
        </w:rPr>
        <w:t>10710</w:t>
      </w:r>
      <w:r w:rsidRPr="004A4DDA">
        <w:rPr>
          <w:color w:val="222222"/>
          <w:highlight w:val="white"/>
          <w:cs/>
        </w:rPr>
        <w:t>.</w:t>
      </w:r>
    </w:p>
    <w:p w14:paraId="7C75D927" w14:textId="1929D14F" w:rsidR="00BA5E9C" w:rsidRPr="00BA5E9C" w:rsidRDefault="00BA5E9C" w:rsidP="00BA5E9C">
      <w:pPr>
        <w:spacing w:before="240" w:after="240"/>
        <w:rPr>
          <w:color w:val="222222"/>
        </w:rPr>
      </w:pPr>
      <w:r w:rsidRPr="00BA5E9C">
        <w:rPr>
          <w:color w:val="222222"/>
        </w:rPr>
        <w:t xml:space="preserve">Fox, D. </w:t>
      </w:r>
      <w:r>
        <w:rPr>
          <w:color w:val="222222"/>
        </w:rPr>
        <w:t xml:space="preserve"> </w:t>
      </w:r>
      <w:r w:rsidR="001B6555">
        <w:rPr>
          <w:color w:val="222222"/>
        </w:rPr>
        <w:t>(</w:t>
      </w:r>
      <w:r>
        <w:rPr>
          <w:color w:val="222222"/>
        </w:rPr>
        <w:t>2014</w:t>
      </w:r>
      <w:r w:rsidR="001B6555">
        <w:rPr>
          <w:color w:val="222222"/>
        </w:rPr>
        <w:t>)</w:t>
      </w:r>
      <w:r w:rsidRPr="00BA5E9C">
        <w:rPr>
          <w:color w:val="222222"/>
        </w:rPr>
        <w:t xml:space="preserve"> Doi</w:t>
      </w:r>
      <w:r>
        <w:rPr>
          <w:color w:val="222222"/>
        </w:rPr>
        <w:t xml:space="preserve">ng events research: from theory </w:t>
      </w:r>
      <w:r w:rsidRPr="00BA5E9C">
        <w:rPr>
          <w:color w:val="222222"/>
        </w:rPr>
        <w:t>to practice. Routledge: Oxford</w:t>
      </w:r>
    </w:p>
    <w:p w14:paraId="5018ACFF" w14:textId="3249B56C" w:rsidR="00BA5E9C" w:rsidRPr="004A4DDA" w:rsidRDefault="00BA5E9C">
      <w:pPr>
        <w:spacing w:after="240"/>
        <w:rPr>
          <w:color w:val="222222"/>
          <w:highlight w:val="white"/>
        </w:rPr>
      </w:pPr>
      <w:r w:rsidRPr="004A4DDA">
        <w:rPr>
          <w:color w:val="222222"/>
          <w:highlight w:val="white"/>
        </w:rPr>
        <w:t>Hilton</w:t>
      </w:r>
      <w:r w:rsidRPr="004A4DDA">
        <w:rPr>
          <w:color w:val="222222"/>
          <w:highlight w:val="white"/>
          <w:cs/>
        </w:rPr>
        <w:t>.</w:t>
      </w:r>
      <w:r w:rsidRPr="004A4DDA">
        <w:rPr>
          <w:color w:val="222222"/>
          <w:highlight w:val="white"/>
        </w:rPr>
        <w:t>com</w:t>
      </w:r>
      <w:r w:rsidRPr="004A4DDA">
        <w:rPr>
          <w:color w:val="222222"/>
          <w:highlight w:val="white"/>
          <w:cs/>
        </w:rPr>
        <w:t xml:space="preserve">. </w:t>
      </w:r>
      <w:r w:rsidR="001B6555">
        <w:rPr>
          <w:color w:val="222222"/>
          <w:highlight w:val="white"/>
          <w:cs/>
        </w:rPr>
        <w:t>(</w:t>
      </w:r>
      <w:r w:rsidRPr="004A4DDA">
        <w:rPr>
          <w:color w:val="222222"/>
          <w:highlight w:val="white"/>
        </w:rPr>
        <w:t>2025</w:t>
      </w:r>
      <w:r w:rsidR="001B6555">
        <w:rPr>
          <w:color w:val="222222"/>
          <w:highlight w:val="white"/>
          <w:cs/>
        </w:rPr>
        <w:t>)</w:t>
      </w:r>
      <w:r w:rsidRPr="004A4DDA">
        <w:rPr>
          <w:color w:val="222222"/>
          <w:highlight w:val="white"/>
          <w:cs/>
        </w:rPr>
        <w:t xml:space="preserve"> [</w:t>
      </w:r>
      <w:r w:rsidRPr="004A4DDA">
        <w:rPr>
          <w:color w:val="222222"/>
          <w:highlight w:val="white"/>
        </w:rPr>
        <w:t>online</w:t>
      </w:r>
      <w:r w:rsidRPr="004A4DDA">
        <w:rPr>
          <w:color w:val="222222"/>
          <w:highlight w:val="white"/>
          <w:cs/>
        </w:rPr>
        <w:t xml:space="preserve">] </w:t>
      </w:r>
      <w:r w:rsidRPr="004A4DDA">
        <w:rPr>
          <w:color w:val="222222"/>
          <w:highlight w:val="white"/>
        </w:rPr>
        <w:t>Available at</w:t>
      </w:r>
      <w:r w:rsidRPr="004A4DDA">
        <w:rPr>
          <w:color w:val="222222"/>
          <w:highlight w:val="white"/>
          <w:cs/>
        </w:rPr>
        <w:t xml:space="preserve">: </w:t>
      </w:r>
      <w:r w:rsidRPr="004A4DDA">
        <w:rPr>
          <w:color w:val="222222"/>
          <w:highlight w:val="white"/>
        </w:rPr>
        <w:t>https</w:t>
      </w:r>
      <w:r w:rsidRPr="004A4DDA">
        <w:rPr>
          <w:color w:val="222222"/>
          <w:highlight w:val="white"/>
          <w:cs/>
        </w:rPr>
        <w:t>://</w:t>
      </w:r>
      <w:r w:rsidRPr="004A4DDA">
        <w:rPr>
          <w:color w:val="222222"/>
          <w:highlight w:val="white"/>
        </w:rPr>
        <w:t>www</w:t>
      </w:r>
      <w:r w:rsidRPr="004A4DDA">
        <w:rPr>
          <w:color w:val="222222"/>
          <w:highlight w:val="white"/>
          <w:cs/>
        </w:rPr>
        <w:t>.</w:t>
      </w:r>
      <w:proofErr w:type="spellStart"/>
      <w:r w:rsidRPr="004A4DDA">
        <w:rPr>
          <w:color w:val="222222"/>
          <w:highlight w:val="white"/>
        </w:rPr>
        <w:t>hilton</w:t>
      </w:r>
      <w:proofErr w:type="spellEnd"/>
      <w:r w:rsidRPr="004A4DDA">
        <w:rPr>
          <w:color w:val="222222"/>
          <w:highlight w:val="white"/>
          <w:cs/>
        </w:rPr>
        <w:t>.</w:t>
      </w:r>
      <w:r w:rsidRPr="004A4DDA">
        <w:rPr>
          <w:color w:val="222222"/>
          <w:highlight w:val="white"/>
        </w:rPr>
        <w:t>com</w:t>
      </w:r>
      <w:r w:rsidRPr="004A4DDA">
        <w:rPr>
          <w:color w:val="222222"/>
          <w:highlight w:val="white"/>
          <w:cs/>
        </w:rPr>
        <w:t>/</w:t>
      </w:r>
      <w:proofErr w:type="spellStart"/>
      <w:r w:rsidRPr="004A4DDA">
        <w:rPr>
          <w:color w:val="222222"/>
          <w:highlight w:val="white"/>
        </w:rPr>
        <w:t>en</w:t>
      </w:r>
      <w:proofErr w:type="spellEnd"/>
      <w:r w:rsidRPr="004A4DDA">
        <w:rPr>
          <w:color w:val="222222"/>
          <w:highlight w:val="white"/>
          <w:cs/>
        </w:rPr>
        <w:t>/</w:t>
      </w:r>
      <w:r w:rsidRPr="004A4DDA">
        <w:rPr>
          <w:color w:val="222222"/>
          <w:highlight w:val="white"/>
        </w:rPr>
        <w:t>hotels</w:t>
      </w:r>
      <w:r w:rsidRPr="004A4DDA">
        <w:rPr>
          <w:color w:val="222222"/>
          <w:highlight w:val="white"/>
          <w:cs/>
        </w:rPr>
        <w:t>/</w:t>
      </w:r>
      <w:proofErr w:type="spellStart"/>
      <w:r w:rsidRPr="004A4DDA">
        <w:rPr>
          <w:color w:val="222222"/>
          <w:highlight w:val="white"/>
        </w:rPr>
        <w:t>lonmetw</w:t>
      </w:r>
      <w:proofErr w:type="spellEnd"/>
      <w:r w:rsidRPr="004A4DDA">
        <w:rPr>
          <w:color w:val="222222"/>
          <w:highlight w:val="white"/>
          <w:cs/>
        </w:rPr>
        <w:t>-</w:t>
      </w:r>
      <w:proofErr w:type="spellStart"/>
      <w:r w:rsidRPr="004A4DDA">
        <w:rPr>
          <w:color w:val="222222"/>
          <w:highlight w:val="white"/>
        </w:rPr>
        <w:t>hilton</w:t>
      </w:r>
      <w:proofErr w:type="spellEnd"/>
      <w:r w:rsidRPr="004A4DDA">
        <w:rPr>
          <w:color w:val="222222"/>
          <w:highlight w:val="white"/>
          <w:cs/>
        </w:rPr>
        <w:t>-</w:t>
      </w:r>
      <w:proofErr w:type="spellStart"/>
      <w:r w:rsidRPr="004A4DDA">
        <w:rPr>
          <w:color w:val="222222"/>
          <w:highlight w:val="white"/>
        </w:rPr>
        <w:t>london</w:t>
      </w:r>
      <w:proofErr w:type="spellEnd"/>
      <w:r w:rsidRPr="004A4DDA">
        <w:rPr>
          <w:color w:val="222222"/>
          <w:highlight w:val="white"/>
          <w:cs/>
        </w:rPr>
        <w:t>-</w:t>
      </w:r>
      <w:r w:rsidRPr="004A4DDA">
        <w:rPr>
          <w:color w:val="222222"/>
          <w:highlight w:val="white"/>
        </w:rPr>
        <w:t>metropole</w:t>
      </w:r>
      <w:r w:rsidRPr="004A4DDA">
        <w:rPr>
          <w:color w:val="222222"/>
          <w:highlight w:val="white"/>
          <w:cs/>
        </w:rPr>
        <w:t>/ [</w:t>
      </w:r>
      <w:r w:rsidRPr="004A4DDA">
        <w:rPr>
          <w:color w:val="222222"/>
          <w:highlight w:val="white"/>
        </w:rPr>
        <w:t>Accessed 17 Feb</w:t>
      </w:r>
      <w:r w:rsidRPr="004A4DDA">
        <w:rPr>
          <w:color w:val="222222"/>
          <w:highlight w:val="white"/>
          <w:cs/>
        </w:rPr>
        <w:t xml:space="preserve">. </w:t>
      </w:r>
      <w:r w:rsidRPr="004A4DDA">
        <w:rPr>
          <w:color w:val="222222"/>
          <w:highlight w:val="white"/>
        </w:rPr>
        <w:t>2025</w:t>
      </w:r>
      <w:r w:rsidRPr="004A4DDA">
        <w:rPr>
          <w:color w:val="222222"/>
          <w:highlight w:val="white"/>
          <w:cs/>
        </w:rPr>
        <w:t>].</w:t>
      </w:r>
    </w:p>
    <w:p w14:paraId="5DB187FB" w14:textId="39EDB5F2" w:rsidR="00BA5E9C" w:rsidRPr="004A4DDA" w:rsidRDefault="00BA5E9C">
      <w:pPr>
        <w:spacing w:before="200"/>
        <w:rPr>
          <w:color w:val="222222"/>
          <w:highlight w:val="white"/>
        </w:rPr>
      </w:pPr>
      <w:proofErr w:type="spellStart"/>
      <w:r w:rsidRPr="004A4DDA">
        <w:rPr>
          <w:color w:val="222222"/>
          <w:highlight w:val="white"/>
        </w:rPr>
        <w:t>Kamyabi</w:t>
      </w:r>
      <w:proofErr w:type="spellEnd"/>
      <w:r w:rsidRPr="004A4DDA">
        <w:rPr>
          <w:color w:val="222222"/>
          <w:highlight w:val="white"/>
        </w:rPr>
        <w:t>, M</w:t>
      </w:r>
      <w:r w:rsidRPr="004A4DDA">
        <w:rPr>
          <w:color w:val="222222"/>
          <w:highlight w:val="white"/>
          <w:cs/>
        </w:rPr>
        <w:t xml:space="preserve">. </w:t>
      </w:r>
      <w:r w:rsidRPr="004A4DDA">
        <w:rPr>
          <w:color w:val="222222"/>
          <w:highlight w:val="white"/>
        </w:rPr>
        <w:t>and Alipour, H</w:t>
      </w:r>
      <w:r w:rsidRPr="004A4DDA">
        <w:rPr>
          <w:color w:val="222222"/>
          <w:highlight w:val="white"/>
          <w:cs/>
        </w:rPr>
        <w:t>.</w:t>
      </w:r>
      <w:r w:rsidRPr="004A4DDA">
        <w:rPr>
          <w:color w:val="222222"/>
          <w:highlight w:val="white"/>
        </w:rPr>
        <w:t xml:space="preserve"> </w:t>
      </w:r>
      <w:r w:rsidR="00BB0A25">
        <w:rPr>
          <w:color w:val="222222"/>
          <w:highlight w:val="white"/>
        </w:rPr>
        <w:t>(</w:t>
      </w:r>
      <w:r w:rsidRPr="004A4DDA">
        <w:rPr>
          <w:color w:val="222222"/>
          <w:highlight w:val="white"/>
        </w:rPr>
        <w:t>2022</w:t>
      </w:r>
      <w:r w:rsidR="00BB0A25">
        <w:rPr>
          <w:color w:val="222222"/>
          <w:highlight w:val="white"/>
          <w:cs/>
        </w:rPr>
        <w:t>)</w:t>
      </w:r>
      <w:r w:rsidRPr="004A4DDA">
        <w:rPr>
          <w:color w:val="222222"/>
          <w:highlight w:val="white"/>
          <w:cs/>
        </w:rPr>
        <w:t xml:space="preserve"> </w:t>
      </w:r>
      <w:r w:rsidRPr="004A4DDA">
        <w:rPr>
          <w:color w:val="222222"/>
          <w:highlight w:val="white"/>
        </w:rPr>
        <w:t>An investigation of the challenges faced by the disabled population and the implications for accessible tourism</w:t>
      </w:r>
      <w:r w:rsidRPr="004A4DDA">
        <w:rPr>
          <w:color w:val="222222"/>
          <w:highlight w:val="white"/>
          <w:cs/>
        </w:rPr>
        <w:t xml:space="preserve">: </w:t>
      </w:r>
      <w:r w:rsidRPr="004A4DDA">
        <w:rPr>
          <w:color w:val="222222"/>
          <w:highlight w:val="white"/>
        </w:rPr>
        <w:t>Evidence from a mediterranean destination</w:t>
      </w:r>
      <w:r w:rsidRPr="004A4DDA">
        <w:rPr>
          <w:color w:val="222222"/>
          <w:highlight w:val="white"/>
          <w:cs/>
        </w:rPr>
        <w:t xml:space="preserve">. </w:t>
      </w:r>
      <w:r w:rsidRPr="004A4DDA">
        <w:rPr>
          <w:i/>
          <w:color w:val="222222"/>
          <w:highlight w:val="white"/>
        </w:rPr>
        <w:t>Sustainability</w:t>
      </w:r>
      <w:r w:rsidRPr="004A4DDA">
        <w:rPr>
          <w:color w:val="222222"/>
          <w:highlight w:val="white"/>
        </w:rPr>
        <w:t xml:space="preserve">, </w:t>
      </w:r>
      <w:r w:rsidRPr="004A4DDA">
        <w:rPr>
          <w:i/>
          <w:color w:val="222222"/>
          <w:highlight w:val="white"/>
        </w:rPr>
        <w:t>14</w:t>
      </w:r>
      <w:r w:rsidRPr="004A4DDA">
        <w:rPr>
          <w:color w:val="222222"/>
          <w:highlight w:val="white"/>
          <w:cs/>
        </w:rPr>
        <w:t>(</w:t>
      </w:r>
      <w:r w:rsidRPr="004A4DDA">
        <w:rPr>
          <w:color w:val="222222"/>
          <w:highlight w:val="white"/>
        </w:rPr>
        <w:t>8</w:t>
      </w:r>
      <w:r w:rsidRPr="004A4DDA">
        <w:rPr>
          <w:color w:val="222222"/>
          <w:highlight w:val="white"/>
          <w:cs/>
        </w:rPr>
        <w:t>)</w:t>
      </w:r>
      <w:r w:rsidRPr="004A4DDA">
        <w:rPr>
          <w:color w:val="222222"/>
          <w:highlight w:val="white"/>
        </w:rPr>
        <w:t>, p</w:t>
      </w:r>
      <w:r w:rsidRPr="004A4DDA">
        <w:rPr>
          <w:color w:val="222222"/>
          <w:highlight w:val="white"/>
          <w:cs/>
        </w:rPr>
        <w:t>.</w:t>
      </w:r>
      <w:r w:rsidRPr="004A4DDA">
        <w:rPr>
          <w:color w:val="222222"/>
          <w:highlight w:val="white"/>
        </w:rPr>
        <w:t>4702</w:t>
      </w:r>
      <w:r w:rsidRPr="004A4DDA">
        <w:rPr>
          <w:color w:val="222222"/>
          <w:highlight w:val="white"/>
          <w:cs/>
        </w:rPr>
        <w:t>.</w:t>
      </w:r>
    </w:p>
    <w:p w14:paraId="7EBA7DC0" w14:textId="2700D8B7" w:rsidR="00BA5E9C" w:rsidRPr="004A4DDA" w:rsidRDefault="00BA5E9C">
      <w:pPr>
        <w:spacing w:before="240" w:after="240"/>
        <w:rPr>
          <w:color w:val="222222"/>
          <w:highlight w:val="white"/>
        </w:rPr>
      </w:pPr>
      <w:r w:rsidRPr="004A4DDA">
        <w:rPr>
          <w:rFonts w:eastAsia="Arial"/>
          <w:color w:val="222222"/>
          <w:highlight w:val="white"/>
        </w:rPr>
        <w:t>Lee, J</w:t>
      </w:r>
      <w:r w:rsidRPr="004A4DDA">
        <w:rPr>
          <w:rFonts w:eastAsia="Arial"/>
          <w:color w:val="222222"/>
          <w:highlight w:val="white"/>
          <w:cs/>
        </w:rPr>
        <w:t>.</w:t>
      </w:r>
      <w:r w:rsidRPr="004A4DDA">
        <w:rPr>
          <w:rFonts w:eastAsia="Arial"/>
          <w:color w:val="222222"/>
          <w:highlight w:val="white"/>
        </w:rPr>
        <w:t>, Joswick, C</w:t>
      </w:r>
      <w:r w:rsidRPr="004A4DDA">
        <w:rPr>
          <w:rFonts w:eastAsia="Arial"/>
          <w:color w:val="222222"/>
          <w:highlight w:val="white"/>
          <w:cs/>
        </w:rPr>
        <w:t xml:space="preserve">. </w:t>
      </w:r>
      <w:r w:rsidRPr="004A4DDA">
        <w:rPr>
          <w:rFonts w:eastAsia="Arial"/>
          <w:color w:val="222222"/>
          <w:highlight w:val="white"/>
        </w:rPr>
        <w:t>and Pole, K</w:t>
      </w:r>
      <w:r w:rsidRPr="004A4DDA">
        <w:rPr>
          <w:rFonts w:eastAsia="Arial"/>
          <w:color w:val="222222"/>
          <w:highlight w:val="white"/>
          <w:cs/>
        </w:rPr>
        <w:t>.</w:t>
      </w:r>
      <w:r w:rsidRPr="004A4DDA">
        <w:rPr>
          <w:rFonts w:eastAsia="Arial"/>
          <w:color w:val="222222"/>
          <w:highlight w:val="white"/>
        </w:rPr>
        <w:t xml:space="preserve"> </w:t>
      </w:r>
      <w:r w:rsidR="00BB0A25">
        <w:rPr>
          <w:rFonts w:eastAsia="Arial"/>
          <w:color w:val="222222"/>
          <w:highlight w:val="white"/>
        </w:rPr>
        <w:t>(</w:t>
      </w:r>
      <w:r w:rsidRPr="004A4DDA">
        <w:rPr>
          <w:rFonts w:eastAsia="Arial"/>
          <w:color w:val="222222"/>
          <w:highlight w:val="white"/>
        </w:rPr>
        <w:t>2023</w:t>
      </w:r>
      <w:r w:rsidR="00BB0A25">
        <w:rPr>
          <w:rFonts w:eastAsia="Arial"/>
          <w:color w:val="222222"/>
          <w:highlight w:val="white"/>
          <w:cs/>
        </w:rPr>
        <w:t>)</w:t>
      </w:r>
      <w:r w:rsidRPr="004A4DDA">
        <w:rPr>
          <w:rFonts w:eastAsia="Arial"/>
          <w:color w:val="222222"/>
          <w:highlight w:val="white"/>
          <w:cs/>
        </w:rPr>
        <w:t xml:space="preserve"> </w:t>
      </w:r>
      <w:r w:rsidRPr="004A4DDA">
        <w:rPr>
          <w:rFonts w:eastAsia="Arial"/>
          <w:color w:val="222222"/>
          <w:highlight w:val="white"/>
        </w:rPr>
        <w:t>Classroom play and activities to support computational thinking development in early childhood</w:t>
      </w:r>
      <w:r w:rsidRPr="004A4DDA">
        <w:rPr>
          <w:rFonts w:eastAsia="Arial"/>
          <w:color w:val="222222"/>
          <w:highlight w:val="white"/>
          <w:cs/>
        </w:rPr>
        <w:t xml:space="preserve">. </w:t>
      </w:r>
      <w:r w:rsidRPr="004A4DDA">
        <w:rPr>
          <w:rFonts w:eastAsia="Arial"/>
          <w:i/>
          <w:color w:val="222222"/>
          <w:highlight w:val="white"/>
        </w:rPr>
        <w:t>Early Childhood Education Journal</w:t>
      </w:r>
      <w:r w:rsidRPr="004A4DDA">
        <w:rPr>
          <w:rFonts w:eastAsia="Arial"/>
          <w:color w:val="222222"/>
          <w:highlight w:val="white"/>
        </w:rPr>
        <w:t xml:space="preserve">, </w:t>
      </w:r>
      <w:r w:rsidRPr="004A4DDA">
        <w:rPr>
          <w:rFonts w:eastAsia="Arial"/>
          <w:i/>
          <w:color w:val="222222"/>
          <w:highlight w:val="white"/>
        </w:rPr>
        <w:t>51</w:t>
      </w:r>
      <w:r w:rsidRPr="004A4DDA">
        <w:rPr>
          <w:rFonts w:eastAsia="Arial"/>
          <w:color w:val="222222"/>
          <w:highlight w:val="white"/>
          <w:cs/>
        </w:rPr>
        <w:t>(</w:t>
      </w:r>
      <w:r w:rsidRPr="004A4DDA">
        <w:rPr>
          <w:rFonts w:eastAsia="Arial"/>
          <w:color w:val="222222"/>
          <w:highlight w:val="white"/>
        </w:rPr>
        <w:t>3</w:t>
      </w:r>
      <w:r w:rsidRPr="004A4DDA">
        <w:rPr>
          <w:rFonts w:eastAsia="Arial"/>
          <w:color w:val="222222"/>
          <w:highlight w:val="white"/>
          <w:cs/>
        </w:rPr>
        <w:t>)</w:t>
      </w:r>
      <w:r w:rsidRPr="004A4DDA">
        <w:rPr>
          <w:rFonts w:eastAsia="Arial"/>
          <w:color w:val="222222"/>
          <w:highlight w:val="white"/>
        </w:rPr>
        <w:t>, pp</w:t>
      </w:r>
      <w:r w:rsidRPr="004A4DDA">
        <w:rPr>
          <w:rFonts w:eastAsia="Arial"/>
          <w:color w:val="222222"/>
          <w:highlight w:val="white"/>
          <w:cs/>
        </w:rPr>
        <w:t>.</w:t>
      </w:r>
      <w:r w:rsidRPr="004A4DDA">
        <w:rPr>
          <w:rFonts w:eastAsia="Arial"/>
          <w:color w:val="222222"/>
          <w:highlight w:val="white"/>
        </w:rPr>
        <w:t>457</w:t>
      </w:r>
      <w:r w:rsidRPr="004A4DDA">
        <w:rPr>
          <w:rFonts w:eastAsia="Arial"/>
          <w:color w:val="222222"/>
          <w:highlight w:val="white"/>
          <w:cs/>
        </w:rPr>
        <w:t>-</w:t>
      </w:r>
      <w:r w:rsidRPr="004A4DDA">
        <w:rPr>
          <w:rFonts w:eastAsia="Arial"/>
          <w:color w:val="222222"/>
          <w:highlight w:val="white"/>
        </w:rPr>
        <w:t>468</w:t>
      </w:r>
      <w:r w:rsidRPr="004A4DDA">
        <w:rPr>
          <w:rFonts w:eastAsia="Arial"/>
          <w:color w:val="222222"/>
          <w:highlight w:val="white"/>
          <w:cs/>
        </w:rPr>
        <w:t>.</w:t>
      </w:r>
      <w:r w:rsidRPr="004A4DDA">
        <w:rPr>
          <w:color w:val="222222"/>
          <w:highlight w:val="white"/>
        </w:rPr>
        <w:t>‌</w:t>
      </w:r>
    </w:p>
    <w:p w14:paraId="53771939" w14:textId="5AE88BA3" w:rsidR="00BA5E9C" w:rsidRPr="004A4DDA" w:rsidRDefault="00BA5E9C">
      <w:pPr>
        <w:spacing w:after="240"/>
        <w:rPr>
          <w:color w:val="222222"/>
          <w:highlight w:val="white"/>
        </w:rPr>
      </w:pPr>
      <w:r w:rsidRPr="004A4DDA">
        <w:rPr>
          <w:color w:val="222222"/>
          <w:highlight w:val="white"/>
        </w:rPr>
        <w:t>Legislation</w:t>
      </w:r>
      <w:r w:rsidRPr="004A4DDA">
        <w:rPr>
          <w:color w:val="222222"/>
          <w:highlight w:val="white"/>
          <w:cs/>
        </w:rPr>
        <w:t>.</w:t>
      </w:r>
      <w:r w:rsidRPr="004A4DDA">
        <w:rPr>
          <w:color w:val="222222"/>
          <w:highlight w:val="white"/>
        </w:rPr>
        <w:t>gov</w:t>
      </w:r>
      <w:r w:rsidRPr="004A4DDA">
        <w:rPr>
          <w:color w:val="222222"/>
          <w:highlight w:val="white"/>
          <w:cs/>
        </w:rPr>
        <w:t>.</w:t>
      </w:r>
      <w:proofErr w:type="spellStart"/>
      <w:r w:rsidRPr="004A4DDA">
        <w:rPr>
          <w:color w:val="222222"/>
          <w:highlight w:val="white"/>
        </w:rPr>
        <w:t>uk</w:t>
      </w:r>
      <w:proofErr w:type="spellEnd"/>
      <w:r w:rsidRPr="004A4DDA">
        <w:rPr>
          <w:color w:val="222222"/>
          <w:highlight w:val="white"/>
          <w:cs/>
        </w:rPr>
        <w:t>.</w:t>
      </w:r>
      <w:r w:rsidR="00CF1730">
        <w:rPr>
          <w:color w:val="222222"/>
          <w:highlight w:val="white"/>
          <w:cs/>
        </w:rPr>
        <w:t xml:space="preserve"> (</w:t>
      </w:r>
      <w:r w:rsidRPr="004A4DDA">
        <w:rPr>
          <w:color w:val="222222"/>
          <w:highlight w:val="white"/>
        </w:rPr>
        <w:t>2025</w:t>
      </w:r>
      <w:r w:rsidR="00CF1730">
        <w:rPr>
          <w:color w:val="222222"/>
          <w:highlight w:val="white"/>
          <w:cs/>
        </w:rPr>
        <w:t>)</w:t>
      </w:r>
      <w:r w:rsidRPr="004A4DDA">
        <w:rPr>
          <w:color w:val="222222"/>
          <w:highlight w:val="white"/>
          <w:cs/>
        </w:rPr>
        <w:t xml:space="preserve"> </w:t>
      </w:r>
      <w:r w:rsidRPr="004A4DDA">
        <w:rPr>
          <w:i/>
          <w:color w:val="222222"/>
          <w:highlight w:val="white"/>
        </w:rPr>
        <w:t>Equality Act 2010</w:t>
      </w:r>
      <w:r w:rsidRPr="004A4DDA">
        <w:rPr>
          <w:color w:val="222222"/>
          <w:highlight w:val="white"/>
          <w:cs/>
        </w:rPr>
        <w:t>. [</w:t>
      </w:r>
      <w:r w:rsidRPr="004A4DDA">
        <w:rPr>
          <w:color w:val="222222"/>
          <w:highlight w:val="white"/>
        </w:rPr>
        <w:t>online</w:t>
      </w:r>
      <w:r w:rsidRPr="004A4DDA">
        <w:rPr>
          <w:color w:val="222222"/>
          <w:highlight w:val="white"/>
          <w:cs/>
        </w:rPr>
        <w:t xml:space="preserve">] </w:t>
      </w:r>
      <w:r w:rsidRPr="004A4DDA">
        <w:rPr>
          <w:color w:val="222222"/>
          <w:highlight w:val="white"/>
        </w:rPr>
        <w:t>Available at</w:t>
      </w:r>
      <w:r w:rsidRPr="004A4DDA">
        <w:rPr>
          <w:color w:val="222222"/>
          <w:highlight w:val="white"/>
          <w:cs/>
        </w:rPr>
        <w:t xml:space="preserve">: </w:t>
      </w:r>
      <w:r w:rsidRPr="004A4DDA">
        <w:rPr>
          <w:color w:val="222222"/>
          <w:highlight w:val="white"/>
        </w:rPr>
        <w:t>https</w:t>
      </w:r>
      <w:r w:rsidRPr="004A4DDA">
        <w:rPr>
          <w:color w:val="222222"/>
          <w:highlight w:val="white"/>
          <w:cs/>
        </w:rPr>
        <w:t>://</w:t>
      </w:r>
      <w:r w:rsidRPr="004A4DDA">
        <w:rPr>
          <w:color w:val="222222"/>
          <w:highlight w:val="white"/>
        </w:rPr>
        <w:t>www</w:t>
      </w:r>
      <w:r w:rsidRPr="004A4DDA">
        <w:rPr>
          <w:color w:val="222222"/>
          <w:highlight w:val="white"/>
          <w:cs/>
        </w:rPr>
        <w:t>.</w:t>
      </w:r>
      <w:r w:rsidRPr="004A4DDA">
        <w:rPr>
          <w:color w:val="222222"/>
          <w:highlight w:val="white"/>
        </w:rPr>
        <w:t>legislation</w:t>
      </w:r>
      <w:r w:rsidRPr="004A4DDA">
        <w:rPr>
          <w:color w:val="222222"/>
          <w:highlight w:val="white"/>
          <w:cs/>
        </w:rPr>
        <w:t>.</w:t>
      </w:r>
      <w:r w:rsidRPr="004A4DDA">
        <w:rPr>
          <w:color w:val="222222"/>
          <w:highlight w:val="white"/>
        </w:rPr>
        <w:t>gov</w:t>
      </w:r>
      <w:r w:rsidRPr="004A4DDA">
        <w:rPr>
          <w:color w:val="222222"/>
          <w:highlight w:val="white"/>
          <w:cs/>
        </w:rPr>
        <w:t>.</w:t>
      </w:r>
      <w:proofErr w:type="spellStart"/>
      <w:r w:rsidRPr="004A4DDA">
        <w:rPr>
          <w:color w:val="222222"/>
          <w:highlight w:val="white"/>
        </w:rPr>
        <w:t>uk</w:t>
      </w:r>
      <w:proofErr w:type="spellEnd"/>
      <w:r w:rsidRPr="004A4DDA">
        <w:rPr>
          <w:color w:val="222222"/>
          <w:highlight w:val="white"/>
          <w:cs/>
        </w:rPr>
        <w:t>/</w:t>
      </w:r>
      <w:proofErr w:type="spellStart"/>
      <w:r w:rsidRPr="004A4DDA">
        <w:rPr>
          <w:color w:val="222222"/>
          <w:highlight w:val="white"/>
        </w:rPr>
        <w:t>ukpga</w:t>
      </w:r>
      <w:proofErr w:type="spellEnd"/>
      <w:r w:rsidRPr="004A4DDA">
        <w:rPr>
          <w:color w:val="222222"/>
          <w:highlight w:val="white"/>
          <w:cs/>
        </w:rPr>
        <w:t>/</w:t>
      </w:r>
      <w:r w:rsidRPr="004A4DDA">
        <w:rPr>
          <w:color w:val="222222"/>
          <w:highlight w:val="white"/>
        </w:rPr>
        <w:t>2010</w:t>
      </w:r>
      <w:r w:rsidRPr="004A4DDA">
        <w:rPr>
          <w:color w:val="222222"/>
          <w:highlight w:val="white"/>
          <w:cs/>
        </w:rPr>
        <w:t>/</w:t>
      </w:r>
      <w:r w:rsidRPr="004A4DDA">
        <w:rPr>
          <w:color w:val="222222"/>
          <w:highlight w:val="white"/>
        </w:rPr>
        <w:t>15</w:t>
      </w:r>
      <w:r w:rsidRPr="004A4DDA">
        <w:rPr>
          <w:color w:val="222222"/>
          <w:highlight w:val="white"/>
          <w:cs/>
        </w:rPr>
        <w:t>/</w:t>
      </w:r>
      <w:r w:rsidRPr="004A4DDA">
        <w:rPr>
          <w:color w:val="222222"/>
          <w:highlight w:val="white"/>
        </w:rPr>
        <w:t xml:space="preserve">contents </w:t>
      </w:r>
      <w:r w:rsidRPr="004A4DDA">
        <w:rPr>
          <w:color w:val="222222"/>
          <w:highlight w:val="white"/>
          <w:cs/>
        </w:rPr>
        <w:t>[</w:t>
      </w:r>
      <w:r w:rsidRPr="004A4DDA">
        <w:rPr>
          <w:color w:val="222222"/>
          <w:highlight w:val="white"/>
        </w:rPr>
        <w:t>Accessed 17 Feb</w:t>
      </w:r>
      <w:r w:rsidRPr="004A4DDA">
        <w:rPr>
          <w:color w:val="222222"/>
          <w:highlight w:val="white"/>
          <w:cs/>
        </w:rPr>
        <w:t xml:space="preserve">. </w:t>
      </w:r>
      <w:r w:rsidRPr="004A4DDA">
        <w:rPr>
          <w:color w:val="222222"/>
          <w:highlight w:val="white"/>
        </w:rPr>
        <w:t>2025</w:t>
      </w:r>
      <w:r w:rsidRPr="004A4DDA">
        <w:rPr>
          <w:color w:val="222222"/>
          <w:highlight w:val="white"/>
          <w:cs/>
        </w:rPr>
        <w:t>].</w:t>
      </w:r>
    </w:p>
    <w:p w14:paraId="1B0F7DE5" w14:textId="6C7A33CB" w:rsidR="00BA5E9C" w:rsidRPr="004A4DDA" w:rsidRDefault="00BA5E9C">
      <w:pPr>
        <w:spacing w:before="200"/>
        <w:rPr>
          <w:color w:val="222222"/>
          <w:highlight w:val="white"/>
        </w:rPr>
      </w:pPr>
      <w:r w:rsidRPr="004A4DDA">
        <w:rPr>
          <w:color w:val="222222"/>
          <w:highlight w:val="white"/>
        </w:rPr>
        <w:t>Luu, T</w:t>
      </w:r>
      <w:r w:rsidRPr="004A4DDA">
        <w:rPr>
          <w:color w:val="222222"/>
          <w:highlight w:val="white"/>
          <w:cs/>
        </w:rPr>
        <w:t>.</w:t>
      </w:r>
      <w:r w:rsidRPr="004A4DDA">
        <w:rPr>
          <w:color w:val="222222"/>
          <w:highlight w:val="white"/>
        </w:rPr>
        <w:t>T</w:t>
      </w:r>
      <w:r w:rsidRPr="004A4DDA">
        <w:rPr>
          <w:color w:val="222222"/>
          <w:highlight w:val="white"/>
          <w:cs/>
        </w:rPr>
        <w:t>.</w:t>
      </w:r>
      <w:r w:rsidR="0031182B">
        <w:rPr>
          <w:color w:val="222222"/>
          <w:highlight w:val="white"/>
          <w:cs/>
        </w:rPr>
        <w:t xml:space="preserve"> </w:t>
      </w:r>
      <w:r w:rsidR="0031182B">
        <w:rPr>
          <w:color w:val="222222"/>
          <w:highlight w:val="white"/>
        </w:rPr>
        <w:t>(</w:t>
      </w:r>
      <w:r w:rsidR="0031182B" w:rsidRPr="004A4DDA">
        <w:rPr>
          <w:color w:val="222222"/>
          <w:highlight w:val="white"/>
        </w:rPr>
        <w:t>2021</w:t>
      </w:r>
      <w:r w:rsidR="00CF1730">
        <w:rPr>
          <w:color w:val="222222"/>
          <w:highlight w:val="white"/>
          <w:cs/>
        </w:rPr>
        <w:t>)</w:t>
      </w:r>
      <w:r w:rsidRPr="004A4DDA">
        <w:rPr>
          <w:color w:val="222222"/>
          <w:highlight w:val="white"/>
          <w:cs/>
        </w:rPr>
        <w:t xml:space="preserve"> </w:t>
      </w:r>
      <w:r w:rsidRPr="004A4DDA">
        <w:rPr>
          <w:color w:val="222222"/>
          <w:highlight w:val="white"/>
        </w:rPr>
        <w:t>A tale of two countries</w:t>
      </w:r>
      <w:r w:rsidRPr="004A4DDA">
        <w:rPr>
          <w:color w:val="222222"/>
          <w:highlight w:val="white"/>
          <w:cs/>
        </w:rPr>
        <w:t xml:space="preserve">: </w:t>
      </w:r>
      <w:r w:rsidRPr="004A4DDA">
        <w:rPr>
          <w:color w:val="222222"/>
          <w:highlight w:val="white"/>
        </w:rPr>
        <w:t xml:space="preserve">How do employees with disabilities respond to disability inclusive HR practices in tourism and hospitality </w:t>
      </w:r>
      <w:r w:rsidR="0056266C" w:rsidRPr="004A4DDA">
        <w:rPr>
          <w:color w:val="222222"/>
          <w:highlight w:val="white"/>
        </w:rPr>
        <w:t>industry?</w:t>
      </w:r>
      <w:r w:rsidRPr="004A4DDA">
        <w:rPr>
          <w:color w:val="222222"/>
          <w:highlight w:val="white"/>
          <w:cs/>
        </w:rPr>
        <w:t xml:space="preserve"> </w:t>
      </w:r>
      <w:r w:rsidRPr="004A4DDA">
        <w:rPr>
          <w:i/>
          <w:color w:val="222222"/>
          <w:highlight w:val="white"/>
        </w:rPr>
        <w:t>Journal of Sustainable Tourism</w:t>
      </w:r>
      <w:r w:rsidRPr="004A4DDA">
        <w:rPr>
          <w:color w:val="222222"/>
          <w:highlight w:val="white"/>
        </w:rPr>
        <w:t xml:space="preserve">, </w:t>
      </w:r>
      <w:r w:rsidRPr="004A4DDA">
        <w:rPr>
          <w:i/>
          <w:color w:val="222222"/>
          <w:highlight w:val="white"/>
        </w:rPr>
        <w:t>30</w:t>
      </w:r>
      <w:r w:rsidRPr="004A4DDA">
        <w:rPr>
          <w:color w:val="222222"/>
          <w:highlight w:val="white"/>
          <w:cs/>
        </w:rPr>
        <w:t>(</w:t>
      </w:r>
      <w:r w:rsidRPr="004A4DDA">
        <w:rPr>
          <w:color w:val="222222"/>
          <w:highlight w:val="white"/>
        </w:rPr>
        <w:t>1</w:t>
      </w:r>
      <w:r w:rsidRPr="004A4DDA">
        <w:rPr>
          <w:color w:val="222222"/>
          <w:highlight w:val="white"/>
          <w:cs/>
        </w:rPr>
        <w:t>)</w:t>
      </w:r>
      <w:r w:rsidRPr="004A4DDA">
        <w:rPr>
          <w:color w:val="222222"/>
          <w:highlight w:val="white"/>
        </w:rPr>
        <w:t>, pp</w:t>
      </w:r>
      <w:r w:rsidRPr="004A4DDA">
        <w:rPr>
          <w:color w:val="222222"/>
          <w:highlight w:val="white"/>
          <w:cs/>
        </w:rPr>
        <w:t>.</w:t>
      </w:r>
      <w:r w:rsidRPr="004A4DDA">
        <w:rPr>
          <w:color w:val="222222"/>
          <w:highlight w:val="white"/>
        </w:rPr>
        <w:t>299</w:t>
      </w:r>
      <w:r w:rsidRPr="004A4DDA">
        <w:rPr>
          <w:color w:val="222222"/>
          <w:highlight w:val="white"/>
          <w:cs/>
        </w:rPr>
        <w:t>-</w:t>
      </w:r>
      <w:r w:rsidRPr="004A4DDA">
        <w:rPr>
          <w:color w:val="222222"/>
          <w:highlight w:val="white"/>
        </w:rPr>
        <w:t>329</w:t>
      </w:r>
      <w:r w:rsidRPr="004A4DDA">
        <w:rPr>
          <w:color w:val="222222"/>
          <w:highlight w:val="white"/>
          <w:cs/>
        </w:rPr>
        <w:t>.</w:t>
      </w:r>
    </w:p>
    <w:p w14:paraId="3C5D7A08" w14:textId="5930A067" w:rsidR="00BA5E9C" w:rsidRPr="004A4DDA" w:rsidRDefault="00BA5E9C">
      <w:pPr>
        <w:spacing w:before="200"/>
        <w:rPr>
          <w:color w:val="222222"/>
          <w:highlight w:val="white"/>
        </w:rPr>
      </w:pPr>
      <w:r w:rsidRPr="004A4DDA">
        <w:rPr>
          <w:color w:val="222222"/>
          <w:highlight w:val="white"/>
        </w:rPr>
        <w:t>Manoharan, A</w:t>
      </w:r>
      <w:r w:rsidRPr="004A4DDA">
        <w:rPr>
          <w:color w:val="222222"/>
          <w:highlight w:val="white"/>
          <w:cs/>
        </w:rPr>
        <w:t>.</w:t>
      </w:r>
      <w:r w:rsidRPr="004A4DDA">
        <w:rPr>
          <w:color w:val="222222"/>
          <w:highlight w:val="white"/>
        </w:rPr>
        <w:t>, Hutchinson, C</w:t>
      </w:r>
      <w:r w:rsidRPr="004A4DDA">
        <w:rPr>
          <w:color w:val="222222"/>
          <w:highlight w:val="white"/>
          <w:cs/>
        </w:rPr>
        <w:t>.</w:t>
      </w:r>
      <w:r w:rsidRPr="004A4DDA">
        <w:rPr>
          <w:color w:val="222222"/>
          <w:highlight w:val="white"/>
        </w:rPr>
        <w:t xml:space="preserve">, </w:t>
      </w:r>
      <w:proofErr w:type="spellStart"/>
      <w:r w:rsidRPr="004A4DDA">
        <w:rPr>
          <w:color w:val="222222"/>
          <w:highlight w:val="white"/>
        </w:rPr>
        <w:t>Treuren</w:t>
      </w:r>
      <w:proofErr w:type="spellEnd"/>
      <w:r w:rsidRPr="004A4DDA">
        <w:rPr>
          <w:color w:val="222222"/>
          <w:highlight w:val="white"/>
        </w:rPr>
        <w:t>, G</w:t>
      </w:r>
      <w:r w:rsidRPr="004A4DDA">
        <w:rPr>
          <w:color w:val="222222"/>
          <w:highlight w:val="white"/>
          <w:cs/>
        </w:rPr>
        <w:t>.</w:t>
      </w:r>
      <w:r w:rsidRPr="004A4DDA">
        <w:rPr>
          <w:color w:val="222222"/>
          <w:highlight w:val="white"/>
        </w:rPr>
        <w:t>J</w:t>
      </w:r>
      <w:r w:rsidRPr="004A4DDA">
        <w:rPr>
          <w:color w:val="222222"/>
          <w:highlight w:val="white"/>
          <w:cs/>
        </w:rPr>
        <w:t xml:space="preserve">. </w:t>
      </w:r>
      <w:r w:rsidRPr="004A4DDA">
        <w:rPr>
          <w:color w:val="222222"/>
          <w:highlight w:val="white"/>
        </w:rPr>
        <w:t>and Madera, J</w:t>
      </w:r>
      <w:r w:rsidRPr="004A4DDA">
        <w:rPr>
          <w:color w:val="222222"/>
          <w:highlight w:val="white"/>
          <w:cs/>
        </w:rPr>
        <w:t>.</w:t>
      </w:r>
      <w:r w:rsidRPr="004A4DDA">
        <w:rPr>
          <w:color w:val="222222"/>
          <w:highlight w:val="white"/>
        </w:rPr>
        <w:t>M</w:t>
      </w:r>
      <w:r w:rsidRPr="004A4DDA">
        <w:rPr>
          <w:color w:val="222222"/>
          <w:highlight w:val="white"/>
          <w:cs/>
        </w:rPr>
        <w:t>.</w:t>
      </w:r>
      <w:r w:rsidR="000A709D">
        <w:rPr>
          <w:color w:val="222222"/>
          <w:highlight w:val="white"/>
        </w:rPr>
        <w:t xml:space="preserve"> </w:t>
      </w:r>
      <w:r w:rsidR="0031182B">
        <w:rPr>
          <w:color w:val="222222"/>
          <w:highlight w:val="white"/>
        </w:rPr>
        <w:t>(</w:t>
      </w:r>
      <w:r w:rsidRPr="004A4DDA">
        <w:rPr>
          <w:color w:val="222222"/>
          <w:highlight w:val="white"/>
        </w:rPr>
        <w:t>2024</w:t>
      </w:r>
      <w:r w:rsidR="0031182B">
        <w:rPr>
          <w:color w:val="222222"/>
          <w:highlight w:val="white"/>
          <w:cs/>
        </w:rPr>
        <w:t>)</w:t>
      </w:r>
      <w:r w:rsidRPr="004A4DDA">
        <w:rPr>
          <w:color w:val="222222"/>
          <w:highlight w:val="white"/>
          <w:cs/>
        </w:rPr>
        <w:t xml:space="preserve"> </w:t>
      </w:r>
      <w:r w:rsidRPr="004A4DDA">
        <w:rPr>
          <w:color w:val="222222"/>
          <w:highlight w:val="white"/>
        </w:rPr>
        <w:t>Disability employment in the hospitality industry</w:t>
      </w:r>
      <w:r w:rsidRPr="004A4DDA">
        <w:rPr>
          <w:color w:val="222222"/>
          <w:highlight w:val="white"/>
          <w:cs/>
        </w:rPr>
        <w:t xml:space="preserve">: </w:t>
      </w:r>
      <w:r w:rsidRPr="004A4DDA">
        <w:rPr>
          <w:color w:val="222222"/>
          <w:highlight w:val="white"/>
        </w:rPr>
        <w:t>a systematic literature review</w:t>
      </w:r>
      <w:r w:rsidRPr="004A4DDA">
        <w:rPr>
          <w:color w:val="222222"/>
          <w:highlight w:val="white"/>
          <w:cs/>
        </w:rPr>
        <w:t xml:space="preserve">. </w:t>
      </w:r>
      <w:r w:rsidRPr="004A4DDA">
        <w:rPr>
          <w:i/>
          <w:color w:val="222222"/>
          <w:highlight w:val="white"/>
        </w:rPr>
        <w:t>Cornell Hospitality Quarterly</w:t>
      </w:r>
      <w:r w:rsidRPr="004A4DDA">
        <w:rPr>
          <w:color w:val="222222"/>
          <w:highlight w:val="white"/>
        </w:rPr>
        <w:t xml:space="preserve">, </w:t>
      </w:r>
      <w:r w:rsidRPr="004A4DDA">
        <w:rPr>
          <w:i/>
          <w:color w:val="222222"/>
          <w:highlight w:val="white"/>
        </w:rPr>
        <w:t>65</w:t>
      </w:r>
      <w:r w:rsidRPr="004A4DDA">
        <w:rPr>
          <w:color w:val="222222"/>
          <w:highlight w:val="white"/>
          <w:cs/>
        </w:rPr>
        <w:t>(</w:t>
      </w:r>
      <w:r w:rsidRPr="004A4DDA">
        <w:rPr>
          <w:color w:val="222222"/>
          <w:highlight w:val="white"/>
        </w:rPr>
        <w:t>3</w:t>
      </w:r>
      <w:r w:rsidRPr="004A4DDA">
        <w:rPr>
          <w:color w:val="222222"/>
          <w:highlight w:val="white"/>
          <w:cs/>
        </w:rPr>
        <w:t>)</w:t>
      </w:r>
      <w:r w:rsidRPr="004A4DDA">
        <w:rPr>
          <w:color w:val="222222"/>
          <w:highlight w:val="white"/>
        </w:rPr>
        <w:t>, pp</w:t>
      </w:r>
      <w:r w:rsidRPr="004A4DDA">
        <w:rPr>
          <w:color w:val="222222"/>
          <w:highlight w:val="white"/>
          <w:cs/>
        </w:rPr>
        <w:t>.</w:t>
      </w:r>
      <w:r w:rsidRPr="004A4DDA">
        <w:rPr>
          <w:color w:val="222222"/>
          <w:highlight w:val="white"/>
        </w:rPr>
        <w:t>362</w:t>
      </w:r>
      <w:r w:rsidRPr="004A4DDA">
        <w:rPr>
          <w:color w:val="222222"/>
          <w:highlight w:val="white"/>
          <w:cs/>
        </w:rPr>
        <w:t>-</w:t>
      </w:r>
      <w:r w:rsidRPr="004A4DDA">
        <w:rPr>
          <w:color w:val="222222"/>
          <w:highlight w:val="white"/>
        </w:rPr>
        <w:t>377</w:t>
      </w:r>
      <w:r w:rsidRPr="004A4DDA">
        <w:rPr>
          <w:color w:val="222222"/>
          <w:highlight w:val="white"/>
          <w:cs/>
        </w:rPr>
        <w:t>.</w:t>
      </w:r>
    </w:p>
    <w:p w14:paraId="691F5574" w14:textId="224BCDD1" w:rsidR="00BA5E9C" w:rsidRPr="004A4DDA" w:rsidRDefault="00BA5E9C">
      <w:pPr>
        <w:spacing w:before="200"/>
        <w:rPr>
          <w:color w:val="222222"/>
          <w:highlight w:val="white"/>
        </w:rPr>
      </w:pPr>
      <w:r w:rsidRPr="004A4DDA">
        <w:rPr>
          <w:color w:val="222222"/>
          <w:highlight w:val="white"/>
        </w:rPr>
        <w:lastRenderedPageBreak/>
        <w:t>Ndhlovu, E</w:t>
      </w:r>
      <w:r w:rsidRPr="004A4DDA">
        <w:rPr>
          <w:color w:val="222222"/>
          <w:highlight w:val="white"/>
          <w:cs/>
        </w:rPr>
        <w:t>.</w:t>
      </w:r>
      <w:r w:rsidRPr="004A4DDA">
        <w:rPr>
          <w:color w:val="222222"/>
          <w:highlight w:val="white"/>
        </w:rPr>
        <w:t>, Dube, K</w:t>
      </w:r>
      <w:r w:rsidRPr="004A4DDA">
        <w:rPr>
          <w:color w:val="222222"/>
          <w:highlight w:val="white"/>
          <w:cs/>
        </w:rPr>
        <w:t xml:space="preserve">. </w:t>
      </w:r>
      <w:r w:rsidRPr="004A4DDA">
        <w:rPr>
          <w:color w:val="222222"/>
          <w:highlight w:val="white"/>
        </w:rPr>
        <w:t>and Makuyana, T</w:t>
      </w:r>
      <w:r w:rsidRPr="004A4DDA">
        <w:rPr>
          <w:color w:val="222222"/>
          <w:highlight w:val="white"/>
          <w:cs/>
        </w:rPr>
        <w:t>.</w:t>
      </w:r>
      <w:r w:rsidRPr="004A4DDA">
        <w:rPr>
          <w:color w:val="222222"/>
          <w:highlight w:val="white"/>
        </w:rPr>
        <w:t xml:space="preserve"> </w:t>
      </w:r>
      <w:r w:rsidR="000A709D">
        <w:rPr>
          <w:color w:val="222222"/>
          <w:highlight w:val="white"/>
        </w:rPr>
        <w:t>(</w:t>
      </w:r>
      <w:r w:rsidRPr="004A4DDA">
        <w:rPr>
          <w:color w:val="222222"/>
          <w:highlight w:val="white"/>
        </w:rPr>
        <w:t>2024</w:t>
      </w:r>
      <w:r w:rsidR="000A709D">
        <w:rPr>
          <w:color w:val="222222"/>
          <w:highlight w:val="white"/>
          <w:cs/>
        </w:rPr>
        <w:t>)</w:t>
      </w:r>
      <w:r w:rsidRPr="004A4DDA">
        <w:rPr>
          <w:color w:val="222222"/>
          <w:highlight w:val="white"/>
          <w:cs/>
        </w:rPr>
        <w:t xml:space="preserve"> </w:t>
      </w:r>
      <w:r w:rsidRPr="004A4DDA">
        <w:rPr>
          <w:color w:val="222222"/>
          <w:highlight w:val="white"/>
        </w:rPr>
        <w:t>Tourism and hospitality for sustainable development in the digital era</w:t>
      </w:r>
      <w:r w:rsidRPr="004A4DDA">
        <w:rPr>
          <w:color w:val="222222"/>
          <w:highlight w:val="white"/>
          <w:cs/>
        </w:rPr>
        <w:t xml:space="preserve">: </w:t>
      </w:r>
      <w:r w:rsidRPr="004A4DDA">
        <w:rPr>
          <w:color w:val="222222"/>
          <w:highlight w:val="white"/>
        </w:rPr>
        <w:t>An assessment of the impacts on customers and employees in tourism enterprises</w:t>
      </w:r>
      <w:r w:rsidRPr="004A4DDA">
        <w:rPr>
          <w:color w:val="222222"/>
          <w:highlight w:val="white"/>
          <w:cs/>
        </w:rPr>
        <w:t xml:space="preserve">. </w:t>
      </w:r>
      <w:r w:rsidRPr="004A4DDA">
        <w:rPr>
          <w:color w:val="222222"/>
          <w:highlight w:val="white"/>
        </w:rPr>
        <w:t xml:space="preserve">In </w:t>
      </w:r>
      <w:r w:rsidRPr="004A4DDA">
        <w:rPr>
          <w:i/>
          <w:color w:val="222222"/>
          <w:highlight w:val="white"/>
        </w:rPr>
        <w:t>Tourism and Hospitality for Sustainable Development</w:t>
      </w:r>
      <w:r w:rsidRPr="004A4DDA">
        <w:rPr>
          <w:i/>
          <w:iCs/>
          <w:color w:val="222222"/>
          <w:highlight w:val="white"/>
          <w:cs/>
        </w:rPr>
        <w:t xml:space="preserve">: </w:t>
      </w:r>
      <w:r w:rsidRPr="004A4DDA">
        <w:rPr>
          <w:i/>
          <w:color w:val="222222"/>
          <w:highlight w:val="white"/>
        </w:rPr>
        <w:t>Volume Three</w:t>
      </w:r>
      <w:r w:rsidRPr="004A4DDA">
        <w:rPr>
          <w:i/>
          <w:iCs/>
          <w:color w:val="222222"/>
          <w:highlight w:val="white"/>
          <w:cs/>
        </w:rPr>
        <w:t xml:space="preserve">: </w:t>
      </w:r>
      <w:r w:rsidRPr="004A4DDA">
        <w:rPr>
          <w:i/>
          <w:color w:val="222222"/>
          <w:highlight w:val="white"/>
        </w:rPr>
        <w:t>Implications for Customers and Employees of Tourism Businesses</w:t>
      </w:r>
      <w:r w:rsidRPr="004A4DDA">
        <w:rPr>
          <w:color w:val="222222"/>
          <w:highlight w:val="white"/>
          <w:cs/>
        </w:rPr>
        <w:t xml:space="preserve"> (</w:t>
      </w:r>
      <w:r w:rsidRPr="004A4DDA">
        <w:rPr>
          <w:color w:val="222222"/>
          <w:highlight w:val="white"/>
        </w:rPr>
        <w:t>pp</w:t>
      </w:r>
      <w:r w:rsidRPr="004A4DDA">
        <w:rPr>
          <w:color w:val="222222"/>
          <w:highlight w:val="white"/>
          <w:cs/>
        </w:rPr>
        <w:t xml:space="preserve">. </w:t>
      </w:r>
      <w:r w:rsidRPr="004A4DDA">
        <w:rPr>
          <w:color w:val="222222"/>
          <w:highlight w:val="white"/>
        </w:rPr>
        <w:t>1</w:t>
      </w:r>
      <w:r w:rsidRPr="004A4DDA">
        <w:rPr>
          <w:color w:val="222222"/>
          <w:highlight w:val="white"/>
          <w:cs/>
        </w:rPr>
        <w:t>-</w:t>
      </w:r>
      <w:r w:rsidRPr="004A4DDA">
        <w:rPr>
          <w:color w:val="222222"/>
          <w:highlight w:val="white"/>
        </w:rPr>
        <w:t>19</w:t>
      </w:r>
      <w:r w:rsidRPr="004A4DDA">
        <w:rPr>
          <w:color w:val="222222"/>
          <w:highlight w:val="white"/>
          <w:cs/>
        </w:rPr>
        <w:t xml:space="preserve">). </w:t>
      </w:r>
      <w:r w:rsidRPr="004A4DDA">
        <w:rPr>
          <w:color w:val="222222"/>
          <w:highlight w:val="white"/>
        </w:rPr>
        <w:t>Cham</w:t>
      </w:r>
      <w:r w:rsidRPr="004A4DDA">
        <w:rPr>
          <w:color w:val="222222"/>
          <w:highlight w:val="white"/>
          <w:cs/>
        </w:rPr>
        <w:t xml:space="preserve">: </w:t>
      </w:r>
      <w:r w:rsidRPr="004A4DDA">
        <w:rPr>
          <w:color w:val="222222"/>
          <w:highlight w:val="white"/>
        </w:rPr>
        <w:t>Springer Nature Switzerland</w:t>
      </w:r>
      <w:r w:rsidRPr="004A4DDA">
        <w:rPr>
          <w:color w:val="222222"/>
          <w:highlight w:val="white"/>
          <w:cs/>
        </w:rPr>
        <w:t>.</w:t>
      </w:r>
    </w:p>
    <w:p w14:paraId="721E2718" w14:textId="63839E89" w:rsidR="00BA5E9C" w:rsidRPr="004A4DDA" w:rsidRDefault="00BA5E9C">
      <w:pPr>
        <w:spacing w:before="200"/>
        <w:rPr>
          <w:color w:val="222222"/>
          <w:highlight w:val="white"/>
        </w:rPr>
      </w:pPr>
      <w:proofErr w:type="spellStart"/>
      <w:r w:rsidRPr="004A4DDA">
        <w:rPr>
          <w:color w:val="222222"/>
          <w:highlight w:val="white"/>
        </w:rPr>
        <w:t>Radianti</w:t>
      </w:r>
      <w:proofErr w:type="spellEnd"/>
      <w:r w:rsidRPr="004A4DDA">
        <w:rPr>
          <w:color w:val="222222"/>
          <w:highlight w:val="white"/>
        </w:rPr>
        <w:t>, J</w:t>
      </w:r>
      <w:r w:rsidRPr="004A4DDA">
        <w:rPr>
          <w:color w:val="222222"/>
          <w:highlight w:val="white"/>
          <w:cs/>
        </w:rPr>
        <w:t>.</w:t>
      </w:r>
      <w:r w:rsidRPr="004A4DDA">
        <w:rPr>
          <w:color w:val="222222"/>
          <w:highlight w:val="white"/>
        </w:rPr>
        <w:t xml:space="preserve">, </w:t>
      </w:r>
      <w:proofErr w:type="spellStart"/>
      <w:r w:rsidRPr="004A4DDA">
        <w:rPr>
          <w:color w:val="222222"/>
          <w:highlight w:val="white"/>
        </w:rPr>
        <w:t>Policarpus</w:t>
      </w:r>
      <w:proofErr w:type="spellEnd"/>
      <w:r w:rsidRPr="004A4DDA">
        <w:rPr>
          <w:color w:val="222222"/>
          <w:highlight w:val="white"/>
        </w:rPr>
        <w:t>, S</w:t>
      </w:r>
      <w:r w:rsidRPr="004A4DDA">
        <w:rPr>
          <w:color w:val="222222"/>
          <w:highlight w:val="white"/>
          <w:cs/>
        </w:rPr>
        <w:t xml:space="preserve">. </w:t>
      </w:r>
      <w:r w:rsidRPr="004A4DDA">
        <w:rPr>
          <w:color w:val="222222"/>
          <w:highlight w:val="white"/>
        </w:rPr>
        <w:t xml:space="preserve">and </w:t>
      </w:r>
      <w:proofErr w:type="spellStart"/>
      <w:r w:rsidRPr="004A4DDA">
        <w:rPr>
          <w:color w:val="222222"/>
          <w:highlight w:val="white"/>
        </w:rPr>
        <w:t>Gjøsæter</w:t>
      </w:r>
      <w:proofErr w:type="spellEnd"/>
      <w:r w:rsidRPr="004A4DDA">
        <w:rPr>
          <w:color w:val="222222"/>
          <w:highlight w:val="white"/>
        </w:rPr>
        <w:t>, T</w:t>
      </w:r>
      <w:r w:rsidRPr="004A4DDA">
        <w:rPr>
          <w:color w:val="222222"/>
          <w:highlight w:val="white"/>
          <w:cs/>
        </w:rPr>
        <w:t>.</w:t>
      </w:r>
      <w:r w:rsidRPr="004A4DDA">
        <w:rPr>
          <w:color w:val="222222"/>
          <w:highlight w:val="white"/>
        </w:rPr>
        <w:t xml:space="preserve"> </w:t>
      </w:r>
      <w:r w:rsidR="00974C51">
        <w:rPr>
          <w:color w:val="222222"/>
          <w:highlight w:val="white"/>
        </w:rPr>
        <w:t>(</w:t>
      </w:r>
      <w:r w:rsidRPr="004A4DDA">
        <w:rPr>
          <w:color w:val="222222"/>
          <w:highlight w:val="white"/>
        </w:rPr>
        <w:t>2025</w:t>
      </w:r>
      <w:r w:rsidR="00974C51">
        <w:rPr>
          <w:color w:val="222222"/>
          <w:highlight w:val="white"/>
          <w:cs/>
        </w:rPr>
        <w:t>)</w:t>
      </w:r>
      <w:r w:rsidRPr="004A4DDA">
        <w:rPr>
          <w:color w:val="222222"/>
          <w:highlight w:val="white"/>
          <w:cs/>
        </w:rPr>
        <w:t xml:space="preserve"> </w:t>
      </w:r>
      <w:r w:rsidRPr="004A4DDA">
        <w:rPr>
          <w:color w:val="222222"/>
          <w:highlight w:val="white"/>
        </w:rPr>
        <w:t>Tourists as a Vulnerable Group in Emergency Management</w:t>
      </w:r>
      <w:r w:rsidRPr="004A4DDA">
        <w:rPr>
          <w:color w:val="222222"/>
          <w:highlight w:val="white"/>
          <w:cs/>
        </w:rPr>
        <w:t xml:space="preserve">: </w:t>
      </w:r>
      <w:r w:rsidRPr="004A4DDA">
        <w:rPr>
          <w:color w:val="222222"/>
          <w:highlight w:val="white"/>
        </w:rPr>
        <w:t>An Air Raid and Shelter Scenario</w:t>
      </w:r>
      <w:r w:rsidRPr="004A4DDA">
        <w:rPr>
          <w:color w:val="222222"/>
          <w:highlight w:val="white"/>
          <w:cs/>
        </w:rPr>
        <w:t>.</w:t>
      </w:r>
    </w:p>
    <w:p w14:paraId="09CEA966" w14:textId="44A79412" w:rsidR="00BA5E9C" w:rsidRPr="004A4DDA" w:rsidRDefault="00BA5E9C">
      <w:pPr>
        <w:spacing w:before="200"/>
        <w:rPr>
          <w:color w:val="222222"/>
          <w:highlight w:val="white"/>
        </w:rPr>
      </w:pPr>
      <w:r w:rsidRPr="004A4DDA">
        <w:rPr>
          <w:color w:val="222222"/>
          <w:highlight w:val="white"/>
        </w:rPr>
        <w:t>Song, S</w:t>
      </w:r>
      <w:r w:rsidRPr="004A4DDA">
        <w:rPr>
          <w:color w:val="222222"/>
          <w:highlight w:val="white"/>
          <w:cs/>
        </w:rPr>
        <w:t xml:space="preserve">. </w:t>
      </w:r>
      <w:r w:rsidRPr="004A4DDA">
        <w:rPr>
          <w:color w:val="222222"/>
          <w:highlight w:val="white"/>
        </w:rPr>
        <w:t>and Park, K</w:t>
      </w:r>
      <w:r w:rsidRPr="004A4DDA">
        <w:rPr>
          <w:color w:val="222222"/>
          <w:highlight w:val="white"/>
          <w:cs/>
        </w:rPr>
        <w:t>.</w:t>
      </w:r>
      <w:r w:rsidRPr="004A4DDA">
        <w:rPr>
          <w:color w:val="222222"/>
          <w:highlight w:val="white"/>
        </w:rPr>
        <w:t xml:space="preserve"> </w:t>
      </w:r>
      <w:r w:rsidR="00582B47">
        <w:rPr>
          <w:color w:val="222222"/>
          <w:highlight w:val="white"/>
        </w:rPr>
        <w:t>(</w:t>
      </w:r>
      <w:r w:rsidRPr="004A4DDA">
        <w:rPr>
          <w:color w:val="222222"/>
          <w:highlight w:val="white"/>
        </w:rPr>
        <w:t>2023</w:t>
      </w:r>
      <w:r w:rsidR="00582B47">
        <w:rPr>
          <w:color w:val="222222"/>
          <w:highlight w:val="white"/>
          <w:cs/>
        </w:rPr>
        <w:t>)</w:t>
      </w:r>
      <w:r w:rsidRPr="004A4DDA">
        <w:rPr>
          <w:color w:val="222222"/>
          <w:highlight w:val="white"/>
          <w:cs/>
        </w:rPr>
        <w:t xml:space="preserve"> </w:t>
      </w:r>
      <w:r w:rsidRPr="004A4DDA">
        <w:rPr>
          <w:color w:val="222222"/>
          <w:highlight w:val="white"/>
        </w:rPr>
        <w:t>Observing disability inclusion in service provision</w:t>
      </w:r>
      <w:r w:rsidRPr="004A4DDA">
        <w:rPr>
          <w:color w:val="222222"/>
          <w:highlight w:val="white"/>
          <w:cs/>
        </w:rPr>
        <w:t xml:space="preserve">. </w:t>
      </w:r>
      <w:r w:rsidRPr="004A4DDA">
        <w:rPr>
          <w:i/>
          <w:color w:val="222222"/>
          <w:highlight w:val="white"/>
        </w:rPr>
        <w:t>Annals of Tourism Research</w:t>
      </w:r>
      <w:r w:rsidRPr="004A4DDA">
        <w:rPr>
          <w:color w:val="222222"/>
          <w:highlight w:val="white"/>
        </w:rPr>
        <w:t xml:space="preserve">, </w:t>
      </w:r>
      <w:r w:rsidRPr="004A4DDA">
        <w:rPr>
          <w:i/>
          <w:color w:val="222222"/>
          <w:highlight w:val="white"/>
        </w:rPr>
        <w:t>100</w:t>
      </w:r>
      <w:r w:rsidRPr="004A4DDA">
        <w:rPr>
          <w:color w:val="222222"/>
          <w:highlight w:val="white"/>
        </w:rPr>
        <w:t>, p</w:t>
      </w:r>
      <w:r w:rsidRPr="004A4DDA">
        <w:rPr>
          <w:color w:val="222222"/>
          <w:highlight w:val="white"/>
          <w:cs/>
        </w:rPr>
        <w:t>.</w:t>
      </w:r>
      <w:r w:rsidRPr="004A4DDA">
        <w:rPr>
          <w:color w:val="222222"/>
          <w:highlight w:val="white"/>
        </w:rPr>
        <w:t>103551</w:t>
      </w:r>
      <w:r w:rsidRPr="004A4DDA">
        <w:rPr>
          <w:color w:val="222222"/>
          <w:highlight w:val="white"/>
          <w:cs/>
        </w:rPr>
        <w:t>.</w:t>
      </w:r>
    </w:p>
    <w:p w14:paraId="58457443" w14:textId="2EA6FCA6" w:rsidR="00BA5E9C" w:rsidRPr="004A4DDA" w:rsidRDefault="00BA5E9C">
      <w:pPr>
        <w:rPr>
          <w:rFonts w:eastAsia="Arial"/>
          <w:color w:val="222222"/>
          <w:highlight w:val="white"/>
        </w:rPr>
      </w:pPr>
      <w:r w:rsidRPr="004A4DDA">
        <w:rPr>
          <w:rFonts w:eastAsia="Arial"/>
          <w:color w:val="222222"/>
          <w:highlight w:val="white"/>
        </w:rPr>
        <w:t>Sundström, M</w:t>
      </w:r>
      <w:r w:rsidRPr="004A4DDA">
        <w:rPr>
          <w:rFonts w:eastAsia="Arial"/>
          <w:color w:val="222222"/>
          <w:highlight w:val="white"/>
          <w:cs/>
        </w:rPr>
        <w:t>.</w:t>
      </w:r>
      <w:r w:rsidRPr="004A4DDA">
        <w:rPr>
          <w:rFonts w:eastAsia="Arial"/>
          <w:color w:val="222222"/>
          <w:highlight w:val="white"/>
        </w:rPr>
        <w:t>, Alm, K</w:t>
      </w:r>
      <w:r w:rsidRPr="004A4DDA">
        <w:rPr>
          <w:rFonts w:eastAsia="Arial"/>
          <w:color w:val="222222"/>
          <w:highlight w:val="white"/>
          <w:cs/>
        </w:rPr>
        <w:t>.</w:t>
      </w:r>
      <w:r w:rsidRPr="004A4DDA">
        <w:rPr>
          <w:rFonts w:eastAsia="Arial"/>
          <w:color w:val="222222"/>
          <w:highlight w:val="white"/>
        </w:rPr>
        <w:t>H</w:t>
      </w:r>
      <w:r w:rsidRPr="004A4DDA">
        <w:rPr>
          <w:rFonts w:eastAsia="Arial"/>
          <w:color w:val="222222"/>
          <w:highlight w:val="white"/>
          <w:cs/>
        </w:rPr>
        <w:t>.</w:t>
      </w:r>
      <w:r w:rsidRPr="004A4DDA">
        <w:rPr>
          <w:rFonts w:eastAsia="Arial"/>
          <w:color w:val="222222"/>
          <w:highlight w:val="white"/>
        </w:rPr>
        <w:t>, Larsson, N</w:t>
      </w:r>
      <w:r w:rsidRPr="004A4DDA">
        <w:rPr>
          <w:rFonts w:eastAsia="Arial"/>
          <w:color w:val="222222"/>
          <w:highlight w:val="white"/>
          <w:cs/>
        </w:rPr>
        <w:t xml:space="preserve">. </w:t>
      </w:r>
      <w:r w:rsidRPr="004A4DDA">
        <w:rPr>
          <w:rFonts w:eastAsia="Arial"/>
          <w:color w:val="222222"/>
          <w:highlight w:val="white"/>
        </w:rPr>
        <w:t>and Dahlin, O</w:t>
      </w:r>
      <w:r w:rsidRPr="004A4DDA">
        <w:rPr>
          <w:rFonts w:eastAsia="Arial"/>
          <w:color w:val="222222"/>
          <w:highlight w:val="white"/>
          <w:cs/>
        </w:rPr>
        <w:t>.</w:t>
      </w:r>
      <w:r w:rsidRPr="004A4DDA">
        <w:rPr>
          <w:rFonts w:eastAsia="Arial"/>
          <w:color w:val="222222"/>
          <w:highlight w:val="white"/>
        </w:rPr>
        <w:t xml:space="preserve"> </w:t>
      </w:r>
      <w:r w:rsidR="00582B47">
        <w:rPr>
          <w:rFonts w:eastAsia="Arial"/>
          <w:color w:val="222222"/>
          <w:highlight w:val="white"/>
        </w:rPr>
        <w:t>(</w:t>
      </w:r>
      <w:r w:rsidRPr="004A4DDA">
        <w:rPr>
          <w:rFonts w:eastAsia="Arial"/>
          <w:color w:val="222222"/>
          <w:highlight w:val="white"/>
        </w:rPr>
        <w:t>2021</w:t>
      </w:r>
      <w:r w:rsidR="00582B47">
        <w:rPr>
          <w:rFonts w:eastAsia="Arial"/>
          <w:color w:val="222222"/>
          <w:highlight w:val="white"/>
          <w:cs/>
        </w:rPr>
        <w:t>)</w:t>
      </w:r>
      <w:r w:rsidRPr="004A4DDA">
        <w:rPr>
          <w:rFonts w:eastAsia="Arial"/>
          <w:color w:val="222222"/>
          <w:highlight w:val="white"/>
          <w:cs/>
        </w:rPr>
        <w:t xml:space="preserve"> </w:t>
      </w:r>
      <w:r w:rsidRPr="004A4DDA">
        <w:rPr>
          <w:rFonts w:eastAsia="Arial"/>
          <w:color w:val="222222"/>
          <w:highlight w:val="white"/>
        </w:rPr>
        <w:t>B2B social media content</w:t>
      </w:r>
      <w:r w:rsidRPr="004A4DDA">
        <w:rPr>
          <w:rFonts w:eastAsia="Arial"/>
          <w:color w:val="222222"/>
          <w:highlight w:val="white"/>
          <w:cs/>
        </w:rPr>
        <w:t xml:space="preserve">: </w:t>
      </w:r>
      <w:r w:rsidRPr="004A4DDA">
        <w:rPr>
          <w:rFonts w:eastAsia="Arial"/>
          <w:color w:val="222222"/>
          <w:highlight w:val="white"/>
        </w:rPr>
        <w:t>engagement on LinkedIn</w:t>
      </w:r>
      <w:r w:rsidRPr="004A4DDA">
        <w:rPr>
          <w:rFonts w:eastAsia="Arial"/>
          <w:color w:val="222222"/>
          <w:highlight w:val="white"/>
          <w:cs/>
        </w:rPr>
        <w:t xml:space="preserve">. </w:t>
      </w:r>
      <w:r w:rsidRPr="004A4DDA">
        <w:rPr>
          <w:rFonts w:eastAsia="Arial"/>
          <w:i/>
          <w:color w:val="222222"/>
          <w:highlight w:val="white"/>
        </w:rPr>
        <w:t>Journal of business &amp; industrial marketing</w:t>
      </w:r>
      <w:r w:rsidRPr="004A4DDA">
        <w:rPr>
          <w:rFonts w:eastAsia="Arial"/>
          <w:color w:val="222222"/>
          <w:highlight w:val="white"/>
        </w:rPr>
        <w:t xml:space="preserve">, </w:t>
      </w:r>
      <w:r w:rsidRPr="004A4DDA">
        <w:rPr>
          <w:rFonts w:eastAsia="Arial"/>
          <w:i/>
          <w:color w:val="222222"/>
          <w:highlight w:val="white"/>
        </w:rPr>
        <w:t>36</w:t>
      </w:r>
      <w:r w:rsidRPr="004A4DDA">
        <w:rPr>
          <w:rFonts w:eastAsia="Arial"/>
          <w:color w:val="222222"/>
          <w:highlight w:val="white"/>
          <w:cs/>
        </w:rPr>
        <w:t>(</w:t>
      </w:r>
      <w:r w:rsidRPr="004A4DDA">
        <w:rPr>
          <w:rFonts w:eastAsia="Arial"/>
          <w:color w:val="222222"/>
          <w:highlight w:val="white"/>
        </w:rPr>
        <w:t>3</w:t>
      </w:r>
      <w:r w:rsidRPr="004A4DDA">
        <w:rPr>
          <w:rFonts w:eastAsia="Arial"/>
          <w:color w:val="222222"/>
          <w:highlight w:val="white"/>
          <w:cs/>
        </w:rPr>
        <w:t>)</w:t>
      </w:r>
      <w:r w:rsidRPr="004A4DDA">
        <w:rPr>
          <w:rFonts w:eastAsia="Arial"/>
          <w:color w:val="222222"/>
          <w:highlight w:val="white"/>
        </w:rPr>
        <w:t>, pp</w:t>
      </w:r>
      <w:r w:rsidRPr="004A4DDA">
        <w:rPr>
          <w:rFonts w:eastAsia="Arial"/>
          <w:color w:val="222222"/>
          <w:highlight w:val="white"/>
          <w:cs/>
        </w:rPr>
        <w:t>.</w:t>
      </w:r>
      <w:r w:rsidRPr="004A4DDA">
        <w:rPr>
          <w:rFonts w:eastAsia="Arial"/>
          <w:color w:val="222222"/>
          <w:highlight w:val="white"/>
        </w:rPr>
        <w:t>454</w:t>
      </w:r>
      <w:r w:rsidRPr="004A4DDA">
        <w:rPr>
          <w:rFonts w:eastAsia="Arial"/>
          <w:color w:val="222222"/>
          <w:highlight w:val="white"/>
          <w:cs/>
        </w:rPr>
        <w:t>-</w:t>
      </w:r>
      <w:r w:rsidRPr="004A4DDA">
        <w:rPr>
          <w:rFonts w:eastAsia="Arial"/>
          <w:color w:val="222222"/>
          <w:highlight w:val="white"/>
        </w:rPr>
        <w:t>468</w:t>
      </w:r>
      <w:r w:rsidRPr="004A4DDA">
        <w:rPr>
          <w:rFonts w:eastAsia="Arial"/>
          <w:color w:val="222222"/>
          <w:highlight w:val="white"/>
          <w:cs/>
        </w:rPr>
        <w:t>.</w:t>
      </w:r>
    </w:p>
    <w:p w14:paraId="7B8A0FBE" w14:textId="3D26AA52" w:rsidR="00BA5E9C" w:rsidRPr="004A4DDA" w:rsidRDefault="00BA5E9C">
      <w:pPr>
        <w:rPr>
          <w:rFonts w:eastAsia="Arial"/>
          <w:color w:val="222222"/>
          <w:highlight w:val="white"/>
        </w:rPr>
      </w:pPr>
      <w:r w:rsidRPr="004A4DDA">
        <w:rPr>
          <w:rFonts w:eastAsia="Arial"/>
          <w:color w:val="222222"/>
          <w:highlight w:val="white"/>
        </w:rPr>
        <w:t>Tang, F</w:t>
      </w:r>
      <w:r w:rsidRPr="004A4DDA">
        <w:rPr>
          <w:rFonts w:eastAsia="Arial"/>
          <w:color w:val="222222"/>
          <w:highlight w:val="white"/>
          <w:cs/>
        </w:rPr>
        <w:t>.</w:t>
      </w:r>
      <w:r w:rsidRPr="004A4DDA">
        <w:rPr>
          <w:rFonts w:eastAsia="Arial"/>
          <w:color w:val="222222"/>
          <w:highlight w:val="white"/>
        </w:rPr>
        <w:t>, Chen, X</w:t>
      </w:r>
      <w:r w:rsidRPr="004A4DDA">
        <w:rPr>
          <w:rFonts w:eastAsia="Arial"/>
          <w:color w:val="222222"/>
          <w:highlight w:val="white"/>
          <w:cs/>
        </w:rPr>
        <w:t>.</w:t>
      </w:r>
      <w:r w:rsidRPr="004A4DDA">
        <w:rPr>
          <w:rFonts w:eastAsia="Arial"/>
          <w:color w:val="222222"/>
          <w:highlight w:val="white"/>
        </w:rPr>
        <w:t>, Zhao, M</w:t>
      </w:r>
      <w:r w:rsidRPr="004A4DDA">
        <w:rPr>
          <w:rFonts w:eastAsia="Arial"/>
          <w:color w:val="222222"/>
          <w:highlight w:val="white"/>
          <w:cs/>
        </w:rPr>
        <w:t xml:space="preserve">. </w:t>
      </w:r>
      <w:r w:rsidRPr="004A4DDA">
        <w:rPr>
          <w:rFonts w:eastAsia="Arial"/>
          <w:color w:val="222222"/>
          <w:highlight w:val="white"/>
        </w:rPr>
        <w:t>and Kato, N</w:t>
      </w:r>
      <w:r w:rsidRPr="004A4DDA">
        <w:rPr>
          <w:rFonts w:eastAsia="Arial"/>
          <w:color w:val="222222"/>
          <w:highlight w:val="white"/>
          <w:cs/>
        </w:rPr>
        <w:t>.</w:t>
      </w:r>
      <w:r w:rsidRPr="004A4DDA">
        <w:rPr>
          <w:rFonts w:eastAsia="Arial"/>
          <w:color w:val="222222"/>
          <w:highlight w:val="white"/>
        </w:rPr>
        <w:t xml:space="preserve"> </w:t>
      </w:r>
      <w:r w:rsidR="005869E2">
        <w:rPr>
          <w:rFonts w:eastAsia="Arial"/>
          <w:color w:val="222222"/>
          <w:highlight w:val="white"/>
        </w:rPr>
        <w:t>(</w:t>
      </w:r>
      <w:r w:rsidRPr="004A4DDA">
        <w:rPr>
          <w:rFonts w:eastAsia="Arial"/>
          <w:color w:val="222222"/>
          <w:highlight w:val="white"/>
        </w:rPr>
        <w:t>2022</w:t>
      </w:r>
      <w:r w:rsidR="005869E2">
        <w:rPr>
          <w:rFonts w:eastAsia="Arial"/>
          <w:color w:val="222222"/>
          <w:highlight w:val="white"/>
          <w:cs/>
        </w:rPr>
        <w:t>)</w:t>
      </w:r>
      <w:r w:rsidRPr="004A4DDA">
        <w:rPr>
          <w:rFonts w:eastAsia="Arial"/>
          <w:color w:val="222222"/>
          <w:highlight w:val="white"/>
          <w:cs/>
        </w:rPr>
        <w:t xml:space="preserve"> </w:t>
      </w:r>
      <w:r w:rsidRPr="004A4DDA">
        <w:rPr>
          <w:rFonts w:eastAsia="Arial"/>
          <w:color w:val="222222"/>
          <w:highlight w:val="white"/>
        </w:rPr>
        <w:t>The Roadmap of Communication and Networking in 6G for the Metaverse</w:t>
      </w:r>
      <w:r w:rsidRPr="004A4DDA">
        <w:rPr>
          <w:rFonts w:eastAsia="Arial"/>
          <w:color w:val="222222"/>
          <w:highlight w:val="white"/>
          <w:cs/>
        </w:rPr>
        <w:t xml:space="preserve">. </w:t>
      </w:r>
      <w:r w:rsidRPr="004A4DDA">
        <w:rPr>
          <w:rFonts w:eastAsia="Arial"/>
          <w:i/>
          <w:color w:val="222222"/>
          <w:highlight w:val="white"/>
        </w:rPr>
        <w:t>IEEE Wireless Communications</w:t>
      </w:r>
      <w:r w:rsidRPr="004A4DDA">
        <w:rPr>
          <w:rFonts w:eastAsia="Arial"/>
          <w:color w:val="222222"/>
          <w:highlight w:val="white"/>
        </w:rPr>
        <w:t xml:space="preserve">, </w:t>
      </w:r>
      <w:r w:rsidRPr="004A4DDA">
        <w:rPr>
          <w:rFonts w:eastAsia="Arial"/>
          <w:i/>
          <w:color w:val="222222"/>
          <w:highlight w:val="white"/>
        </w:rPr>
        <w:t>30</w:t>
      </w:r>
      <w:r w:rsidRPr="004A4DDA">
        <w:rPr>
          <w:rFonts w:eastAsia="Arial"/>
          <w:color w:val="222222"/>
          <w:highlight w:val="white"/>
          <w:cs/>
        </w:rPr>
        <w:t>(</w:t>
      </w:r>
      <w:r w:rsidRPr="004A4DDA">
        <w:rPr>
          <w:rFonts w:eastAsia="Arial"/>
          <w:color w:val="222222"/>
          <w:highlight w:val="white"/>
        </w:rPr>
        <w:t>4</w:t>
      </w:r>
      <w:r w:rsidRPr="004A4DDA">
        <w:rPr>
          <w:rFonts w:eastAsia="Arial"/>
          <w:color w:val="222222"/>
          <w:highlight w:val="white"/>
          <w:cs/>
        </w:rPr>
        <w:t>)</w:t>
      </w:r>
      <w:r w:rsidRPr="004A4DDA">
        <w:rPr>
          <w:rFonts w:eastAsia="Arial"/>
          <w:color w:val="222222"/>
          <w:highlight w:val="white"/>
        </w:rPr>
        <w:t>, pp</w:t>
      </w:r>
      <w:r w:rsidRPr="004A4DDA">
        <w:rPr>
          <w:rFonts w:eastAsia="Arial"/>
          <w:color w:val="222222"/>
          <w:highlight w:val="white"/>
          <w:cs/>
        </w:rPr>
        <w:t>.</w:t>
      </w:r>
      <w:r w:rsidRPr="004A4DDA">
        <w:rPr>
          <w:rFonts w:eastAsia="Arial"/>
          <w:color w:val="222222"/>
          <w:highlight w:val="white"/>
        </w:rPr>
        <w:t>72</w:t>
      </w:r>
      <w:r w:rsidRPr="004A4DDA">
        <w:rPr>
          <w:rFonts w:eastAsia="Arial"/>
          <w:color w:val="222222"/>
          <w:highlight w:val="white"/>
          <w:cs/>
        </w:rPr>
        <w:t>-</w:t>
      </w:r>
      <w:r w:rsidRPr="004A4DDA">
        <w:rPr>
          <w:rFonts w:eastAsia="Arial"/>
          <w:color w:val="222222"/>
          <w:highlight w:val="white"/>
        </w:rPr>
        <w:t>81</w:t>
      </w:r>
      <w:r w:rsidRPr="004A4DDA">
        <w:rPr>
          <w:rFonts w:eastAsia="Arial"/>
          <w:color w:val="222222"/>
          <w:highlight w:val="white"/>
          <w:cs/>
        </w:rPr>
        <w:t>.</w:t>
      </w:r>
    </w:p>
    <w:p w14:paraId="7A8AF151" w14:textId="34B0D97E" w:rsidR="00BA5E9C" w:rsidRPr="004A4DDA" w:rsidRDefault="00BA5E9C">
      <w:pPr>
        <w:rPr>
          <w:rFonts w:eastAsia="Arial"/>
          <w:color w:val="222222"/>
          <w:highlight w:val="white"/>
        </w:rPr>
      </w:pPr>
      <w:r w:rsidRPr="004A4DDA">
        <w:rPr>
          <w:rFonts w:eastAsia="Arial"/>
          <w:color w:val="222222"/>
          <w:highlight w:val="white"/>
        </w:rPr>
        <w:t>van Antwerpen, S</w:t>
      </w:r>
      <w:r w:rsidRPr="004A4DDA">
        <w:rPr>
          <w:rFonts w:eastAsia="Arial"/>
          <w:color w:val="222222"/>
          <w:highlight w:val="white"/>
          <w:cs/>
        </w:rPr>
        <w:t>.</w:t>
      </w:r>
      <w:r w:rsidRPr="004A4DDA">
        <w:rPr>
          <w:rFonts w:eastAsia="Arial"/>
          <w:color w:val="222222"/>
          <w:highlight w:val="white"/>
        </w:rPr>
        <w:t xml:space="preserve"> </w:t>
      </w:r>
      <w:r w:rsidR="0065649C">
        <w:rPr>
          <w:rFonts w:eastAsia="Arial"/>
          <w:color w:val="222222"/>
          <w:highlight w:val="white"/>
        </w:rPr>
        <w:t>(</w:t>
      </w:r>
      <w:r w:rsidRPr="004A4DDA">
        <w:rPr>
          <w:rFonts w:eastAsia="Arial"/>
          <w:color w:val="222222"/>
          <w:highlight w:val="white"/>
        </w:rPr>
        <w:t>2023</w:t>
      </w:r>
      <w:r w:rsidR="0065649C">
        <w:rPr>
          <w:rFonts w:eastAsia="Arial"/>
          <w:color w:val="222222"/>
          <w:highlight w:val="white"/>
          <w:cs/>
        </w:rPr>
        <w:t>)</w:t>
      </w:r>
      <w:r w:rsidRPr="004A4DDA">
        <w:rPr>
          <w:rFonts w:eastAsia="Arial"/>
          <w:color w:val="222222"/>
          <w:highlight w:val="white"/>
          <w:cs/>
        </w:rPr>
        <w:t xml:space="preserve"> </w:t>
      </w:r>
      <w:r w:rsidRPr="004A4DDA">
        <w:rPr>
          <w:rFonts w:eastAsia="Arial"/>
          <w:color w:val="222222"/>
          <w:highlight w:val="white"/>
        </w:rPr>
        <w:t>A proposed integration of the event and project management body of knowledge</w:t>
      </w:r>
      <w:r w:rsidRPr="004A4DDA">
        <w:rPr>
          <w:rFonts w:eastAsia="Arial"/>
          <w:color w:val="222222"/>
          <w:highlight w:val="white"/>
          <w:cs/>
        </w:rPr>
        <w:t xml:space="preserve">. </w:t>
      </w:r>
      <w:r w:rsidRPr="004A4DDA">
        <w:rPr>
          <w:rFonts w:eastAsia="Arial"/>
          <w:i/>
          <w:color w:val="222222"/>
          <w:highlight w:val="white"/>
        </w:rPr>
        <w:t>International Journal of Applied Sciences in Tourism and Events</w:t>
      </w:r>
      <w:r w:rsidRPr="004A4DDA">
        <w:rPr>
          <w:rFonts w:eastAsia="Arial"/>
          <w:color w:val="222222"/>
          <w:highlight w:val="white"/>
        </w:rPr>
        <w:t xml:space="preserve">, </w:t>
      </w:r>
      <w:r w:rsidRPr="004A4DDA">
        <w:rPr>
          <w:rFonts w:eastAsia="Arial"/>
          <w:i/>
          <w:color w:val="222222"/>
          <w:highlight w:val="white"/>
        </w:rPr>
        <w:t>7</w:t>
      </w:r>
      <w:r w:rsidRPr="004A4DDA">
        <w:rPr>
          <w:rFonts w:eastAsia="Arial"/>
          <w:color w:val="222222"/>
          <w:highlight w:val="white"/>
          <w:cs/>
        </w:rPr>
        <w:t>(</w:t>
      </w:r>
      <w:r w:rsidRPr="004A4DDA">
        <w:rPr>
          <w:rFonts w:eastAsia="Arial"/>
          <w:color w:val="222222"/>
          <w:highlight w:val="white"/>
        </w:rPr>
        <w:t>2</w:t>
      </w:r>
      <w:r w:rsidRPr="004A4DDA">
        <w:rPr>
          <w:rFonts w:eastAsia="Arial"/>
          <w:color w:val="222222"/>
          <w:highlight w:val="white"/>
          <w:cs/>
        </w:rPr>
        <w:t>)</w:t>
      </w:r>
      <w:r w:rsidRPr="004A4DDA">
        <w:rPr>
          <w:rFonts w:eastAsia="Arial"/>
          <w:color w:val="222222"/>
          <w:highlight w:val="white"/>
        </w:rPr>
        <w:t>, pp</w:t>
      </w:r>
      <w:r w:rsidRPr="004A4DDA">
        <w:rPr>
          <w:rFonts w:eastAsia="Arial"/>
          <w:color w:val="222222"/>
          <w:highlight w:val="white"/>
          <w:cs/>
        </w:rPr>
        <w:t>.</w:t>
      </w:r>
      <w:r w:rsidRPr="004A4DDA">
        <w:rPr>
          <w:rFonts w:eastAsia="Arial"/>
          <w:color w:val="222222"/>
          <w:highlight w:val="white"/>
        </w:rPr>
        <w:t>108</w:t>
      </w:r>
      <w:r w:rsidRPr="004A4DDA">
        <w:rPr>
          <w:rFonts w:eastAsia="Arial"/>
          <w:color w:val="222222"/>
          <w:highlight w:val="white"/>
          <w:cs/>
        </w:rPr>
        <w:t>-</w:t>
      </w:r>
      <w:r w:rsidRPr="004A4DDA">
        <w:rPr>
          <w:rFonts w:eastAsia="Arial"/>
          <w:color w:val="222222"/>
          <w:highlight w:val="white"/>
        </w:rPr>
        <w:t>119</w:t>
      </w:r>
      <w:r w:rsidRPr="004A4DDA">
        <w:rPr>
          <w:rFonts w:eastAsia="Arial"/>
          <w:color w:val="222222"/>
          <w:highlight w:val="white"/>
          <w:cs/>
        </w:rPr>
        <w:t>.</w:t>
      </w:r>
    </w:p>
    <w:p w14:paraId="3F58B606" w14:textId="7DC92F9F" w:rsidR="00BA5E9C" w:rsidRDefault="00BA5E9C">
      <w:pPr>
        <w:spacing w:before="240" w:after="240"/>
        <w:rPr>
          <w:color w:val="222222"/>
          <w:highlight w:val="white"/>
        </w:rPr>
      </w:pPr>
      <w:r w:rsidRPr="004A4DDA">
        <w:rPr>
          <w:rFonts w:eastAsia="Arial"/>
          <w:color w:val="222222"/>
          <w:highlight w:val="white"/>
        </w:rPr>
        <w:t>Zheng, C</w:t>
      </w:r>
      <w:r w:rsidRPr="004A4DDA">
        <w:rPr>
          <w:rFonts w:eastAsia="Arial"/>
          <w:color w:val="222222"/>
          <w:highlight w:val="white"/>
          <w:cs/>
        </w:rPr>
        <w:t>.</w:t>
      </w:r>
      <w:r w:rsidRPr="004A4DDA">
        <w:rPr>
          <w:rFonts w:eastAsia="Arial"/>
          <w:color w:val="222222"/>
          <w:highlight w:val="white"/>
        </w:rPr>
        <w:t>J</w:t>
      </w:r>
      <w:r w:rsidRPr="004A4DDA">
        <w:rPr>
          <w:rFonts w:eastAsia="Arial"/>
          <w:color w:val="222222"/>
          <w:highlight w:val="white"/>
          <w:cs/>
        </w:rPr>
        <w:t>.</w:t>
      </w:r>
      <w:r w:rsidRPr="004A4DDA">
        <w:rPr>
          <w:rFonts w:eastAsia="Arial"/>
          <w:color w:val="222222"/>
          <w:highlight w:val="white"/>
        </w:rPr>
        <w:t>, Wu, J</w:t>
      </w:r>
      <w:r w:rsidRPr="004A4DDA">
        <w:rPr>
          <w:rFonts w:eastAsia="Arial"/>
          <w:color w:val="222222"/>
          <w:highlight w:val="white"/>
          <w:cs/>
        </w:rPr>
        <w:t>.</w:t>
      </w:r>
      <w:r w:rsidRPr="004A4DDA">
        <w:rPr>
          <w:rFonts w:eastAsia="Arial"/>
          <w:color w:val="222222"/>
          <w:highlight w:val="white"/>
        </w:rPr>
        <w:t>S</w:t>
      </w:r>
      <w:r w:rsidRPr="004A4DDA">
        <w:rPr>
          <w:rFonts w:eastAsia="Arial"/>
          <w:color w:val="222222"/>
          <w:highlight w:val="white"/>
          <w:cs/>
        </w:rPr>
        <w:t xml:space="preserve">. </w:t>
      </w:r>
      <w:r w:rsidRPr="004A4DDA">
        <w:rPr>
          <w:rFonts w:eastAsia="Arial"/>
          <w:color w:val="222222"/>
          <w:highlight w:val="white"/>
        </w:rPr>
        <w:t>and Zhao, X</w:t>
      </w:r>
      <w:r w:rsidRPr="004A4DDA">
        <w:rPr>
          <w:rFonts w:eastAsia="Arial"/>
          <w:color w:val="222222"/>
          <w:highlight w:val="white"/>
          <w:cs/>
        </w:rPr>
        <w:t>.</w:t>
      </w:r>
      <w:r w:rsidRPr="004A4DDA">
        <w:rPr>
          <w:rFonts w:eastAsia="Arial"/>
          <w:color w:val="222222"/>
          <w:highlight w:val="white"/>
        </w:rPr>
        <w:t>R</w:t>
      </w:r>
      <w:r w:rsidRPr="004A4DDA">
        <w:rPr>
          <w:rFonts w:eastAsia="Arial"/>
          <w:color w:val="222222"/>
          <w:highlight w:val="white"/>
          <w:cs/>
        </w:rPr>
        <w:t>.</w:t>
      </w:r>
      <w:r w:rsidRPr="004A4DDA">
        <w:rPr>
          <w:rFonts w:eastAsia="Arial"/>
          <w:color w:val="222222"/>
          <w:highlight w:val="white"/>
        </w:rPr>
        <w:t xml:space="preserve"> </w:t>
      </w:r>
      <w:r w:rsidR="0065649C">
        <w:rPr>
          <w:rFonts w:eastAsia="Arial"/>
          <w:color w:val="222222"/>
          <w:highlight w:val="white"/>
        </w:rPr>
        <w:t>(</w:t>
      </w:r>
      <w:r w:rsidRPr="004A4DDA">
        <w:rPr>
          <w:rFonts w:eastAsia="Arial"/>
          <w:color w:val="222222"/>
          <w:highlight w:val="white"/>
        </w:rPr>
        <w:t>2022</w:t>
      </w:r>
      <w:r w:rsidR="0065649C">
        <w:rPr>
          <w:rFonts w:eastAsia="Arial"/>
          <w:color w:val="222222"/>
          <w:highlight w:val="white"/>
          <w:cs/>
        </w:rPr>
        <w:t>)</w:t>
      </w:r>
      <w:r w:rsidRPr="004A4DDA">
        <w:rPr>
          <w:rFonts w:eastAsia="Arial"/>
          <w:color w:val="222222"/>
          <w:highlight w:val="white"/>
          <w:cs/>
        </w:rPr>
        <w:t xml:space="preserve"> </w:t>
      </w:r>
      <w:r w:rsidRPr="004A4DDA">
        <w:rPr>
          <w:rFonts w:eastAsia="Arial"/>
          <w:color w:val="222222"/>
          <w:highlight w:val="white"/>
        </w:rPr>
        <w:t>How could hospitality employees survive? The individual costs, career decisions and autonomy support of furlough strategies in a crisis</w:t>
      </w:r>
      <w:r w:rsidRPr="004A4DDA">
        <w:rPr>
          <w:rFonts w:eastAsia="Arial"/>
          <w:color w:val="222222"/>
          <w:highlight w:val="white"/>
          <w:cs/>
        </w:rPr>
        <w:t xml:space="preserve">. </w:t>
      </w:r>
      <w:r w:rsidRPr="004A4DDA">
        <w:rPr>
          <w:rFonts w:eastAsia="Arial"/>
          <w:i/>
          <w:color w:val="222222"/>
          <w:highlight w:val="white"/>
        </w:rPr>
        <w:t>International Journal of Hospitality Management</w:t>
      </w:r>
      <w:r w:rsidRPr="004A4DDA">
        <w:rPr>
          <w:rFonts w:eastAsia="Arial"/>
          <w:color w:val="222222"/>
          <w:highlight w:val="white"/>
        </w:rPr>
        <w:t xml:space="preserve">, </w:t>
      </w:r>
      <w:r w:rsidRPr="004A4DDA">
        <w:rPr>
          <w:rFonts w:eastAsia="Arial"/>
          <w:i/>
          <w:color w:val="222222"/>
          <w:highlight w:val="white"/>
        </w:rPr>
        <w:t>106</w:t>
      </w:r>
      <w:r w:rsidRPr="004A4DDA">
        <w:rPr>
          <w:rFonts w:eastAsia="Arial"/>
          <w:color w:val="222222"/>
          <w:highlight w:val="white"/>
        </w:rPr>
        <w:t>, p</w:t>
      </w:r>
      <w:r w:rsidRPr="004A4DDA">
        <w:rPr>
          <w:rFonts w:eastAsia="Arial"/>
          <w:color w:val="222222"/>
          <w:highlight w:val="white"/>
          <w:cs/>
        </w:rPr>
        <w:t>.</w:t>
      </w:r>
      <w:r w:rsidRPr="004A4DDA">
        <w:rPr>
          <w:rFonts w:eastAsia="Arial"/>
          <w:color w:val="222222"/>
          <w:highlight w:val="white"/>
        </w:rPr>
        <w:t>103279</w:t>
      </w:r>
      <w:r w:rsidRPr="004A4DDA">
        <w:rPr>
          <w:rFonts w:eastAsia="Arial"/>
          <w:color w:val="222222"/>
          <w:highlight w:val="white"/>
          <w:cs/>
        </w:rPr>
        <w:t>.</w:t>
      </w:r>
      <w:r w:rsidRPr="004A4DDA">
        <w:rPr>
          <w:color w:val="222222"/>
          <w:highlight w:val="white"/>
        </w:rPr>
        <w:t>‌</w:t>
      </w:r>
    </w:p>
    <w:p w14:paraId="494BD8EC" w14:textId="77777777" w:rsidR="00CA761A" w:rsidRPr="004A4DDA" w:rsidRDefault="00CA761A">
      <w:pPr>
        <w:spacing w:before="200"/>
        <w:rPr>
          <w:color w:val="222222"/>
          <w:highlight w:val="white"/>
        </w:rPr>
      </w:pPr>
    </w:p>
    <w:p w14:paraId="7DCDC047" w14:textId="77777777" w:rsidR="00CA761A" w:rsidRPr="004A4DDA" w:rsidRDefault="00CA761A"/>
    <w:sectPr w:rsidR="00CA761A" w:rsidRPr="004A4DDA">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C01870" w14:textId="77777777" w:rsidR="00D577A3" w:rsidRDefault="00D577A3">
      <w:pPr>
        <w:spacing w:line="240" w:lineRule="auto"/>
      </w:pPr>
      <w:r>
        <w:separator/>
      </w:r>
    </w:p>
  </w:endnote>
  <w:endnote w:type="continuationSeparator" w:id="0">
    <w:p w14:paraId="53A37A60" w14:textId="77777777" w:rsidR="00D577A3" w:rsidRDefault="00D577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6E8835" w14:textId="77777777" w:rsidR="00CA761A" w:rsidRDefault="003D0AA8">
    <w:pPr>
      <w:jc w:val="right"/>
    </w:pPr>
    <w:r>
      <w:fldChar w:fldCharType="begin"/>
    </w:r>
    <w:r>
      <w:instrText>PAGE</w:instrText>
    </w:r>
    <w:r>
      <w:fldChar w:fldCharType="separate"/>
    </w:r>
    <w:r w:rsidR="00ED6E25">
      <w:rPr>
        <w:noProof/>
      </w:rPr>
      <w:t>12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6F7E23" w14:textId="77777777" w:rsidR="00D577A3" w:rsidRDefault="00D577A3">
      <w:pPr>
        <w:spacing w:line="240" w:lineRule="auto"/>
      </w:pPr>
      <w:r>
        <w:separator/>
      </w:r>
    </w:p>
  </w:footnote>
  <w:footnote w:type="continuationSeparator" w:id="0">
    <w:p w14:paraId="292AA46F" w14:textId="77777777" w:rsidR="00D577A3" w:rsidRDefault="00D577A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761A"/>
    <w:rsid w:val="00094774"/>
    <w:rsid w:val="000A6084"/>
    <w:rsid w:val="000A709D"/>
    <w:rsid w:val="00140998"/>
    <w:rsid w:val="001A7408"/>
    <w:rsid w:val="001B6555"/>
    <w:rsid w:val="001C30EE"/>
    <w:rsid w:val="00200A4E"/>
    <w:rsid w:val="00211214"/>
    <w:rsid w:val="00214EEB"/>
    <w:rsid w:val="002A0718"/>
    <w:rsid w:val="002F6D13"/>
    <w:rsid w:val="002F7733"/>
    <w:rsid w:val="0031182B"/>
    <w:rsid w:val="003751C8"/>
    <w:rsid w:val="00382792"/>
    <w:rsid w:val="0039321E"/>
    <w:rsid w:val="003B23AB"/>
    <w:rsid w:val="003D0AA8"/>
    <w:rsid w:val="003D6185"/>
    <w:rsid w:val="004A4DDA"/>
    <w:rsid w:val="004D43A4"/>
    <w:rsid w:val="004F3535"/>
    <w:rsid w:val="00525D99"/>
    <w:rsid w:val="0056266C"/>
    <w:rsid w:val="00582B47"/>
    <w:rsid w:val="005869E2"/>
    <w:rsid w:val="005C7A3F"/>
    <w:rsid w:val="0065649C"/>
    <w:rsid w:val="006629B2"/>
    <w:rsid w:val="00693400"/>
    <w:rsid w:val="00696CC3"/>
    <w:rsid w:val="006F215B"/>
    <w:rsid w:val="00762168"/>
    <w:rsid w:val="00775263"/>
    <w:rsid w:val="00780256"/>
    <w:rsid w:val="00821CA2"/>
    <w:rsid w:val="008E4AB7"/>
    <w:rsid w:val="00962D93"/>
    <w:rsid w:val="00974C51"/>
    <w:rsid w:val="00A01ED4"/>
    <w:rsid w:val="00A70A39"/>
    <w:rsid w:val="00AE3FF8"/>
    <w:rsid w:val="00B367A3"/>
    <w:rsid w:val="00B524E7"/>
    <w:rsid w:val="00BA5E9C"/>
    <w:rsid w:val="00BB0A25"/>
    <w:rsid w:val="00BF13A4"/>
    <w:rsid w:val="00C65509"/>
    <w:rsid w:val="00CA761A"/>
    <w:rsid w:val="00CF1730"/>
    <w:rsid w:val="00D577A3"/>
    <w:rsid w:val="00DA41B3"/>
    <w:rsid w:val="00E956B2"/>
    <w:rsid w:val="00ED6E25"/>
    <w:rsid w:val="00EF7508"/>
    <w:rsid w:val="00F41E9E"/>
    <w:rsid w:val="00F8529D"/>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DF956"/>
  <w15:docId w15:val="{3CEEC027-825E-48B2-999F-DAE9FC5A6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bn-BD"/>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outlineLvl w:val="1"/>
    </w:pPr>
    <w:rPr>
      <w:b/>
      <w:sz w:val="28"/>
      <w:szCs w:val="28"/>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customStyle="1" w:styleId="TOCHeading1">
    <w:name w:val="TOC Heading1"/>
    <w:basedOn w:val="Heading1"/>
    <w:next w:val="Normal"/>
    <w:uiPriority w:val="39"/>
    <w:unhideWhenUsed/>
    <w:qFormat/>
    <w:rsid w:val="00775263"/>
    <w:pPr>
      <w:spacing w:before="240" w:line="259" w:lineRule="auto"/>
      <w:jc w:val="left"/>
      <w:outlineLvl w:val="9"/>
    </w:pPr>
    <w:rPr>
      <w:rFonts w:asciiTheme="majorHAnsi" w:eastAsiaTheme="majorEastAsia" w:hAnsiTheme="majorHAnsi" w:cstheme="majorBidi"/>
      <w:b w:val="0"/>
      <w:color w:val="365F91" w:themeColor="accent1" w:themeShade="BF"/>
      <w:lang w:val="en-US"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embok.org/juliasilvers/embok/EMBOK_structure_update.html"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emf"/><Relationship Id="rId12" Type="http://schemas.openxmlformats.org/officeDocument/2006/relationships/hyperlink" Target="https://www.embok.org/juliasilvers/embok/EMBOK_structure_update.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mbok.org/juliasilvers/embok/EMBOK_structure_update.html"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embok.org/juliasilvers/embok/EMBOK_structure_update.html" TargetMode="External"/><Relationship Id="rId4" Type="http://schemas.openxmlformats.org/officeDocument/2006/relationships/footnotes" Target="footnotes.xml"/><Relationship Id="rId9" Type="http://schemas.openxmlformats.org/officeDocument/2006/relationships/hyperlink" Target="https://www.embok.org/juliasilvers/embok/EMBOK_structure_update.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57</TotalTime>
  <Pages>13</Pages>
  <Words>3136</Words>
  <Characters>17879</Characters>
  <Application>Microsoft Office Word</Application>
  <DocSecurity>0</DocSecurity>
  <Lines>148</Lines>
  <Paragraphs>41</Paragraphs>
  <ScaleCrop>false</ScaleCrop>
  <Company/>
  <LinksUpToDate>false</LinksUpToDate>
  <CharactersWithSpaces>20974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Kalle Ditou</cp:lastModifiedBy>
  <cp:revision>46</cp:revision>
  <dcterms:created xsi:type="dcterms:W3CDTF">2025-02-17T19:57:00Z</dcterms:created>
  <dcterms:modified xsi:type="dcterms:W3CDTF">2025-02-23T19:28:00Z</dcterms:modified>
</cp:coreProperties>
</file>