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3A0E" w:rsidRPr="00706C54" w:rsidRDefault="00D237EE" w:rsidP="00706C54">
      <w:pPr>
        <w:spacing w:line="360" w:lineRule="auto"/>
        <w:rPr>
          <w:rFonts w:ascii="Arial" w:hAnsi="Arial" w:cs="Arial"/>
        </w:rPr>
      </w:pPr>
      <w:r w:rsidRPr="00706C54">
        <w:rPr>
          <w:rFonts w:ascii="Arial" w:hAnsi="Arial" w:cs="Arial"/>
        </w:rPr>
        <w:t xml:space="preserve">Student </w:t>
      </w:r>
      <w:proofErr w:type="gramStart"/>
      <w:r w:rsidRPr="00706C54">
        <w:rPr>
          <w:rFonts w:ascii="Arial" w:hAnsi="Arial" w:cs="Arial"/>
        </w:rPr>
        <w:t>Name</w:t>
      </w:r>
      <w:r w:rsidR="000E4C95">
        <w:rPr>
          <w:rFonts w:ascii="Arial" w:hAnsi="Arial" w:cs="Arial"/>
        </w:rPr>
        <w:t xml:space="preserve"> </w:t>
      </w:r>
      <w:r w:rsidRPr="00706C54">
        <w:rPr>
          <w:rFonts w:ascii="Arial" w:hAnsi="Arial" w:cs="Arial"/>
        </w:rPr>
        <w:t>:</w:t>
      </w:r>
      <w:proofErr w:type="gramEnd"/>
      <w:r w:rsidR="000E4C95">
        <w:rPr>
          <w:rFonts w:ascii="Arial" w:hAnsi="Arial" w:cs="Arial"/>
        </w:rPr>
        <w:t xml:space="preserve"> </w:t>
      </w:r>
      <w:proofErr w:type="spellStart"/>
      <w:r w:rsidR="000E4C95">
        <w:rPr>
          <w:rFonts w:ascii="Arial" w:hAnsi="Arial" w:cs="Arial"/>
        </w:rPr>
        <w:t>Mirela</w:t>
      </w:r>
      <w:proofErr w:type="spellEnd"/>
      <w:r w:rsidR="000E4C95">
        <w:rPr>
          <w:rFonts w:ascii="Arial" w:hAnsi="Arial" w:cs="Arial"/>
        </w:rPr>
        <w:t xml:space="preserve"> Elena </w:t>
      </w:r>
      <w:proofErr w:type="spellStart"/>
      <w:r w:rsidR="000E4C95">
        <w:rPr>
          <w:rFonts w:ascii="Arial" w:hAnsi="Arial" w:cs="Arial"/>
        </w:rPr>
        <w:t>Ionescu</w:t>
      </w:r>
      <w:proofErr w:type="spellEnd"/>
      <w:r w:rsidR="000E4C95">
        <w:rPr>
          <w:rFonts w:ascii="Arial" w:hAnsi="Arial" w:cs="Arial"/>
        </w:rPr>
        <w:t xml:space="preserve"> </w:t>
      </w:r>
    </w:p>
    <w:p w:rsidR="00D237EE" w:rsidRPr="00706C54" w:rsidRDefault="00D237EE" w:rsidP="00706C54">
      <w:pPr>
        <w:spacing w:line="360" w:lineRule="auto"/>
        <w:rPr>
          <w:rFonts w:ascii="Arial" w:hAnsi="Arial" w:cs="Arial"/>
        </w:rPr>
      </w:pPr>
      <w:r w:rsidRPr="00706C54">
        <w:rPr>
          <w:rFonts w:ascii="Arial" w:hAnsi="Arial" w:cs="Arial"/>
        </w:rPr>
        <w:t xml:space="preserve">Student </w:t>
      </w:r>
      <w:proofErr w:type="gramStart"/>
      <w:r w:rsidRPr="00706C54">
        <w:rPr>
          <w:rFonts w:ascii="Arial" w:hAnsi="Arial" w:cs="Arial"/>
        </w:rPr>
        <w:t>Number</w:t>
      </w:r>
      <w:r w:rsidR="000E4C95">
        <w:rPr>
          <w:rFonts w:ascii="Arial" w:hAnsi="Arial" w:cs="Arial"/>
        </w:rPr>
        <w:t xml:space="preserve"> </w:t>
      </w:r>
      <w:r w:rsidRPr="00706C54">
        <w:rPr>
          <w:rFonts w:ascii="Arial" w:hAnsi="Arial" w:cs="Arial"/>
        </w:rPr>
        <w:t>:</w:t>
      </w:r>
      <w:proofErr w:type="gramEnd"/>
      <w:r w:rsidR="000E4C95">
        <w:rPr>
          <w:rFonts w:ascii="Arial" w:hAnsi="Arial" w:cs="Arial"/>
        </w:rPr>
        <w:t xml:space="preserve"> 1815193 </w:t>
      </w:r>
    </w:p>
    <w:p w:rsidR="00D237EE" w:rsidRPr="00706C54" w:rsidRDefault="00D237EE" w:rsidP="00706C54">
      <w:pPr>
        <w:spacing w:line="360" w:lineRule="auto"/>
        <w:rPr>
          <w:rFonts w:ascii="Arial" w:hAnsi="Arial" w:cs="Arial"/>
        </w:rPr>
      </w:pPr>
      <w:r w:rsidRPr="00706C54">
        <w:rPr>
          <w:rFonts w:ascii="Arial" w:hAnsi="Arial" w:cs="Arial"/>
        </w:rPr>
        <w:t xml:space="preserve">Module </w:t>
      </w:r>
      <w:proofErr w:type="gramStart"/>
      <w:r w:rsidRPr="00706C54">
        <w:rPr>
          <w:rFonts w:ascii="Arial" w:hAnsi="Arial" w:cs="Arial"/>
        </w:rPr>
        <w:t>Title</w:t>
      </w:r>
      <w:r w:rsidR="000E4C95">
        <w:rPr>
          <w:rFonts w:ascii="Arial" w:hAnsi="Arial" w:cs="Arial"/>
        </w:rPr>
        <w:t xml:space="preserve"> </w:t>
      </w:r>
      <w:r w:rsidRPr="00706C54">
        <w:rPr>
          <w:rFonts w:ascii="Arial" w:hAnsi="Arial" w:cs="Arial"/>
        </w:rPr>
        <w:t>:</w:t>
      </w:r>
      <w:proofErr w:type="gramEnd"/>
      <w:r w:rsidR="000E4C95">
        <w:rPr>
          <w:rFonts w:ascii="Arial" w:hAnsi="Arial" w:cs="Arial"/>
        </w:rPr>
        <w:t xml:space="preserve"> Financial Management - M5X01922</w:t>
      </w:r>
    </w:p>
    <w:p w:rsidR="00D237EE" w:rsidRPr="00706C54" w:rsidRDefault="00D237EE" w:rsidP="00706C54">
      <w:pPr>
        <w:spacing w:line="360" w:lineRule="auto"/>
        <w:rPr>
          <w:rFonts w:ascii="Arial" w:hAnsi="Arial" w:cs="Arial"/>
        </w:rPr>
      </w:pPr>
      <w:r w:rsidRPr="00706C54">
        <w:rPr>
          <w:rFonts w:ascii="Arial" w:hAnsi="Arial" w:cs="Arial"/>
        </w:rPr>
        <w:t xml:space="preserve">Title of </w:t>
      </w:r>
      <w:proofErr w:type="gramStart"/>
      <w:r w:rsidRPr="00706C54">
        <w:rPr>
          <w:rFonts w:ascii="Arial" w:hAnsi="Arial" w:cs="Arial"/>
        </w:rPr>
        <w:t>Assessment</w:t>
      </w:r>
      <w:r w:rsidR="000E4C95">
        <w:rPr>
          <w:rFonts w:ascii="Arial" w:hAnsi="Arial" w:cs="Arial"/>
        </w:rPr>
        <w:t xml:space="preserve"> </w:t>
      </w:r>
      <w:r w:rsidRPr="00706C54">
        <w:rPr>
          <w:rFonts w:ascii="Arial" w:hAnsi="Arial" w:cs="Arial"/>
        </w:rPr>
        <w:t>:</w:t>
      </w:r>
      <w:proofErr w:type="gramEnd"/>
      <w:r w:rsidR="000E4C95">
        <w:rPr>
          <w:rFonts w:ascii="Arial" w:hAnsi="Arial" w:cs="Arial"/>
        </w:rPr>
        <w:t xml:space="preserve"> </w:t>
      </w:r>
      <w:r w:rsidR="000E4C95" w:rsidRPr="000E4C95">
        <w:rPr>
          <w:rFonts w:ascii="Arial" w:hAnsi="Arial" w:cs="Arial"/>
        </w:rPr>
        <w:t>Gatsby Grange</w:t>
      </w:r>
    </w:p>
    <w:p w:rsidR="00D237EE" w:rsidRPr="00706C54" w:rsidRDefault="00D237EE" w:rsidP="00706C54">
      <w:pPr>
        <w:spacing w:line="360" w:lineRule="auto"/>
        <w:rPr>
          <w:rFonts w:ascii="Arial" w:hAnsi="Arial" w:cs="Arial"/>
        </w:rPr>
      </w:pPr>
      <w:r w:rsidRPr="00706C54">
        <w:rPr>
          <w:rFonts w:ascii="Arial" w:hAnsi="Arial" w:cs="Arial"/>
        </w:rPr>
        <w:t xml:space="preserve">Lecturer </w:t>
      </w:r>
      <w:proofErr w:type="gramStart"/>
      <w:r w:rsidRPr="00706C54">
        <w:rPr>
          <w:rFonts w:ascii="Arial" w:hAnsi="Arial" w:cs="Arial"/>
        </w:rPr>
        <w:t>Name</w:t>
      </w:r>
      <w:r w:rsidR="000E4C95">
        <w:rPr>
          <w:rFonts w:ascii="Arial" w:hAnsi="Arial" w:cs="Arial"/>
        </w:rPr>
        <w:t xml:space="preserve"> </w:t>
      </w:r>
      <w:r w:rsidRPr="00706C54">
        <w:rPr>
          <w:rFonts w:ascii="Arial" w:hAnsi="Arial" w:cs="Arial"/>
        </w:rPr>
        <w:t>:</w:t>
      </w:r>
      <w:proofErr w:type="gramEnd"/>
      <w:r w:rsidR="000E4C95">
        <w:rPr>
          <w:rFonts w:ascii="Arial" w:hAnsi="Arial" w:cs="Arial"/>
        </w:rPr>
        <w:t xml:space="preserve"> </w:t>
      </w:r>
      <w:proofErr w:type="spellStart"/>
      <w:r w:rsidR="000E4C95">
        <w:rPr>
          <w:rFonts w:ascii="Arial" w:hAnsi="Arial" w:cs="Arial"/>
        </w:rPr>
        <w:t>Dr.</w:t>
      </w:r>
      <w:proofErr w:type="spellEnd"/>
      <w:r w:rsidR="000E4C95">
        <w:rPr>
          <w:rFonts w:ascii="Arial" w:hAnsi="Arial" w:cs="Arial"/>
        </w:rPr>
        <w:t xml:space="preserve"> David Jenkins</w:t>
      </w:r>
    </w:p>
    <w:p w:rsidR="00D237EE" w:rsidRPr="00706C54" w:rsidRDefault="00D237EE" w:rsidP="00706C54">
      <w:pPr>
        <w:spacing w:line="360" w:lineRule="auto"/>
        <w:rPr>
          <w:rFonts w:ascii="Arial" w:hAnsi="Arial" w:cs="Arial"/>
        </w:rPr>
      </w:pPr>
    </w:p>
    <w:p w:rsidR="00D237EE" w:rsidRPr="00706C54" w:rsidRDefault="00D237EE" w:rsidP="00706C54">
      <w:pPr>
        <w:spacing w:line="360" w:lineRule="auto"/>
        <w:rPr>
          <w:rFonts w:ascii="Arial" w:hAnsi="Arial" w:cs="Arial"/>
        </w:rPr>
      </w:pPr>
    </w:p>
    <w:p w:rsidR="00D237EE" w:rsidRPr="00706C54" w:rsidRDefault="00D237EE" w:rsidP="00706C54">
      <w:pPr>
        <w:spacing w:line="360" w:lineRule="auto"/>
        <w:rPr>
          <w:rFonts w:ascii="Arial" w:hAnsi="Arial" w:cs="Arial"/>
        </w:rPr>
      </w:pPr>
    </w:p>
    <w:p w:rsidR="00D237EE" w:rsidRPr="00706C54" w:rsidRDefault="00D237EE" w:rsidP="00706C54">
      <w:pPr>
        <w:spacing w:line="360" w:lineRule="auto"/>
        <w:rPr>
          <w:rFonts w:ascii="Arial" w:hAnsi="Arial" w:cs="Arial"/>
        </w:rPr>
      </w:pPr>
    </w:p>
    <w:p w:rsidR="00D237EE" w:rsidRPr="00706C54" w:rsidRDefault="00D237EE" w:rsidP="00706C54">
      <w:pPr>
        <w:spacing w:line="360" w:lineRule="auto"/>
        <w:rPr>
          <w:rFonts w:ascii="Arial" w:hAnsi="Arial" w:cs="Arial"/>
        </w:rPr>
      </w:pPr>
    </w:p>
    <w:p w:rsidR="00D237EE" w:rsidRPr="00706C54" w:rsidRDefault="00D237EE" w:rsidP="00706C54">
      <w:pPr>
        <w:spacing w:line="360" w:lineRule="auto"/>
        <w:rPr>
          <w:rFonts w:ascii="Arial" w:hAnsi="Arial" w:cs="Arial"/>
        </w:rPr>
      </w:pPr>
    </w:p>
    <w:p w:rsidR="00D237EE" w:rsidRPr="00706C54" w:rsidRDefault="00D237EE" w:rsidP="00706C54">
      <w:pPr>
        <w:spacing w:line="360" w:lineRule="auto"/>
        <w:rPr>
          <w:rFonts w:ascii="Arial" w:hAnsi="Arial" w:cs="Arial"/>
        </w:rPr>
      </w:pPr>
    </w:p>
    <w:p w:rsidR="00D237EE" w:rsidRPr="00706C54" w:rsidRDefault="00D237EE" w:rsidP="00706C54">
      <w:pPr>
        <w:spacing w:line="360" w:lineRule="auto"/>
        <w:rPr>
          <w:rFonts w:ascii="Arial" w:hAnsi="Arial" w:cs="Arial"/>
        </w:rPr>
      </w:pPr>
    </w:p>
    <w:p w:rsidR="00D237EE" w:rsidRPr="00706C54" w:rsidRDefault="00D237EE" w:rsidP="00706C54">
      <w:pPr>
        <w:spacing w:line="360" w:lineRule="auto"/>
        <w:rPr>
          <w:rFonts w:ascii="Arial" w:hAnsi="Arial" w:cs="Arial"/>
        </w:rPr>
      </w:pPr>
    </w:p>
    <w:p w:rsidR="00D237EE" w:rsidRPr="00706C54" w:rsidRDefault="00D237EE" w:rsidP="00706C54">
      <w:pPr>
        <w:spacing w:line="360" w:lineRule="auto"/>
        <w:rPr>
          <w:rFonts w:ascii="Arial" w:hAnsi="Arial" w:cs="Arial"/>
        </w:rPr>
      </w:pPr>
    </w:p>
    <w:p w:rsidR="00D237EE" w:rsidRPr="00706C54" w:rsidRDefault="00D237EE" w:rsidP="00706C54">
      <w:pPr>
        <w:spacing w:line="360" w:lineRule="auto"/>
        <w:rPr>
          <w:rFonts w:ascii="Arial" w:hAnsi="Arial" w:cs="Arial"/>
        </w:rPr>
      </w:pPr>
    </w:p>
    <w:p w:rsidR="00D237EE" w:rsidRPr="00706C54" w:rsidRDefault="00D237EE" w:rsidP="00706C54">
      <w:pPr>
        <w:spacing w:line="360" w:lineRule="auto"/>
        <w:rPr>
          <w:rFonts w:ascii="Arial" w:hAnsi="Arial" w:cs="Arial"/>
        </w:rPr>
      </w:pPr>
    </w:p>
    <w:p w:rsidR="00D237EE" w:rsidRPr="00706C54" w:rsidRDefault="00D237EE" w:rsidP="00706C54">
      <w:pPr>
        <w:spacing w:line="360" w:lineRule="auto"/>
        <w:rPr>
          <w:rFonts w:ascii="Arial" w:hAnsi="Arial" w:cs="Arial"/>
        </w:rPr>
      </w:pPr>
    </w:p>
    <w:p w:rsidR="00D237EE" w:rsidRPr="00706C54" w:rsidRDefault="00D237EE" w:rsidP="00706C54">
      <w:pPr>
        <w:spacing w:line="360" w:lineRule="auto"/>
        <w:rPr>
          <w:rFonts w:ascii="Arial" w:hAnsi="Arial" w:cs="Arial"/>
        </w:rPr>
      </w:pPr>
    </w:p>
    <w:p w:rsidR="00D237EE" w:rsidRPr="00706C54" w:rsidRDefault="00D237EE" w:rsidP="00706C54">
      <w:pPr>
        <w:spacing w:line="360" w:lineRule="auto"/>
        <w:rPr>
          <w:rFonts w:ascii="Arial" w:hAnsi="Arial" w:cs="Arial"/>
        </w:rPr>
      </w:pPr>
    </w:p>
    <w:p w:rsidR="00D237EE" w:rsidRPr="00706C54" w:rsidRDefault="00D237EE" w:rsidP="00706C54">
      <w:pPr>
        <w:spacing w:line="360" w:lineRule="auto"/>
        <w:rPr>
          <w:rFonts w:ascii="Arial" w:hAnsi="Arial" w:cs="Arial"/>
        </w:rPr>
      </w:pPr>
    </w:p>
    <w:p w:rsidR="00D237EE" w:rsidRPr="00706C54" w:rsidRDefault="00D237EE" w:rsidP="00706C54">
      <w:pPr>
        <w:spacing w:line="360" w:lineRule="auto"/>
        <w:rPr>
          <w:rFonts w:ascii="Arial" w:hAnsi="Arial" w:cs="Arial"/>
        </w:rPr>
      </w:pPr>
    </w:p>
    <w:p w:rsidR="00706C54" w:rsidRDefault="00706C54" w:rsidP="00706C54">
      <w:pPr>
        <w:spacing w:line="360" w:lineRule="auto"/>
        <w:rPr>
          <w:rFonts w:ascii="Arial" w:hAnsi="Arial" w:cs="Arial"/>
        </w:rPr>
      </w:pPr>
    </w:p>
    <w:p w:rsidR="00B53906" w:rsidRDefault="00B53906" w:rsidP="00706C54">
      <w:pPr>
        <w:spacing w:line="360" w:lineRule="auto"/>
        <w:rPr>
          <w:rFonts w:ascii="Arial" w:hAnsi="Arial" w:cs="Arial"/>
        </w:rPr>
      </w:pPr>
    </w:p>
    <w:p w:rsidR="00B53906" w:rsidRDefault="00B53906" w:rsidP="00706C54">
      <w:pPr>
        <w:spacing w:line="360" w:lineRule="auto"/>
        <w:rPr>
          <w:rFonts w:ascii="Arial" w:hAnsi="Arial" w:cs="Arial"/>
        </w:rPr>
      </w:pPr>
      <w:r>
        <w:rPr>
          <w:rFonts w:ascii="Arial" w:hAnsi="Arial" w:cs="Arial"/>
        </w:rPr>
        <w:lastRenderedPageBreak/>
        <w:t>Introduction:</w:t>
      </w:r>
    </w:p>
    <w:p w:rsidR="00D237EE" w:rsidRPr="00706C54" w:rsidRDefault="00D237EE" w:rsidP="00706C54">
      <w:pPr>
        <w:spacing w:line="360" w:lineRule="auto"/>
        <w:rPr>
          <w:rFonts w:ascii="Arial" w:hAnsi="Arial" w:cs="Arial"/>
        </w:rPr>
      </w:pPr>
      <w:r w:rsidRPr="00706C54">
        <w:rPr>
          <w:rFonts w:ascii="Arial" w:hAnsi="Arial" w:cs="Arial"/>
        </w:rPr>
        <w:t>The financial analysis at the level of any company aims to measure the return on its capital and the risk with which this return was obtained, so, in other words, the ratio between the return obtained and the risk assumed. Both profitability and risk are analysed first at the level of the entire economic asset and then at the level of each source of capital (equity or long-term debt).</w:t>
      </w:r>
    </w:p>
    <w:p w:rsidR="00D237EE" w:rsidRPr="00706C54" w:rsidRDefault="00D237EE" w:rsidP="00706C54">
      <w:pPr>
        <w:spacing w:line="360" w:lineRule="auto"/>
        <w:rPr>
          <w:rFonts w:ascii="Arial" w:hAnsi="Arial" w:cs="Arial"/>
        </w:rPr>
      </w:pPr>
      <w:r w:rsidRPr="00706C54">
        <w:rPr>
          <w:rFonts w:ascii="Arial" w:hAnsi="Arial" w:cs="Arial"/>
        </w:rPr>
        <w:t>Before reaching the effective analysis of profitability rates, will present the margin rates and turnover rates at the level of an enterprise.</w:t>
      </w:r>
    </w:p>
    <w:p w:rsidR="00D237EE" w:rsidRPr="00706C54" w:rsidRDefault="00D237EE" w:rsidP="00706C54">
      <w:pPr>
        <w:spacing w:line="360" w:lineRule="auto"/>
        <w:rPr>
          <w:rFonts w:ascii="Arial" w:hAnsi="Arial" w:cs="Arial"/>
        </w:rPr>
      </w:pPr>
      <w:r w:rsidRPr="00706C54">
        <w:rPr>
          <w:rFonts w:ascii="Arial" w:hAnsi="Arial" w:cs="Arial"/>
        </w:rPr>
        <w:t>1. Margin rates</w:t>
      </w:r>
    </w:p>
    <w:p w:rsidR="00D237EE" w:rsidRPr="00706C54" w:rsidRDefault="00D237EE" w:rsidP="00706C54">
      <w:pPr>
        <w:spacing w:line="360" w:lineRule="auto"/>
        <w:rPr>
          <w:rFonts w:ascii="Arial" w:hAnsi="Arial" w:cs="Arial"/>
        </w:rPr>
      </w:pPr>
      <w:r w:rsidRPr="00706C54">
        <w:rPr>
          <w:rFonts w:ascii="Arial" w:hAnsi="Arial" w:cs="Arial"/>
        </w:rPr>
        <w:t>Margin rates are determined as the ratio between different margins and turnover (operating income that generated these margins). They are also called commercial profitability rates.</w:t>
      </w:r>
    </w:p>
    <w:p w:rsidR="00D237EE" w:rsidRPr="00706C54" w:rsidRDefault="00D237EE" w:rsidP="00706C54">
      <w:pPr>
        <w:spacing w:line="360" w:lineRule="auto"/>
        <w:rPr>
          <w:rFonts w:ascii="Arial" w:hAnsi="Arial" w:cs="Arial"/>
        </w:rPr>
      </w:pPr>
      <w:r w:rsidRPr="00706C54">
        <w:rPr>
          <w:rFonts w:ascii="Arial" w:hAnsi="Arial" w:cs="Arial"/>
        </w:rPr>
        <w:t>We will see that margin rates are a quantitative factor in the return on capital and can be improved by increasing sales prices in the face of slower spending growth. In the face of high competition, margin rates cannot make a significant contribution to increasing the return on capital.</w:t>
      </w:r>
    </w:p>
    <w:p w:rsidR="00D237EE" w:rsidRPr="00706C54" w:rsidRDefault="00D237EE" w:rsidP="00706C54">
      <w:pPr>
        <w:pStyle w:val="ListParagraph"/>
        <w:numPr>
          <w:ilvl w:val="0"/>
          <w:numId w:val="1"/>
        </w:numPr>
        <w:spacing w:line="360" w:lineRule="auto"/>
        <w:rPr>
          <w:rFonts w:ascii="Arial" w:hAnsi="Arial" w:cs="Arial"/>
        </w:rPr>
      </w:pPr>
      <w:r w:rsidRPr="00706C54">
        <w:rPr>
          <w:rFonts w:ascii="Arial" w:hAnsi="Arial" w:cs="Arial"/>
        </w:rPr>
        <w:t xml:space="preserve">The profit margin rate before interest, tax, depreciation and amortization shows the profitability of the operating activity in generating </w:t>
      </w:r>
      <w:proofErr w:type="gramStart"/>
      <w:r w:rsidRPr="00706C54">
        <w:rPr>
          <w:rFonts w:ascii="Arial" w:hAnsi="Arial" w:cs="Arial"/>
        </w:rPr>
        <w:t>A</w:t>
      </w:r>
      <w:proofErr w:type="gramEnd"/>
      <w:r w:rsidRPr="00706C54">
        <w:rPr>
          <w:rFonts w:ascii="Arial" w:hAnsi="Arial" w:cs="Arial"/>
        </w:rPr>
        <w:t xml:space="preserve"> high value of this indicator suggests an efficient management of the financial manager. A low value shows a high operating cost relative to sales.</w:t>
      </w:r>
    </w:p>
    <w:p w:rsidR="00D237EE" w:rsidRPr="00706C54" w:rsidRDefault="00D237EE" w:rsidP="00706C54">
      <w:pPr>
        <w:pStyle w:val="ListParagraph"/>
        <w:numPr>
          <w:ilvl w:val="0"/>
          <w:numId w:val="1"/>
        </w:numPr>
        <w:spacing w:line="360" w:lineRule="auto"/>
        <w:rPr>
          <w:rFonts w:ascii="Arial" w:hAnsi="Arial" w:cs="Arial"/>
        </w:rPr>
      </w:pPr>
      <w:r w:rsidRPr="00706C54">
        <w:rPr>
          <w:rFonts w:ascii="Arial" w:hAnsi="Arial" w:cs="Arial"/>
        </w:rPr>
        <w:t xml:space="preserve">The net operating margin </w:t>
      </w:r>
      <w:proofErr w:type="gramStart"/>
      <w:r w:rsidRPr="00706C54">
        <w:rPr>
          <w:rFonts w:ascii="Arial" w:hAnsi="Arial" w:cs="Arial"/>
        </w:rPr>
        <w:t>rate  highlights</w:t>
      </w:r>
      <w:proofErr w:type="gramEnd"/>
      <w:r w:rsidRPr="00706C54">
        <w:rPr>
          <w:rFonts w:ascii="Arial" w:hAnsi="Arial" w:cs="Arial"/>
        </w:rPr>
        <w:t xml:space="preserve"> the profitability of the operation. It shows the efficiency of the enterprise from an industrial, administrative and commercial point of view. The indicator takes into account the depreciation policy of assets and their possible impairment.</w:t>
      </w:r>
    </w:p>
    <w:p w:rsidR="00D237EE" w:rsidRPr="00706C54" w:rsidRDefault="00D237EE" w:rsidP="00706C54">
      <w:pPr>
        <w:pStyle w:val="ListParagraph"/>
        <w:numPr>
          <w:ilvl w:val="0"/>
          <w:numId w:val="1"/>
        </w:numPr>
        <w:spacing w:line="360" w:lineRule="auto"/>
        <w:rPr>
          <w:rFonts w:ascii="Arial" w:hAnsi="Arial" w:cs="Arial"/>
        </w:rPr>
      </w:pPr>
      <w:r w:rsidRPr="00706C54">
        <w:rPr>
          <w:rFonts w:ascii="Arial" w:hAnsi="Arial" w:cs="Arial"/>
        </w:rPr>
        <w:t>The net margin rate is also called commercial profitability and expresses the efficiency of the entity as a whole. This indicator highlights the company's ability to generate a profit based on sales quantified by turnover.</w:t>
      </w:r>
    </w:p>
    <w:p w:rsidR="00D237EE" w:rsidRDefault="00D237EE" w:rsidP="00706C54">
      <w:pPr>
        <w:pStyle w:val="ListParagraph"/>
        <w:numPr>
          <w:ilvl w:val="0"/>
          <w:numId w:val="1"/>
        </w:numPr>
        <w:spacing w:line="360" w:lineRule="auto"/>
        <w:rPr>
          <w:rFonts w:ascii="Arial" w:hAnsi="Arial" w:cs="Arial"/>
        </w:rPr>
      </w:pPr>
      <w:r w:rsidRPr="00706C54">
        <w:rPr>
          <w:rFonts w:ascii="Arial" w:hAnsi="Arial" w:cs="Arial"/>
        </w:rPr>
        <w:t xml:space="preserve">The gross self-financing </w:t>
      </w:r>
      <w:proofErr w:type="gramStart"/>
      <w:r w:rsidRPr="00706C54">
        <w:rPr>
          <w:rFonts w:ascii="Arial" w:hAnsi="Arial" w:cs="Arial"/>
        </w:rPr>
        <w:t>margin  rate</w:t>
      </w:r>
      <w:proofErr w:type="gramEnd"/>
      <w:r w:rsidRPr="00706C54">
        <w:rPr>
          <w:rFonts w:ascii="Arial" w:hAnsi="Arial" w:cs="Arial"/>
        </w:rPr>
        <w:t xml:space="preserve"> measures the monetary surplus from which the company should finance both its development activity and shareholder remuneration.</w:t>
      </w:r>
    </w:p>
    <w:p w:rsidR="00B53906" w:rsidRDefault="00B53906" w:rsidP="00B53906">
      <w:pPr>
        <w:spacing w:line="360" w:lineRule="auto"/>
        <w:rPr>
          <w:rFonts w:ascii="Arial" w:hAnsi="Arial" w:cs="Arial"/>
        </w:rPr>
      </w:pPr>
      <w:r w:rsidRPr="00B53906">
        <w:rPr>
          <w:rFonts w:ascii="Arial" w:hAnsi="Arial" w:cs="Arial"/>
        </w:rPr>
        <w:t xml:space="preserve">Gainfulness </w:t>
      </w:r>
      <w:proofErr w:type="gramStart"/>
      <w:r w:rsidRPr="00B53906">
        <w:rPr>
          <w:rFonts w:ascii="Arial" w:hAnsi="Arial" w:cs="Arial"/>
        </w:rPr>
        <w:t>have</w:t>
      </w:r>
      <w:proofErr w:type="gramEnd"/>
      <w:r w:rsidRPr="00B53906">
        <w:rPr>
          <w:rFonts w:ascii="Arial" w:hAnsi="Arial" w:cs="Arial"/>
        </w:rPr>
        <w:t xml:space="preserve"> four proportions like </w:t>
      </w:r>
      <w:proofErr w:type="spellStart"/>
      <w:r w:rsidRPr="00B53906">
        <w:rPr>
          <w:rFonts w:ascii="Arial" w:hAnsi="Arial" w:cs="Arial"/>
        </w:rPr>
        <w:t>Roce</w:t>
      </w:r>
      <w:proofErr w:type="spellEnd"/>
      <w:r w:rsidRPr="00B53906">
        <w:rPr>
          <w:rFonts w:ascii="Arial" w:hAnsi="Arial" w:cs="Arial"/>
        </w:rPr>
        <w:t xml:space="preserve">, Assets turnover, Gross Profit, </w:t>
      </w:r>
      <w:proofErr w:type="spellStart"/>
      <w:r w:rsidRPr="00B53906">
        <w:rPr>
          <w:rFonts w:ascii="Arial" w:hAnsi="Arial" w:cs="Arial"/>
        </w:rPr>
        <w:t>Net working</w:t>
      </w:r>
      <w:proofErr w:type="spellEnd"/>
      <w:r w:rsidRPr="00B53906">
        <w:rPr>
          <w:rFonts w:ascii="Arial" w:hAnsi="Arial" w:cs="Arial"/>
        </w:rPr>
        <w:t xml:space="preserve"> benefit. </w:t>
      </w:r>
    </w:p>
    <w:tbl>
      <w:tblPr>
        <w:tblStyle w:val="TableGrid"/>
        <w:tblW w:w="0" w:type="auto"/>
        <w:tblLook w:val="04A0" w:firstRow="1" w:lastRow="0" w:firstColumn="1" w:lastColumn="0" w:noHBand="0" w:noVBand="1"/>
      </w:tblPr>
      <w:tblGrid>
        <w:gridCol w:w="1848"/>
        <w:gridCol w:w="1848"/>
        <w:gridCol w:w="1848"/>
        <w:gridCol w:w="1849"/>
        <w:gridCol w:w="1849"/>
      </w:tblGrid>
      <w:tr w:rsidR="000E4C95" w:rsidTr="000E4C95">
        <w:tc>
          <w:tcPr>
            <w:tcW w:w="1848" w:type="dxa"/>
          </w:tcPr>
          <w:p w:rsidR="000E4C95" w:rsidRDefault="000E4C95" w:rsidP="00B53906">
            <w:pPr>
              <w:spacing w:line="360" w:lineRule="auto"/>
              <w:rPr>
                <w:rFonts w:ascii="Arial" w:hAnsi="Arial" w:cs="Arial"/>
              </w:rPr>
            </w:pPr>
          </w:p>
        </w:tc>
        <w:tc>
          <w:tcPr>
            <w:tcW w:w="1848" w:type="dxa"/>
          </w:tcPr>
          <w:p w:rsidR="000E4C95" w:rsidRDefault="000E4C95" w:rsidP="00B53906">
            <w:pPr>
              <w:spacing w:line="360" w:lineRule="auto"/>
              <w:rPr>
                <w:rFonts w:ascii="Arial" w:hAnsi="Arial" w:cs="Arial"/>
              </w:rPr>
            </w:pPr>
            <w:r>
              <w:rPr>
                <w:rFonts w:ascii="Arial" w:hAnsi="Arial" w:cs="Arial"/>
              </w:rPr>
              <w:t>2019</w:t>
            </w:r>
          </w:p>
        </w:tc>
        <w:tc>
          <w:tcPr>
            <w:tcW w:w="1848" w:type="dxa"/>
          </w:tcPr>
          <w:p w:rsidR="000E4C95" w:rsidRDefault="000E4C95" w:rsidP="00B53906">
            <w:pPr>
              <w:spacing w:line="360" w:lineRule="auto"/>
              <w:rPr>
                <w:rFonts w:ascii="Arial" w:hAnsi="Arial" w:cs="Arial"/>
              </w:rPr>
            </w:pPr>
            <w:r>
              <w:rPr>
                <w:rFonts w:ascii="Arial" w:hAnsi="Arial" w:cs="Arial"/>
              </w:rPr>
              <w:t>2018</w:t>
            </w:r>
          </w:p>
        </w:tc>
        <w:tc>
          <w:tcPr>
            <w:tcW w:w="1849" w:type="dxa"/>
          </w:tcPr>
          <w:p w:rsidR="000E4C95" w:rsidRDefault="000E4C95" w:rsidP="00B53906">
            <w:pPr>
              <w:spacing w:line="360" w:lineRule="auto"/>
              <w:rPr>
                <w:rFonts w:ascii="Arial" w:hAnsi="Arial" w:cs="Arial"/>
              </w:rPr>
            </w:pPr>
            <w:r>
              <w:rPr>
                <w:rFonts w:ascii="Arial" w:hAnsi="Arial" w:cs="Arial"/>
              </w:rPr>
              <w:t>Difference</w:t>
            </w:r>
          </w:p>
        </w:tc>
        <w:tc>
          <w:tcPr>
            <w:tcW w:w="1849" w:type="dxa"/>
          </w:tcPr>
          <w:p w:rsidR="000E4C95" w:rsidRDefault="000E4C95" w:rsidP="00B53906">
            <w:pPr>
              <w:spacing w:line="360" w:lineRule="auto"/>
              <w:rPr>
                <w:rFonts w:ascii="Arial" w:hAnsi="Arial" w:cs="Arial"/>
              </w:rPr>
            </w:pPr>
            <w:r>
              <w:rPr>
                <w:rFonts w:ascii="Arial" w:hAnsi="Arial" w:cs="Arial"/>
              </w:rPr>
              <w:t>Performance</w:t>
            </w:r>
          </w:p>
        </w:tc>
      </w:tr>
      <w:tr w:rsidR="000E4C95" w:rsidTr="000E4C95">
        <w:tc>
          <w:tcPr>
            <w:tcW w:w="1848" w:type="dxa"/>
          </w:tcPr>
          <w:p w:rsidR="000E4C95" w:rsidRDefault="000E4C95" w:rsidP="00B53906">
            <w:pPr>
              <w:spacing w:line="360" w:lineRule="auto"/>
              <w:rPr>
                <w:rFonts w:ascii="Arial" w:hAnsi="Arial" w:cs="Arial"/>
              </w:rPr>
            </w:pPr>
            <w:r>
              <w:rPr>
                <w:rFonts w:ascii="Arial" w:hAnsi="Arial" w:cs="Arial"/>
              </w:rPr>
              <w:t>ROCE</w:t>
            </w:r>
          </w:p>
        </w:tc>
        <w:tc>
          <w:tcPr>
            <w:tcW w:w="1848" w:type="dxa"/>
          </w:tcPr>
          <w:p w:rsidR="000E4C95" w:rsidRDefault="000E4C95" w:rsidP="00B53906">
            <w:pPr>
              <w:spacing w:line="360" w:lineRule="auto"/>
              <w:rPr>
                <w:rFonts w:ascii="Arial" w:hAnsi="Arial" w:cs="Arial"/>
              </w:rPr>
            </w:pPr>
            <w:r>
              <w:rPr>
                <w:rFonts w:ascii="Arial" w:hAnsi="Arial" w:cs="Arial"/>
              </w:rPr>
              <w:t>64.91</w:t>
            </w:r>
          </w:p>
        </w:tc>
        <w:tc>
          <w:tcPr>
            <w:tcW w:w="1848" w:type="dxa"/>
          </w:tcPr>
          <w:p w:rsidR="000E4C95" w:rsidRDefault="000E4C95" w:rsidP="00B53906">
            <w:pPr>
              <w:spacing w:line="360" w:lineRule="auto"/>
              <w:rPr>
                <w:rFonts w:ascii="Arial" w:hAnsi="Arial" w:cs="Arial"/>
              </w:rPr>
            </w:pPr>
            <w:r>
              <w:rPr>
                <w:rFonts w:ascii="Arial" w:hAnsi="Arial" w:cs="Arial"/>
              </w:rPr>
              <w:t>64.37</w:t>
            </w:r>
          </w:p>
        </w:tc>
        <w:tc>
          <w:tcPr>
            <w:tcW w:w="1849" w:type="dxa"/>
          </w:tcPr>
          <w:p w:rsidR="000E4C95" w:rsidRDefault="000E4C95" w:rsidP="00B53906">
            <w:pPr>
              <w:spacing w:line="360" w:lineRule="auto"/>
              <w:rPr>
                <w:rFonts w:ascii="Arial" w:hAnsi="Arial" w:cs="Arial"/>
              </w:rPr>
            </w:pPr>
            <w:r>
              <w:rPr>
                <w:rFonts w:ascii="Arial" w:hAnsi="Arial" w:cs="Arial"/>
              </w:rPr>
              <w:t>0.54%</w:t>
            </w:r>
          </w:p>
        </w:tc>
        <w:tc>
          <w:tcPr>
            <w:tcW w:w="1849" w:type="dxa"/>
          </w:tcPr>
          <w:p w:rsidR="000E4C95" w:rsidRDefault="000E4C95" w:rsidP="00B53906">
            <w:pPr>
              <w:spacing w:line="360" w:lineRule="auto"/>
              <w:rPr>
                <w:rFonts w:ascii="Arial" w:hAnsi="Arial" w:cs="Arial"/>
              </w:rPr>
            </w:pPr>
            <w:r>
              <w:rPr>
                <w:rFonts w:ascii="Arial" w:hAnsi="Arial" w:cs="Arial"/>
              </w:rPr>
              <w:t>0.54%</w:t>
            </w:r>
          </w:p>
        </w:tc>
      </w:tr>
      <w:tr w:rsidR="000E4C95" w:rsidTr="000E4C95">
        <w:tc>
          <w:tcPr>
            <w:tcW w:w="1848" w:type="dxa"/>
          </w:tcPr>
          <w:p w:rsidR="000E4C95" w:rsidRDefault="000E4C95" w:rsidP="00B53906">
            <w:pPr>
              <w:spacing w:line="360" w:lineRule="auto"/>
              <w:rPr>
                <w:rFonts w:ascii="Arial" w:hAnsi="Arial" w:cs="Arial"/>
              </w:rPr>
            </w:pPr>
            <w:r>
              <w:rPr>
                <w:rFonts w:ascii="Arial" w:hAnsi="Arial" w:cs="Arial"/>
              </w:rPr>
              <w:lastRenderedPageBreak/>
              <w:t>Asset turnover</w:t>
            </w:r>
          </w:p>
        </w:tc>
        <w:tc>
          <w:tcPr>
            <w:tcW w:w="1848" w:type="dxa"/>
          </w:tcPr>
          <w:p w:rsidR="000E4C95" w:rsidRDefault="000E4C95" w:rsidP="00B53906">
            <w:pPr>
              <w:spacing w:line="360" w:lineRule="auto"/>
              <w:rPr>
                <w:rFonts w:ascii="Arial" w:hAnsi="Arial" w:cs="Arial"/>
              </w:rPr>
            </w:pPr>
            <w:r>
              <w:rPr>
                <w:rFonts w:ascii="Arial" w:hAnsi="Arial" w:cs="Arial"/>
              </w:rPr>
              <w:t>95.63 p</w:t>
            </w:r>
          </w:p>
        </w:tc>
        <w:tc>
          <w:tcPr>
            <w:tcW w:w="1848" w:type="dxa"/>
          </w:tcPr>
          <w:p w:rsidR="000E4C95" w:rsidRDefault="000E4C95" w:rsidP="00B53906">
            <w:pPr>
              <w:spacing w:line="360" w:lineRule="auto"/>
              <w:rPr>
                <w:rFonts w:ascii="Arial" w:hAnsi="Arial" w:cs="Arial"/>
              </w:rPr>
            </w:pPr>
            <w:r>
              <w:rPr>
                <w:rFonts w:ascii="Arial" w:hAnsi="Arial" w:cs="Arial"/>
              </w:rPr>
              <w:t>88.33 p</w:t>
            </w:r>
          </w:p>
        </w:tc>
        <w:tc>
          <w:tcPr>
            <w:tcW w:w="1849" w:type="dxa"/>
          </w:tcPr>
          <w:p w:rsidR="000E4C95" w:rsidRDefault="000E4C95" w:rsidP="00B53906">
            <w:pPr>
              <w:spacing w:line="360" w:lineRule="auto"/>
              <w:rPr>
                <w:rFonts w:ascii="Arial" w:hAnsi="Arial" w:cs="Arial"/>
              </w:rPr>
            </w:pPr>
            <w:r>
              <w:rPr>
                <w:rFonts w:ascii="Arial" w:hAnsi="Arial" w:cs="Arial"/>
              </w:rPr>
              <w:t>7.3</w:t>
            </w:r>
          </w:p>
        </w:tc>
        <w:tc>
          <w:tcPr>
            <w:tcW w:w="1849" w:type="dxa"/>
          </w:tcPr>
          <w:p w:rsidR="000E4C95" w:rsidRDefault="000E4C95" w:rsidP="00B53906">
            <w:pPr>
              <w:spacing w:line="360" w:lineRule="auto"/>
              <w:rPr>
                <w:rFonts w:ascii="Arial" w:hAnsi="Arial" w:cs="Arial"/>
              </w:rPr>
            </w:pPr>
            <w:r>
              <w:rPr>
                <w:rFonts w:ascii="Arial" w:hAnsi="Arial" w:cs="Arial"/>
              </w:rPr>
              <w:t>8.26</w:t>
            </w:r>
          </w:p>
        </w:tc>
      </w:tr>
      <w:tr w:rsidR="000E4C95" w:rsidTr="000E4C95">
        <w:tc>
          <w:tcPr>
            <w:tcW w:w="1848" w:type="dxa"/>
          </w:tcPr>
          <w:p w:rsidR="000E4C95" w:rsidRDefault="000E4C95" w:rsidP="00B53906">
            <w:pPr>
              <w:spacing w:line="360" w:lineRule="auto"/>
              <w:rPr>
                <w:rFonts w:ascii="Arial" w:hAnsi="Arial" w:cs="Arial"/>
              </w:rPr>
            </w:pPr>
            <w:r>
              <w:rPr>
                <w:rFonts w:ascii="Arial" w:hAnsi="Arial" w:cs="Arial"/>
              </w:rPr>
              <w:t>Gross profit turnover</w:t>
            </w:r>
          </w:p>
        </w:tc>
        <w:tc>
          <w:tcPr>
            <w:tcW w:w="1848" w:type="dxa"/>
          </w:tcPr>
          <w:p w:rsidR="000E4C95" w:rsidRDefault="000E4C95" w:rsidP="00B53906">
            <w:pPr>
              <w:spacing w:line="360" w:lineRule="auto"/>
              <w:rPr>
                <w:rFonts w:ascii="Arial" w:hAnsi="Arial" w:cs="Arial"/>
              </w:rPr>
            </w:pPr>
            <w:r>
              <w:rPr>
                <w:rFonts w:ascii="Arial" w:hAnsi="Arial" w:cs="Arial"/>
              </w:rPr>
              <w:t>67.88</w:t>
            </w:r>
          </w:p>
        </w:tc>
        <w:tc>
          <w:tcPr>
            <w:tcW w:w="1848" w:type="dxa"/>
          </w:tcPr>
          <w:p w:rsidR="000E4C95" w:rsidRDefault="000E4C95" w:rsidP="00B53906">
            <w:pPr>
              <w:spacing w:line="360" w:lineRule="auto"/>
              <w:rPr>
                <w:rFonts w:ascii="Arial" w:hAnsi="Arial" w:cs="Arial"/>
              </w:rPr>
            </w:pPr>
            <w:r>
              <w:rPr>
                <w:rFonts w:ascii="Arial" w:hAnsi="Arial" w:cs="Arial"/>
              </w:rPr>
              <w:t>71.81</w:t>
            </w:r>
          </w:p>
        </w:tc>
        <w:tc>
          <w:tcPr>
            <w:tcW w:w="1849" w:type="dxa"/>
          </w:tcPr>
          <w:p w:rsidR="000E4C95" w:rsidRDefault="000E4C95" w:rsidP="00B53906">
            <w:pPr>
              <w:spacing w:line="360" w:lineRule="auto"/>
              <w:rPr>
                <w:rFonts w:ascii="Arial" w:hAnsi="Arial" w:cs="Arial"/>
              </w:rPr>
            </w:pPr>
            <w:r>
              <w:rPr>
                <w:rFonts w:ascii="Arial" w:hAnsi="Arial" w:cs="Arial"/>
              </w:rPr>
              <w:t>-5.98</w:t>
            </w:r>
          </w:p>
        </w:tc>
        <w:tc>
          <w:tcPr>
            <w:tcW w:w="1849" w:type="dxa"/>
          </w:tcPr>
          <w:p w:rsidR="000E4C95" w:rsidRDefault="000E4C95" w:rsidP="00B53906">
            <w:pPr>
              <w:spacing w:line="360" w:lineRule="auto"/>
              <w:rPr>
                <w:rFonts w:ascii="Arial" w:hAnsi="Arial" w:cs="Arial"/>
              </w:rPr>
            </w:pPr>
            <w:r>
              <w:rPr>
                <w:rFonts w:ascii="Arial" w:hAnsi="Arial" w:cs="Arial"/>
              </w:rPr>
              <w:t>-5.98</w:t>
            </w:r>
          </w:p>
        </w:tc>
      </w:tr>
      <w:tr w:rsidR="000E4C95" w:rsidTr="000E4C95">
        <w:tc>
          <w:tcPr>
            <w:tcW w:w="1848" w:type="dxa"/>
          </w:tcPr>
          <w:p w:rsidR="000E4C95" w:rsidRDefault="000E4C95" w:rsidP="00B53906">
            <w:pPr>
              <w:spacing w:line="360" w:lineRule="auto"/>
              <w:rPr>
                <w:rFonts w:ascii="Arial" w:hAnsi="Arial" w:cs="Arial"/>
              </w:rPr>
            </w:pPr>
            <w:r>
              <w:rPr>
                <w:rFonts w:ascii="Arial" w:hAnsi="Arial" w:cs="Arial"/>
              </w:rPr>
              <w:t>Net operating profit turnover</w:t>
            </w:r>
          </w:p>
        </w:tc>
        <w:tc>
          <w:tcPr>
            <w:tcW w:w="1848" w:type="dxa"/>
          </w:tcPr>
          <w:p w:rsidR="000E4C95" w:rsidRDefault="000E4C95" w:rsidP="00B53906">
            <w:pPr>
              <w:spacing w:line="360" w:lineRule="auto"/>
              <w:rPr>
                <w:rFonts w:ascii="Arial" w:hAnsi="Arial" w:cs="Arial"/>
              </w:rPr>
            </w:pPr>
            <w:r>
              <w:rPr>
                <w:rFonts w:ascii="Arial" w:hAnsi="Arial" w:cs="Arial"/>
              </w:rPr>
              <w:t>67.88</w:t>
            </w:r>
          </w:p>
        </w:tc>
        <w:tc>
          <w:tcPr>
            <w:tcW w:w="1848" w:type="dxa"/>
          </w:tcPr>
          <w:p w:rsidR="000E4C95" w:rsidRDefault="000E4C95" w:rsidP="00B53906">
            <w:pPr>
              <w:spacing w:line="360" w:lineRule="auto"/>
              <w:rPr>
                <w:rFonts w:ascii="Arial" w:hAnsi="Arial" w:cs="Arial"/>
              </w:rPr>
            </w:pPr>
            <w:r>
              <w:rPr>
                <w:rFonts w:ascii="Arial" w:hAnsi="Arial" w:cs="Arial"/>
              </w:rPr>
              <w:t>72.87</w:t>
            </w:r>
          </w:p>
        </w:tc>
        <w:tc>
          <w:tcPr>
            <w:tcW w:w="1849" w:type="dxa"/>
          </w:tcPr>
          <w:p w:rsidR="000E4C95" w:rsidRDefault="000E4C95" w:rsidP="00B53906">
            <w:pPr>
              <w:spacing w:line="360" w:lineRule="auto"/>
              <w:rPr>
                <w:rFonts w:ascii="Arial" w:hAnsi="Arial" w:cs="Arial"/>
              </w:rPr>
            </w:pPr>
            <w:r>
              <w:rPr>
                <w:rFonts w:ascii="Arial" w:hAnsi="Arial" w:cs="Arial"/>
              </w:rPr>
              <w:t>-5.98</w:t>
            </w:r>
          </w:p>
        </w:tc>
        <w:tc>
          <w:tcPr>
            <w:tcW w:w="1849" w:type="dxa"/>
          </w:tcPr>
          <w:p w:rsidR="000E4C95" w:rsidRDefault="000E4C95" w:rsidP="00B53906">
            <w:pPr>
              <w:spacing w:line="360" w:lineRule="auto"/>
              <w:rPr>
                <w:rFonts w:ascii="Arial" w:hAnsi="Arial" w:cs="Arial"/>
              </w:rPr>
            </w:pPr>
            <w:r>
              <w:rPr>
                <w:rFonts w:ascii="Arial" w:hAnsi="Arial" w:cs="Arial"/>
              </w:rPr>
              <w:t>-5.98</w:t>
            </w:r>
          </w:p>
        </w:tc>
      </w:tr>
      <w:tr w:rsidR="000E4C95" w:rsidTr="000E4C95">
        <w:tc>
          <w:tcPr>
            <w:tcW w:w="1848" w:type="dxa"/>
          </w:tcPr>
          <w:p w:rsidR="000E4C95" w:rsidRDefault="000E4C95" w:rsidP="00B53906">
            <w:pPr>
              <w:spacing w:line="360" w:lineRule="auto"/>
              <w:rPr>
                <w:rFonts w:ascii="Arial" w:hAnsi="Arial" w:cs="Arial"/>
              </w:rPr>
            </w:pPr>
            <w:r>
              <w:rPr>
                <w:rFonts w:ascii="Arial" w:hAnsi="Arial" w:cs="Arial"/>
              </w:rPr>
              <w:t>Current ratio</w:t>
            </w:r>
          </w:p>
        </w:tc>
        <w:tc>
          <w:tcPr>
            <w:tcW w:w="1848" w:type="dxa"/>
          </w:tcPr>
          <w:p w:rsidR="000E4C95" w:rsidRDefault="000E4C95" w:rsidP="00B53906">
            <w:pPr>
              <w:spacing w:line="360" w:lineRule="auto"/>
              <w:rPr>
                <w:rFonts w:ascii="Arial" w:hAnsi="Arial" w:cs="Arial"/>
              </w:rPr>
            </w:pPr>
            <w:r>
              <w:rPr>
                <w:rFonts w:ascii="Arial" w:hAnsi="Arial" w:cs="Arial"/>
              </w:rPr>
              <w:t>2</w:t>
            </w:r>
          </w:p>
        </w:tc>
        <w:tc>
          <w:tcPr>
            <w:tcW w:w="1848" w:type="dxa"/>
          </w:tcPr>
          <w:p w:rsidR="000E4C95" w:rsidRDefault="000E4C95" w:rsidP="00B53906">
            <w:pPr>
              <w:spacing w:line="360" w:lineRule="auto"/>
              <w:rPr>
                <w:rFonts w:ascii="Arial" w:hAnsi="Arial" w:cs="Arial"/>
              </w:rPr>
            </w:pPr>
            <w:r>
              <w:rPr>
                <w:rFonts w:ascii="Arial" w:hAnsi="Arial" w:cs="Arial"/>
              </w:rPr>
              <w:t>2.28</w:t>
            </w:r>
          </w:p>
        </w:tc>
        <w:tc>
          <w:tcPr>
            <w:tcW w:w="1849" w:type="dxa"/>
          </w:tcPr>
          <w:p w:rsidR="000E4C95" w:rsidRDefault="000E4C95" w:rsidP="00B53906">
            <w:pPr>
              <w:spacing w:line="360" w:lineRule="auto"/>
              <w:rPr>
                <w:rFonts w:ascii="Arial" w:hAnsi="Arial" w:cs="Arial"/>
              </w:rPr>
            </w:pPr>
            <w:r>
              <w:rPr>
                <w:rFonts w:ascii="Arial" w:hAnsi="Arial" w:cs="Arial"/>
              </w:rPr>
              <w:t>-0.28</w:t>
            </w:r>
          </w:p>
        </w:tc>
        <w:tc>
          <w:tcPr>
            <w:tcW w:w="1849" w:type="dxa"/>
          </w:tcPr>
          <w:p w:rsidR="000E4C95" w:rsidRDefault="000E4C95" w:rsidP="00B53906">
            <w:pPr>
              <w:spacing w:line="360" w:lineRule="auto"/>
              <w:rPr>
                <w:rFonts w:ascii="Arial" w:hAnsi="Arial" w:cs="Arial"/>
              </w:rPr>
            </w:pPr>
            <w:r>
              <w:rPr>
                <w:rFonts w:ascii="Arial" w:hAnsi="Arial" w:cs="Arial"/>
              </w:rPr>
              <w:t>-12.2</w:t>
            </w:r>
          </w:p>
        </w:tc>
      </w:tr>
      <w:tr w:rsidR="000E4C95" w:rsidTr="000E4C95">
        <w:tc>
          <w:tcPr>
            <w:tcW w:w="1848" w:type="dxa"/>
          </w:tcPr>
          <w:p w:rsidR="000E4C95" w:rsidRDefault="000E4C95" w:rsidP="00B53906">
            <w:pPr>
              <w:spacing w:line="360" w:lineRule="auto"/>
              <w:rPr>
                <w:rFonts w:ascii="Arial" w:hAnsi="Arial" w:cs="Arial"/>
              </w:rPr>
            </w:pPr>
            <w:r>
              <w:rPr>
                <w:rFonts w:ascii="Arial" w:hAnsi="Arial" w:cs="Arial"/>
              </w:rPr>
              <w:t>Acid test</w:t>
            </w:r>
          </w:p>
        </w:tc>
        <w:tc>
          <w:tcPr>
            <w:tcW w:w="1848" w:type="dxa"/>
          </w:tcPr>
          <w:p w:rsidR="000E4C95" w:rsidRDefault="000E4C95" w:rsidP="00B53906">
            <w:pPr>
              <w:spacing w:line="360" w:lineRule="auto"/>
              <w:rPr>
                <w:rFonts w:ascii="Arial" w:hAnsi="Arial" w:cs="Arial"/>
              </w:rPr>
            </w:pPr>
            <w:r>
              <w:rPr>
                <w:rFonts w:ascii="Arial" w:hAnsi="Arial" w:cs="Arial"/>
              </w:rPr>
              <w:t>1.12</w:t>
            </w:r>
          </w:p>
        </w:tc>
        <w:tc>
          <w:tcPr>
            <w:tcW w:w="1848" w:type="dxa"/>
          </w:tcPr>
          <w:p w:rsidR="000E4C95" w:rsidRDefault="000E4C95" w:rsidP="00B53906">
            <w:pPr>
              <w:spacing w:line="360" w:lineRule="auto"/>
              <w:rPr>
                <w:rFonts w:ascii="Arial" w:hAnsi="Arial" w:cs="Arial"/>
              </w:rPr>
            </w:pPr>
            <w:r>
              <w:rPr>
                <w:rFonts w:ascii="Arial" w:hAnsi="Arial" w:cs="Arial"/>
              </w:rPr>
              <w:t>1.20</w:t>
            </w:r>
          </w:p>
        </w:tc>
        <w:tc>
          <w:tcPr>
            <w:tcW w:w="1849" w:type="dxa"/>
          </w:tcPr>
          <w:p w:rsidR="000E4C95" w:rsidRDefault="000E4C95" w:rsidP="00B53906">
            <w:pPr>
              <w:spacing w:line="360" w:lineRule="auto"/>
              <w:rPr>
                <w:rFonts w:ascii="Arial" w:hAnsi="Arial" w:cs="Arial"/>
              </w:rPr>
            </w:pPr>
            <w:r>
              <w:rPr>
                <w:rFonts w:ascii="Arial" w:hAnsi="Arial" w:cs="Arial"/>
              </w:rPr>
              <w:t>-0.08</w:t>
            </w:r>
          </w:p>
        </w:tc>
        <w:tc>
          <w:tcPr>
            <w:tcW w:w="1849" w:type="dxa"/>
          </w:tcPr>
          <w:p w:rsidR="000E4C95" w:rsidRDefault="000E4C95" w:rsidP="00B53906">
            <w:pPr>
              <w:spacing w:line="360" w:lineRule="auto"/>
              <w:rPr>
                <w:rFonts w:ascii="Arial" w:hAnsi="Arial" w:cs="Arial"/>
              </w:rPr>
            </w:pPr>
            <w:r>
              <w:rPr>
                <w:rFonts w:ascii="Arial" w:hAnsi="Arial" w:cs="Arial"/>
              </w:rPr>
              <w:t>-6.66</w:t>
            </w:r>
          </w:p>
        </w:tc>
      </w:tr>
      <w:tr w:rsidR="000E4C95" w:rsidTr="000E4C95">
        <w:trPr>
          <w:trHeight w:val="681"/>
        </w:trPr>
        <w:tc>
          <w:tcPr>
            <w:tcW w:w="1848" w:type="dxa"/>
          </w:tcPr>
          <w:p w:rsidR="000E4C95" w:rsidRDefault="000E4C95" w:rsidP="00B53906">
            <w:pPr>
              <w:spacing w:line="360" w:lineRule="auto"/>
              <w:rPr>
                <w:rFonts w:ascii="Arial" w:hAnsi="Arial" w:cs="Arial"/>
              </w:rPr>
            </w:pPr>
            <w:r>
              <w:rPr>
                <w:rFonts w:ascii="Arial" w:hAnsi="Arial" w:cs="Arial"/>
              </w:rPr>
              <w:t>Inventory turnover</w:t>
            </w:r>
          </w:p>
        </w:tc>
        <w:tc>
          <w:tcPr>
            <w:tcW w:w="1848" w:type="dxa"/>
          </w:tcPr>
          <w:p w:rsidR="000E4C95" w:rsidRDefault="000E4C95" w:rsidP="00B53906">
            <w:pPr>
              <w:spacing w:line="360" w:lineRule="auto"/>
              <w:rPr>
                <w:rFonts w:ascii="Arial" w:hAnsi="Arial" w:cs="Arial"/>
              </w:rPr>
            </w:pPr>
            <w:r>
              <w:rPr>
                <w:rFonts w:ascii="Arial" w:hAnsi="Arial" w:cs="Arial"/>
              </w:rPr>
              <w:t>187 days</w:t>
            </w:r>
          </w:p>
        </w:tc>
        <w:tc>
          <w:tcPr>
            <w:tcW w:w="1848" w:type="dxa"/>
          </w:tcPr>
          <w:p w:rsidR="000E4C95" w:rsidRDefault="000E4C95" w:rsidP="00B53906">
            <w:pPr>
              <w:spacing w:line="360" w:lineRule="auto"/>
              <w:rPr>
                <w:rFonts w:ascii="Arial" w:hAnsi="Arial" w:cs="Arial"/>
              </w:rPr>
            </w:pPr>
            <w:r>
              <w:rPr>
                <w:rFonts w:ascii="Arial" w:hAnsi="Arial" w:cs="Arial"/>
              </w:rPr>
              <w:t>233 days</w:t>
            </w:r>
          </w:p>
        </w:tc>
        <w:tc>
          <w:tcPr>
            <w:tcW w:w="1849" w:type="dxa"/>
          </w:tcPr>
          <w:p w:rsidR="000E4C95" w:rsidRDefault="000E4C95" w:rsidP="00B53906">
            <w:pPr>
              <w:spacing w:line="360" w:lineRule="auto"/>
              <w:rPr>
                <w:rFonts w:ascii="Arial" w:hAnsi="Arial" w:cs="Arial"/>
              </w:rPr>
            </w:pPr>
            <w:r>
              <w:rPr>
                <w:rFonts w:ascii="Arial" w:hAnsi="Arial" w:cs="Arial"/>
              </w:rPr>
              <w:t>-46</w:t>
            </w:r>
          </w:p>
        </w:tc>
        <w:tc>
          <w:tcPr>
            <w:tcW w:w="1849" w:type="dxa"/>
          </w:tcPr>
          <w:p w:rsidR="000E4C95" w:rsidRDefault="000E4C95" w:rsidP="00B53906">
            <w:pPr>
              <w:spacing w:line="360" w:lineRule="auto"/>
              <w:rPr>
                <w:rFonts w:ascii="Arial" w:hAnsi="Arial" w:cs="Arial"/>
              </w:rPr>
            </w:pPr>
            <w:r>
              <w:rPr>
                <w:rFonts w:ascii="Arial" w:hAnsi="Arial" w:cs="Arial"/>
              </w:rPr>
              <w:t>-19.74%</w:t>
            </w:r>
          </w:p>
        </w:tc>
      </w:tr>
    </w:tbl>
    <w:p w:rsidR="000E4C95" w:rsidRPr="00B53906" w:rsidRDefault="000E4C95" w:rsidP="00B53906">
      <w:pPr>
        <w:spacing w:line="360" w:lineRule="auto"/>
        <w:rPr>
          <w:rFonts w:ascii="Arial" w:hAnsi="Arial" w:cs="Arial"/>
        </w:rPr>
      </w:pPr>
    </w:p>
    <w:p w:rsidR="00B53906" w:rsidRPr="00B53906" w:rsidRDefault="00B53906" w:rsidP="00B53906">
      <w:pPr>
        <w:spacing w:line="360" w:lineRule="auto"/>
        <w:rPr>
          <w:rFonts w:ascii="Arial" w:hAnsi="Arial" w:cs="Arial"/>
        </w:rPr>
      </w:pPr>
    </w:p>
    <w:p w:rsidR="00B53906" w:rsidRPr="00B53906" w:rsidRDefault="00B53906" w:rsidP="00B53906">
      <w:pPr>
        <w:spacing w:line="360" w:lineRule="auto"/>
        <w:rPr>
          <w:rFonts w:ascii="Arial" w:hAnsi="Arial" w:cs="Arial"/>
        </w:rPr>
      </w:pPr>
      <w:proofErr w:type="spellStart"/>
      <w:r w:rsidRPr="00B53906">
        <w:rPr>
          <w:rFonts w:ascii="Arial" w:hAnsi="Arial" w:cs="Arial"/>
        </w:rPr>
        <w:t>Roce</w:t>
      </w:r>
      <w:proofErr w:type="spellEnd"/>
      <w:proofErr w:type="gramStart"/>
      <w:r w:rsidRPr="00B53906">
        <w:rPr>
          <w:rFonts w:ascii="Arial" w:hAnsi="Arial" w:cs="Arial"/>
        </w:rPr>
        <w:t>:-</w:t>
      </w:r>
      <w:proofErr w:type="gramEnd"/>
      <w:r w:rsidRPr="00B53906">
        <w:rPr>
          <w:rFonts w:ascii="Arial" w:hAnsi="Arial" w:cs="Arial"/>
        </w:rPr>
        <w:t xml:space="preserve"> </w:t>
      </w:r>
      <w:proofErr w:type="spellStart"/>
      <w:r w:rsidRPr="00B53906">
        <w:rPr>
          <w:rFonts w:ascii="Arial" w:hAnsi="Arial" w:cs="Arial"/>
        </w:rPr>
        <w:t>Roce</w:t>
      </w:r>
      <w:proofErr w:type="spellEnd"/>
      <w:r w:rsidRPr="00B53906">
        <w:rPr>
          <w:rFonts w:ascii="Arial" w:hAnsi="Arial" w:cs="Arial"/>
        </w:rPr>
        <w:t xml:space="preserve"> is a monetary proportion which firm use to gauge productivity and the capital utilized, </w:t>
      </w:r>
      <w:proofErr w:type="spellStart"/>
      <w:r w:rsidRPr="00B53906">
        <w:rPr>
          <w:rFonts w:ascii="Arial" w:hAnsi="Arial" w:cs="Arial"/>
        </w:rPr>
        <w:t>Roce</w:t>
      </w:r>
      <w:proofErr w:type="spellEnd"/>
      <w:r w:rsidRPr="00B53906">
        <w:rPr>
          <w:rFonts w:ascii="Arial" w:hAnsi="Arial" w:cs="Arial"/>
        </w:rPr>
        <w:t xml:space="preserve"> is a gainfulness proportion since its shows how viably firm is working turn of events while seeing long time financi</w:t>
      </w:r>
      <w:r w:rsidR="000E4C95">
        <w:rPr>
          <w:rFonts w:ascii="Arial" w:hAnsi="Arial" w:cs="Arial"/>
        </w:rPr>
        <w:t>al aspects</w:t>
      </w:r>
      <w:r w:rsidRPr="00B53906">
        <w:rPr>
          <w:rFonts w:ascii="Arial" w:hAnsi="Arial" w:cs="Arial"/>
        </w:rPr>
        <w:t xml:space="preserve">. The above estimation of </w:t>
      </w:r>
      <w:proofErr w:type="spellStart"/>
      <w:r w:rsidRPr="00B53906">
        <w:rPr>
          <w:rFonts w:ascii="Arial" w:hAnsi="Arial" w:cs="Arial"/>
        </w:rPr>
        <w:t>Roce</w:t>
      </w:r>
      <w:proofErr w:type="spellEnd"/>
      <w:r w:rsidRPr="00B53906">
        <w:rPr>
          <w:rFonts w:ascii="Arial" w:hAnsi="Arial" w:cs="Arial"/>
        </w:rPr>
        <w:t xml:space="preserve"> on this report educate us concerning Gatsby Grange, In 2018 </w:t>
      </w:r>
      <w:proofErr w:type="spellStart"/>
      <w:r w:rsidRPr="00B53906">
        <w:rPr>
          <w:rFonts w:ascii="Arial" w:hAnsi="Arial" w:cs="Arial"/>
        </w:rPr>
        <w:t>Roce</w:t>
      </w:r>
      <w:proofErr w:type="spellEnd"/>
      <w:r w:rsidRPr="00B53906">
        <w:rPr>
          <w:rFonts w:ascii="Arial" w:hAnsi="Arial" w:cs="Arial"/>
        </w:rPr>
        <w:t xml:space="preserve"> was 64.3% and in 2019 </w:t>
      </w:r>
      <w:proofErr w:type="spellStart"/>
      <w:r w:rsidRPr="00B53906">
        <w:rPr>
          <w:rFonts w:ascii="Arial" w:hAnsi="Arial" w:cs="Arial"/>
        </w:rPr>
        <w:t>Roce</w:t>
      </w:r>
      <w:proofErr w:type="spellEnd"/>
      <w:r w:rsidRPr="00B53906">
        <w:rPr>
          <w:rFonts w:ascii="Arial" w:hAnsi="Arial" w:cs="Arial"/>
        </w:rPr>
        <w:t xml:space="preserve"> was 64.9%, Therefore the distinction happens to 0.5 in both of the year's, according to figuring of </w:t>
      </w:r>
      <w:proofErr w:type="spellStart"/>
      <w:r w:rsidRPr="00B53906">
        <w:rPr>
          <w:rFonts w:ascii="Arial" w:hAnsi="Arial" w:cs="Arial"/>
        </w:rPr>
        <w:t>Roce</w:t>
      </w:r>
      <w:proofErr w:type="spellEnd"/>
      <w:r w:rsidRPr="00B53906">
        <w:rPr>
          <w:rFonts w:ascii="Arial" w:hAnsi="Arial" w:cs="Arial"/>
        </w:rPr>
        <w:t xml:space="preserve"> in 2019 is better than 2018 for Gatsby Grange. The exhibition level is increment of 0.5, </w:t>
      </w:r>
      <w:proofErr w:type="gramStart"/>
      <w:r w:rsidRPr="00B53906">
        <w:rPr>
          <w:rFonts w:ascii="Arial" w:hAnsi="Arial" w:cs="Arial"/>
        </w:rPr>
        <w:t>There</w:t>
      </w:r>
      <w:proofErr w:type="gramEnd"/>
      <w:r w:rsidRPr="00B53906">
        <w:rPr>
          <w:rFonts w:ascii="Arial" w:hAnsi="Arial" w:cs="Arial"/>
        </w:rPr>
        <w:t xml:space="preserve"> front the capital work and working benefit is increment in 2019 than the correlation of 2018. The purpose for expanding benefit could be numerous things like expanding in cost of </w:t>
      </w:r>
      <w:proofErr w:type="gramStart"/>
      <w:r w:rsidRPr="00B53906">
        <w:rPr>
          <w:rFonts w:ascii="Arial" w:hAnsi="Arial" w:cs="Arial"/>
        </w:rPr>
        <w:t>deals,</w:t>
      </w:r>
      <w:proofErr w:type="gramEnd"/>
      <w:r w:rsidRPr="00B53906">
        <w:rPr>
          <w:rFonts w:ascii="Arial" w:hAnsi="Arial" w:cs="Arial"/>
        </w:rPr>
        <w:t xml:space="preserve"> credit Interest was low in 2019 in correlation of 2018.</w:t>
      </w:r>
      <w:r w:rsidR="000E4C95">
        <w:rPr>
          <w:rFonts w:ascii="Arial" w:hAnsi="Arial" w:cs="Arial"/>
        </w:rPr>
        <w:t xml:space="preserve"> (strategiccfo.com)</w:t>
      </w:r>
    </w:p>
    <w:p w:rsidR="00D237EE" w:rsidRPr="00706C54" w:rsidRDefault="00D237EE" w:rsidP="00706C54">
      <w:pPr>
        <w:spacing w:line="360" w:lineRule="auto"/>
        <w:rPr>
          <w:rFonts w:ascii="Arial" w:hAnsi="Arial" w:cs="Arial"/>
        </w:rPr>
      </w:pPr>
    </w:p>
    <w:p w:rsidR="00D237EE" w:rsidRPr="00706C54" w:rsidRDefault="00D237EE" w:rsidP="00706C54">
      <w:pPr>
        <w:spacing w:line="360" w:lineRule="auto"/>
        <w:rPr>
          <w:rFonts w:ascii="Arial" w:hAnsi="Arial" w:cs="Arial"/>
        </w:rPr>
      </w:pPr>
      <w:r w:rsidRPr="00706C54">
        <w:rPr>
          <w:rFonts w:ascii="Arial" w:hAnsi="Arial" w:cs="Arial"/>
        </w:rPr>
        <w:t>2. Rotation rates</w:t>
      </w:r>
    </w:p>
    <w:p w:rsidR="00D237EE" w:rsidRPr="00706C54" w:rsidRDefault="00D237EE" w:rsidP="00706C54">
      <w:pPr>
        <w:spacing w:line="360" w:lineRule="auto"/>
        <w:rPr>
          <w:rFonts w:ascii="Arial" w:hAnsi="Arial" w:cs="Arial"/>
        </w:rPr>
      </w:pPr>
      <w:r w:rsidRPr="00706C54">
        <w:rPr>
          <w:rFonts w:ascii="Arial" w:hAnsi="Arial" w:cs="Arial"/>
        </w:rPr>
        <w:t>Turnover rates are calculated on the basis of the profit and loss account in relation to the balance sheet items. These are also called turnover rates of capital turnover.</w:t>
      </w:r>
    </w:p>
    <w:p w:rsidR="00D237EE" w:rsidRPr="00706C54" w:rsidRDefault="00D237EE" w:rsidP="00706C54">
      <w:pPr>
        <w:spacing w:line="360" w:lineRule="auto"/>
        <w:rPr>
          <w:rFonts w:ascii="Arial" w:hAnsi="Arial" w:cs="Arial"/>
        </w:rPr>
      </w:pPr>
      <w:r w:rsidRPr="00706C54">
        <w:rPr>
          <w:rFonts w:ascii="Arial" w:hAnsi="Arial" w:cs="Arial"/>
        </w:rPr>
        <w:t>As we will see, turnover rates are a qualitative factor in the return on capital and express the intensity of the exploitation of the company's assets. The more intensively they are exploited, the higher the rotation speed and the shorter the rotation time</w:t>
      </w:r>
      <w:proofErr w:type="gramStart"/>
      <w:r w:rsidRPr="00706C54">
        <w:rPr>
          <w:rFonts w:ascii="Arial" w:hAnsi="Arial" w:cs="Arial"/>
        </w:rPr>
        <w:t>.</w:t>
      </w:r>
      <w:r w:rsidR="000E4C95">
        <w:rPr>
          <w:rFonts w:ascii="Arial" w:hAnsi="Arial" w:cs="Arial"/>
        </w:rPr>
        <w:t>(</w:t>
      </w:r>
      <w:proofErr w:type="gramEnd"/>
      <w:r w:rsidR="000E4C95">
        <w:rPr>
          <w:rFonts w:ascii="Arial" w:hAnsi="Arial" w:cs="Arial"/>
        </w:rPr>
        <w:t>corporatefinanceinstitute.com)</w:t>
      </w:r>
    </w:p>
    <w:p w:rsidR="00D237EE" w:rsidRPr="00706C54" w:rsidRDefault="00D237EE" w:rsidP="00706C54">
      <w:pPr>
        <w:spacing w:line="360" w:lineRule="auto"/>
        <w:rPr>
          <w:rFonts w:ascii="Arial" w:hAnsi="Arial" w:cs="Arial"/>
        </w:rPr>
      </w:pPr>
      <w:r w:rsidRPr="00706C54">
        <w:rPr>
          <w:rFonts w:ascii="Arial" w:hAnsi="Arial" w:cs="Arial"/>
        </w:rPr>
        <w:t>Rotation rates can be expressed in two ways:</w:t>
      </w:r>
    </w:p>
    <w:p w:rsidR="00D237EE" w:rsidRPr="00706C54" w:rsidRDefault="00D237EE" w:rsidP="00706C54">
      <w:pPr>
        <w:spacing w:line="360" w:lineRule="auto"/>
        <w:rPr>
          <w:rFonts w:ascii="Arial" w:hAnsi="Arial" w:cs="Arial"/>
        </w:rPr>
      </w:pPr>
      <w:proofErr w:type="gramStart"/>
      <w:r w:rsidRPr="00706C54">
        <w:rPr>
          <w:rFonts w:ascii="Arial" w:hAnsi="Arial" w:cs="Arial"/>
        </w:rPr>
        <w:t>by</w:t>
      </w:r>
      <w:proofErr w:type="gramEnd"/>
      <w:r w:rsidRPr="00706C54">
        <w:rPr>
          <w:rFonts w:ascii="Arial" w:hAnsi="Arial" w:cs="Arial"/>
        </w:rPr>
        <w:t xml:space="preserve"> rotational speed;</w:t>
      </w:r>
    </w:p>
    <w:p w:rsidR="00D237EE" w:rsidRPr="00706C54" w:rsidRDefault="00D237EE" w:rsidP="00706C54">
      <w:pPr>
        <w:spacing w:line="360" w:lineRule="auto"/>
        <w:rPr>
          <w:rFonts w:ascii="Arial" w:hAnsi="Arial" w:cs="Arial"/>
        </w:rPr>
      </w:pPr>
      <w:proofErr w:type="gramStart"/>
      <w:r w:rsidRPr="00706C54">
        <w:rPr>
          <w:rFonts w:ascii="Arial" w:hAnsi="Arial" w:cs="Arial"/>
        </w:rPr>
        <w:t>by</w:t>
      </w:r>
      <w:proofErr w:type="gramEnd"/>
      <w:r w:rsidRPr="00706C54">
        <w:rPr>
          <w:rFonts w:ascii="Arial" w:hAnsi="Arial" w:cs="Arial"/>
        </w:rPr>
        <w:t xml:space="preserve"> rotation duration.</w:t>
      </w:r>
    </w:p>
    <w:p w:rsidR="00D237EE" w:rsidRPr="00706C54" w:rsidRDefault="004F0B03" w:rsidP="00706C54">
      <w:pPr>
        <w:spacing w:line="360" w:lineRule="auto"/>
        <w:rPr>
          <w:rFonts w:ascii="Arial" w:hAnsi="Arial" w:cs="Arial"/>
        </w:rPr>
      </w:pPr>
      <w:r w:rsidRPr="00706C54">
        <w:rPr>
          <w:rFonts w:ascii="Arial" w:hAnsi="Arial" w:cs="Arial"/>
        </w:rPr>
        <w:lastRenderedPageBreak/>
        <w:t xml:space="preserve">                  </w:t>
      </w:r>
      <w:r w:rsidR="00D237EE" w:rsidRPr="00706C54">
        <w:rPr>
          <w:rFonts w:ascii="Arial" w:hAnsi="Arial" w:cs="Arial"/>
        </w:rPr>
        <w:t>a) The turnover rate highlights the intensity of exploitation of the company's assets. It is generally calculated as follows:</w:t>
      </w:r>
    </w:p>
    <w:p w:rsidR="00D237EE" w:rsidRPr="00706C54" w:rsidRDefault="00D237EE" w:rsidP="00706C54">
      <w:pPr>
        <w:spacing w:line="360" w:lineRule="auto"/>
        <w:rPr>
          <w:rFonts w:ascii="Arial" w:hAnsi="Arial" w:cs="Arial"/>
        </w:rPr>
      </w:pPr>
      <w:r w:rsidRPr="00706C54">
        <w:rPr>
          <w:rFonts w:ascii="Arial" w:hAnsi="Arial" w:cs="Arial"/>
        </w:rPr>
        <w:t>Sometimes you can also find the inverse of this coefficient: Active / CA.</w:t>
      </w:r>
    </w:p>
    <w:p w:rsidR="00D237EE" w:rsidRPr="00706C54" w:rsidRDefault="00D237EE" w:rsidP="00706C54">
      <w:pPr>
        <w:spacing w:line="360" w:lineRule="auto"/>
        <w:rPr>
          <w:rFonts w:ascii="Arial" w:hAnsi="Arial" w:cs="Arial"/>
        </w:rPr>
      </w:pPr>
      <w:r w:rsidRPr="00706C54">
        <w:rPr>
          <w:rFonts w:ascii="Arial" w:hAnsi="Arial" w:cs="Arial"/>
        </w:rPr>
        <w:t xml:space="preserve">The indicator shows how much capital has been invested to obtain one </w:t>
      </w:r>
      <w:proofErr w:type="spellStart"/>
      <w:r w:rsidRPr="00706C54">
        <w:rPr>
          <w:rFonts w:ascii="Arial" w:hAnsi="Arial" w:cs="Arial"/>
        </w:rPr>
        <w:t>leu</w:t>
      </w:r>
      <w:proofErr w:type="spellEnd"/>
      <w:r w:rsidRPr="00706C54">
        <w:rPr>
          <w:rFonts w:ascii="Arial" w:hAnsi="Arial" w:cs="Arial"/>
        </w:rPr>
        <w:t xml:space="preserve"> from the annual turnover.</w:t>
      </w:r>
    </w:p>
    <w:p w:rsidR="00D237EE" w:rsidRPr="00706C54" w:rsidRDefault="00D237EE" w:rsidP="00706C54">
      <w:pPr>
        <w:spacing w:line="360" w:lineRule="auto"/>
        <w:rPr>
          <w:rFonts w:ascii="Arial" w:hAnsi="Arial" w:cs="Arial"/>
        </w:rPr>
      </w:pPr>
    </w:p>
    <w:p w:rsidR="00D237EE" w:rsidRPr="00706C54" w:rsidRDefault="00706C54" w:rsidP="00706C54">
      <w:pPr>
        <w:spacing w:line="360" w:lineRule="auto"/>
        <w:rPr>
          <w:rFonts w:ascii="Arial" w:hAnsi="Arial" w:cs="Arial"/>
        </w:rPr>
      </w:pPr>
      <w:r>
        <w:rPr>
          <w:rFonts w:ascii="Arial" w:hAnsi="Arial" w:cs="Arial"/>
        </w:rPr>
        <w:t xml:space="preserve">                 </w:t>
      </w:r>
      <w:r w:rsidR="004F0B03" w:rsidRPr="00706C54">
        <w:rPr>
          <w:rFonts w:ascii="Arial" w:hAnsi="Arial" w:cs="Arial"/>
        </w:rPr>
        <w:t xml:space="preserve"> </w:t>
      </w:r>
      <w:r w:rsidR="00D237EE" w:rsidRPr="00706C54">
        <w:rPr>
          <w:rFonts w:ascii="Arial" w:hAnsi="Arial" w:cs="Arial"/>
        </w:rPr>
        <w:t>b) The second way in which rotation rates can be substantiated is the rotation period, which measures the number of days in which the asset or equity element and liabilities are recovered. This is directly proportional to the duration of the turnover.</w:t>
      </w:r>
    </w:p>
    <w:p w:rsidR="000E4C95" w:rsidRPr="00706C54" w:rsidRDefault="00D237EE" w:rsidP="00706C54">
      <w:pPr>
        <w:spacing w:line="360" w:lineRule="auto"/>
        <w:rPr>
          <w:rFonts w:ascii="Arial" w:hAnsi="Arial" w:cs="Arial"/>
        </w:rPr>
      </w:pPr>
      <w:r w:rsidRPr="00706C54">
        <w:rPr>
          <w:rFonts w:ascii="Arial" w:hAnsi="Arial" w:cs="Arial"/>
        </w:rPr>
        <w:t>The same method of substantiation can be used for debt or equity items. For example, we can determine the duration of the full payment of the debt balance to suppliers and its reconstitution in the balance sheet.</w:t>
      </w:r>
      <w:r w:rsidR="000E4C95">
        <w:rPr>
          <w:rFonts w:ascii="Arial" w:hAnsi="Arial" w:cs="Arial"/>
        </w:rPr>
        <w:t xml:space="preserve"> (holded.com)</w:t>
      </w:r>
    </w:p>
    <w:p w:rsidR="00706C54" w:rsidRDefault="00706C54" w:rsidP="00706C54">
      <w:pPr>
        <w:spacing w:line="360" w:lineRule="auto"/>
        <w:rPr>
          <w:rFonts w:ascii="Arial" w:hAnsi="Arial" w:cs="Arial"/>
        </w:rPr>
      </w:pPr>
    </w:p>
    <w:p w:rsidR="004F0B03" w:rsidRPr="00706C54" w:rsidRDefault="004F0B03" w:rsidP="00706C54">
      <w:pPr>
        <w:spacing w:line="360" w:lineRule="auto"/>
        <w:rPr>
          <w:rFonts w:ascii="Arial" w:hAnsi="Arial" w:cs="Arial"/>
        </w:rPr>
      </w:pPr>
      <w:r w:rsidRPr="00706C54">
        <w:rPr>
          <w:rFonts w:ascii="Arial" w:hAnsi="Arial" w:cs="Arial"/>
        </w:rPr>
        <w:t>3. Rates of return on capital</w:t>
      </w:r>
    </w:p>
    <w:p w:rsidR="004F0B03" w:rsidRPr="00706C54" w:rsidRDefault="004F0B03" w:rsidP="00706C54">
      <w:pPr>
        <w:spacing w:line="360" w:lineRule="auto"/>
        <w:rPr>
          <w:rFonts w:ascii="Arial" w:hAnsi="Arial" w:cs="Arial"/>
        </w:rPr>
      </w:pPr>
      <w:r w:rsidRPr="00706C54">
        <w:rPr>
          <w:rFonts w:ascii="Arial" w:hAnsi="Arial" w:cs="Arial"/>
        </w:rPr>
        <w:t>The performance of an enterprise is analysed by relating the results obtained by it to the capital invested by investors in the business (shareholders or creditors). It is also called yield and practically measures the financial effect related to the investment effort.</w:t>
      </w:r>
    </w:p>
    <w:p w:rsidR="00706C54" w:rsidRDefault="004F0B03" w:rsidP="00706C54">
      <w:pPr>
        <w:spacing w:line="360" w:lineRule="auto"/>
        <w:rPr>
          <w:rFonts w:ascii="Arial" w:hAnsi="Arial" w:cs="Arial"/>
        </w:rPr>
      </w:pPr>
      <w:r w:rsidRPr="00706C54">
        <w:rPr>
          <w:rFonts w:ascii="Arial" w:hAnsi="Arial" w:cs="Arial"/>
        </w:rPr>
        <w:t>It is appreciated that the rates of return on capital express the true measure of performance.</w:t>
      </w:r>
      <w:r w:rsidR="00706C54">
        <w:rPr>
          <w:rFonts w:ascii="Arial" w:hAnsi="Arial" w:cs="Arial"/>
        </w:rPr>
        <w:t xml:space="preserve"> </w:t>
      </w:r>
      <w:r w:rsidRPr="00706C54">
        <w:rPr>
          <w:rFonts w:ascii="Arial" w:hAnsi="Arial" w:cs="Arial"/>
        </w:rPr>
        <w:t xml:space="preserve">To ensure their comparability with other rates in the economy (comparing year-end effects with year-to-year effects), return on capital rates are calculated as the ratio between year-end results and capital invested at the beginning of the year. Given that the analysis of profitability often targets large companies that have a stable level of invested </w:t>
      </w:r>
      <w:proofErr w:type="gramStart"/>
      <w:r w:rsidRPr="00706C54">
        <w:rPr>
          <w:rFonts w:ascii="Arial" w:hAnsi="Arial" w:cs="Arial"/>
        </w:rPr>
        <w:t>capital,</w:t>
      </w:r>
      <w:proofErr w:type="gramEnd"/>
      <w:r w:rsidRPr="00706C54">
        <w:rPr>
          <w:rFonts w:ascii="Arial" w:hAnsi="Arial" w:cs="Arial"/>
        </w:rPr>
        <w:t xml:space="preserve"> in practice it is considered that the level of capital at the end of the year is significantly equal to that at the beginning of the year. </w:t>
      </w:r>
      <w:proofErr w:type="gramStart"/>
      <w:r w:rsidRPr="00706C54">
        <w:rPr>
          <w:rFonts w:ascii="Arial" w:hAnsi="Arial" w:cs="Arial"/>
        </w:rPr>
        <w:t>at</w:t>
      </w:r>
      <w:proofErr w:type="gramEnd"/>
      <w:r w:rsidRPr="00706C54">
        <w:rPr>
          <w:rFonts w:ascii="Arial" w:hAnsi="Arial" w:cs="Arial"/>
        </w:rPr>
        <w:t xml:space="preserve"> the end of the year and the capital invested at the same time.</w:t>
      </w:r>
    </w:p>
    <w:p w:rsidR="004F0B03" w:rsidRPr="00706C54" w:rsidRDefault="004F0B03" w:rsidP="00706C54">
      <w:pPr>
        <w:spacing w:line="360" w:lineRule="auto"/>
        <w:rPr>
          <w:rFonts w:ascii="Arial" w:hAnsi="Arial" w:cs="Arial"/>
        </w:rPr>
      </w:pPr>
      <w:r w:rsidRPr="00706C54">
        <w:rPr>
          <w:rFonts w:ascii="Arial" w:hAnsi="Arial" w:cs="Arial"/>
        </w:rPr>
        <w:t>In the following we will present the main rates of return on capital.</w:t>
      </w:r>
    </w:p>
    <w:p w:rsidR="004F0B03" w:rsidRPr="00706C54" w:rsidRDefault="004F0B03" w:rsidP="00706C54">
      <w:pPr>
        <w:spacing w:line="360" w:lineRule="auto"/>
        <w:rPr>
          <w:rFonts w:ascii="Arial" w:hAnsi="Arial" w:cs="Arial"/>
        </w:rPr>
      </w:pPr>
      <w:r w:rsidRPr="00706C54">
        <w:rPr>
          <w:rFonts w:ascii="Arial" w:hAnsi="Arial" w:cs="Arial"/>
        </w:rPr>
        <w:t xml:space="preserve">            a) Return on assets (ROA) measures the efficiency of allocated capital in fixed assets and current assets of the enterprise. It does not take into account the way capital is procured (own or borrowed) and is independent of financing policy.</w:t>
      </w:r>
    </w:p>
    <w:p w:rsidR="004F0B03" w:rsidRPr="00706C54" w:rsidRDefault="004F0B03" w:rsidP="00706C54">
      <w:pPr>
        <w:spacing w:line="360" w:lineRule="auto"/>
        <w:rPr>
          <w:rFonts w:ascii="Arial" w:hAnsi="Arial" w:cs="Arial"/>
        </w:rPr>
      </w:pPr>
      <w:r w:rsidRPr="00706C54">
        <w:rPr>
          <w:rFonts w:ascii="Arial" w:hAnsi="Arial" w:cs="Arial"/>
        </w:rPr>
        <w:lastRenderedPageBreak/>
        <w:t>It is ideal for the indicator to be positive and as high as possible. A financial manager must also consider other comparable data on the market in order to monitor the level of business efficiency, such as the inflation rate, the average rate of return on the business sector, the interest rate on deposits, etc.</w:t>
      </w:r>
    </w:p>
    <w:p w:rsidR="004F0B03" w:rsidRPr="00706C54" w:rsidRDefault="004F0B03" w:rsidP="00706C54">
      <w:pPr>
        <w:spacing w:line="360" w:lineRule="auto"/>
        <w:rPr>
          <w:rFonts w:ascii="Arial" w:hAnsi="Arial" w:cs="Arial"/>
        </w:rPr>
      </w:pPr>
      <w:r w:rsidRPr="00706C54">
        <w:rPr>
          <w:rFonts w:ascii="Arial" w:hAnsi="Arial" w:cs="Arial"/>
        </w:rPr>
        <w:t xml:space="preserve">         b) Return on invested capital (ROIC - return on invested capital) highlights the company's ability to generate profit, which ensures the remuneration of investors (shareholders and creditors). The rate expresses the performance of the exploitation of the entire economic asset of the company reporting the global profit obtained by it (net of tax and fiscal savings) to the economic asset.</w:t>
      </w:r>
    </w:p>
    <w:p w:rsidR="004F0B03" w:rsidRPr="00706C54" w:rsidRDefault="004F0B03" w:rsidP="00706C54">
      <w:pPr>
        <w:spacing w:line="360" w:lineRule="auto"/>
        <w:rPr>
          <w:rFonts w:ascii="Arial" w:hAnsi="Arial" w:cs="Arial"/>
        </w:rPr>
      </w:pPr>
      <w:r w:rsidRPr="00706C54">
        <w:rPr>
          <w:rFonts w:ascii="Arial" w:hAnsi="Arial" w:cs="Arial"/>
        </w:rPr>
        <w:t>As previously mentioned, the financial manager will consider the efficiency of invested capital based on comparable market data. The return on invested capital must be higher than the inflation rate for the company to keep its economic assets unchanged and to be able to recoup its investments (effort). The indicator must be higher than the interest rate in the economy.</w:t>
      </w:r>
    </w:p>
    <w:p w:rsidR="004F0B03" w:rsidRPr="00706C54" w:rsidRDefault="004F0B03" w:rsidP="00706C54">
      <w:pPr>
        <w:spacing w:line="360" w:lineRule="auto"/>
        <w:rPr>
          <w:rFonts w:ascii="Arial" w:hAnsi="Arial" w:cs="Arial"/>
        </w:rPr>
      </w:pPr>
    </w:p>
    <w:p w:rsidR="004F0B03" w:rsidRPr="00706C54" w:rsidRDefault="004F0B03" w:rsidP="00706C54">
      <w:pPr>
        <w:spacing w:line="360" w:lineRule="auto"/>
        <w:rPr>
          <w:rFonts w:ascii="Arial" w:hAnsi="Arial" w:cs="Arial"/>
        </w:rPr>
      </w:pPr>
      <w:r w:rsidRPr="00706C54">
        <w:rPr>
          <w:rFonts w:ascii="Arial" w:hAnsi="Arial" w:cs="Arial"/>
        </w:rPr>
        <w:t xml:space="preserve">       c) The return on equity represents the return on the use of equity, is highlights the ability of the company to make a profit by using its own capital. The indicator shows the rate of return on capital invested by shareholders / associates.</w:t>
      </w:r>
    </w:p>
    <w:p w:rsidR="004F0B03" w:rsidRDefault="004F0B03" w:rsidP="00706C54">
      <w:pPr>
        <w:spacing w:line="360" w:lineRule="auto"/>
        <w:rPr>
          <w:rFonts w:ascii="Arial" w:hAnsi="Arial" w:cs="Arial"/>
        </w:rPr>
      </w:pPr>
      <w:r w:rsidRPr="00706C54">
        <w:rPr>
          <w:rFonts w:ascii="Arial" w:hAnsi="Arial" w:cs="Arial"/>
        </w:rPr>
        <w:t>The interest rate is usually the rate on loans contracted by the entity or on the bonds granted. It highlights the efficiency of the investment in borrowed capital, on the one hand, and the cost of using that capital, on the other, and is determined as a ratio between interest expense and interest-bearing debt.</w:t>
      </w:r>
    </w:p>
    <w:p w:rsidR="00B53906" w:rsidRPr="00B53906" w:rsidRDefault="00B53906" w:rsidP="00B53906">
      <w:pPr>
        <w:spacing w:line="360" w:lineRule="auto"/>
        <w:rPr>
          <w:rFonts w:ascii="Arial" w:hAnsi="Arial" w:cs="Arial"/>
        </w:rPr>
      </w:pPr>
      <w:r w:rsidRPr="00B53906">
        <w:rPr>
          <w:rFonts w:ascii="Arial" w:hAnsi="Arial" w:cs="Arial"/>
        </w:rPr>
        <w:t>Effectiveness</w:t>
      </w:r>
      <w:proofErr w:type="gramStart"/>
      <w:r w:rsidRPr="00B53906">
        <w:rPr>
          <w:rFonts w:ascii="Arial" w:hAnsi="Arial" w:cs="Arial"/>
        </w:rPr>
        <w:t>:-</w:t>
      </w:r>
      <w:proofErr w:type="gramEnd"/>
      <w:r w:rsidRPr="00B53906">
        <w:rPr>
          <w:rFonts w:ascii="Arial" w:hAnsi="Arial" w:cs="Arial"/>
        </w:rPr>
        <w:t xml:space="preserve"> Efficiency have two proportions Inventory and Non-Current resources turnover. </w:t>
      </w:r>
    </w:p>
    <w:p w:rsidR="00B53906" w:rsidRPr="00B53906" w:rsidRDefault="00B53906" w:rsidP="00B53906">
      <w:pPr>
        <w:spacing w:line="360" w:lineRule="auto"/>
        <w:rPr>
          <w:rFonts w:ascii="Arial" w:hAnsi="Arial" w:cs="Arial"/>
        </w:rPr>
      </w:pPr>
    </w:p>
    <w:p w:rsidR="00B53906" w:rsidRPr="00706C54" w:rsidRDefault="00B53906" w:rsidP="00B53906">
      <w:pPr>
        <w:spacing w:line="360" w:lineRule="auto"/>
        <w:rPr>
          <w:rFonts w:ascii="Arial" w:hAnsi="Arial" w:cs="Arial"/>
        </w:rPr>
      </w:pPr>
      <w:r w:rsidRPr="00B53906">
        <w:rPr>
          <w:rFonts w:ascii="Arial" w:hAnsi="Arial" w:cs="Arial"/>
        </w:rPr>
        <w:t xml:space="preserve">Stock days: - Inventory turnover is a proportion to figure the quantity of record distributed and invested in given energy period. Thusly is otherwise called stock turns, stock turnover, </w:t>
      </w:r>
      <w:proofErr w:type="gramStart"/>
      <w:r w:rsidRPr="00B53906">
        <w:rPr>
          <w:rFonts w:ascii="Arial" w:hAnsi="Arial" w:cs="Arial"/>
        </w:rPr>
        <w:t>The</w:t>
      </w:r>
      <w:proofErr w:type="gramEnd"/>
      <w:r w:rsidRPr="00B53906">
        <w:rPr>
          <w:rFonts w:ascii="Arial" w:hAnsi="Arial" w:cs="Arial"/>
        </w:rPr>
        <w:t xml:space="preserve"> equation use to isolate the expense of things distributed by normal</w:t>
      </w:r>
      <w:r>
        <w:rPr>
          <w:rFonts w:ascii="Arial" w:hAnsi="Arial" w:cs="Arial"/>
        </w:rPr>
        <w:t xml:space="preserve"> inventory</w:t>
      </w:r>
      <w:r w:rsidRPr="00B53906">
        <w:rPr>
          <w:rFonts w:ascii="Arial" w:hAnsi="Arial" w:cs="Arial"/>
        </w:rPr>
        <w:t xml:space="preserve">. The above figuring the outcome says stock days have huge increment in Gatsby Grange, As we seen in 2018 proportion shows the number was 1176.1 and in 2019 the number is 7198.6 so its demonstrate monstrous increment with distinction of 6022.5, Therefore the exhibition level touch to 512.0. According to figuring the outcome talk about stock they have which they </w:t>
      </w:r>
      <w:r w:rsidRPr="00B53906">
        <w:rPr>
          <w:rFonts w:ascii="Arial" w:hAnsi="Arial" w:cs="Arial"/>
        </w:rPr>
        <w:lastRenderedPageBreak/>
        <w:t>didn't clear, and they didn't sell that much in earlier year and still the firm has requested and supplied more. In this manner the level of stock is increment in 2019 in examination of 2018.</w:t>
      </w:r>
    </w:p>
    <w:p w:rsidR="004F0B03" w:rsidRPr="00706C54" w:rsidRDefault="004F0B03" w:rsidP="00706C54">
      <w:pPr>
        <w:spacing w:line="360" w:lineRule="auto"/>
        <w:rPr>
          <w:rFonts w:ascii="Arial" w:hAnsi="Arial" w:cs="Arial"/>
        </w:rPr>
      </w:pPr>
    </w:p>
    <w:p w:rsidR="004F0B03" w:rsidRPr="00706C54" w:rsidRDefault="004F0B03" w:rsidP="00706C54">
      <w:pPr>
        <w:spacing w:line="360" w:lineRule="auto"/>
        <w:rPr>
          <w:rFonts w:ascii="Arial" w:hAnsi="Arial" w:cs="Arial"/>
        </w:rPr>
      </w:pPr>
      <w:r w:rsidRPr="00706C54">
        <w:rPr>
          <w:rFonts w:ascii="Arial" w:hAnsi="Arial" w:cs="Arial"/>
        </w:rPr>
        <w:t>4. The link between profitability r</w:t>
      </w:r>
      <w:r w:rsidR="000E4C95">
        <w:rPr>
          <w:rFonts w:ascii="Arial" w:hAnsi="Arial" w:cs="Arial"/>
        </w:rPr>
        <w:t>ates.</w:t>
      </w:r>
    </w:p>
    <w:p w:rsidR="004F0B03" w:rsidRPr="00706C54" w:rsidRDefault="004F0B03" w:rsidP="00706C54">
      <w:pPr>
        <w:spacing w:line="360" w:lineRule="auto"/>
        <w:rPr>
          <w:rFonts w:ascii="Arial" w:hAnsi="Arial" w:cs="Arial"/>
        </w:rPr>
      </w:pPr>
    </w:p>
    <w:p w:rsidR="004F0B03" w:rsidRPr="00706C54" w:rsidRDefault="004F0B03" w:rsidP="00706C54">
      <w:pPr>
        <w:spacing w:line="360" w:lineRule="auto"/>
        <w:rPr>
          <w:rFonts w:ascii="Arial" w:hAnsi="Arial" w:cs="Arial"/>
        </w:rPr>
      </w:pPr>
      <w:r w:rsidRPr="00706C54">
        <w:rPr>
          <w:rFonts w:ascii="Arial" w:hAnsi="Arial" w:cs="Arial"/>
        </w:rPr>
        <w:t>Given that the economic asset consists of equity and borrowed capital (long-term debt), it can be concluded that the return on invested capital has a component of financial profitability and one of debt remuneration.</w:t>
      </w:r>
    </w:p>
    <w:p w:rsidR="004F0B03" w:rsidRPr="00706C54" w:rsidRDefault="004F0B03" w:rsidP="00706C54">
      <w:pPr>
        <w:spacing w:line="360" w:lineRule="auto"/>
        <w:rPr>
          <w:rFonts w:ascii="Arial" w:hAnsi="Arial" w:cs="Arial"/>
        </w:rPr>
      </w:pPr>
      <w:r w:rsidRPr="00706C54">
        <w:rPr>
          <w:rFonts w:ascii="Arial" w:hAnsi="Arial" w:cs="Arial"/>
        </w:rPr>
        <w:t>Financial profitability changes depending on the result of the difference between the return on invested capital and the interest rate, to which is added the share of long-term debt in equity (financial leverage).</w:t>
      </w:r>
    </w:p>
    <w:p w:rsidR="004F0B03" w:rsidRPr="00706C54" w:rsidRDefault="004F0B03" w:rsidP="00706C54">
      <w:pPr>
        <w:spacing w:line="360" w:lineRule="auto"/>
        <w:rPr>
          <w:rFonts w:ascii="Arial" w:hAnsi="Arial" w:cs="Arial"/>
        </w:rPr>
      </w:pPr>
      <w:r w:rsidRPr="00706C54">
        <w:rPr>
          <w:rFonts w:ascii="Arial" w:hAnsi="Arial" w:cs="Arial"/>
        </w:rPr>
        <w:t>5. Decomposition of rates of return on capital.</w:t>
      </w:r>
    </w:p>
    <w:p w:rsidR="004F0B03" w:rsidRPr="00706C54" w:rsidRDefault="004F0B03" w:rsidP="00706C54">
      <w:pPr>
        <w:spacing w:line="360" w:lineRule="auto"/>
        <w:rPr>
          <w:rFonts w:ascii="Arial" w:hAnsi="Arial" w:cs="Arial"/>
        </w:rPr>
      </w:pPr>
    </w:p>
    <w:p w:rsidR="004F0B03" w:rsidRPr="00706C54" w:rsidRDefault="004F0B03" w:rsidP="00706C54">
      <w:pPr>
        <w:spacing w:line="360" w:lineRule="auto"/>
        <w:rPr>
          <w:rFonts w:ascii="Arial" w:hAnsi="Arial" w:cs="Arial"/>
        </w:rPr>
      </w:pPr>
      <w:r w:rsidRPr="00706C54">
        <w:rPr>
          <w:rFonts w:ascii="Arial" w:hAnsi="Arial" w:cs="Arial"/>
        </w:rPr>
        <w:t>Profitability is expressed using qualitative factors (capital turnover and structure) and quantitative factors (margin).</w:t>
      </w:r>
    </w:p>
    <w:p w:rsidR="004F0B03" w:rsidRPr="00706C54" w:rsidRDefault="004F0B03" w:rsidP="00706C54">
      <w:pPr>
        <w:spacing w:line="360" w:lineRule="auto"/>
        <w:rPr>
          <w:rFonts w:ascii="Arial" w:hAnsi="Arial" w:cs="Arial"/>
        </w:rPr>
      </w:pPr>
      <w:r w:rsidRPr="00706C54">
        <w:rPr>
          <w:rFonts w:ascii="Arial" w:hAnsi="Arial" w:cs="Arial"/>
        </w:rPr>
        <w:t>The rate of financial return can be broken down into three factors: a net margin rate (quantitative factor), a turnover rate (qualitative factor) and a structural rate (qualitative factor).</w:t>
      </w:r>
    </w:p>
    <w:p w:rsidR="004F0B03" w:rsidRPr="00706C54" w:rsidRDefault="004F0B03" w:rsidP="00706C54">
      <w:pPr>
        <w:spacing w:line="360" w:lineRule="auto"/>
        <w:rPr>
          <w:rFonts w:ascii="Arial" w:hAnsi="Arial" w:cs="Arial"/>
        </w:rPr>
      </w:pPr>
      <w:r w:rsidRPr="00706C54">
        <w:rPr>
          <w:rFonts w:ascii="Arial" w:hAnsi="Arial" w:cs="Arial"/>
        </w:rPr>
        <w:t xml:space="preserve">      Liquidity</w:t>
      </w:r>
    </w:p>
    <w:p w:rsidR="004F0B03" w:rsidRPr="00706C54" w:rsidRDefault="004F0B03" w:rsidP="00706C54">
      <w:pPr>
        <w:spacing w:line="360" w:lineRule="auto"/>
        <w:rPr>
          <w:rFonts w:ascii="Arial" w:hAnsi="Arial" w:cs="Arial"/>
        </w:rPr>
      </w:pPr>
      <w:r w:rsidRPr="00706C54">
        <w:rPr>
          <w:rFonts w:ascii="Arial" w:hAnsi="Arial" w:cs="Arial"/>
        </w:rPr>
        <w:t>General liquidity is the indicator that measures the company's ability, at a given moment, to cover its short-term debts by capitalizing on all the company's current assets.</w:t>
      </w:r>
      <w:r w:rsidR="000E4C95">
        <w:rPr>
          <w:rFonts w:ascii="Arial" w:hAnsi="Arial" w:cs="Arial"/>
        </w:rPr>
        <w:t xml:space="preserve"> (economictimes.com)</w:t>
      </w:r>
    </w:p>
    <w:p w:rsidR="00FB30A4" w:rsidRPr="00706C54" w:rsidRDefault="00FB30A4" w:rsidP="00706C54">
      <w:pPr>
        <w:spacing w:line="360" w:lineRule="auto"/>
        <w:rPr>
          <w:rFonts w:ascii="Arial" w:hAnsi="Arial" w:cs="Arial"/>
        </w:rPr>
      </w:pPr>
      <w:r w:rsidRPr="00706C54">
        <w:rPr>
          <w:rFonts w:ascii="Arial" w:hAnsi="Arial" w:cs="Arial"/>
        </w:rPr>
        <w:t>Calculation formula:</w:t>
      </w:r>
    </w:p>
    <w:p w:rsidR="00FB30A4" w:rsidRPr="00706C54" w:rsidRDefault="00FB30A4" w:rsidP="00706C54">
      <w:pPr>
        <w:spacing w:line="360" w:lineRule="auto"/>
        <w:rPr>
          <w:rFonts w:ascii="Arial" w:hAnsi="Arial" w:cs="Arial"/>
        </w:rPr>
      </w:pPr>
      <w:r w:rsidRPr="00706C54">
        <w:rPr>
          <w:rFonts w:ascii="Arial" w:hAnsi="Arial" w:cs="Arial"/>
        </w:rPr>
        <w:t>General liquidity = Current assets / Current liabilities</w:t>
      </w:r>
    </w:p>
    <w:p w:rsidR="00FB30A4" w:rsidRPr="00706C54" w:rsidRDefault="00FB30A4" w:rsidP="00706C54">
      <w:pPr>
        <w:spacing w:line="360" w:lineRule="auto"/>
        <w:rPr>
          <w:rFonts w:ascii="Arial" w:hAnsi="Arial" w:cs="Arial"/>
        </w:rPr>
      </w:pPr>
      <w:r w:rsidRPr="00706C54">
        <w:rPr>
          <w:rFonts w:ascii="Arial" w:hAnsi="Arial" w:cs="Arial"/>
        </w:rPr>
        <w:t>Current assets = stocks + receivables + cash</w:t>
      </w:r>
    </w:p>
    <w:p w:rsidR="00FB30A4" w:rsidRPr="00706C54" w:rsidRDefault="00706C54" w:rsidP="00706C54">
      <w:pPr>
        <w:spacing w:line="360" w:lineRule="auto"/>
        <w:rPr>
          <w:rFonts w:ascii="Arial" w:hAnsi="Arial" w:cs="Arial"/>
        </w:rPr>
      </w:pPr>
      <w:r>
        <w:rPr>
          <w:rFonts w:ascii="Arial" w:hAnsi="Arial" w:cs="Arial"/>
        </w:rPr>
        <w:t>C</w:t>
      </w:r>
      <w:r w:rsidR="00FB30A4" w:rsidRPr="00706C54">
        <w:rPr>
          <w:rFonts w:ascii="Arial" w:hAnsi="Arial" w:cs="Arial"/>
        </w:rPr>
        <w:t xml:space="preserve">urrent debts = short - term debts to suppliers, employees, banks and tax debts, </w:t>
      </w:r>
      <w:proofErr w:type="spellStart"/>
      <w:r w:rsidR="00FB30A4" w:rsidRPr="00706C54">
        <w:rPr>
          <w:rFonts w:ascii="Arial" w:hAnsi="Arial" w:cs="Arial"/>
        </w:rPr>
        <w:t>etc</w:t>
      </w:r>
      <w:proofErr w:type="spellEnd"/>
    </w:p>
    <w:p w:rsidR="00FB30A4" w:rsidRPr="00706C54" w:rsidRDefault="00FB30A4" w:rsidP="00706C54">
      <w:pPr>
        <w:spacing w:line="360" w:lineRule="auto"/>
        <w:rPr>
          <w:rFonts w:ascii="Arial" w:hAnsi="Arial" w:cs="Arial"/>
        </w:rPr>
      </w:pPr>
    </w:p>
    <w:p w:rsidR="00FB30A4" w:rsidRPr="00706C54" w:rsidRDefault="00FB30A4" w:rsidP="00706C54">
      <w:pPr>
        <w:spacing w:line="360" w:lineRule="auto"/>
        <w:rPr>
          <w:rFonts w:ascii="Arial" w:hAnsi="Arial" w:cs="Arial"/>
        </w:rPr>
      </w:pPr>
      <w:r w:rsidRPr="00706C54">
        <w:rPr>
          <w:rFonts w:ascii="Arial" w:hAnsi="Arial" w:cs="Arial"/>
        </w:rPr>
        <w:t>Minimum values:</w:t>
      </w:r>
    </w:p>
    <w:p w:rsidR="00FB30A4" w:rsidRPr="00706C54" w:rsidRDefault="00FB30A4" w:rsidP="00706C54">
      <w:pPr>
        <w:spacing w:line="360" w:lineRule="auto"/>
        <w:rPr>
          <w:rFonts w:ascii="Arial" w:hAnsi="Arial" w:cs="Arial"/>
        </w:rPr>
      </w:pPr>
      <w:r w:rsidRPr="00706C54">
        <w:rPr>
          <w:rFonts w:ascii="Arial" w:hAnsi="Arial" w:cs="Arial"/>
        </w:rPr>
        <w:lastRenderedPageBreak/>
        <w:t>It is recommended that the general liquidity have a minimum value of 1 or 1.5 - but depending on the field of activity of the company and the conjuncture of the business environment this value can be reconsidered.</w:t>
      </w:r>
    </w:p>
    <w:p w:rsidR="00706C54" w:rsidRDefault="00FB30A4" w:rsidP="00706C54">
      <w:pPr>
        <w:spacing w:line="360" w:lineRule="auto"/>
        <w:rPr>
          <w:rFonts w:ascii="Arial" w:hAnsi="Arial" w:cs="Arial"/>
        </w:rPr>
      </w:pPr>
      <w:proofErr w:type="gramStart"/>
      <w:r w:rsidRPr="00706C54">
        <w:rPr>
          <w:rFonts w:ascii="Arial" w:hAnsi="Arial" w:cs="Arial"/>
        </w:rPr>
        <w:t>Factors influencing the g</w:t>
      </w:r>
      <w:r w:rsidR="00706C54">
        <w:rPr>
          <w:rFonts w:ascii="Arial" w:hAnsi="Arial" w:cs="Arial"/>
        </w:rPr>
        <w:t>eneral liquidity of the company.</w:t>
      </w:r>
      <w:proofErr w:type="gramEnd"/>
      <w:r w:rsidR="00706C54">
        <w:rPr>
          <w:rFonts w:ascii="Arial" w:hAnsi="Arial" w:cs="Arial"/>
        </w:rPr>
        <w:t xml:space="preserve"> </w:t>
      </w:r>
      <w:r w:rsidRPr="00706C54">
        <w:rPr>
          <w:rFonts w:ascii="Arial" w:hAnsi="Arial" w:cs="Arial"/>
        </w:rPr>
        <w:t>In commercial companies, the general liquidity of the company is calculated monthly and is influenced by all the elements that are part of current assets and liabilities, which in turn are influenced by a number of quantitative and qualitative factors.</w:t>
      </w:r>
    </w:p>
    <w:p w:rsidR="00FB30A4" w:rsidRPr="00706C54" w:rsidRDefault="00FB30A4" w:rsidP="00706C54">
      <w:pPr>
        <w:spacing w:line="360" w:lineRule="auto"/>
        <w:rPr>
          <w:rFonts w:ascii="Arial" w:hAnsi="Arial" w:cs="Arial"/>
        </w:rPr>
      </w:pPr>
      <w:r w:rsidRPr="00706C54">
        <w:rPr>
          <w:rFonts w:ascii="Arial" w:hAnsi="Arial" w:cs="Arial"/>
        </w:rPr>
        <w:t>STOCKS</w:t>
      </w:r>
      <w:r w:rsidR="00706C54">
        <w:rPr>
          <w:rFonts w:ascii="Arial" w:hAnsi="Arial" w:cs="Arial"/>
        </w:rPr>
        <w:t>-</w:t>
      </w:r>
      <w:r w:rsidRPr="00706C54">
        <w:rPr>
          <w:rFonts w:ascii="Arial" w:hAnsi="Arial" w:cs="Arial"/>
        </w:rPr>
        <w:t>represents the equivalent value of goods, raw materials, finished products and other consumable and "recoverable" materials during a year, in conditions of efficient operation of the company</w:t>
      </w:r>
      <w:r w:rsidR="000E4C95">
        <w:rPr>
          <w:rFonts w:ascii="Arial" w:hAnsi="Arial" w:cs="Arial"/>
        </w:rPr>
        <w:t xml:space="preserve"> </w:t>
      </w:r>
      <w:r w:rsidRPr="00706C54">
        <w:rPr>
          <w:rFonts w:ascii="Arial" w:hAnsi="Arial" w:cs="Arial"/>
        </w:rPr>
        <w:t>;varies monthly depending on the variation of the company's sales and monthly purchases.</w:t>
      </w:r>
    </w:p>
    <w:p w:rsidR="00FB30A4" w:rsidRPr="00706C54" w:rsidRDefault="00FB30A4" w:rsidP="00706C54">
      <w:pPr>
        <w:spacing w:line="360" w:lineRule="auto"/>
        <w:rPr>
          <w:rFonts w:ascii="Arial" w:hAnsi="Arial" w:cs="Arial"/>
        </w:rPr>
      </w:pPr>
      <w:r w:rsidRPr="00706C54">
        <w:rPr>
          <w:rFonts w:ascii="Arial" w:hAnsi="Arial" w:cs="Arial"/>
        </w:rPr>
        <w:t>How can stocks influence the company's overall liquidity?</w:t>
      </w:r>
    </w:p>
    <w:p w:rsidR="00FB30A4" w:rsidRPr="00706C54" w:rsidRDefault="00FB30A4" w:rsidP="00706C54">
      <w:pPr>
        <w:spacing w:line="360" w:lineRule="auto"/>
        <w:rPr>
          <w:rFonts w:ascii="Arial" w:hAnsi="Arial" w:cs="Arial"/>
        </w:rPr>
      </w:pPr>
      <w:r w:rsidRPr="00706C54">
        <w:rPr>
          <w:rFonts w:ascii="Arial" w:hAnsi="Arial" w:cs="Arial"/>
        </w:rPr>
        <w:t>In order for stocks to become "liquid" and to be transformed into cash, they must go through the following steps: sales → receivables → receipts.</w:t>
      </w:r>
    </w:p>
    <w:p w:rsidR="00FB30A4" w:rsidRPr="00706C54" w:rsidRDefault="00FB30A4" w:rsidP="00706C54">
      <w:pPr>
        <w:spacing w:line="360" w:lineRule="auto"/>
        <w:rPr>
          <w:rFonts w:ascii="Arial" w:hAnsi="Arial" w:cs="Arial"/>
        </w:rPr>
      </w:pPr>
      <w:r w:rsidRPr="00706C54">
        <w:rPr>
          <w:rFonts w:ascii="Arial" w:hAnsi="Arial" w:cs="Arial"/>
        </w:rPr>
        <w:t>The duration and results of this process depend on a number of quantitative and qualitative factors, such as:</w:t>
      </w:r>
    </w:p>
    <w:p w:rsidR="00FB30A4" w:rsidRPr="00706C54" w:rsidRDefault="00FB30A4" w:rsidP="00706C54">
      <w:pPr>
        <w:spacing w:line="360" w:lineRule="auto"/>
        <w:rPr>
          <w:rFonts w:ascii="Arial" w:hAnsi="Arial" w:cs="Arial"/>
        </w:rPr>
      </w:pPr>
      <w:proofErr w:type="gramStart"/>
      <w:r w:rsidRPr="00706C54">
        <w:rPr>
          <w:rFonts w:ascii="Arial" w:hAnsi="Arial" w:cs="Arial"/>
        </w:rPr>
        <w:t>compatibility</w:t>
      </w:r>
      <w:proofErr w:type="gramEnd"/>
      <w:r w:rsidRPr="00706C54">
        <w:rPr>
          <w:rFonts w:ascii="Arial" w:hAnsi="Arial" w:cs="Arial"/>
        </w:rPr>
        <w:t xml:space="preserve"> between existing stocks and consumer demand on the market;</w:t>
      </w:r>
    </w:p>
    <w:p w:rsidR="00FB30A4" w:rsidRPr="00706C54" w:rsidRDefault="00FB30A4" w:rsidP="00706C54">
      <w:pPr>
        <w:spacing w:line="360" w:lineRule="auto"/>
        <w:rPr>
          <w:rFonts w:ascii="Arial" w:hAnsi="Arial" w:cs="Arial"/>
        </w:rPr>
      </w:pPr>
      <w:proofErr w:type="gramStart"/>
      <w:r w:rsidRPr="00706C54">
        <w:rPr>
          <w:rFonts w:ascii="Arial" w:hAnsi="Arial" w:cs="Arial"/>
        </w:rPr>
        <w:t>the</w:t>
      </w:r>
      <w:proofErr w:type="gramEnd"/>
      <w:r w:rsidRPr="00706C54">
        <w:rPr>
          <w:rFonts w:ascii="Arial" w:hAnsi="Arial" w:cs="Arial"/>
        </w:rPr>
        <w:t xml:space="preserve"> degree of physical and moral wear and tear of the goods in stock;</w:t>
      </w:r>
    </w:p>
    <w:p w:rsidR="00FB30A4" w:rsidRPr="00706C54" w:rsidRDefault="00FB30A4" w:rsidP="00706C54">
      <w:pPr>
        <w:spacing w:line="360" w:lineRule="auto"/>
        <w:rPr>
          <w:rFonts w:ascii="Arial" w:hAnsi="Arial" w:cs="Arial"/>
        </w:rPr>
      </w:pPr>
      <w:proofErr w:type="gramStart"/>
      <w:r w:rsidRPr="00706C54">
        <w:rPr>
          <w:rFonts w:ascii="Arial" w:hAnsi="Arial" w:cs="Arial"/>
        </w:rPr>
        <w:t>how</w:t>
      </w:r>
      <w:proofErr w:type="gramEnd"/>
      <w:r w:rsidRPr="00706C54">
        <w:rPr>
          <w:rFonts w:ascii="Arial" w:hAnsi="Arial" w:cs="Arial"/>
        </w:rPr>
        <w:t xml:space="preserve"> to capitalize on goods in stock: sales network, customers.</w:t>
      </w:r>
    </w:p>
    <w:p w:rsidR="00FB30A4" w:rsidRPr="00706C54" w:rsidRDefault="00FB30A4" w:rsidP="00706C54">
      <w:pPr>
        <w:spacing w:line="360" w:lineRule="auto"/>
        <w:rPr>
          <w:rFonts w:ascii="Arial" w:hAnsi="Arial" w:cs="Arial"/>
        </w:rPr>
      </w:pPr>
      <w:proofErr w:type="gramStart"/>
      <w:r w:rsidRPr="00706C54">
        <w:rPr>
          <w:rFonts w:ascii="Arial" w:hAnsi="Arial" w:cs="Arial"/>
        </w:rPr>
        <w:t>the</w:t>
      </w:r>
      <w:proofErr w:type="gramEnd"/>
      <w:r w:rsidRPr="00706C54">
        <w:rPr>
          <w:rFonts w:ascii="Arial" w:hAnsi="Arial" w:cs="Arial"/>
        </w:rPr>
        <w:t xml:space="preserve"> duration of collection from customers of product sales</w:t>
      </w:r>
    </w:p>
    <w:p w:rsidR="00FB30A4" w:rsidRPr="00706C54" w:rsidRDefault="00FB30A4" w:rsidP="00706C54">
      <w:pPr>
        <w:spacing w:line="360" w:lineRule="auto"/>
        <w:rPr>
          <w:rFonts w:ascii="Arial" w:hAnsi="Arial" w:cs="Arial"/>
        </w:rPr>
      </w:pPr>
      <w:r w:rsidRPr="00706C54">
        <w:rPr>
          <w:rFonts w:ascii="Arial" w:hAnsi="Arial" w:cs="Arial"/>
        </w:rPr>
        <w:t xml:space="preserve"> As a result, the stocks must be “</w:t>
      </w:r>
      <w:proofErr w:type="gramStart"/>
      <w:r w:rsidRPr="00706C54">
        <w:rPr>
          <w:rFonts w:ascii="Arial" w:hAnsi="Arial" w:cs="Arial"/>
        </w:rPr>
        <w:t>revalue</w:t>
      </w:r>
      <w:proofErr w:type="gramEnd"/>
      <w:r w:rsidRPr="00706C54">
        <w:rPr>
          <w:rFonts w:ascii="Arial" w:hAnsi="Arial" w:cs="Arial"/>
        </w:rPr>
        <w:t>” periodically according to those mentioned above, so that the risk of their capitalization for the partial coverage of the company's short-term debts can be appreciated.</w:t>
      </w:r>
    </w:p>
    <w:p w:rsidR="00FB30A4" w:rsidRPr="00706C54" w:rsidRDefault="00FB30A4" w:rsidP="00706C54">
      <w:pPr>
        <w:spacing w:line="360" w:lineRule="auto"/>
        <w:rPr>
          <w:rFonts w:ascii="Arial" w:hAnsi="Arial" w:cs="Arial"/>
        </w:rPr>
      </w:pPr>
      <w:r w:rsidRPr="00706C54">
        <w:rPr>
          <w:rFonts w:ascii="Arial" w:hAnsi="Arial" w:cs="Arial"/>
        </w:rPr>
        <w:t>COMMERCIAL RECEIVABLES</w:t>
      </w:r>
    </w:p>
    <w:p w:rsidR="00FB30A4" w:rsidRPr="00706C54" w:rsidRDefault="00FB30A4" w:rsidP="00706C54">
      <w:pPr>
        <w:spacing w:line="360" w:lineRule="auto"/>
        <w:rPr>
          <w:rFonts w:ascii="Arial" w:hAnsi="Arial" w:cs="Arial"/>
        </w:rPr>
      </w:pPr>
      <w:proofErr w:type="gramStart"/>
      <w:r w:rsidRPr="00706C54">
        <w:rPr>
          <w:rFonts w:ascii="Arial" w:hAnsi="Arial" w:cs="Arial"/>
        </w:rPr>
        <w:t>represents</w:t>
      </w:r>
      <w:proofErr w:type="gramEnd"/>
      <w:r w:rsidRPr="00706C54">
        <w:rPr>
          <w:rFonts w:ascii="Arial" w:hAnsi="Arial" w:cs="Arial"/>
        </w:rPr>
        <w:t xml:space="preserve"> the equivalent value of sales (invoices issued) not collected from customers</w:t>
      </w:r>
    </w:p>
    <w:p w:rsidR="00FB30A4" w:rsidRPr="00706C54" w:rsidRDefault="00FB30A4" w:rsidP="00706C54">
      <w:pPr>
        <w:spacing w:line="360" w:lineRule="auto"/>
        <w:rPr>
          <w:rFonts w:ascii="Arial" w:hAnsi="Arial" w:cs="Arial"/>
        </w:rPr>
      </w:pPr>
      <w:proofErr w:type="gramStart"/>
      <w:r w:rsidRPr="00706C54">
        <w:rPr>
          <w:rFonts w:ascii="Arial" w:hAnsi="Arial" w:cs="Arial"/>
        </w:rPr>
        <w:t>varies</w:t>
      </w:r>
      <w:proofErr w:type="gramEnd"/>
      <w:r w:rsidRPr="00706C54">
        <w:rPr>
          <w:rFonts w:ascii="Arial" w:hAnsi="Arial" w:cs="Arial"/>
        </w:rPr>
        <w:t xml:space="preserve"> monthly depending on the value of current sales and receipts from previous and current sales</w:t>
      </w:r>
    </w:p>
    <w:p w:rsidR="00FB30A4" w:rsidRPr="00706C54" w:rsidRDefault="00FB30A4" w:rsidP="00706C54">
      <w:pPr>
        <w:spacing w:line="360" w:lineRule="auto"/>
        <w:rPr>
          <w:rFonts w:ascii="Arial" w:hAnsi="Arial" w:cs="Arial"/>
        </w:rPr>
      </w:pPr>
      <w:proofErr w:type="gramStart"/>
      <w:r w:rsidRPr="00706C54">
        <w:rPr>
          <w:rFonts w:ascii="Arial" w:hAnsi="Arial" w:cs="Arial"/>
        </w:rPr>
        <w:t>must</w:t>
      </w:r>
      <w:proofErr w:type="gramEnd"/>
      <w:r w:rsidRPr="00706C54">
        <w:rPr>
          <w:rFonts w:ascii="Arial" w:hAnsi="Arial" w:cs="Arial"/>
        </w:rPr>
        <w:t xml:space="preserve"> be monitored according to the due date as a payment term for customers</w:t>
      </w:r>
    </w:p>
    <w:p w:rsidR="00FB30A4" w:rsidRPr="00706C54" w:rsidRDefault="00FB30A4" w:rsidP="00706C54">
      <w:pPr>
        <w:spacing w:line="360" w:lineRule="auto"/>
        <w:rPr>
          <w:rFonts w:ascii="Arial" w:hAnsi="Arial" w:cs="Arial"/>
        </w:rPr>
      </w:pPr>
      <w:r w:rsidRPr="00706C54">
        <w:rPr>
          <w:rFonts w:ascii="Arial" w:hAnsi="Arial" w:cs="Arial"/>
        </w:rPr>
        <w:t>How can trade receivables influence the general liquidity of the company?</w:t>
      </w:r>
    </w:p>
    <w:p w:rsidR="00FB30A4" w:rsidRPr="00706C54" w:rsidRDefault="00FB30A4" w:rsidP="00706C54">
      <w:pPr>
        <w:spacing w:line="360" w:lineRule="auto"/>
        <w:rPr>
          <w:rFonts w:ascii="Arial" w:hAnsi="Arial" w:cs="Arial"/>
        </w:rPr>
      </w:pPr>
      <w:r w:rsidRPr="00706C54">
        <w:rPr>
          <w:rFonts w:ascii="Arial" w:hAnsi="Arial" w:cs="Arial"/>
        </w:rPr>
        <w:lastRenderedPageBreak/>
        <w:t>Receivables become "liquid" and are transformed into cash by collecting them from customers.</w:t>
      </w:r>
    </w:p>
    <w:p w:rsidR="00FB30A4" w:rsidRPr="00706C54" w:rsidRDefault="00FB30A4" w:rsidP="00706C54">
      <w:pPr>
        <w:spacing w:line="360" w:lineRule="auto"/>
        <w:rPr>
          <w:rFonts w:ascii="Arial" w:hAnsi="Arial" w:cs="Arial"/>
        </w:rPr>
      </w:pPr>
      <w:r w:rsidRPr="00706C54">
        <w:rPr>
          <w:rFonts w:ascii="Arial" w:hAnsi="Arial" w:cs="Arial"/>
        </w:rPr>
        <w:t>The duration and results of the process of collecting trade receivables depend on a number of quantitative and qualitative factors, such as:</w:t>
      </w:r>
    </w:p>
    <w:p w:rsidR="00FB30A4" w:rsidRPr="00706C54" w:rsidRDefault="00FB30A4" w:rsidP="00706C54">
      <w:pPr>
        <w:spacing w:line="360" w:lineRule="auto"/>
        <w:rPr>
          <w:rFonts w:ascii="Arial" w:hAnsi="Arial" w:cs="Arial"/>
        </w:rPr>
      </w:pPr>
    </w:p>
    <w:p w:rsidR="00FB30A4" w:rsidRPr="00706C54" w:rsidRDefault="00FB30A4" w:rsidP="00706C54">
      <w:pPr>
        <w:pStyle w:val="ListParagraph"/>
        <w:numPr>
          <w:ilvl w:val="0"/>
          <w:numId w:val="2"/>
        </w:numPr>
        <w:spacing w:line="360" w:lineRule="auto"/>
        <w:rPr>
          <w:rFonts w:ascii="Arial" w:hAnsi="Arial" w:cs="Arial"/>
        </w:rPr>
      </w:pPr>
      <w:r w:rsidRPr="00706C54">
        <w:rPr>
          <w:rFonts w:ascii="Arial" w:hAnsi="Arial" w:cs="Arial"/>
        </w:rPr>
        <w:t>receivables situation: with overdue (overdue) deadlines and overdue deadlines</w:t>
      </w:r>
    </w:p>
    <w:p w:rsidR="00FB30A4" w:rsidRPr="00706C54" w:rsidRDefault="00FB30A4" w:rsidP="00706C54">
      <w:pPr>
        <w:pStyle w:val="ListParagraph"/>
        <w:numPr>
          <w:ilvl w:val="0"/>
          <w:numId w:val="2"/>
        </w:numPr>
        <w:spacing w:line="360" w:lineRule="auto"/>
        <w:rPr>
          <w:rFonts w:ascii="Arial" w:hAnsi="Arial" w:cs="Arial"/>
        </w:rPr>
      </w:pPr>
      <w:r w:rsidRPr="00706C54">
        <w:rPr>
          <w:rFonts w:ascii="Arial" w:hAnsi="Arial" w:cs="Arial"/>
        </w:rPr>
        <w:t>receivables management and debt collection from customers</w:t>
      </w:r>
    </w:p>
    <w:p w:rsidR="00FB30A4" w:rsidRPr="00706C54" w:rsidRDefault="00FB30A4" w:rsidP="00706C54">
      <w:pPr>
        <w:pStyle w:val="ListParagraph"/>
        <w:numPr>
          <w:ilvl w:val="0"/>
          <w:numId w:val="2"/>
        </w:numPr>
        <w:spacing w:line="360" w:lineRule="auto"/>
        <w:rPr>
          <w:rFonts w:ascii="Arial" w:hAnsi="Arial" w:cs="Arial"/>
        </w:rPr>
      </w:pPr>
      <w:r w:rsidRPr="00706C54">
        <w:rPr>
          <w:rFonts w:ascii="Arial" w:hAnsi="Arial" w:cs="Arial"/>
        </w:rPr>
        <w:t>the payment behaviour of the clients who have to pay the receivables from the company's records</w:t>
      </w:r>
    </w:p>
    <w:p w:rsidR="00FB30A4" w:rsidRPr="00706C54" w:rsidRDefault="00FB30A4" w:rsidP="00706C54">
      <w:pPr>
        <w:pStyle w:val="ListParagraph"/>
        <w:numPr>
          <w:ilvl w:val="0"/>
          <w:numId w:val="2"/>
        </w:numPr>
        <w:spacing w:line="360" w:lineRule="auto"/>
        <w:rPr>
          <w:rFonts w:ascii="Arial" w:hAnsi="Arial" w:cs="Arial"/>
        </w:rPr>
      </w:pPr>
      <w:r w:rsidRPr="00706C54">
        <w:rPr>
          <w:rFonts w:ascii="Arial" w:hAnsi="Arial" w:cs="Arial"/>
        </w:rPr>
        <w:t>the state of “economic-financial health” of the clients from the company's portfolio</w:t>
      </w:r>
    </w:p>
    <w:p w:rsidR="00FB30A4" w:rsidRDefault="00FB30A4" w:rsidP="00706C54">
      <w:pPr>
        <w:spacing w:line="360" w:lineRule="auto"/>
        <w:rPr>
          <w:rFonts w:ascii="Arial" w:hAnsi="Arial" w:cs="Arial"/>
        </w:rPr>
      </w:pPr>
      <w:r w:rsidRPr="00706C54">
        <w:rPr>
          <w:rFonts w:ascii="Arial" w:hAnsi="Arial" w:cs="Arial"/>
        </w:rPr>
        <w:t>As a result, receivables must be "</w:t>
      </w:r>
      <w:proofErr w:type="gramStart"/>
      <w:r w:rsidRPr="00706C54">
        <w:rPr>
          <w:rFonts w:ascii="Arial" w:hAnsi="Arial" w:cs="Arial"/>
        </w:rPr>
        <w:t>revalue</w:t>
      </w:r>
      <w:proofErr w:type="gramEnd"/>
      <w:r w:rsidRPr="00706C54">
        <w:rPr>
          <w:rFonts w:ascii="Arial" w:hAnsi="Arial" w:cs="Arial"/>
        </w:rPr>
        <w:t>" periodically according to those mentioned above so that the risk of non-collection and partial coverage of the company's short-term debts can be assessed.</w:t>
      </w:r>
    </w:p>
    <w:p w:rsidR="000E4C95" w:rsidRDefault="000E4C95" w:rsidP="00706C54">
      <w:pPr>
        <w:spacing w:line="360" w:lineRule="auto"/>
        <w:rPr>
          <w:rFonts w:ascii="Arial" w:hAnsi="Arial" w:cs="Arial"/>
        </w:rPr>
      </w:pPr>
    </w:p>
    <w:p w:rsidR="000E4C95" w:rsidRDefault="000E4C95" w:rsidP="00706C54">
      <w:pPr>
        <w:spacing w:line="360" w:lineRule="auto"/>
        <w:rPr>
          <w:rFonts w:ascii="Arial" w:hAnsi="Arial" w:cs="Arial"/>
        </w:rPr>
      </w:pPr>
      <w:r>
        <w:rPr>
          <w:rFonts w:ascii="Arial" w:hAnsi="Arial" w:cs="Arial"/>
        </w:rPr>
        <w:t>References:</w:t>
      </w:r>
    </w:p>
    <w:p w:rsidR="000E4C95" w:rsidRDefault="000E4C95" w:rsidP="000E4C95">
      <w:pPr>
        <w:pStyle w:val="ListParagraph"/>
        <w:numPr>
          <w:ilvl w:val="0"/>
          <w:numId w:val="3"/>
        </w:numPr>
        <w:spacing w:line="360" w:lineRule="auto"/>
        <w:rPr>
          <w:rFonts w:ascii="Arial" w:hAnsi="Arial" w:cs="Arial"/>
        </w:rPr>
      </w:pPr>
      <w:r>
        <w:rPr>
          <w:rFonts w:ascii="Arial" w:hAnsi="Arial" w:cs="Arial"/>
        </w:rPr>
        <w:t>E</w:t>
      </w:r>
      <w:r w:rsidRPr="000E4C95">
        <w:rPr>
          <w:rFonts w:ascii="Arial" w:hAnsi="Arial" w:cs="Arial"/>
        </w:rPr>
        <w:t>conomic</w:t>
      </w:r>
      <w:r>
        <w:rPr>
          <w:rFonts w:ascii="Arial" w:hAnsi="Arial" w:cs="Arial"/>
        </w:rPr>
        <w:t xml:space="preserve"> </w:t>
      </w:r>
      <w:r w:rsidRPr="000E4C95">
        <w:rPr>
          <w:rFonts w:ascii="Arial" w:hAnsi="Arial" w:cs="Arial"/>
        </w:rPr>
        <w:t xml:space="preserve">times. (2020). Liquidity. Available: </w:t>
      </w:r>
      <w:hyperlink r:id="rId7" w:history="1">
        <w:r w:rsidRPr="00007888">
          <w:rPr>
            <w:rStyle w:val="Hyperlink"/>
            <w:rFonts w:ascii="Arial" w:hAnsi="Arial" w:cs="Arial"/>
          </w:rPr>
          <w:t>https://economictimes.indiatimes.com/definition/liquidity</w:t>
        </w:r>
      </w:hyperlink>
      <w:r>
        <w:rPr>
          <w:rFonts w:ascii="Arial" w:hAnsi="Arial" w:cs="Arial"/>
        </w:rPr>
        <w:t xml:space="preserve"> </w:t>
      </w:r>
      <w:bookmarkStart w:id="0" w:name="_GoBack"/>
      <w:bookmarkEnd w:id="0"/>
      <w:r>
        <w:rPr>
          <w:rFonts w:ascii="Arial" w:hAnsi="Arial" w:cs="Arial"/>
        </w:rPr>
        <w:t>A</w:t>
      </w:r>
      <w:r w:rsidRPr="000E4C95">
        <w:rPr>
          <w:rFonts w:ascii="Arial" w:hAnsi="Arial" w:cs="Arial"/>
        </w:rPr>
        <w:t xml:space="preserve">ccessed </w:t>
      </w:r>
      <w:r>
        <w:rPr>
          <w:rFonts w:ascii="Arial" w:hAnsi="Arial" w:cs="Arial"/>
        </w:rPr>
        <w:t xml:space="preserve">at </w:t>
      </w:r>
      <w:r w:rsidRPr="000E4C95">
        <w:rPr>
          <w:rFonts w:ascii="Arial" w:hAnsi="Arial" w:cs="Arial"/>
        </w:rPr>
        <w:t>12th Jul 2020.</w:t>
      </w:r>
    </w:p>
    <w:p w:rsidR="000E4C95" w:rsidRDefault="000E4C95" w:rsidP="000E4C95">
      <w:pPr>
        <w:pStyle w:val="ListParagraph"/>
        <w:numPr>
          <w:ilvl w:val="0"/>
          <w:numId w:val="3"/>
        </w:numPr>
        <w:spacing w:line="360" w:lineRule="auto"/>
        <w:rPr>
          <w:rFonts w:ascii="Arial" w:hAnsi="Arial" w:cs="Arial"/>
        </w:rPr>
      </w:pPr>
      <w:r w:rsidRPr="000E4C95">
        <w:rPr>
          <w:rFonts w:ascii="Arial" w:hAnsi="Arial" w:cs="Arial"/>
        </w:rPr>
        <w:t xml:space="preserve">CFI. (2020). Profitability Ratios. Available: </w:t>
      </w:r>
      <w:hyperlink r:id="rId8" w:history="1">
        <w:r w:rsidRPr="00007888">
          <w:rPr>
            <w:rStyle w:val="Hyperlink"/>
            <w:rFonts w:ascii="Arial" w:hAnsi="Arial" w:cs="Arial"/>
          </w:rPr>
          <w:t>https://corporatefinanceinstitute.com/resources/knowledge/finance/profitability-ratios/</w:t>
        </w:r>
      </w:hyperlink>
      <w:r>
        <w:rPr>
          <w:rFonts w:ascii="Arial" w:hAnsi="Arial" w:cs="Arial"/>
        </w:rPr>
        <w:t>. A</w:t>
      </w:r>
      <w:r w:rsidRPr="000E4C95">
        <w:rPr>
          <w:rFonts w:ascii="Arial" w:hAnsi="Arial" w:cs="Arial"/>
        </w:rPr>
        <w:t>ccessed</w:t>
      </w:r>
      <w:r>
        <w:rPr>
          <w:rFonts w:ascii="Arial" w:hAnsi="Arial" w:cs="Arial"/>
        </w:rPr>
        <w:t xml:space="preserve"> at</w:t>
      </w:r>
      <w:r w:rsidRPr="000E4C95">
        <w:rPr>
          <w:rFonts w:ascii="Arial" w:hAnsi="Arial" w:cs="Arial"/>
        </w:rPr>
        <w:t xml:space="preserve"> 12th Jul 2020.</w:t>
      </w:r>
    </w:p>
    <w:p w:rsidR="000E4C95" w:rsidRPr="000E4C95" w:rsidRDefault="000E4C95" w:rsidP="000E4C95">
      <w:pPr>
        <w:pStyle w:val="ListParagraph"/>
        <w:numPr>
          <w:ilvl w:val="0"/>
          <w:numId w:val="3"/>
        </w:numPr>
        <w:rPr>
          <w:rFonts w:ascii="Arial" w:hAnsi="Arial" w:cs="Arial"/>
        </w:rPr>
      </w:pPr>
      <w:r w:rsidRPr="000E4C95">
        <w:rPr>
          <w:rFonts w:ascii="Arial" w:hAnsi="Arial" w:cs="Arial"/>
        </w:rPr>
        <w:t xml:space="preserve">Daniel E. (2018). ROCE (Return on Capital Employed). Available: </w:t>
      </w:r>
      <w:hyperlink r:id="rId9" w:history="1">
        <w:r w:rsidRPr="00007888">
          <w:rPr>
            <w:rStyle w:val="Hyperlink"/>
            <w:rFonts w:ascii="Arial" w:hAnsi="Arial" w:cs="Arial"/>
          </w:rPr>
          <w:t>https://strategiccfo.com/roce/</w:t>
        </w:r>
      </w:hyperlink>
      <w:r>
        <w:rPr>
          <w:rFonts w:ascii="Arial" w:hAnsi="Arial" w:cs="Arial"/>
        </w:rPr>
        <w:t xml:space="preserve"> A</w:t>
      </w:r>
      <w:r w:rsidRPr="000E4C95">
        <w:rPr>
          <w:rFonts w:ascii="Arial" w:hAnsi="Arial" w:cs="Arial"/>
        </w:rPr>
        <w:t>ccessed</w:t>
      </w:r>
      <w:r>
        <w:rPr>
          <w:rFonts w:ascii="Arial" w:hAnsi="Arial" w:cs="Arial"/>
        </w:rPr>
        <w:t xml:space="preserve"> at</w:t>
      </w:r>
      <w:r w:rsidRPr="000E4C95">
        <w:rPr>
          <w:rFonts w:ascii="Arial" w:hAnsi="Arial" w:cs="Arial"/>
        </w:rPr>
        <w:t xml:space="preserve"> 12th Jul 2020.</w:t>
      </w:r>
    </w:p>
    <w:p w:rsidR="000E4C95" w:rsidRPr="000E4C95" w:rsidRDefault="000E4C95" w:rsidP="000E4C95">
      <w:pPr>
        <w:pStyle w:val="ListParagraph"/>
        <w:numPr>
          <w:ilvl w:val="0"/>
          <w:numId w:val="3"/>
        </w:numPr>
        <w:spacing w:line="360" w:lineRule="auto"/>
        <w:rPr>
          <w:rFonts w:ascii="Arial" w:hAnsi="Arial" w:cs="Arial"/>
        </w:rPr>
      </w:pPr>
      <w:r w:rsidRPr="000E4C95">
        <w:rPr>
          <w:rFonts w:ascii="Arial" w:hAnsi="Arial" w:cs="Arial"/>
        </w:rPr>
        <w:t xml:space="preserve">Ash </w:t>
      </w:r>
      <w:proofErr w:type="spellStart"/>
      <w:r w:rsidRPr="000E4C95">
        <w:rPr>
          <w:rFonts w:ascii="Arial" w:hAnsi="Arial" w:cs="Arial"/>
        </w:rPr>
        <w:t>Baggott</w:t>
      </w:r>
      <w:proofErr w:type="spellEnd"/>
      <w:r w:rsidRPr="000E4C95">
        <w:rPr>
          <w:rFonts w:ascii="Arial" w:hAnsi="Arial" w:cs="Arial"/>
        </w:rPr>
        <w:t xml:space="preserve">. (2020). Stock rotation. Available: </w:t>
      </w:r>
      <w:hyperlink r:id="rId10" w:history="1">
        <w:r w:rsidRPr="00007888">
          <w:rPr>
            <w:rStyle w:val="Hyperlink"/>
            <w:rFonts w:ascii="Arial" w:hAnsi="Arial" w:cs="Arial"/>
          </w:rPr>
          <w:t>https://www.holded.com/blog/stock-rotation-what-is-it-and-how-to-calculate</w:t>
        </w:r>
      </w:hyperlink>
      <w:r>
        <w:rPr>
          <w:rFonts w:ascii="Arial" w:hAnsi="Arial" w:cs="Arial"/>
        </w:rPr>
        <w:t xml:space="preserve"> A</w:t>
      </w:r>
      <w:r w:rsidRPr="000E4C95">
        <w:rPr>
          <w:rFonts w:ascii="Arial" w:hAnsi="Arial" w:cs="Arial"/>
        </w:rPr>
        <w:t xml:space="preserve">ccessed </w:t>
      </w:r>
      <w:r>
        <w:rPr>
          <w:rFonts w:ascii="Arial" w:hAnsi="Arial" w:cs="Arial"/>
        </w:rPr>
        <w:t xml:space="preserve">at </w:t>
      </w:r>
      <w:r w:rsidRPr="000E4C95">
        <w:rPr>
          <w:rFonts w:ascii="Arial" w:hAnsi="Arial" w:cs="Arial"/>
        </w:rPr>
        <w:t>12th Jul 2020</w:t>
      </w:r>
    </w:p>
    <w:p w:rsidR="004F0B03" w:rsidRDefault="004F0B03" w:rsidP="004F0B03"/>
    <w:p w:rsidR="004F0B03" w:rsidRDefault="004F0B03" w:rsidP="004F0B03"/>
    <w:sectPr w:rsidR="004F0B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3E2237"/>
    <w:multiLevelType w:val="hybridMultilevel"/>
    <w:tmpl w:val="7ABA92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18C57A5"/>
    <w:multiLevelType w:val="hybridMultilevel"/>
    <w:tmpl w:val="3D52BC9C"/>
    <w:lvl w:ilvl="0" w:tplc="92AAFF7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7E304BF"/>
    <w:multiLevelType w:val="hybridMultilevel"/>
    <w:tmpl w:val="DF1027C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A18"/>
    <w:rsid w:val="000E4C95"/>
    <w:rsid w:val="004F0B03"/>
    <w:rsid w:val="006E3A0E"/>
    <w:rsid w:val="00706C54"/>
    <w:rsid w:val="009A2A18"/>
    <w:rsid w:val="00B53906"/>
    <w:rsid w:val="00D237EE"/>
    <w:rsid w:val="00FB3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37EE"/>
    <w:pPr>
      <w:ind w:left="720"/>
      <w:contextualSpacing/>
    </w:pPr>
  </w:style>
  <w:style w:type="table" w:styleId="TableGrid">
    <w:name w:val="Table Grid"/>
    <w:basedOn w:val="TableNormal"/>
    <w:uiPriority w:val="59"/>
    <w:rsid w:val="000E4C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E4C9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37EE"/>
    <w:pPr>
      <w:ind w:left="720"/>
      <w:contextualSpacing/>
    </w:pPr>
  </w:style>
  <w:style w:type="table" w:styleId="TableGrid">
    <w:name w:val="Table Grid"/>
    <w:basedOn w:val="TableNormal"/>
    <w:uiPriority w:val="59"/>
    <w:rsid w:val="000E4C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E4C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knowledge/finance/profitability-ratios/" TargetMode="External"/><Relationship Id="rId3" Type="http://schemas.openxmlformats.org/officeDocument/2006/relationships/styles" Target="styles.xml"/><Relationship Id="rId7" Type="http://schemas.openxmlformats.org/officeDocument/2006/relationships/hyperlink" Target="https://economictimes.indiatimes.com/definition/liquidity"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holded.com/blog/stock-rotation-what-is-it-and-how-to-calculate" TargetMode="External"/><Relationship Id="rId4" Type="http://schemas.microsoft.com/office/2007/relationships/stylesWithEffects" Target="stylesWithEffects.xml"/><Relationship Id="rId9" Type="http://schemas.openxmlformats.org/officeDocument/2006/relationships/hyperlink" Target="https://strategiccfo.com/ro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2CE440-E99E-4A3A-8359-DF0D9AF6A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2021</Words>
  <Characters>11524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imirela74@yahoo.com</dc:creator>
  <cp:lastModifiedBy>imirela74@yahoo.com</cp:lastModifiedBy>
  <cp:revision>5</cp:revision>
  <dcterms:created xsi:type="dcterms:W3CDTF">2020-07-02T11:41:00Z</dcterms:created>
  <dcterms:modified xsi:type="dcterms:W3CDTF">2020-07-12T12:27:00Z</dcterms:modified>
</cp:coreProperties>
</file>