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2CBEE" w14:textId="25983170" w:rsidR="00A61931" w:rsidRPr="00A61931" w:rsidRDefault="00A61931" w:rsidP="00652A96">
      <w:pPr>
        <w:spacing w:line="480" w:lineRule="auto"/>
        <w:jc w:val="both"/>
        <w:rPr>
          <w:rFonts w:ascii="Arial" w:hAnsi="Arial" w:cs="Arial"/>
        </w:rPr>
      </w:pPr>
      <w:r w:rsidRPr="005F07C3">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may be asked to provide evidence.</w:t>
      </w:r>
    </w:p>
    <w:p w14:paraId="12E3A6C9" w14:textId="39C642F0" w:rsidR="00483440" w:rsidRPr="00483440" w:rsidRDefault="00483440" w:rsidP="00652A96">
      <w:pPr>
        <w:spacing w:line="480" w:lineRule="auto"/>
        <w:jc w:val="both"/>
        <w:rPr>
          <w:rFonts w:ascii="Arial" w:hAnsi="Arial" w:cs="Arial"/>
          <w:b/>
          <w:bCs/>
          <w:u w:val="single"/>
        </w:rPr>
      </w:pPr>
      <w:r w:rsidRPr="00483440">
        <w:rPr>
          <w:rFonts w:ascii="Arial" w:hAnsi="Arial" w:cs="Arial"/>
          <w:b/>
          <w:bCs/>
          <w:u w:val="single"/>
        </w:rPr>
        <w:t>Summary of own learning </w:t>
      </w:r>
    </w:p>
    <w:p w14:paraId="428216D4"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Introduction </w:t>
      </w:r>
    </w:p>
    <w:p w14:paraId="13B2AA7F" w14:textId="590CA0DB" w:rsidR="00483440" w:rsidRPr="00483440" w:rsidRDefault="00483440" w:rsidP="00652A96">
      <w:pPr>
        <w:spacing w:line="480" w:lineRule="auto"/>
        <w:jc w:val="both"/>
        <w:rPr>
          <w:rFonts w:ascii="Arial" w:hAnsi="Arial" w:cs="Arial"/>
        </w:rPr>
      </w:pPr>
      <w:r w:rsidRPr="00483440">
        <w:rPr>
          <w:rFonts w:ascii="Arial" w:hAnsi="Arial" w:cs="Arial"/>
        </w:rPr>
        <w:t>My placement at Llandysul Paddlers gave me an opportunity to develop practical Youth Work skills whilst working with young people in an outdoor activity setting. I worked with a diverse group, including young people from a Pupil Referral Unit (PRU), which required me to adapt my approach and communication style. Unlike my previous placement at Tysul Youth, where participation was voluntary, this placement involved working with young people whose attendance was mandatory, often leading to disengagement. This highlighted the importance of adapting Youth Work principles in alternative education environments and the need to build trust and rapport through consistent relationship building and meaningful engagement.   </w:t>
      </w:r>
      <w:r w:rsidR="00A61931">
        <w:rPr>
          <w:rFonts w:ascii="Arial" w:hAnsi="Arial" w:cs="Arial"/>
        </w:rPr>
        <w:br/>
      </w:r>
    </w:p>
    <w:p w14:paraId="484377B1"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Engaging young people </w:t>
      </w:r>
    </w:p>
    <w:p w14:paraId="27F768C8" w14:textId="137877CC" w:rsidR="00483440" w:rsidRPr="00483440" w:rsidRDefault="00483440" w:rsidP="00652A96">
      <w:pPr>
        <w:spacing w:line="480" w:lineRule="auto"/>
        <w:jc w:val="both"/>
        <w:rPr>
          <w:rFonts w:ascii="Arial" w:hAnsi="Arial" w:cs="Arial"/>
        </w:rPr>
      </w:pPr>
      <w:r w:rsidRPr="00483440">
        <w:rPr>
          <w:rFonts w:ascii="Arial" w:hAnsi="Arial" w:cs="Arial"/>
        </w:rPr>
        <w:t xml:space="preserve">A challenge for me was engaging young people who were not interested in structured activities, such as kayaking or paddleboarding, usually due to the cold or not wanting to get wet. Some were eager, but others had negative past experiences with authority figures, which caused them to disengage from instruction. This highlighted the importance of The Five Pillars of Youth Work (Youth Work Wales, 2019) which focus on voluntary participation, empowerment, inclusivity, informal education and relationships. Even though I could not change that it was mandatory to attend, I </w:t>
      </w:r>
      <w:r w:rsidRPr="00483440">
        <w:rPr>
          <w:rFonts w:ascii="Arial" w:hAnsi="Arial" w:cs="Arial"/>
        </w:rPr>
        <w:lastRenderedPageBreak/>
        <w:t>adapted by offering choices, such as playing board games in the bunkhouse to give them a sense of autonomy. This is supported by research which suggests that offering meaningful choices boosts intrinsic motivation in non-formal settings (</w:t>
      </w:r>
      <w:r w:rsidR="00E251FA">
        <w:rPr>
          <w:rFonts w:ascii="Arial" w:hAnsi="Arial" w:cs="Arial"/>
        </w:rPr>
        <w:t>Barnes and Sharp,</w:t>
      </w:r>
      <w:r w:rsidR="008B41BF">
        <w:rPr>
          <w:rFonts w:ascii="Arial" w:hAnsi="Arial" w:cs="Arial"/>
        </w:rPr>
        <w:t xml:space="preserve"> </w:t>
      </w:r>
      <w:r w:rsidR="00E251FA">
        <w:rPr>
          <w:rFonts w:ascii="Arial" w:hAnsi="Arial" w:cs="Arial"/>
        </w:rPr>
        <w:t>2004</w:t>
      </w:r>
      <w:r w:rsidRPr="00483440">
        <w:rPr>
          <w:rFonts w:ascii="Arial" w:hAnsi="Arial" w:cs="Arial"/>
        </w:rPr>
        <w:t>). </w:t>
      </w:r>
      <w:r w:rsidR="00A61931">
        <w:rPr>
          <w:rFonts w:ascii="Arial" w:hAnsi="Arial" w:cs="Arial"/>
        </w:rPr>
        <w:br/>
      </w:r>
    </w:p>
    <w:p w14:paraId="597B97A6"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Managing behaviour and emotional regulation </w:t>
      </w:r>
    </w:p>
    <w:p w14:paraId="757590B8" w14:textId="02EE8EAC" w:rsidR="00483440" w:rsidRPr="00483440" w:rsidRDefault="00483440" w:rsidP="00652A96">
      <w:pPr>
        <w:spacing w:line="480" w:lineRule="auto"/>
        <w:jc w:val="both"/>
        <w:rPr>
          <w:rFonts w:ascii="Arial" w:hAnsi="Arial" w:cs="Arial"/>
        </w:rPr>
      </w:pPr>
      <w:r w:rsidRPr="00483440">
        <w:rPr>
          <w:rFonts w:ascii="Arial" w:hAnsi="Arial" w:cs="Arial"/>
        </w:rPr>
        <w:t>I observed how staff supported young people struggling with emotional regulation. The Welsh Government’s framework on Adverse Childhood Experiences (ACEs) (Welsh Government, 2024) highlights how early trauma can affect trust and self-regulation of emotions. This was obvious among PRU students, most had Attention</w:t>
      </w:r>
      <w:r w:rsidRPr="00652A96">
        <w:rPr>
          <w:rFonts w:ascii="Arial" w:hAnsi="Arial" w:cs="Arial"/>
        </w:rPr>
        <w:t xml:space="preserve"> </w:t>
      </w:r>
      <w:r w:rsidRPr="00483440">
        <w:rPr>
          <w:rFonts w:ascii="Arial" w:hAnsi="Arial" w:cs="Arial"/>
        </w:rPr>
        <w:t>Deficit Hyperactivity Disorder (ADHD), which faced challenges around following instructions and impulse control. NICE (2018, cited in Codling, 2022, p. 13) shows how ADHD affects emotional management, which requires empathetic and structured interventions.  </w:t>
      </w:r>
    </w:p>
    <w:p w14:paraId="08830C2C" w14:textId="5FFF0FA3" w:rsidR="00A61931" w:rsidRDefault="00483440" w:rsidP="00652A96">
      <w:pPr>
        <w:spacing w:line="480" w:lineRule="auto"/>
        <w:jc w:val="both"/>
        <w:rPr>
          <w:rFonts w:ascii="Arial" w:hAnsi="Arial" w:cs="Arial"/>
        </w:rPr>
      </w:pPr>
      <w:r w:rsidRPr="00483440">
        <w:rPr>
          <w:rFonts w:ascii="Arial" w:hAnsi="Arial" w:cs="Arial"/>
        </w:rPr>
        <w:t>At first, I found managing these behaviours difficult but after observing staff approaches, I learnt the value of patience strategies. One staff member supported a young person frustrated during a conversation about GCSEs. Instead of using discipline, they approached using a supervision-based model that emphasised guidance and understanding repeating Hawkins and Shohet’s (2012) focus on reflective support over authority. This approach also aligned with counselling skills such as active listening and validation (Rogers, 1961). </w:t>
      </w:r>
      <w:r w:rsidR="00A61931">
        <w:rPr>
          <w:rFonts w:ascii="Arial" w:hAnsi="Arial" w:cs="Arial"/>
        </w:rPr>
        <w:br/>
      </w:r>
    </w:p>
    <w:p w14:paraId="61FA5468" w14:textId="77777777" w:rsidR="00A61931" w:rsidRDefault="00A61931" w:rsidP="00652A96">
      <w:pPr>
        <w:spacing w:line="480" w:lineRule="auto"/>
        <w:jc w:val="both"/>
        <w:rPr>
          <w:rFonts w:ascii="Arial" w:hAnsi="Arial" w:cs="Arial"/>
        </w:rPr>
      </w:pPr>
    </w:p>
    <w:p w14:paraId="193A8D24" w14:textId="77777777" w:rsidR="00A61931" w:rsidRPr="00483440" w:rsidRDefault="00A61931" w:rsidP="00652A96">
      <w:pPr>
        <w:spacing w:line="480" w:lineRule="auto"/>
        <w:jc w:val="both"/>
        <w:rPr>
          <w:rFonts w:ascii="Arial" w:hAnsi="Arial" w:cs="Arial"/>
        </w:rPr>
      </w:pPr>
    </w:p>
    <w:p w14:paraId="64E9713A"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lastRenderedPageBreak/>
        <w:t>Experiential learning </w:t>
      </w:r>
    </w:p>
    <w:p w14:paraId="0CA4D8BA" w14:textId="76455140" w:rsidR="00483440" w:rsidRPr="00483440" w:rsidRDefault="00483440" w:rsidP="00652A96">
      <w:pPr>
        <w:spacing w:line="480" w:lineRule="auto"/>
        <w:jc w:val="both"/>
        <w:rPr>
          <w:rFonts w:ascii="Arial" w:hAnsi="Arial" w:cs="Arial"/>
        </w:rPr>
      </w:pPr>
      <w:r w:rsidRPr="00483440">
        <w:rPr>
          <w:rFonts w:ascii="Arial" w:hAnsi="Arial" w:cs="Arial"/>
        </w:rPr>
        <w:t>Throughout the placement, I reflected on how important experiential learning is in an outdoor setting. Kolb’s Experiential Learning Cycle (1984) frameworks a four-stage process, concrete experience, reflective observation, abstract conceptualisation and active experimentation. I observed how activities like kayaking, problem-solving tasks and team games created valuable learning opportunities. For many young people disengaged from formal education, these hands-on experiences fostered personal growth and skills development like teamwork, communication and resilience. This aligns with research showing that outdoor learning environments can enhance social and emotional learning (Allan, 2024). I saw first-hand</w:t>
      </w:r>
      <w:r w:rsidR="00921B34">
        <w:rPr>
          <w:rFonts w:ascii="Arial" w:hAnsi="Arial" w:cs="Arial"/>
        </w:rPr>
        <w:t>,</w:t>
      </w:r>
      <w:r w:rsidRPr="00483440">
        <w:rPr>
          <w:rFonts w:ascii="Arial" w:hAnsi="Arial" w:cs="Arial"/>
        </w:rPr>
        <w:t xml:space="preserve"> </w:t>
      </w:r>
      <w:r w:rsidR="00921B34">
        <w:rPr>
          <w:rFonts w:ascii="Arial" w:hAnsi="Arial" w:cs="Arial"/>
        </w:rPr>
        <w:t xml:space="preserve">how these </w:t>
      </w:r>
      <w:r w:rsidRPr="00483440">
        <w:rPr>
          <w:rFonts w:ascii="Arial" w:hAnsi="Arial" w:cs="Arial"/>
        </w:rPr>
        <w:t>learning opportunities created a sense of autonomy and confidence highlighting the value of adaptable, experience-based approaches for re-engaging young people in learning (Kolb, 1984). </w:t>
      </w:r>
      <w:r w:rsidR="00A61931">
        <w:rPr>
          <w:rFonts w:ascii="Arial" w:hAnsi="Arial" w:cs="Arial"/>
        </w:rPr>
        <w:br/>
      </w:r>
    </w:p>
    <w:p w14:paraId="2B1B0AE6"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Developing communication and leadership skills </w:t>
      </w:r>
    </w:p>
    <w:p w14:paraId="429F4184" w14:textId="63BAA7A9" w:rsidR="00483440" w:rsidRPr="00483440" w:rsidRDefault="00483440" w:rsidP="00652A96">
      <w:pPr>
        <w:spacing w:line="480" w:lineRule="auto"/>
        <w:jc w:val="both"/>
        <w:rPr>
          <w:rFonts w:ascii="Arial" w:hAnsi="Arial" w:cs="Arial"/>
        </w:rPr>
      </w:pPr>
      <w:r w:rsidRPr="00483440">
        <w:rPr>
          <w:rFonts w:ascii="Arial" w:hAnsi="Arial" w:cs="Arial"/>
        </w:rPr>
        <w:t>Initially, I lacked confidence in leading activities to a new group setting. However, through observation and practice, I bec</w:t>
      </w:r>
      <w:r w:rsidR="00921B34">
        <w:rPr>
          <w:rFonts w:ascii="Arial" w:hAnsi="Arial" w:cs="Arial"/>
        </w:rPr>
        <w:t>a</w:t>
      </w:r>
      <w:r w:rsidRPr="00483440">
        <w:rPr>
          <w:rFonts w:ascii="Arial" w:hAnsi="Arial" w:cs="Arial"/>
        </w:rPr>
        <w:t>me more confident with my communication style, adjusting my tone and body language depending on the situation. The National Occupational Standards (NOS) for Youth Work (</w:t>
      </w:r>
      <w:r w:rsidR="00652A96" w:rsidRPr="00652A96">
        <w:rPr>
          <w:rFonts w:ascii="Arial" w:hAnsi="Arial" w:cs="Arial"/>
        </w:rPr>
        <w:t>National Youth Agency, 2019</w:t>
      </w:r>
      <w:r w:rsidRPr="00483440">
        <w:rPr>
          <w:rFonts w:ascii="Arial" w:hAnsi="Arial" w:cs="Arial"/>
        </w:rPr>
        <w:t>) mention that effective communication involves fostering relationships through active listening and mutual respect. I realised young people responded better when they felt heard. Taking the time to understand their frustrations, or interests, often led to engagement.  This approach aligns with the RHP Companion to Outdoor Education (20</w:t>
      </w:r>
      <w:r w:rsidR="00E251FA">
        <w:rPr>
          <w:rFonts w:ascii="Arial" w:hAnsi="Arial" w:cs="Arial"/>
        </w:rPr>
        <w:t>04</w:t>
      </w:r>
      <w:r w:rsidRPr="00483440">
        <w:rPr>
          <w:rFonts w:ascii="Arial" w:hAnsi="Arial" w:cs="Arial"/>
        </w:rPr>
        <w:t>), which highlights the importance of informal, interest-based engagement in relationship-building and trust in outdoor Youth Work. </w:t>
      </w:r>
    </w:p>
    <w:p w14:paraId="72A1326D"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lastRenderedPageBreak/>
        <w:t>Managing group dynamics and wellbeing </w:t>
      </w:r>
    </w:p>
    <w:p w14:paraId="031FA657" w14:textId="5C4B06C6" w:rsidR="00652A96" w:rsidRPr="00483440" w:rsidRDefault="00483440" w:rsidP="00652A96">
      <w:pPr>
        <w:spacing w:line="480" w:lineRule="auto"/>
        <w:jc w:val="both"/>
        <w:rPr>
          <w:rFonts w:ascii="Arial" w:hAnsi="Arial" w:cs="Arial"/>
        </w:rPr>
      </w:pPr>
      <w:r w:rsidRPr="00483440">
        <w:rPr>
          <w:rFonts w:ascii="Arial" w:hAnsi="Arial" w:cs="Arial"/>
        </w:rPr>
        <w:t>Managing group dynamics was another area I grew in. Some young people tested boundaries, often to gauge responses. Initially, I found this personally challenging to be patient, but through observation I learned the importance of setting calm, consistent boundaries early. Doing this helped maintain structure without turning to authoritarian methods (Freire, 1970). The Five Ways to Wellbeing (NEF, 2008) offered a useful framework for holistic engagement. Encouraging connection, physical activity, self-awareness, learning and contribution helped to support the individual and group wellbeing. These principles reinforced the idea that Youth Work is not just about man</w:t>
      </w:r>
      <w:r w:rsidR="00921B34">
        <w:rPr>
          <w:rFonts w:ascii="Arial" w:hAnsi="Arial" w:cs="Arial"/>
        </w:rPr>
        <w:t>ag</w:t>
      </w:r>
      <w:r w:rsidRPr="00483440">
        <w:rPr>
          <w:rFonts w:ascii="Arial" w:hAnsi="Arial" w:cs="Arial"/>
        </w:rPr>
        <w:t>ing behaviour or delivering activities but about creating environments where young people feel safe, valued and supported (Jeffs and Smiths, 2005). </w:t>
      </w:r>
      <w:r w:rsidR="00A61931">
        <w:rPr>
          <w:rFonts w:ascii="Arial" w:hAnsi="Arial" w:cs="Arial"/>
        </w:rPr>
        <w:br/>
      </w:r>
    </w:p>
    <w:p w14:paraId="3FDAC4D8"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Negative experiences </w:t>
      </w:r>
    </w:p>
    <w:p w14:paraId="46BE7513" w14:textId="2032F748" w:rsidR="00483440" w:rsidRPr="00483440" w:rsidRDefault="00483440" w:rsidP="00652A96">
      <w:pPr>
        <w:spacing w:line="480" w:lineRule="auto"/>
        <w:jc w:val="both"/>
        <w:rPr>
          <w:rFonts w:ascii="Arial" w:hAnsi="Arial" w:cs="Arial"/>
        </w:rPr>
      </w:pPr>
      <w:r w:rsidRPr="00483440">
        <w:rPr>
          <w:rFonts w:ascii="Arial" w:hAnsi="Arial" w:cs="Arial"/>
        </w:rPr>
        <w:t>A specific challenge was managing a young person who was more than often rude and dismissive towards me. I stayed calm, supportive and professional, but their behaviour disrupted both the group dynamics and my emotional resilience. This, mixed with resistance from other young people towards authority, made it harder to build connections. I learnt that managing challenging behaviour requires a balance of empathy, setting boundaries and persistence, which aligns with the relational method in the RHP Companion to Outdoor Education (20</w:t>
      </w:r>
      <w:r w:rsidR="00E251FA">
        <w:rPr>
          <w:rFonts w:ascii="Arial" w:hAnsi="Arial" w:cs="Arial"/>
        </w:rPr>
        <w:t>04</w:t>
      </w:r>
      <w:r w:rsidRPr="00483440">
        <w:rPr>
          <w:rFonts w:ascii="Arial" w:hAnsi="Arial" w:cs="Arial"/>
        </w:rPr>
        <w:t>), which stresses how important supportive connections in managing behaviours in outdoor settings are. Rather than focusing on discipline, I learned that leading with curiosity and consistency helped build small moments of trust over time. </w:t>
      </w:r>
    </w:p>
    <w:p w14:paraId="139E353E"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 </w:t>
      </w:r>
    </w:p>
    <w:p w14:paraId="376D4F1C"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lastRenderedPageBreak/>
        <w:t>Reflection and future development </w:t>
      </w:r>
    </w:p>
    <w:p w14:paraId="7780B8DD" w14:textId="77777777" w:rsidR="00483440" w:rsidRPr="00483440" w:rsidRDefault="00483440" w:rsidP="00652A96">
      <w:pPr>
        <w:spacing w:line="480" w:lineRule="auto"/>
        <w:jc w:val="both"/>
        <w:rPr>
          <w:rFonts w:ascii="Arial" w:hAnsi="Arial" w:cs="Arial"/>
        </w:rPr>
      </w:pPr>
      <w:r w:rsidRPr="00483440">
        <w:rPr>
          <w:rFonts w:ascii="Arial" w:hAnsi="Arial" w:cs="Arial"/>
        </w:rPr>
        <w:t>By reflecting throughout using Gibbs’ Reflective Cycle (1988), I learnt that the placement deepened my understanding of Youth Work in alternative provisions. Unlike voluntary youth clubs, settings like Paddlers require adaptive and personal approaches. I quickly realised that engagement strategies need to be flexible based on each person’s needs, trust levels and personal experiences (Smith, 2002). The Five Pillars of Youth Work reinforced that meaningful learning could take place outside of formal or structured settings. Looking forward, I aim to continue improving my skills in experiential activities, communication and emotional awareness. As someone who struggled within the formal education system, I feel more connected to the young people I work with and more dedicated to Youth Work that focuses on inclusion and building strong relationships. </w:t>
      </w:r>
    </w:p>
    <w:p w14:paraId="2040F25E" w14:textId="77777777" w:rsidR="00483440" w:rsidRPr="00483440" w:rsidRDefault="00483440" w:rsidP="00652A96">
      <w:pPr>
        <w:spacing w:line="480" w:lineRule="auto"/>
        <w:jc w:val="both"/>
        <w:rPr>
          <w:rFonts w:ascii="Arial" w:hAnsi="Arial" w:cs="Arial"/>
        </w:rPr>
      </w:pPr>
      <w:r w:rsidRPr="00483440">
        <w:rPr>
          <w:rFonts w:ascii="Arial" w:hAnsi="Arial" w:cs="Arial"/>
        </w:rPr>
        <w:t> </w:t>
      </w:r>
    </w:p>
    <w:p w14:paraId="769ED231"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t>Conclusion </w:t>
      </w:r>
    </w:p>
    <w:p w14:paraId="45F29E08" w14:textId="367E28A4" w:rsidR="00483440" w:rsidRPr="00483440" w:rsidRDefault="00483440" w:rsidP="00652A96">
      <w:pPr>
        <w:spacing w:line="480" w:lineRule="auto"/>
        <w:jc w:val="both"/>
        <w:rPr>
          <w:rFonts w:ascii="Arial" w:hAnsi="Arial" w:cs="Arial"/>
        </w:rPr>
      </w:pPr>
      <w:r w:rsidRPr="00483440">
        <w:rPr>
          <w:rFonts w:ascii="Arial" w:hAnsi="Arial" w:cs="Arial"/>
        </w:rPr>
        <w:t>My placement at Llandysul Paddlers was a meaningful and valuable learning experience. I developed practical skills in engaging young people, managing behaviour and communicati</w:t>
      </w:r>
      <w:r w:rsidR="00921B34">
        <w:rPr>
          <w:rFonts w:ascii="Arial" w:hAnsi="Arial" w:cs="Arial"/>
        </w:rPr>
        <w:t>ng</w:t>
      </w:r>
      <w:r w:rsidRPr="00483440">
        <w:rPr>
          <w:rFonts w:ascii="Arial" w:hAnsi="Arial" w:cs="Arial"/>
        </w:rPr>
        <w:t xml:space="preserve"> effectively in a challenging outdoor setting. Furthermore, working with young people that were required to attend made me think more carefully about how to apply Youth Work principles in flexible and creative ways. One key take-away was how vital communication, patience and relationship-building are when supporting young people who have faced difficulties. Reflecting on this experience has strengthened my passion for Youth Work and my commitment to creating positive, inclusive and empowering opportunities for young people to grow and thrive. </w:t>
      </w:r>
    </w:p>
    <w:p w14:paraId="07A5790B" w14:textId="77777777" w:rsidR="00483440" w:rsidRPr="00483440" w:rsidRDefault="00483440" w:rsidP="00652A96">
      <w:pPr>
        <w:spacing w:line="480" w:lineRule="auto"/>
        <w:jc w:val="both"/>
        <w:rPr>
          <w:rFonts w:ascii="Arial" w:hAnsi="Arial" w:cs="Arial"/>
        </w:rPr>
      </w:pPr>
      <w:r w:rsidRPr="00483440">
        <w:rPr>
          <w:rFonts w:ascii="Arial" w:hAnsi="Arial" w:cs="Arial"/>
        </w:rPr>
        <w:lastRenderedPageBreak/>
        <w:t>I would like to thank Gareth, Alex, Hannah, and Joey, who were all welcoming, supportive, friendly, and helpful throughout my placement. Their supportive approach made a considerable difference to my experience and learning outcomes. </w:t>
      </w:r>
    </w:p>
    <w:p w14:paraId="1E71E8DE" w14:textId="67D7E8FF" w:rsidR="00483440" w:rsidRDefault="00483440" w:rsidP="00652A96">
      <w:pPr>
        <w:spacing w:line="480" w:lineRule="auto"/>
        <w:jc w:val="both"/>
        <w:rPr>
          <w:rFonts w:ascii="Arial" w:hAnsi="Arial" w:cs="Arial"/>
        </w:rPr>
      </w:pPr>
      <w:r w:rsidRPr="00483440">
        <w:rPr>
          <w:rFonts w:ascii="Arial" w:hAnsi="Arial" w:cs="Arial"/>
        </w:rPr>
        <w:t> </w:t>
      </w:r>
    </w:p>
    <w:p w14:paraId="1A8DD2D4" w14:textId="77777777" w:rsidR="00652A96" w:rsidRDefault="00652A96" w:rsidP="00652A96">
      <w:pPr>
        <w:spacing w:line="480" w:lineRule="auto"/>
        <w:jc w:val="both"/>
        <w:rPr>
          <w:rFonts w:ascii="Arial" w:hAnsi="Arial" w:cs="Arial"/>
        </w:rPr>
      </w:pPr>
    </w:p>
    <w:p w14:paraId="26752982" w14:textId="77777777" w:rsidR="000520B5" w:rsidRDefault="000520B5" w:rsidP="00652A96">
      <w:pPr>
        <w:spacing w:line="480" w:lineRule="auto"/>
        <w:jc w:val="both"/>
        <w:rPr>
          <w:rFonts w:ascii="Arial" w:hAnsi="Arial" w:cs="Arial"/>
        </w:rPr>
      </w:pPr>
    </w:p>
    <w:p w14:paraId="08304C90" w14:textId="77777777" w:rsidR="000520B5" w:rsidRDefault="000520B5" w:rsidP="00652A96">
      <w:pPr>
        <w:spacing w:line="480" w:lineRule="auto"/>
        <w:jc w:val="both"/>
        <w:rPr>
          <w:rFonts w:ascii="Arial" w:hAnsi="Arial" w:cs="Arial"/>
        </w:rPr>
      </w:pPr>
    </w:p>
    <w:p w14:paraId="563F18EB" w14:textId="77777777" w:rsidR="000520B5" w:rsidRDefault="000520B5" w:rsidP="00652A96">
      <w:pPr>
        <w:spacing w:line="480" w:lineRule="auto"/>
        <w:jc w:val="both"/>
        <w:rPr>
          <w:rFonts w:ascii="Arial" w:hAnsi="Arial" w:cs="Arial"/>
        </w:rPr>
      </w:pPr>
    </w:p>
    <w:p w14:paraId="52642D83" w14:textId="77777777" w:rsidR="000520B5" w:rsidRDefault="000520B5" w:rsidP="00652A96">
      <w:pPr>
        <w:spacing w:line="480" w:lineRule="auto"/>
        <w:jc w:val="both"/>
        <w:rPr>
          <w:rFonts w:ascii="Arial" w:hAnsi="Arial" w:cs="Arial"/>
        </w:rPr>
      </w:pPr>
    </w:p>
    <w:p w14:paraId="03063AE0" w14:textId="77777777" w:rsidR="000520B5" w:rsidRDefault="000520B5" w:rsidP="00652A96">
      <w:pPr>
        <w:spacing w:line="480" w:lineRule="auto"/>
        <w:jc w:val="both"/>
        <w:rPr>
          <w:rFonts w:ascii="Arial" w:hAnsi="Arial" w:cs="Arial"/>
        </w:rPr>
      </w:pPr>
    </w:p>
    <w:p w14:paraId="18427571" w14:textId="77777777" w:rsidR="000520B5" w:rsidRDefault="000520B5" w:rsidP="00652A96">
      <w:pPr>
        <w:spacing w:line="480" w:lineRule="auto"/>
        <w:jc w:val="both"/>
        <w:rPr>
          <w:rFonts w:ascii="Arial" w:hAnsi="Arial" w:cs="Arial"/>
        </w:rPr>
      </w:pPr>
    </w:p>
    <w:p w14:paraId="42EFDEAC" w14:textId="77777777" w:rsidR="000520B5" w:rsidRDefault="000520B5" w:rsidP="00652A96">
      <w:pPr>
        <w:spacing w:line="480" w:lineRule="auto"/>
        <w:jc w:val="both"/>
        <w:rPr>
          <w:rFonts w:ascii="Arial" w:hAnsi="Arial" w:cs="Arial"/>
        </w:rPr>
      </w:pPr>
    </w:p>
    <w:p w14:paraId="79F49D24" w14:textId="77777777" w:rsidR="000520B5" w:rsidRDefault="000520B5" w:rsidP="00652A96">
      <w:pPr>
        <w:spacing w:line="480" w:lineRule="auto"/>
        <w:jc w:val="both"/>
        <w:rPr>
          <w:rFonts w:ascii="Arial" w:hAnsi="Arial" w:cs="Arial"/>
        </w:rPr>
      </w:pPr>
    </w:p>
    <w:p w14:paraId="280A2E7D" w14:textId="77777777" w:rsidR="000520B5" w:rsidRDefault="000520B5" w:rsidP="00652A96">
      <w:pPr>
        <w:spacing w:line="480" w:lineRule="auto"/>
        <w:jc w:val="both"/>
        <w:rPr>
          <w:rFonts w:ascii="Arial" w:hAnsi="Arial" w:cs="Arial"/>
        </w:rPr>
      </w:pPr>
    </w:p>
    <w:p w14:paraId="6879EC43" w14:textId="77777777" w:rsidR="000520B5" w:rsidRDefault="000520B5" w:rsidP="00652A96">
      <w:pPr>
        <w:spacing w:line="480" w:lineRule="auto"/>
        <w:jc w:val="both"/>
        <w:rPr>
          <w:rFonts w:ascii="Arial" w:hAnsi="Arial" w:cs="Arial"/>
        </w:rPr>
      </w:pPr>
    </w:p>
    <w:p w14:paraId="7832AADF" w14:textId="77777777" w:rsidR="000520B5" w:rsidRDefault="000520B5" w:rsidP="00652A96">
      <w:pPr>
        <w:spacing w:line="480" w:lineRule="auto"/>
        <w:jc w:val="both"/>
        <w:rPr>
          <w:rFonts w:ascii="Arial" w:hAnsi="Arial" w:cs="Arial"/>
        </w:rPr>
      </w:pPr>
    </w:p>
    <w:p w14:paraId="78D32EB1" w14:textId="77777777" w:rsidR="000520B5" w:rsidRDefault="000520B5" w:rsidP="00652A96">
      <w:pPr>
        <w:spacing w:line="480" w:lineRule="auto"/>
        <w:jc w:val="both"/>
        <w:rPr>
          <w:rFonts w:ascii="Arial" w:hAnsi="Arial" w:cs="Arial"/>
        </w:rPr>
      </w:pPr>
    </w:p>
    <w:p w14:paraId="6E251E31" w14:textId="77777777" w:rsidR="000520B5" w:rsidRDefault="000520B5" w:rsidP="00652A96">
      <w:pPr>
        <w:spacing w:line="480" w:lineRule="auto"/>
        <w:jc w:val="both"/>
        <w:rPr>
          <w:rFonts w:ascii="Arial" w:hAnsi="Arial" w:cs="Arial"/>
        </w:rPr>
      </w:pPr>
    </w:p>
    <w:p w14:paraId="3A4A2401" w14:textId="77777777" w:rsidR="000520B5" w:rsidRDefault="000520B5" w:rsidP="00652A96">
      <w:pPr>
        <w:spacing w:line="480" w:lineRule="auto"/>
        <w:jc w:val="both"/>
        <w:rPr>
          <w:rFonts w:ascii="Arial" w:hAnsi="Arial" w:cs="Arial"/>
        </w:rPr>
      </w:pPr>
    </w:p>
    <w:p w14:paraId="1C2F5D92" w14:textId="77777777" w:rsidR="000520B5" w:rsidRPr="00483440" w:rsidRDefault="000520B5" w:rsidP="00652A96">
      <w:pPr>
        <w:spacing w:line="480" w:lineRule="auto"/>
        <w:jc w:val="both"/>
        <w:rPr>
          <w:rFonts w:ascii="Arial" w:hAnsi="Arial" w:cs="Arial"/>
        </w:rPr>
      </w:pPr>
    </w:p>
    <w:p w14:paraId="12FF4260" w14:textId="77777777" w:rsidR="00483440" w:rsidRPr="00483440" w:rsidRDefault="00483440" w:rsidP="00652A96">
      <w:pPr>
        <w:spacing w:line="480" w:lineRule="auto"/>
        <w:jc w:val="both"/>
        <w:rPr>
          <w:rFonts w:ascii="Arial" w:hAnsi="Arial" w:cs="Arial"/>
          <w:b/>
          <w:bCs/>
        </w:rPr>
      </w:pPr>
      <w:r w:rsidRPr="00483440">
        <w:rPr>
          <w:rFonts w:ascii="Arial" w:hAnsi="Arial" w:cs="Arial"/>
          <w:b/>
          <w:bCs/>
        </w:rPr>
        <w:lastRenderedPageBreak/>
        <w:t>References </w:t>
      </w:r>
    </w:p>
    <w:p w14:paraId="65A2196A" w14:textId="77777777" w:rsidR="00483440" w:rsidRPr="00483440" w:rsidRDefault="00483440" w:rsidP="00652A96">
      <w:pPr>
        <w:spacing w:line="480" w:lineRule="auto"/>
        <w:jc w:val="both"/>
        <w:rPr>
          <w:rFonts w:ascii="Arial" w:hAnsi="Arial" w:cs="Arial"/>
        </w:rPr>
      </w:pPr>
      <w:r w:rsidRPr="00483440">
        <w:rPr>
          <w:rFonts w:ascii="Arial" w:hAnsi="Arial" w:cs="Arial"/>
        </w:rPr>
        <w:t>Allan, J.F. </w:t>
      </w:r>
      <w:r w:rsidRPr="00483440">
        <w:rPr>
          <w:rFonts w:ascii="Arial" w:hAnsi="Arial" w:cs="Arial"/>
          <w:i/>
          <w:iCs/>
        </w:rPr>
        <w:t>et al.</w:t>
      </w:r>
      <w:r w:rsidRPr="00483440">
        <w:rPr>
          <w:rFonts w:ascii="Arial" w:hAnsi="Arial" w:cs="Arial"/>
        </w:rPr>
        <w:t> (2024) ‘Building resilience and well-being for post-covid adolescents through outdoor adventure’, </w:t>
      </w:r>
      <w:r w:rsidRPr="00483440">
        <w:rPr>
          <w:rFonts w:ascii="Arial" w:hAnsi="Arial" w:cs="Arial"/>
          <w:i/>
          <w:iCs/>
        </w:rPr>
        <w:t>Journal of Adventure Education and Outdoor Learning</w:t>
      </w:r>
      <w:r w:rsidRPr="00483440">
        <w:rPr>
          <w:rFonts w:ascii="Arial" w:hAnsi="Arial" w:cs="Arial"/>
        </w:rPr>
        <w:t>, 25(1), pp. 166–192. doi: 10.1080/14729679.2024.2312920. </w:t>
      </w:r>
    </w:p>
    <w:p w14:paraId="250A0C9E" w14:textId="1717F052" w:rsidR="00E251FA" w:rsidRDefault="00E251FA" w:rsidP="00652A96">
      <w:pPr>
        <w:spacing w:line="480" w:lineRule="auto"/>
        <w:jc w:val="both"/>
        <w:rPr>
          <w:rFonts w:ascii="Arial" w:hAnsi="Arial" w:cs="Arial"/>
        </w:rPr>
      </w:pPr>
      <w:r w:rsidRPr="00E251FA">
        <w:rPr>
          <w:rFonts w:ascii="Arial" w:hAnsi="Arial" w:cs="Arial"/>
        </w:rPr>
        <w:t>Barnes, P. and Sharp, B</w:t>
      </w:r>
      <w:r>
        <w:rPr>
          <w:rFonts w:ascii="Arial" w:hAnsi="Arial" w:cs="Arial"/>
        </w:rPr>
        <w:t>.</w:t>
      </w:r>
      <w:r w:rsidRPr="00E251FA">
        <w:rPr>
          <w:rFonts w:ascii="Arial" w:hAnsi="Arial" w:cs="Arial"/>
        </w:rPr>
        <w:t xml:space="preserve"> (2004). </w:t>
      </w:r>
      <w:r w:rsidRPr="00E251FA">
        <w:rPr>
          <w:rFonts w:ascii="Arial" w:hAnsi="Arial" w:cs="Arial"/>
          <w:i/>
          <w:iCs/>
        </w:rPr>
        <w:t>The RHP Companion to Outdoor Education</w:t>
      </w:r>
      <w:r w:rsidRPr="00E251FA">
        <w:rPr>
          <w:rFonts w:ascii="Arial" w:hAnsi="Arial" w:cs="Arial"/>
        </w:rPr>
        <w:t>. Lyme Regis: Russell House Publishing.</w:t>
      </w:r>
    </w:p>
    <w:p w14:paraId="16B5EEB9" w14:textId="058A4873" w:rsidR="00483440" w:rsidRPr="00483440" w:rsidRDefault="00483440" w:rsidP="00652A96">
      <w:pPr>
        <w:spacing w:line="480" w:lineRule="auto"/>
        <w:jc w:val="both"/>
        <w:rPr>
          <w:rFonts w:ascii="Arial" w:hAnsi="Arial" w:cs="Arial"/>
        </w:rPr>
      </w:pPr>
      <w:r w:rsidRPr="00483440">
        <w:rPr>
          <w:rFonts w:ascii="Arial" w:hAnsi="Arial" w:cs="Arial"/>
        </w:rPr>
        <w:t xml:space="preserve">Codling, P.F. (2022) </w:t>
      </w:r>
      <w:r w:rsidRPr="00483440">
        <w:rPr>
          <w:rFonts w:ascii="Arial" w:hAnsi="Arial" w:cs="Arial"/>
          <w:i/>
          <w:iCs/>
        </w:rPr>
        <w:t>Case Studies Exploring the Lived Experiences of Children and Young People with ADHD, and the Lived Experiences of their Parents</w:t>
      </w:r>
      <w:r w:rsidRPr="00483440">
        <w:rPr>
          <w:rFonts w:ascii="Arial" w:hAnsi="Arial" w:cs="Arial"/>
        </w:rPr>
        <w:t xml:space="preserve">. Doctorate in Educational Psychology thesis. University of East Anglia. Available at: </w:t>
      </w:r>
      <w:hyperlink r:id="rId7" w:tgtFrame="_blank" w:history="1">
        <w:r w:rsidRPr="00483440">
          <w:rPr>
            <w:rStyle w:val="Hyperlink"/>
            <w:rFonts w:ascii="Arial" w:hAnsi="Arial" w:cs="Arial"/>
          </w:rPr>
          <w:t>https://ueaeprints.uea.ac.uk/id/eprint/89147/1/2022CodlingPFEdPsyD.pdf</w:t>
        </w:r>
      </w:hyperlink>
      <w:r w:rsidRPr="00483440">
        <w:rPr>
          <w:rFonts w:ascii="Arial" w:hAnsi="Arial" w:cs="Arial"/>
        </w:rPr>
        <w:t xml:space="preserve"> (Accessed: 31 March 2025). </w:t>
      </w:r>
    </w:p>
    <w:p w14:paraId="5C93E24F"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Codling, P.F. (2022) </w:t>
      </w:r>
      <w:r w:rsidRPr="00483440">
        <w:rPr>
          <w:rFonts w:ascii="Arial" w:hAnsi="Arial" w:cs="Arial"/>
          <w:i/>
          <w:iCs/>
        </w:rPr>
        <w:t xml:space="preserve">How do Educational Psychologists Understand and Experience Attention Deficit Hyperactivity Disorder (ADHD) </w:t>
      </w:r>
      <w:r w:rsidRPr="00483440">
        <w:rPr>
          <w:rFonts w:ascii="Arial" w:hAnsi="Arial" w:cs="Arial"/>
        </w:rPr>
        <w:t xml:space="preserve">Doctorate in Educational Psychology thesis. University of East Anglia. Available at: </w:t>
      </w:r>
      <w:hyperlink r:id="rId8" w:tgtFrame="_blank" w:history="1">
        <w:r w:rsidRPr="00483440">
          <w:rPr>
            <w:rStyle w:val="Hyperlink"/>
            <w:rFonts w:ascii="Arial" w:hAnsi="Arial" w:cs="Arial"/>
          </w:rPr>
          <w:t>https://ueaeprints.uea.ac.uk/id/eprint/89147/1/2022CodlingPFEdPsyD.pdf</w:t>
        </w:r>
      </w:hyperlink>
      <w:r w:rsidRPr="00483440">
        <w:rPr>
          <w:rFonts w:ascii="Arial" w:hAnsi="Arial" w:cs="Arial"/>
        </w:rPr>
        <w:t xml:space="preserve"> (Accessed: 1 April 2025). </w:t>
      </w:r>
    </w:p>
    <w:p w14:paraId="305DC5E5" w14:textId="77777777" w:rsidR="00483440" w:rsidRPr="00483440" w:rsidRDefault="00483440" w:rsidP="00652A96">
      <w:pPr>
        <w:spacing w:line="480" w:lineRule="auto"/>
        <w:jc w:val="both"/>
        <w:rPr>
          <w:rFonts w:ascii="Arial" w:hAnsi="Arial" w:cs="Arial"/>
        </w:rPr>
      </w:pPr>
      <w:r w:rsidRPr="00483440">
        <w:rPr>
          <w:rFonts w:ascii="Arial" w:hAnsi="Arial" w:cs="Arial"/>
        </w:rPr>
        <w:t>Hawkins, P. and Shohet, R. (2012</w:t>
      </w:r>
      <w:r w:rsidRPr="00483440">
        <w:rPr>
          <w:rFonts w:ascii="Arial" w:hAnsi="Arial" w:cs="Arial"/>
          <w:i/>
          <w:iCs/>
        </w:rPr>
        <w:t>) Supervision in the Helping Professions</w:t>
      </w:r>
      <w:r w:rsidRPr="00483440">
        <w:rPr>
          <w:rFonts w:ascii="Arial" w:hAnsi="Arial" w:cs="Arial"/>
        </w:rPr>
        <w:t xml:space="preserve"> (4</w:t>
      </w:r>
      <w:r w:rsidRPr="00483440">
        <w:rPr>
          <w:rFonts w:ascii="Arial" w:hAnsi="Arial" w:cs="Arial"/>
          <w:vertAlign w:val="superscript"/>
        </w:rPr>
        <w:t>th</w:t>
      </w:r>
      <w:r w:rsidRPr="00483440">
        <w:rPr>
          <w:rFonts w:ascii="Arial" w:hAnsi="Arial" w:cs="Arial"/>
        </w:rPr>
        <w:t xml:space="preserve"> edn.). Maidenhead: Open University Press. </w:t>
      </w:r>
    </w:p>
    <w:p w14:paraId="187DA9D3"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Jiawei, R. (2024) ‘Promoting positive youth development in rural communities: Integrating social work, psychology, and education’, </w:t>
      </w:r>
      <w:r w:rsidRPr="00483440">
        <w:rPr>
          <w:rFonts w:ascii="Arial" w:hAnsi="Arial" w:cs="Arial"/>
          <w:i/>
          <w:iCs/>
        </w:rPr>
        <w:t>PLoS One</w:t>
      </w:r>
      <w:r w:rsidRPr="00483440">
        <w:rPr>
          <w:rFonts w:ascii="Arial" w:hAnsi="Arial" w:cs="Arial"/>
        </w:rPr>
        <w:t>, 19(9). doi:10.1371/journal.pone.0309989. </w:t>
      </w:r>
    </w:p>
    <w:p w14:paraId="27E8D002" w14:textId="77777777" w:rsidR="00483440" w:rsidRPr="00483440" w:rsidRDefault="00483440" w:rsidP="00652A96">
      <w:pPr>
        <w:spacing w:line="480" w:lineRule="auto"/>
        <w:jc w:val="both"/>
        <w:rPr>
          <w:rFonts w:ascii="Arial" w:hAnsi="Arial" w:cs="Arial"/>
        </w:rPr>
      </w:pPr>
      <w:r w:rsidRPr="00483440">
        <w:rPr>
          <w:rFonts w:ascii="Arial" w:hAnsi="Arial" w:cs="Arial"/>
        </w:rPr>
        <w:lastRenderedPageBreak/>
        <w:t xml:space="preserve">Jucker, R. and von Au, J. (2022) </w:t>
      </w:r>
      <w:r w:rsidRPr="00483440">
        <w:rPr>
          <w:rFonts w:ascii="Arial" w:hAnsi="Arial" w:cs="Arial"/>
          <w:i/>
          <w:iCs/>
        </w:rPr>
        <w:t>High-Quality Outdoor Learning : Evidence-based Education Outside the Classroom for Children, Teachers and Society</w:t>
      </w:r>
      <w:r w:rsidRPr="00483440">
        <w:rPr>
          <w:rFonts w:ascii="Arial" w:hAnsi="Arial" w:cs="Arial"/>
        </w:rPr>
        <w:t>. Cham: Springer.  </w:t>
      </w:r>
    </w:p>
    <w:p w14:paraId="298093BA"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Kolb, D.A. (2015) </w:t>
      </w:r>
      <w:r w:rsidRPr="00483440">
        <w:rPr>
          <w:rFonts w:ascii="Arial" w:hAnsi="Arial" w:cs="Arial"/>
          <w:i/>
          <w:iCs/>
        </w:rPr>
        <w:t>Experiential learning: experience as the source of learning and development</w:t>
      </w:r>
      <w:r w:rsidRPr="00483440">
        <w:rPr>
          <w:rFonts w:ascii="Arial" w:hAnsi="Arial" w:cs="Arial"/>
        </w:rPr>
        <w:t xml:space="preserve"> (2</w:t>
      </w:r>
      <w:r w:rsidRPr="00483440">
        <w:rPr>
          <w:rFonts w:ascii="Arial" w:hAnsi="Arial" w:cs="Arial"/>
          <w:vertAlign w:val="superscript"/>
        </w:rPr>
        <w:t>nd</w:t>
      </w:r>
      <w:r w:rsidRPr="00483440">
        <w:rPr>
          <w:rFonts w:ascii="Arial" w:hAnsi="Arial" w:cs="Arial"/>
        </w:rPr>
        <w:t xml:space="preserve"> edn.). New Jersey: Pearson Education Inc. </w:t>
      </w:r>
    </w:p>
    <w:p w14:paraId="44B0067C" w14:textId="6C102C04" w:rsidR="00483440" w:rsidRPr="00483440" w:rsidRDefault="00483440" w:rsidP="00652A96">
      <w:pPr>
        <w:spacing w:line="480" w:lineRule="auto"/>
        <w:jc w:val="both"/>
        <w:rPr>
          <w:rFonts w:ascii="Arial" w:hAnsi="Arial" w:cs="Arial"/>
        </w:rPr>
      </w:pPr>
      <w:bookmarkStart w:id="0" w:name="_Hlk195369325"/>
      <w:r w:rsidRPr="00483440">
        <w:rPr>
          <w:rFonts w:ascii="Arial" w:hAnsi="Arial" w:cs="Arial"/>
        </w:rPr>
        <w:t xml:space="preserve">National Occupational Standards (NOS) (2019) </w:t>
      </w:r>
      <w:r w:rsidRPr="00483440">
        <w:rPr>
          <w:rFonts w:ascii="Arial" w:hAnsi="Arial" w:cs="Arial"/>
          <w:i/>
          <w:iCs/>
        </w:rPr>
        <w:t>Youth Work National Occupational Standards</w:t>
      </w:r>
      <w:r w:rsidRPr="00483440">
        <w:rPr>
          <w:rFonts w:ascii="Arial" w:hAnsi="Arial" w:cs="Arial"/>
        </w:rPr>
        <w:t>. Available at: https://www.youthworkwales.org.uk/standards (Accessed: </w:t>
      </w:r>
      <w:r w:rsidR="00E251FA">
        <w:rPr>
          <w:rFonts w:ascii="Arial" w:hAnsi="Arial" w:cs="Arial"/>
        </w:rPr>
        <w:t>21</w:t>
      </w:r>
      <w:r w:rsidRPr="00483440">
        <w:rPr>
          <w:rFonts w:ascii="Arial" w:hAnsi="Arial" w:cs="Arial"/>
        </w:rPr>
        <w:t xml:space="preserve"> April 2025). </w:t>
      </w:r>
    </w:p>
    <w:bookmarkEnd w:id="0"/>
    <w:p w14:paraId="2FF59A90" w14:textId="77777777" w:rsidR="00483440" w:rsidRDefault="00483440" w:rsidP="00652A96">
      <w:pPr>
        <w:spacing w:line="480" w:lineRule="auto"/>
        <w:jc w:val="both"/>
        <w:rPr>
          <w:rFonts w:ascii="Arial" w:hAnsi="Arial" w:cs="Arial"/>
        </w:rPr>
      </w:pPr>
      <w:r w:rsidRPr="00483440">
        <w:rPr>
          <w:rFonts w:ascii="Arial" w:hAnsi="Arial" w:cs="Arial"/>
        </w:rPr>
        <w:t xml:space="preserve">NEF (2008) </w:t>
      </w:r>
      <w:r w:rsidRPr="00483440">
        <w:rPr>
          <w:rFonts w:ascii="Arial" w:hAnsi="Arial" w:cs="Arial"/>
          <w:i/>
          <w:iCs/>
        </w:rPr>
        <w:t>New Economics Foundation: Five Ways to Wellbeing: The Evidence</w:t>
      </w:r>
      <w:r w:rsidRPr="00483440">
        <w:rPr>
          <w:rFonts w:ascii="Arial" w:hAnsi="Arial" w:cs="Arial"/>
        </w:rPr>
        <w:t xml:space="preserve">. Available at: </w:t>
      </w:r>
      <w:hyperlink r:id="rId9" w:tgtFrame="_blank" w:history="1">
        <w:r w:rsidRPr="00483440">
          <w:rPr>
            <w:rStyle w:val="Hyperlink"/>
            <w:rFonts w:ascii="Arial" w:hAnsi="Arial" w:cs="Arial"/>
          </w:rPr>
          <w:t>Microsoft Word - Five_ways_to_well-being the evidence.doc</w:t>
        </w:r>
      </w:hyperlink>
      <w:r w:rsidRPr="00483440">
        <w:rPr>
          <w:rFonts w:ascii="Arial" w:hAnsi="Arial" w:cs="Arial"/>
        </w:rPr>
        <w:t xml:space="preserve"> (Accessed: 20 March 2025). </w:t>
      </w:r>
    </w:p>
    <w:p w14:paraId="502D1273" w14:textId="01EC1A35" w:rsidR="00E251FA" w:rsidRPr="00483440" w:rsidRDefault="00E251FA" w:rsidP="00652A96">
      <w:pPr>
        <w:spacing w:line="480" w:lineRule="auto"/>
        <w:jc w:val="both"/>
      </w:pPr>
      <w:r w:rsidRPr="002E326E">
        <w:t xml:space="preserve">NHS (no date) NHS choices: 5 steps to well-being. Available at: </w:t>
      </w:r>
      <w:hyperlink r:id="rId10" w:tgtFrame="_blank" w:history="1">
        <w:r w:rsidRPr="002E326E">
          <w:rPr>
            <w:rStyle w:val="Hyperlink"/>
          </w:rPr>
          <w:t>https://www.nhs.uk/mental-health/self-help/guides-tools-and-activities/five-steps-to-mental-wellbeing/</w:t>
        </w:r>
      </w:hyperlink>
      <w:r w:rsidRPr="002E326E">
        <w:t xml:space="preserve"> (Accessed: 23 November 2024).   </w:t>
      </w:r>
    </w:p>
    <w:p w14:paraId="7C376624" w14:textId="77777777" w:rsidR="00483440" w:rsidRPr="00483440" w:rsidRDefault="00483440" w:rsidP="00652A96">
      <w:pPr>
        <w:spacing w:line="480" w:lineRule="auto"/>
        <w:jc w:val="both"/>
        <w:rPr>
          <w:rFonts w:ascii="Arial" w:hAnsi="Arial" w:cs="Arial"/>
        </w:rPr>
      </w:pPr>
      <w:r w:rsidRPr="00483440">
        <w:rPr>
          <w:rFonts w:ascii="Arial" w:hAnsi="Arial" w:cs="Arial"/>
        </w:rPr>
        <w:t>Neprily, K. and Climie, E. (2023) ‘Happy Campers: Enhancing Social Competence in Adolescents with Attention-Deficit/ Hyperactivity Disorder at Summer Camp’, </w:t>
      </w:r>
      <w:r w:rsidRPr="00483440">
        <w:rPr>
          <w:rFonts w:ascii="Arial" w:hAnsi="Arial" w:cs="Arial"/>
          <w:i/>
          <w:iCs/>
        </w:rPr>
        <w:t>Journal of Outdoor Recreation, Education and Leadership</w:t>
      </w:r>
      <w:r w:rsidRPr="00483440">
        <w:rPr>
          <w:rFonts w:ascii="Arial" w:hAnsi="Arial" w:cs="Arial"/>
        </w:rPr>
        <w:t>, 15(2), pp. 1–15. Available at: https://research-ebsco-com.ezproxy.uwtsd.ac.uk/linkprocessor/plink?id=c73e5487-da06-3ae1-b566-f7920a5f08a3 (Accessed: 7 April 2025). </w:t>
      </w:r>
    </w:p>
    <w:p w14:paraId="74567F7E"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Parry, J. and Allison, P. (2019) </w:t>
      </w:r>
      <w:r w:rsidRPr="00483440">
        <w:rPr>
          <w:rFonts w:ascii="Arial" w:hAnsi="Arial" w:cs="Arial"/>
          <w:i/>
          <w:iCs/>
        </w:rPr>
        <w:t>Experiential Learning and Outdoor Education : Traditions of Practice and Philosophical Perspectives</w:t>
      </w:r>
      <w:r w:rsidRPr="00483440">
        <w:rPr>
          <w:rFonts w:ascii="Arial" w:hAnsi="Arial" w:cs="Arial"/>
        </w:rPr>
        <w:t>. Milton: Routledge.  </w:t>
      </w:r>
    </w:p>
    <w:p w14:paraId="3565EDE6" w14:textId="77777777" w:rsidR="00483440" w:rsidRPr="00483440" w:rsidRDefault="00483440" w:rsidP="00652A96">
      <w:pPr>
        <w:spacing w:line="480" w:lineRule="auto"/>
        <w:jc w:val="both"/>
        <w:rPr>
          <w:rFonts w:ascii="Arial" w:hAnsi="Arial" w:cs="Arial"/>
        </w:rPr>
      </w:pPr>
      <w:r w:rsidRPr="00483440">
        <w:rPr>
          <w:rFonts w:ascii="Arial" w:hAnsi="Arial" w:cs="Arial"/>
        </w:rPr>
        <w:t>Parry, S.J. (date)</w:t>
      </w:r>
      <w:r w:rsidRPr="00483440">
        <w:rPr>
          <w:rFonts w:ascii="Arial" w:hAnsi="Arial" w:cs="Arial"/>
          <w:i/>
          <w:iCs/>
        </w:rPr>
        <w:t xml:space="preserve"> Learning and Outdoor Education Traditions of Practice and Philosophical Perspectives.</w:t>
      </w:r>
      <w:r w:rsidRPr="00483440">
        <w:rPr>
          <w:rFonts w:ascii="Arial" w:hAnsi="Arial" w:cs="Arial"/>
        </w:rPr>
        <w:t xml:space="preserve"> Town: Routledge. </w:t>
      </w:r>
    </w:p>
    <w:p w14:paraId="006C80B7" w14:textId="77777777" w:rsidR="00483440" w:rsidRPr="00483440" w:rsidRDefault="00483440" w:rsidP="00652A96">
      <w:pPr>
        <w:spacing w:line="480" w:lineRule="auto"/>
        <w:jc w:val="both"/>
        <w:rPr>
          <w:rFonts w:ascii="Arial" w:hAnsi="Arial" w:cs="Arial"/>
        </w:rPr>
      </w:pPr>
      <w:r w:rsidRPr="00483440">
        <w:rPr>
          <w:rFonts w:ascii="Arial" w:hAnsi="Arial" w:cs="Arial"/>
        </w:rPr>
        <w:lastRenderedPageBreak/>
        <w:t>Rogers, C.R. (1961</w:t>
      </w:r>
      <w:r w:rsidRPr="00483440">
        <w:rPr>
          <w:rFonts w:ascii="Arial" w:hAnsi="Arial" w:cs="Arial"/>
          <w:i/>
          <w:iCs/>
        </w:rPr>
        <w:t xml:space="preserve">) On Becoming a Person: A Therapist’s View of Psychotherapy. </w:t>
      </w:r>
      <w:r w:rsidRPr="00483440">
        <w:rPr>
          <w:rFonts w:ascii="Arial" w:hAnsi="Arial" w:cs="Arial"/>
        </w:rPr>
        <w:t>Boston: Houghton Mifflin. </w:t>
      </w:r>
    </w:p>
    <w:p w14:paraId="5D928FEC" w14:textId="77777777" w:rsidR="00483440" w:rsidRDefault="00483440" w:rsidP="00652A96">
      <w:pPr>
        <w:spacing w:line="480" w:lineRule="auto"/>
        <w:jc w:val="both"/>
        <w:rPr>
          <w:rFonts w:ascii="Arial" w:hAnsi="Arial" w:cs="Arial"/>
        </w:rPr>
      </w:pPr>
      <w:r w:rsidRPr="00483440">
        <w:rPr>
          <w:rFonts w:ascii="Arial" w:hAnsi="Arial" w:cs="Arial"/>
        </w:rPr>
        <w:t>Rogoff, B., Callanan, M., Gutiérrez, K.D. and Erickson, F. (2016) ‘The organization of informal learning’, </w:t>
      </w:r>
      <w:r w:rsidRPr="00483440">
        <w:rPr>
          <w:rFonts w:ascii="Arial" w:hAnsi="Arial" w:cs="Arial"/>
          <w:i/>
          <w:iCs/>
        </w:rPr>
        <w:t>Review of Research in Education</w:t>
      </w:r>
      <w:r w:rsidRPr="00483440">
        <w:rPr>
          <w:rFonts w:ascii="Arial" w:hAnsi="Arial" w:cs="Arial"/>
        </w:rPr>
        <w:t xml:space="preserve">, 40(1), pp. 356-401. Available at: </w:t>
      </w:r>
      <w:hyperlink r:id="rId11" w:tgtFrame="_blank" w:history="1">
        <w:r w:rsidRPr="00483440">
          <w:rPr>
            <w:rStyle w:val="Hyperlink"/>
            <w:rFonts w:ascii="Arial" w:hAnsi="Arial" w:cs="Arial"/>
          </w:rPr>
          <w:t>The-Organization-of-Informal-Learning.pdf</w:t>
        </w:r>
      </w:hyperlink>
      <w:r w:rsidRPr="00483440">
        <w:rPr>
          <w:rFonts w:ascii="Arial" w:hAnsi="Arial" w:cs="Arial"/>
        </w:rPr>
        <w:t xml:space="preserve"> (Accessed: 5 April 2025). </w:t>
      </w:r>
    </w:p>
    <w:p w14:paraId="1515A410" w14:textId="22A7DD30" w:rsidR="00D84C6E" w:rsidRPr="00483440" w:rsidRDefault="00D84C6E" w:rsidP="00652A96">
      <w:pPr>
        <w:spacing w:line="480" w:lineRule="auto"/>
        <w:jc w:val="both"/>
        <w:rPr>
          <w:rFonts w:ascii="Arial" w:hAnsi="Arial" w:cs="Arial"/>
        </w:rPr>
      </w:pPr>
      <w:r w:rsidRPr="00D84C6E">
        <w:rPr>
          <w:rFonts w:ascii="Arial" w:hAnsi="Arial" w:cs="Arial"/>
        </w:rPr>
        <w:t xml:space="preserve">Jeffs, T. 1943-, &amp; Smith, M. K. (2005). </w:t>
      </w:r>
      <w:r w:rsidRPr="00D84C6E">
        <w:rPr>
          <w:rFonts w:ascii="Arial" w:hAnsi="Arial" w:cs="Arial"/>
          <w:i/>
          <w:iCs/>
        </w:rPr>
        <w:t>Informal education : conversation, democracy and learning</w:t>
      </w:r>
      <w:r w:rsidRPr="00D84C6E">
        <w:rPr>
          <w:rFonts w:ascii="Arial" w:hAnsi="Arial" w:cs="Arial"/>
        </w:rPr>
        <w:t xml:space="preserve"> (3rd ed.). Educational Heretics Press.</w:t>
      </w:r>
    </w:p>
    <w:p w14:paraId="5AA8275A"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Welsh Government (2024) </w:t>
      </w:r>
      <w:r w:rsidRPr="00483440">
        <w:rPr>
          <w:rFonts w:ascii="Arial" w:hAnsi="Arial" w:cs="Arial"/>
          <w:i/>
          <w:iCs/>
        </w:rPr>
        <w:t>Understanding Adverse Childhood Experiences: A Framework for Practitioners</w:t>
      </w:r>
      <w:r w:rsidRPr="00483440">
        <w:rPr>
          <w:rFonts w:ascii="Arial" w:hAnsi="Arial" w:cs="Arial"/>
        </w:rPr>
        <w:t>. Available at: https://www.gov.wales/review-adverse-childhood-experiences-ace-policy-report-html (Accessed: 5 April 2025). </w:t>
      </w:r>
    </w:p>
    <w:p w14:paraId="7FFA8C18" w14:textId="77777777" w:rsidR="00483440" w:rsidRPr="00483440" w:rsidRDefault="00483440" w:rsidP="00652A96">
      <w:pPr>
        <w:spacing w:line="480" w:lineRule="auto"/>
        <w:jc w:val="both"/>
        <w:rPr>
          <w:rFonts w:ascii="Arial" w:hAnsi="Arial" w:cs="Arial"/>
        </w:rPr>
      </w:pPr>
      <w:r w:rsidRPr="00483440">
        <w:rPr>
          <w:rFonts w:ascii="Arial" w:hAnsi="Arial" w:cs="Arial"/>
        </w:rPr>
        <w:t xml:space="preserve">Youth Work in Wales (2022) </w:t>
      </w:r>
      <w:r w:rsidRPr="00483440">
        <w:rPr>
          <w:rFonts w:ascii="Arial" w:hAnsi="Arial" w:cs="Arial"/>
          <w:i/>
          <w:iCs/>
        </w:rPr>
        <w:t>Principles and Purposes of Youth Work in Wales.</w:t>
      </w:r>
      <w:r w:rsidRPr="00483440">
        <w:rPr>
          <w:rFonts w:ascii="Arial" w:hAnsi="Arial" w:cs="Arial"/>
        </w:rPr>
        <w:t xml:space="preserve"> Available at: https://www.cwvys.org.uk/wp-content/uploads/2018/11/YOUTH-WORK-IN-WALES-PRINCIPLES-AND-PURPOSES.pdf (Accessed: 31 March 2025). </w:t>
      </w:r>
    </w:p>
    <w:p w14:paraId="49DD8435" w14:textId="77777777" w:rsidR="00483440" w:rsidRPr="00483440" w:rsidRDefault="00483440" w:rsidP="00652A96">
      <w:pPr>
        <w:spacing w:line="480" w:lineRule="auto"/>
        <w:jc w:val="both"/>
        <w:rPr>
          <w:rFonts w:ascii="Arial" w:hAnsi="Arial" w:cs="Arial"/>
        </w:rPr>
      </w:pPr>
      <w:r w:rsidRPr="00483440">
        <w:rPr>
          <w:rFonts w:ascii="Arial" w:hAnsi="Arial" w:cs="Arial"/>
        </w:rPr>
        <w:t> </w:t>
      </w:r>
    </w:p>
    <w:p w14:paraId="5225B919" w14:textId="77777777" w:rsidR="00483440" w:rsidRPr="00483440" w:rsidRDefault="00483440" w:rsidP="00652A96">
      <w:pPr>
        <w:spacing w:line="480" w:lineRule="auto"/>
        <w:jc w:val="both"/>
        <w:rPr>
          <w:rFonts w:ascii="Arial" w:hAnsi="Arial" w:cs="Arial"/>
        </w:rPr>
      </w:pPr>
      <w:r w:rsidRPr="00483440">
        <w:rPr>
          <w:rFonts w:ascii="Arial" w:hAnsi="Arial" w:cs="Arial"/>
        </w:rPr>
        <w:t> </w:t>
      </w:r>
    </w:p>
    <w:p w14:paraId="0C3AD7BD" w14:textId="77777777" w:rsidR="00483440" w:rsidRPr="00483440" w:rsidRDefault="00483440" w:rsidP="00652A96">
      <w:pPr>
        <w:spacing w:line="480" w:lineRule="auto"/>
        <w:jc w:val="both"/>
        <w:rPr>
          <w:rFonts w:ascii="Arial" w:hAnsi="Arial" w:cs="Arial"/>
        </w:rPr>
      </w:pPr>
      <w:r w:rsidRPr="00483440">
        <w:rPr>
          <w:rFonts w:ascii="Arial" w:hAnsi="Arial" w:cs="Arial"/>
        </w:rPr>
        <w:t> </w:t>
      </w:r>
    </w:p>
    <w:p w14:paraId="7B466867" w14:textId="77777777" w:rsidR="003B44CD" w:rsidRDefault="003B44CD" w:rsidP="00652A96">
      <w:pPr>
        <w:spacing w:line="480" w:lineRule="auto"/>
        <w:jc w:val="both"/>
        <w:rPr>
          <w:rFonts w:ascii="Arial" w:hAnsi="Arial" w:cs="Arial"/>
        </w:rPr>
      </w:pPr>
    </w:p>
    <w:p w14:paraId="2DC26006" w14:textId="77777777" w:rsidR="000520B5" w:rsidRDefault="000520B5" w:rsidP="00652A96">
      <w:pPr>
        <w:spacing w:line="480" w:lineRule="auto"/>
        <w:jc w:val="both"/>
        <w:rPr>
          <w:rFonts w:ascii="Arial" w:hAnsi="Arial" w:cs="Arial"/>
        </w:rPr>
      </w:pPr>
    </w:p>
    <w:p w14:paraId="6B593FD8" w14:textId="77777777" w:rsidR="006C077A" w:rsidRDefault="006C077A" w:rsidP="00652A96">
      <w:pPr>
        <w:spacing w:line="480" w:lineRule="auto"/>
        <w:jc w:val="both"/>
        <w:rPr>
          <w:rFonts w:ascii="Arial" w:hAnsi="Arial" w:cs="Arial"/>
          <w:noProof/>
        </w:rPr>
        <w:sectPr w:rsidR="006C077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3379F2DB" w14:textId="678B649A" w:rsidR="000520B5" w:rsidRDefault="006C077A" w:rsidP="00652A96">
      <w:pPr>
        <w:spacing w:line="480" w:lineRule="auto"/>
        <w:jc w:val="both"/>
        <w:rPr>
          <w:rFonts w:ascii="Arial" w:hAnsi="Arial" w:cs="Arial"/>
          <w:noProof/>
        </w:rPr>
      </w:pPr>
      <w:r>
        <w:rPr>
          <w:rFonts w:ascii="Arial" w:hAnsi="Arial" w:cs="Arial"/>
          <w:noProof/>
        </w:rPr>
        <w:lastRenderedPageBreak/>
        <w:drawing>
          <wp:inline distT="0" distB="0" distL="0" distR="0" wp14:anchorId="699F4681" wp14:editId="1E60A58C">
            <wp:extent cx="8231586" cy="5710053"/>
            <wp:effectExtent l="0" t="0" r="0" b="5080"/>
            <wp:docPr id="100146027" name="Picture 2"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6027" name="Picture 2" descr="A paper with text on it&#10;&#10;AI-generated content may be incorrect."/>
                    <pic:cNvPicPr/>
                  </pic:nvPicPr>
                  <pic:blipFill rotWithShape="1">
                    <a:blip r:embed="rId18" cstate="print">
                      <a:extLst>
                        <a:ext uri="{28A0092B-C50C-407E-A947-70E740481C1C}">
                          <a14:useLocalDpi xmlns:a14="http://schemas.microsoft.com/office/drawing/2010/main" val="0"/>
                        </a:ext>
                      </a:extLst>
                    </a:blip>
                    <a:srcRect l="9659" t="13595" r="10520" b="12584"/>
                    <a:stretch/>
                  </pic:blipFill>
                  <pic:spPr bwMode="auto">
                    <a:xfrm>
                      <a:off x="0" y="0"/>
                      <a:ext cx="8249405" cy="5722413"/>
                    </a:xfrm>
                    <a:prstGeom prst="rect">
                      <a:avLst/>
                    </a:prstGeom>
                    <a:ln>
                      <a:noFill/>
                    </a:ln>
                    <a:extLst>
                      <a:ext uri="{53640926-AAD7-44D8-BBD7-CCE9431645EC}">
                        <a14:shadowObscured xmlns:a14="http://schemas.microsoft.com/office/drawing/2010/main"/>
                      </a:ext>
                    </a:extLst>
                  </pic:spPr>
                </pic:pic>
              </a:graphicData>
            </a:graphic>
          </wp:inline>
        </w:drawing>
      </w:r>
    </w:p>
    <w:p w14:paraId="724A08D4" w14:textId="2580AE4F" w:rsidR="000520B5" w:rsidRDefault="000520B5" w:rsidP="00652A96">
      <w:pPr>
        <w:spacing w:line="480" w:lineRule="auto"/>
        <w:jc w:val="both"/>
        <w:rPr>
          <w:rFonts w:ascii="Arial" w:hAnsi="Arial" w:cs="Arial"/>
          <w:noProof/>
        </w:rPr>
      </w:pPr>
    </w:p>
    <w:p w14:paraId="1A5531A7" w14:textId="48874988" w:rsidR="000520B5" w:rsidRDefault="006C077A" w:rsidP="00652A96">
      <w:pPr>
        <w:spacing w:line="480" w:lineRule="auto"/>
        <w:jc w:val="both"/>
        <w:rPr>
          <w:rFonts w:ascii="Arial" w:hAnsi="Arial" w:cs="Arial"/>
          <w:noProof/>
        </w:rPr>
      </w:pPr>
      <w:r>
        <w:rPr>
          <w:rFonts w:ascii="Arial" w:hAnsi="Arial" w:cs="Arial"/>
          <w:noProof/>
        </w:rPr>
        <w:drawing>
          <wp:inline distT="0" distB="0" distL="0" distR="0" wp14:anchorId="091CB635" wp14:editId="287B93FE">
            <wp:extent cx="8237575" cy="4769908"/>
            <wp:effectExtent l="0" t="0" r="0" b="0"/>
            <wp:docPr id="432898056"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98056" name="Picture 1" descr="A piece of paper with writing on it&#10;&#10;AI-generated content may be incorrect."/>
                    <pic:cNvPicPr/>
                  </pic:nvPicPr>
                  <pic:blipFill rotWithShape="1">
                    <a:blip r:embed="rId19" cstate="print">
                      <a:extLst>
                        <a:ext uri="{28A0092B-C50C-407E-A947-70E740481C1C}">
                          <a14:useLocalDpi xmlns:a14="http://schemas.microsoft.com/office/drawing/2010/main" val="0"/>
                        </a:ext>
                      </a:extLst>
                    </a:blip>
                    <a:srcRect l="9492" t="12117" r="2459" b="10520"/>
                    <a:stretch/>
                  </pic:blipFill>
                  <pic:spPr bwMode="auto">
                    <a:xfrm>
                      <a:off x="0" y="0"/>
                      <a:ext cx="8267106" cy="4787008"/>
                    </a:xfrm>
                    <a:prstGeom prst="rect">
                      <a:avLst/>
                    </a:prstGeom>
                    <a:ln>
                      <a:noFill/>
                    </a:ln>
                    <a:extLst>
                      <a:ext uri="{53640926-AAD7-44D8-BBD7-CCE9431645EC}">
                        <a14:shadowObscured xmlns:a14="http://schemas.microsoft.com/office/drawing/2010/main"/>
                      </a:ext>
                    </a:extLst>
                  </pic:spPr>
                </pic:pic>
              </a:graphicData>
            </a:graphic>
          </wp:inline>
        </w:drawing>
      </w:r>
    </w:p>
    <w:p w14:paraId="661655E6" w14:textId="7C5DD16D" w:rsidR="000520B5" w:rsidRPr="00652A96" w:rsidRDefault="000520B5" w:rsidP="00652A96">
      <w:pPr>
        <w:spacing w:line="480" w:lineRule="auto"/>
        <w:jc w:val="both"/>
        <w:rPr>
          <w:rFonts w:ascii="Arial" w:hAnsi="Arial" w:cs="Arial"/>
        </w:rPr>
      </w:pPr>
    </w:p>
    <w:sectPr w:rsidR="000520B5" w:rsidRPr="00652A96" w:rsidSect="006C077A">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DA3E2" w14:textId="77777777" w:rsidR="00076911" w:rsidRDefault="00076911" w:rsidP="0055339B">
      <w:pPr>
        <w:spacing w:after="0" w:line="240" w:lineRule="auto"/>
      </w:pPr>
      <w:r>
        <w:separator/>
      </w:r>
    </w:p>
  </w:endnote>
  <w:endnote w:type="continuationSeparator" w:id="0">
    <w:p w14:paraId="1CA7BE5F" w14:textId="77777777" w:rsidR="00076911" w:rsidRDefault="00076911" w:rsidP="0055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B3034" w14:textId="77777777" w:rsidR="0055339B" w:rsidRDefault="005533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451681"/>
      <w:docPartObj>
        <w:docPartGallery w:val="Page Numbers (Bottom of Page)"/>
        <w:docPartUnique/>
      </w:docPartObj>
    </w:sdtPr>
    <w:sdtEndPr>
      <w:rPr>
        <w:noProof/>
      </w:rPr>
    </w:sdtEndPr>
    <w:sdtContent>
      <w:p w14:paraId="5AD57AAE" w14:textId="363A176A" w:rsidR="0055339B" w:rsidRDefault="005533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50A780" w14:textId="77777777" w:rsidR="0055339B" w:rsidRDefault="005533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6EBC" w14:textId="77777777" w:rsidR="0055339B" w:rsidRDefault="00553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8C6CD" w14:textId="77777777" w:rsidR="00076911" w:rsidRDefault="00076911" w:rsidP="0055339B">
      <w:pPr>
        <w:spacing w:after="0" w:line="240" w:lineRule="auto"/>
      </w:pPr>
      <w:r>
        <w:separator/>
      </w:r>
    </w:p>
  </w:footnote>
  <w:footnote w:type="continuationSeparator" w:id="0">
    <w:p w14:paraId="14F8A804" w14:textId="77777777" w:rsidR="00076911" w:rsidRDefault="00076911" w:rsidP="00553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C11A0" w14:textId="77777777" w:rsidR="0055339B" w:rsidRDefault="005533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557E1" w14:textId="1CD0F753" w:rsidR="0055339B" w:rsidRDefault="0055339B">
    <w:pPr>
      <w:pStyle w:val="Header"/>
    </w:pPr>
    <w:r>
      <w:t>2312645</w:t>
    </w:r>
    <w:r>
      <w:ptab w:relativeTo="margin" w:alignment="center" w:leader="none"/>
    </w:r>
    <w:r>
      <w:ptab w:relativeTo="margin" w:alignment="right" w:leader="none"/>
    </w:r>
    <w:r>
      <w:t>ECYW5005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CE89A" w14:textId="77777777" w:rsidR="0055339B" w:rsidRDefault="005533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BAF"/>
    <w:rsid w:val="000520B5"/>
    <w:rsid w:val="00076911"/>
    <w:rsid w:val="000B4060"/>
    <w:rsid w:val="000E5224"/>
    <w:rsid w:val="00214832"/>
    <w:rsid w:val="003B44CD"/>
    <w:rsid w:val="00483440"/>
    <w:rsid w:val="004E2ECC"/>
    <w:rsid w:val="0055339B"/>
    <w:rsid w:val="005E3C17"/>
    <w:rsid w:val="006301EA"/>
    <w:rsid w:val="00652A96"/>
    <w:rsid w:val="006C077A"/>
    <w:rsid w:val="008B41BF"/>
    <w:rsid w:val="008E6954"/>
    <w:rsid w:val="0091385A"/>
    <w:rsid w:val="00921B34"/>
    <w:rsid w:val="00A61931"/>
    <w:rsid w:val="00AC4BAF"/>
    <w:rsid w:val="00CD3178"/>
    <w:rsid w:val="00D5402C"/>
    <w:rsid w:val="00D84C6E"/>
    <w:rsid w:val="00DC01C2"/>
    <w:rsid w:val="00E251FA"/>
    <w:rsid w:val="00EA219B"/>
    <w:rsid w:val="00FD5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6AFF"/>
  <w15:chartTrackingRefBased/>
  <w15:docId w15:val="{1E952A8C-4511-423A-8326-8990E3AA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832"/>
  </w:style>
  <w:style w:type="paragraph" w:styleId="Heading1">
    <w:name w:val="heading 1"/>
    <w:basedOn w:val="Normal"/>
    <w:next w:val="Normal"/>
    <w:link w:val="Heading1Char"/>
    <w:uiPriority w:val="9"/>
    <w:qFormat/>
    <w:rsid w:val="00AC4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4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B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B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B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B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4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BAF"/>
    <w:rPr>
      <w:rFonts w:eastAsiaTheme="majorEastAsia" w:cstheme="majorBidi"/>
      <w:color w:val="272727" w:themeColor="text1" w:themeTint="D8"/>
    </w:rPr>
  </w:style>
  <w:style w:type="paragraph" w:styleId="Title">
    <w:name w:val="Title"/>
    <w:basedOn w:val="Normal"/>
    <w:next w:val="Normal"/>
    <w:link w:val="TitleChar"/>
    <w:uiPriority w:val="10"/>
    <w:qFormat/>
    <w:rsid w:val="00AC4B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BAF"/>
    <w:pPr>
      <w:spacing w:before="160"/>
      <w:jc w:val="center"/>
    </w:pPr>
    <w:rPr>
      <w:i/>
      <w:iCs/>
      <w:color w:val="404040" w:themeColor="text1" w:themeTint="BF"/>
    </w:rPr>
  </w:style>
  <w:style w:type="character" w:customStyle="1" w:styleId="QuoteChar">
    <w:name w:val="Quote Char"/>
    <w:basedOn w:val="DefaultParagraphFont"/>
    <w:link w:val="Quote"/>
    <w:uiPriority w:val="29"/>
    <w:rsid w:val="00AC4BAF"/>
    <w:rPr>
      <w:i/>
      <w:iCs/>
      <w:color w:val="404040" w:themeColor="text1" w:themeTint="BF"/>
    </w:rPr>
  </w:style>
  <w:style w:type="paragraph" w:styleId="ListParagraph">
    <w:name w:val="List Paragraph"/>
    <w:basedOn w:val="Normal"/>
    <w:uiPriority w:val="34"/>
    <w:qFormat/>
    <w:rsid w:val="00AC4BAF"/>
    <w:pPr>
      <w:ind w:left="720"/>
      <w:contextualSpacing/>
    </w:pPr>
  </w:style>
  <w:style w:type="character" w:styleId="IntenseEmphasis">
    <w:name w:val="Intense Emphasis"/>
    <w:basedOn w:val="DefaultParagraphFont"/>
    <w:uiPriority w:val="21"/>
    <w:qFormat/>
    <w:rsid w:val="00AC4BAF"/>
    <w:rPr>
      <w:i/>
      <w:iCs/>
      <w:color w:val="0F4761" w:themeColor="accent1" w:themeShade="BF"/>
    </w:rPr>
  </w:style>
  <w:style w:type="paragraph" w:styleId="IntenseQuote">
    <w:name w:val="Intense Quote"/>
    <w:basedOn w:val="Normal"/>
    <w:next w:val="Normal"/>
    <w:link w:val="IntenseQuoteChar"/>
    <w:uiPriority w:val="30"/>
    <w:qFormat/>
    <w:rsid w:val="00AC4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BAF"/>
    <w:rPr>
      <w:i/>
      <w:iCs/>
      <w:color w:val="0F4761" w:themeColor="accent1" w:themeShade="BF"/>
    </w:rPr>
  </w:style>
  <w:style w:type="character" w:styleId="IntenseReference">
    <w:name w:val="Intense Reference"/>
    <w:basedOn w:val="DefaultParagraphFont"/>
    <w:uiPriority w:val="32"/>
    <w:qFormat/>
    <w:rsid w:val="00AC4BAF"/>
    <w:rPr>
      <w:b/>
      <w:bCs/>
      <w:smallCaps/>
      <w:color w:val="0F4761" w:themeColor="accent1" w:themeShade="BF"/>
      <w:spacing w:val="5"/>
    </w:rPr>
  </w:style>
  <w:style w:type="character" w:styleId="Hyperlink">
    <w:name w:val="Hyperlink"/>
    <w:basedOn w:val="DefaultParagraphFont"/>
    <w:uiPriority w:val="99"/>
    <w:unhideWhenUsed/>
    <w:rsid w:val="00214832"/>
    <w:rPr>
      <w:color w:val="467886" w:themeColor="hyperlink"/>
      <w:u w:val="single"/>
    </w:rPr>
  </w:style>
  <w:style w:type="character" w:styleId="FollowedHyperlink">
    <w:name w:val="FollowedHyperlink"/>
    <w:basedOn w:val="DefaultParagraphFont"/>
    <w:uiPriority w:val="99"/>
    <w:semiHidden/>
    <w:unhideWhenUsed/>
    <w:rsid w:val="00214832"/>
    <w:rPr>
      <w:color w:val="96607D" w:themeColor="followedHyperlink"/>
      <w:u w:val="single"/>
    </w:rPr>
  </w:style>
  <w:style w:type="character" w:styleId="UnresolvedMention">
    <w:name w:val="Unresolved Mention"/>
    <w:basedOn w:val="DefaultParagraphFont"/>
    <w:uiPriority w:val="99"/>
    <w:semiHidden/>
    <w:unhideWhenUsed/>
    <w:rsid w:val="00483440"/>
    <w:rPr>
      <w:color w:val="605E5C"/>
      <w:shd w:val="clear" w:color="auto" w:fill="E1DFDD"/>
    </w:rPr>
  </w:style>
  <w:style w:type="paragraph" w:styleId="Header">
    <w:name w:val="header"/>
    <w:basedOn w:val="Normal"/>
    <w:link w:val="HeaderChar"/>
    <w:uiPriority w:val="99"/>
    <w:unhideWhenUsed/>
    <w:rsid w:val="00553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39B"/>
  </w:style>
  <w:style w:type="paragraph" w:styleId="Footer">
    <w:name w:val="footer"/>
    <w:basedOn w:val="Normal"/>
    <w:link w:val="FooterChar"/>
    <w:uiPriority w:val="99"/>
    <w:unhideWhenUsed/>
    <w:rsid w:val="00553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39B"/>
  </w:style>
  <w:style w:type="character" w:styleId="LineNumber">
    <w:name w:val="line number"/>
    <w:basedOn w:val="DefaultParagraphFont"/>
    <w:uiPriority w:val="99"/>
    <w:semiHidden/>
    <w:unhideWhenUsed/>
    <w:rsid w:val="006C0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434152">
      <w:bodyDiv w:val="1"/>
      <w:marLeft w:val="0"/>
      <w:marRight w:val="0"/>
      <w:marTop w:val="0"/>
      <w:marBottom w:val="0"/>
      <w:divBdr>
        <w:top w:val="none" w:sz="0" w:space="0" w:color="auto"/>
        <w:left w:val="none" w:sz="0" w:space="0" w:color="auto"/>
        <w:bottom w:val="none" w:sz="0" w:space="0" w:color="auto"/>
        <w:right w:val="none" w:sz="0" w:space="0" w:color="auto"/>
      </w:divBdr>
      <w:divsChild>
        <w:div w:id="77598208">
          <w:marLeft w:val="0"/>
          <w:marRight w:val="0"/>
          <w:marTop w:val="0"/>
          <w:marBottom w:val="0"/>
          <w:divBdr>
            <w:top w:val="none" w:sz="0" w:space="0" w:color="auto"/>
            <w:left w:val="none" w:sz="0" w:space="0" w:color="auto"/>
            <w:bottom w:val="none" w:sz="0" w:space="0" w:color="auto"/>
            <w:right w:val="none" w:sz="0" w:space="0" w:color="auto"/>
          </w:divBdr>
          <w:divsChild>
            <w:div w:id="11619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54178">
      <w:bodyDiv w:val="1"/>
      <w:marLeft w:val="0"/>
      <w:marRight w:val="0"/>
      <w:marTop w:val="0"/>
      <w:marBottom w:val="0"/>
      <w:divBdr>
        <w:top w:val="none" w:sz="0" w:space="0" w:color="auto"/>
        <w:left w:val="none" w:sz="0" w:space="0" w:color="auto"/>
        <w:bottom w:val="none" w:sz="0" w:space="0" w:color="auto"/>
        <w:right w:val="none" w:sz="0" w:space="0" w:color="auto"/>
      </w:divBdr>
      <w:divsChild>
        <w:div w:id="1347053086">
          <w:marLeft w:val="0"/>
          <w:marRight w:val="0"/>
          <w:marTop w:val="0"/>
          <w:marBottom w:val="0"/>
          <w:divBdr>
            <w:top w:val="none" w:sz="0" w:space="0" w:color="auto"/>
            <w:left w:val="none" w:sz="0" w:space="0" w:color="auto"/>
            <w:bottom w:val="none" w:sz="0" w:space="0" w:color="auto"/>
            <w:right w:val="none" w:sz="0" w:space="0" w:color="auto"/>
          </w:divBdr>
        </w:div>
        <w:div w:id="1086072851">
          <w:marLeft w:val="0"/>
          <w:marRight w:val="0"/>
          <w:marTop w:val="0"/>
          <w:marBottom w:val="0"/>
          <w:divBdr>
            <w:top w:val="none" w:sz="0" w:space="0" w:color="auto"/>
            <w:left w:val="none" w:sz="0" w:space="0" w:color="auto"/>
            <w:bottom w:val="none" w:sz="0" w:space="0" w:color="auto"/>
            <w:right w:val="none" w:sz="0" w:space="0" w:color="auto"/>
          </w:divBdr>
        </w:div>
        <w:div w:id="1806191565">
          <w:marLeft w:val="0"/>
          <w:marRight w:val="0"/>
          <w:marTop w:val="0"/>
          <w:marBottom w:val="0"/>
          <w:divBdr>
            <w:top w:val="none" w:sz="0" w:space="0" w:color="auto"/>
            <w:left w:val="none" w:sz="0" w:space="0" w:color="auto"/>
            <w:bottom w:val="none" w:sz="0" w:space="0" w:color="auto"/>
            <w:right w:val="none" w:sz="0" w:space="0" w:color="auto"/>
          </w:divBdr>
        </w:div>
        <w:div w:id="592789226">
          <w:marLeft w:val="0"/>
          <w:marRight w:val="0"/>
          <w:marTop w:val="0"/>
          <w:marBottom w:val="0"/>
          <w:divBdr>
            <w:top w:val="none" w:sz="0" w:space="0" w:color="auto"/>
            <w:left w:val="none" w:sz="0" w:space="0" w:color="auto"/>
            <w:bottom w:val="none" w:sz="0" w:space="0" w:color="auto"/>
            <w:right w:val="none" w:sz="0" w:space="0" w:color="auto"/>
          </w:divBdr>
        </w:div>
        <w:div w:id="676465539">
          <w:marLeft w:val="0"/>
          <w:marRight w:val="0"/>
          <w:marTop w:val="0"/>
          <w:marBottom w:val="0"/>
          <w:divBdr>
            <w:top w:val="none" w:sz="0" w:space="0" w:color="auto"/>
            <w:left w:val="none" w:sz="0" w:space="0" w:color="auto"/>
            <w:bottom w:val="none" w:sz="0" w:space="0" w:color="auto"/>
            <w:right w:val="none" w:sz="0" w:space="0" w:color="auto"/>
          </w:divBdr>
        </w:div>
        <w:div w:id="446697256">
          <w:marLeft w:val="0"/>
          <w:marRight w:val="0"/>
          <w:marTop w:val="0"/>
          <w:marBottom w:val="0"/>
          <w:divBdr>
            <w:top w:val="none" w:sz="0" w:space="0" w:color="auto"/>
            <w:left w:val="none" w:sz="0" w:space="0" w:color="auto"/>
            <w:bottom w:val="none" w:sz="0" w:space="0" w:color="auto"/>
            <w:right w:val="none" w:sz="0" w:space="0" w:color="auto"/>
          </w:divBdr>
        </w:div>
        <w:div w:id="285892068">
          <w:marLeft w:val="0"/>
          <w:marRight w:val="0"/>
          <w:marTop w:val="0"/>
          <w:marBottom w:val="0"/>
          <w:divBdr>
            <w:top w:val="none" w:sz="0" w:space="0" w:color="auto"/>
            <w:left w:val="none" w:sz="0" w:space="0" w:color="auto"/>
            <w:bottom w:val="none" w:sz="0" w:space="0" w:color="auto"/>
            <w:right w:val="none" w:sz="0" w:space="0" w:color="auto"/>
          </w:divBdr>
        </w:div>
        <w:div w:id="90710941">
          <w:marLeft w:val="0"/>
          <w:marRight w:val="0"/>
          <w:marTop w:val="0"/>
          <w:marBottom w:val="0"/>
          <w:divBdr>
            <w:top w:val="none" w:sz="0" w:space="0" w:color="auto"/>
            <w:left w:val="none" w:sz="0" w:space="0" w:color="auto"/>
            <w:bottom w:val="none" w:sz="0" w:space="0" w:color="auto"/>
            <w:right w:val="none" w:sz="0" w:space="0" w:color="auto"/>
          </w:divBdr>
        </w:div>
        <w:div w:id="1418405076">
          <w:marLeft w:val="0"/>
          <w:marRight w:val="0"/>
          <w:marTop w:val="0"/>
          <w:marBottom w:val="0"/>
          <w:divBdr>
            <w:top w:val="none" w:sz="0" w:space="0" w:color="auto"/>
            <w:left w:val="none" w:sz="0" w:space="0" w:color="auto"/>
            <w:bottom w:val="none" w:sz="0" w:space="0" w:color="auto"/>
            <w:right w:val="none" w:sz="0" w:space="0" w:color="auto"/>
          </w:divBdr>
        </w:div>
        <w:div w:id="1772316858">
          <w:marLeft w:val="0"/>
          <w:marRight w:val="0"/>
          <w:marTop w:val="0"/>
          <w:marBottom w:val="0"/>
          <w:divBdr>
            <w:top w:val="none" w:sz="0" w:space="0" w:color="auto"/>
            <w:left w:val="none" w:sz="0" w:space="0" w:color="auto"/>
            <w:bottom w:val="none" w:sz="0" w:space="0" w:color="auto"/>
            <w:right w:val="none" w:sz="0" w:space="0" w:color="auto"/>
          </w:divBdr>
        </w:div>
        <w:div w:id="1178958809">
          <w:marLeft w:val="0"/>
          <w:marRight w:val="0"/>
          <w:marTop w:val="0"/>
          <w:marBottom w:val="0"/>
          <w:divBdr>
            <w:top w:val="none" w:sz="0" w:space="0" w:color="auto"/>
            <w:left w:val="none" w:sz="0" w:space="0" w:color="auto"/>
            <w:bottom w:val="none" w:sz="0" w:space="0" w:color="auto"/>
            <w:right w:val="none" w:sz="0" w:space="0" w:color="auto"/>
          </w:divBdr>
        </w:div>
        <w:div w:id="1828938309">
          <w:marLeft w:val="0"/>
          <w:marRight w:val="0"/>
          <w:marTop w:val="0"/>
          <w:marBottom w:val="0"/>
          <w:divBdr>
            <w:top w:val="none" w:sz="0" w:space="0" w:color="auto"/>
            <w:left w:val="none" w:sz="0" w:space="0" w:color="auto"/>
            <w:bottom w:val="none" w:sz="0" w:space="0" w:color="auto"/>
            <w:right w:val="none" w:sz="0" w:space="0" w:color="auto"/>
          </w:divBdr>
        </w:div>
        <w:div w:id="590047113">
          <w:marLeft w:val="0"/>
          <w:marRight w:val="0"/>
          <w:marTop w:val="0"/>
          <w:marBottom w:val="0"/>
          <w:divBdr>
            <w:top w:val="none" w:sz="0" w:space="0" w:color="auto"/>
            <w:left w:val="none" w:sz="0" w:space="0" w:color="auto"/>
            <w:bottom w:val="none" w:sz="0" w:space="0" w:color="auto"/>
            <w:right w:val="none" w:sz="0" w:space="0" w:color="auto"/>
          </w:divBdr>
        </w:div>
        <w:div w:id="328991714">
          <w:marLeft w:val="0"/>
          <w:marRight w:val="0"/>
          <w:marTop w:val="0"/>
          <w:marBottom w:val="0"/>
          <w:divBdr>
            <w:top w:val="none" w:sz="0" w:space="0" w:color="auto"/>
            <w:left w:val="none" w:sz="0" w:space="0" w:color="auto"/>
            <w:bottom w:val="none" w:sz="0" w:space="0" w:color="auto"/>
            <w:right w:val="none" w:sz="0" w:space="0" w:color="auto"/>
          </w:divBdr>
        </w:div>
        <w:div w:id="1900943292">
          <w:marLeft w:val="0"/>
          <w:marRight w:val="0"/>
          <w:marTop w:val="0"/>
          <w:marBottom w:val="0"/>
          <w:divBdr>
            <w:top w:val="none" w:sz="0" w:space="0" w:color="auto"/>
            <w:left w:val="none" w:sz="0" w:space="0" w:color="auto"/>
            <w:bottom w:val="none" w:sz="0" w:space="0" w:color="auto"/>
            <w:right w:val="none" w:sz="0" w:space="0" w:color="auto"/>
          </w:divBdr>
        </w:div>
        <w:div w:id="381758768">
          <w:marLeft w:val="0"/>
          <w:marRight w:val="0"/>
          <w:marTop w:val="0"/>
          <w:marBottom w:val="0"/>
          <w:divBdr>
            <w:top w:val="none" w:sz="0" w:space="0" w:color="auto"/>
            <w:left w:val="none" w:sz="0" w:space="0" w:color="auto"/>
            <w:bottom w:val="none" w:sz="0" w:space="0" w:color="auto"/>
            <w:right w:val="none" w:sz="0" w:space="0" w:color="auto"/>
          </w:divBdr>
        </w:div>
        <w:div w:id="671570138">
          <w:marLeft w:val="0"/>
          <w:marRight w:val="0"/>
          <w:marTop w:val="0"/>
          <w:marBottom w:val="0"/>
          <w:divBdr>
            <w:top w:val="none" w:sz="0" w:space="0" w:color="auto"/>
            <w:left w:val="none" w:sz="0" w:space="0" w:color="auto"/>
            <w:bottom w:val="none" w:sz="0" w:space="0" w:color="auto"/>
            <w:right w:val="none" w:sz="0" w:space="0" w:color="auto"/>
          </w:divBdr>
        </w:div>
        <w:div w:id="1114833942">
          <w:marLeft w:val="0"/>
          <w:marRight w:val="0"/>
          <w:marTop w:val="0"/>
          <w:marBottom w:val="0"/>
          <w:divBdr>
            <w:top w:val="none" w:sz="0" w:space="0" w:color="auto"/>
            <w:left w:val="none" w:sz="0" w:space="0" w:color="auto"/>
            <w:bottom w:val="none" w:sz="0" w:space="0" w:color="auto"/>
            <w:right w:val="none" w:sz="0" w:space="0" w:color="auto"/>
          </w:divBdr>
        </w:div>
      </w:divsChild>
    </w:div>
    <w:div w:id="1075127455">
      <w:bodyDiv w:val="1"/>
      <w:marLeft w:val="0"/>
      <w:marRight w:val="0"/>
      <w:marTop w:val="0"/>
      <w:marBottom w:val="0"/>
      <w:divBdr>
        <w:top w:val="none" w:sz="0" w:space="0" w:color="auto"/>
        <w:left w:val="none" w:sz="0" w:space="0" w:color="auto"/>
        <w:bottom w:val="none" w:sz="0" w:space="0" w:color="auto"/>
        <w:right w:val="none" w:sz="0" w:space="0" w:color="auto"/>
      </w:divBdr>
      <w:divsChild>
        <w:div w:id="1791052282">
          <w:marLeft w:val="0"/>
          <w:marRight w:val="0"/>
          <w:marTop w:val="0"/>
          <w:marBottom w:val="0"/>
          <w:divBdr>
            <w:top w:val="none" w:sz="0" w:space="0" w:color="auto"/>
            <w:left w:val="none" w:sz="0" w:space="0" w:color="auto"/>
            <w:bottom w:val="none" w:sz="0" w:space="0" w:color="auto"/>
            <w:right w:val="none" w:sz="0" w:space="0" w:color="auto"/>
          </w:divBdr>
        </w:div>
        <w:div w:id="683869656">
          <w:marLeft w:val="0"/>
          <w:marRight w:val="0"/>
          <w:marTop w:val="0"/>
          <w:marBottom w:val="0"/>
          <w:divBdr>
            <w:top w:val="none" w:sz="0" w:space="0" w:color="auto"/>
            <w:left w:val="none" w:sz="0" w:space="0" w:color="auto"/>
            <w:bottom w:val="none" w:sz="0" w:space="0" w:color="auto"/>
            <w:right w:val="none" w:sz="0" w:space="0" w:color="auto"/>
          </w:divBdr>
        </w:div>
        <w:div w:id="794517574">
          <w:marLeft w:val="0"/>
          <w:marRight w:val="0"/>
          <w:marTop w:val="0"/>
          <w:marBottom w:val="0"/>
          <w:divBdr>
            <w:top w:val="none" w:sz="0" w:space="0" w:color="auto"/>
            <w:left w:val="none" w:sz="0" w:space="0" w:color="auto"/>
            <w:bottom w:val="none" w:sz="0" w:space="0" w:color="auto"/>
            <w:right w:val="none" w:sz="0" w:space="0" w:color="auto"/>
          </w:divBdr>
        </w:div>
        <w:div w:id="1942176175">
          <w:marLeft w:val="0"/>
          <w:marRight w:val="0"/>
          <w:marTop w:val="0"/>
          <w:marBottom w:val="0"/>
          <w:divBdr>
            <w:top w:val="none" w:sz="0" w:space="0" w:color="auto"/>
            <w:left w:val="none" w:sz="0" w:space="0" w:color="auto"/>
            <w:bottom w:val="none" w:sz="0" w:space="0" w:color="auto"/>
            <w:right w:val="none" w:sz="0" w:space="0" w:color="auto"/>
          </w:divBdr>
        </w:div>
        <w:div w:id="1902978174">
          <w:marLeft w:val="0"/>
          <w:marRight w:val="0"/>
          <w:marTop w:val="0"/>
          <w:marBottom w:val="0"/>
          <w:divBdr>
            <w:top w:val="none" w:sz="0" w:space="0" w:color="auto"/>
            <w:left w:val="none" w:sz="0" w:space="0" w:color="auto"/>
            <w:bottom w:val="none" w:sz="0" w:space="0" w:color="auto"/>
            <w:right w:val="none" w:sz="0" w:space="0" w:color="auto"/>
          </w:divBdr>
        </w:div>
        <w:div w:id="51271431">
          <w:marLeft w:val="0"/>
          <w:marRight w:val="0"/>
          <w:marTop w:val="0"/>
          <w:marBottom w:val="0"/>
          <w:divBdr>
            <w:top w:val="none" w:sz="0" w:space="0" w:color="auto"/>
            <w:left w:val="none" w:sz="0" w:space="0" w:color="auto"/>
            <w:bottom w:val="none" w:sz="0" w:space="0" w:color="auto"/>
            <w:right w:val="none" w:sz="0" w:space="0" w:color="auto"/>
          </w:divBdr>
        </w:div>
        <w:div w:id="931477114">
          <w:marLeft w:val="0"/>
          <w:marRight w:val="0"/>
          <w:marTop w:val="0"/>
          <w:marBottom w:val="0"/>
          <w:divBdr>
            <w:top w:val="none" w:sz="0" w:space="0" w:color="auto"/>
            <w:left w:val="none" w:sz="0" w:space="0" w:color="auto"/>
            <w:bottom w:val="none" w:sz="0" w:space="0" w:color="auto"/>
            <w:right w:val="none" w:sz="0" w:space="0" w:color="auto"/>
          </w:divBdr>
        </w:div>
        <w:div w:id="2102869170">
          <w:marLeft w:val="0"/>
          <w:marRight w:val="0"/>
          <w:marTop w:val="0"/>
          <w:marBottom w:val="0"/>
          <w:divBdr>
            <w:top w:val="none" w:sz="0" w:space="0" w:color="auto"/>
            <w:left w:val="none" w:sz="0" w:space="0" w:color="auto"/>
            <w:bottom w:val="none" w:sz="0" w:space="0" w:color="auto"/>
            <w:right w:val="none" w:sz="0" w:space="0" w:color="auto"/>
          </w:divBdr>
        </w:div>
        <w:div w:id="233396509">
          <w:marLeft w:val="0"/>
          <w:marRight w:val="0"/>
          <w:marTop w:val="0"/>
          <w:marBottom w:val="0"/>
          <w:divBdr>
            <w:top w:val="none" w:sz="0" w:space="0" w:color="auto"/>
            <w:left w:val="none" w:sz="0" w:space="0" w:color="auto"/>
            <w:bottom w:val="none" w:sz="0" w:space="0" w:color="auto"/>
            <w:right w:val="none" w:sz="0" w:space="0" w:color="auto"/>
          </w:divBdr>
        </w:div>
        <w:div w:id="1219900016">
          <w:marLeft w:val="0"/>
          <w:marRight w:val="0"/>
          <w:marTop w:val="0"/>
          <w:marBottom w:val="0"/>
          <w:divBdr>
            <w:top w:val="none" w:sz="0" w:space="0" w:color="auto"/>
            <w:left w:val="none" w:sz="0" w:space="0" w:color="auto"/>
            <w:bottom w:val="none" w:sz="0" w:space="0" w:color="auto"/>
            <w:right w:val="none" w:sz="0" w:space="0" w:color="auto"/>
          </w:divBdr>
        </w:div>
        <w:div w:id="246113915">
          <w:marLeft w:val="0"/>
          <w:marRight w:val="0"/>
          <w:marTop w:val="0"/>
          <w:marBottom w:val="0"/>
          <w:divBdr>
            <w:top w:val="none" w:sz="0" w:space="0" w:color="auto"/>
            <w:left w:val="none" w:sz="0" w:space="0" w:color="auto"/>
            <w:bottom w:val="none" w:sz="0" w:space="0" w:color="auto"/>
            <w:right w:val="none" w:sz="0" w:space="0" w:color="auto"/>
          </w:divBdr>
        </w:div>
        <w:div w:id="473646110">
          <w:marLeft w:val="0"/>
          <w:marRight w:val="0"/>
          <w:marTop w:val="0"/>
          <w:marBottom w:val="0"/>
          <w:divBdr>
            <w:top w:val="none" w:sz="0" w:space="0" w:color="auto"/>
            <w:left w:val="none" w:sz="0" w:space="0" w:color="auto"/>
            <w:bottom w:val="none" w:sz="0" w:space="0" w:color="auto"/>
            <w:right w:val="none" w:sz="0" w:space="0" w:color="auto"/>
          </w:divBdr>
        </w:div>
        <w:div w:id="1500197326">
          <w:marLeft w:val="0"/>
          <w:marRight w:val="0"/>
          <w:marTop w:val="0"/>
          <w:marBottom w:val="0"/>
          <w:divBdr>
            <w:top w:val="none" w:sz="0" w:space="0" w:color="auto"/>
            <w:left w:val="none" w:sz="0" w:space="0" w:color="auto"/>
            <w:bottom w:val="none" w:sz="0" w:space="0" w:color="auto"/>
            <w:right w:val="none" w:sz="0" w:space="0" w:color="auto"/>
          </w:divBdr>
        </w:div>
        <w:div w:id="1370304687">
          <w:marLeft w:val="0"/>
          <w:marRight w:val="0"/>
          <w:marTop w:val="0"/>
          <w:marBottom w:val="0"/>
          <w:divBdr>
            <w:top w:val="none" w:sz="0" w:space="0" w:color="auto"/>
            <w:left w:val="none" w:sz="0" w:space="0" w:color="auto"/>
            <w:bottom w:val="none" w:sz="0" w:space="0" w:color="auto"/>
            <w:right w:val="none" w:sz="0" w:space="0" w:color="auto"/>
          </w:divBdr>
        </w:div>
        <w:div w:id="1295480863">
          <w:marLeft w:val="0"/>
          <w:marRight w:val="0"/>
          <w:marTop w:val="0"/>
          <w:marBottom w:val="0"/>
          <w:divBdr>
            <w:top w:val="none" w:sz="0" w:space="0" w:color="auto"/>
            <w:left w:val="none" w:sz="0" w:space="0" w:color="auto"/>
            <w:bottom w:val="none" w:sz="0" w:space="0" w:color="auto"/>
            <w:right w:val="none" w:sz="0" w:space="0" w:color="auto"/>
          </w:divBdr>
        </w:div>
        <w:div w:id="1922712612">
          <w:marLeft w:val="0"/>
          <w:marRight w:val="0"/>
          <w:marTop w:val="0"/>
          <w:marBottom w:val="0"/>
          <w:divBdr>
            <w:top w:val="none" w:sz="0" w:space="0" w:color="auto"/>
            <w:left w:val="none" w:sz="0" w:space="0" w:color="auto"/>
            <w:bottom w:val="none" w:sz="0" w:space="0" w:color="auto"/>
            <w:right w:val="none" w:sz="0" w:space="0" w:color="auto"/>
          </w:divBdr>
        </w:div>
        <w:div w:id="696662532">
          <w:marLeft w:val="0"/>
          <w:marRight w:val="0"/>
          <w:marTop w:val="0"/>
          <w:marBottom w:val="0"/>
          <w:divBdr>
            <w:top w:val="none" w:sz="0" w:space="0" w:color="auto"/>
            <w:left w:val="none" w:sz="0" w:space="0" w:color="auto"/>
            <w:bottom w:val="none" w:sz="0" w:space="0" w:color="auto"/>
            <w:right w:val="none" w:sz="0" w:space="0" w:color="auto"/>
          </w:divBdr>
        </w:div>
        <w:div w:id="1190988192">
          <w:marLeft w:val="0"/>
          <w:marRight w:val="0"/>
          <w:marTop w:val="0"/>
          <w:marBottom w:val="0"/>
          <w:divBdr>
            <w:top w:val="none" w:sz="0" w:space="0" w:color="auto"/>
            <w:left w:val="none" w:sz="0" w:space="0" w:color="auto"/>
            <w:bottom w:val="none" w:sz="0" w:space="0" w:color="auto"/>
            <w:right w:val="none" w:sz="0" w:space="0" w:color="auto"/>
          </w:divBdr>
        </w:div>
      </w:divsChild>
    </w:div>
    <w:div w:id="1081831128">
      <w:bodyDiv w:val="1"/>
      <w:marLeft w:val="0"/>
      <w:marRight w:val="0"/>
      <w:marTop w:val="0"/>
      <w:marBottom w:val="0"/>
      <w:divBdr>
        <w:top w:val="none" w:sz="0" w:space="0" w:color="auto"/>
        <w:left w:val="none" w:sz="0" w:space="0" w:color="auto"/>
        <w:bottom w:val="none" w:sz="0" w:space="0" w:color="auto"/>
        <w:right w:val="none" w:sz="0" w:space="0" w:color="auto"/>
      </w:divBdr>
      <w:divsChild>
        <w:div w:id="1578131321">
          <w:marLeft w:val="0"/>
          <w:marRight w:val="0"/>
          <w:marTop w:val="0"/>
          <w:marBottom w:val="0"/>
          <w:divBdr>
            <w:top w:val="none" w:sz="0" w:space="0" w:color="auto"/>
            <w:left w:val="none" w:sz="0" w:space="0" w:color="auto"/>
            <w:bottom w:val="none" w:sz="0" w:space="0" w:color="auto"/>
            <w:right w:val="none" w:sz="0" w:space="0" w:color="auto"/>
          </w:divBdr>
          <w:divsChild>
            <w:div w:id="53978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89640">
      <w:bodyDiv w:val="1"/>
      <w:marLeft w:val="0"/>
      <w:marRight w:val="0"/>
      <w:marTop w:val="0"/>
      <w:marBottom w:val="0"/>
      <w:divBdr>
        <w:top w:val="none" w:sz="0" w:space="0" w:color="auto"/>
        <w:left w:val="none" w:sz="0" w:space="0" w:color="auto"/>
        <w:bottom w:val="none" w:sz="0" w:space="0" w:color="auto"/>
        <w:right w:val="none" w:sz="0" w:space="0" w:color="auto"/>
      </w:divBdr>
      <w:divsChild>
        <w:div w:id="1655715550">
          <w:marLeft w:val="0"/>
          <w:marRight w:val="0"/>
          <w:marTop w:val="0"/>
          <w:marBottom w:val="0"/>
          <w:divBdr>
            <w:top w:val="none" w:sz="0" w:space="0" w:color="auto"/>
            <w:left w:val="none" w:sz="0" w:space="0" w:color="auto"/>
            <w:bottom w:val="none" w:sz="0" w:space="0" w:color="auto"/>
            <w:right w:val="none" w:sz="0" w:space="0" w:color="auto"/>
          </w:divBdr>
        </w:div>
        <w:div w:id="98332670">
          <w:marLeft w:val="0"/>
          <w:marRight w:val="0"/>
          <w:marTop w:val="0"/>
          <w:marBottom w:val="0"/>
          <w:divBdr>
            <w:top w:val="none" w:sz="0" w:space="0" w:color="auto"/>
            <w:left w:val="none" w:sz="0" w:space="0" w:color="auto"/>
            <w:bottom w:val="none" w:sz="0" w:space="0" w:color="auto"/>
            <w:right w:val="none" w:sz="0" w:space="0" w:color="auto"/>
          </w:divBdr>
        </w:div>
        <w:div w:id="112097292">
          <w:marLeft w:val="0"/>
          <w:marRight w:val="0"/>
          <w:marTop w:val="0"/>
          <w:marBottom w:val="0"/>
          <w:divBdr>
            <w:top w:val="none" w:sz="0" w:space="0" w:color="auto"/>
            <w:left w:val="none" w:sz="0" w:space="0" w:color="auto"/>
            <w:bottom w:val="none" w:sz="0" w:space="0" w:color="auto"/>
            <w:right w:val="none" w:sz="0" w:space="0" w:color="auto"/>
          </w:divBdr>
        </w:div>
        <w:div w:id="2111198770">
          <w:marLeft w:val="0"/>
          <w:marRight w:val="0"/>
          <w:marTop w:val="0"/>
          <w:marBottom w:val="0"/>
          <w:divBdr>
            <w:top w:val="none" w:sz="0" w:space="0" w:color="auto"/>
            <w:left w:val="none" w:sz="0" w:space="0" w:color="auto"/>
            <w:bottom w:val="none" w:sz="0" w:space="0" w:color="auto"/>
            <w:right w:val="none" w:sz="0" w:space="0" w:color="auto"/>
          </w:divBdr>
        </w:div>
        <w:div w:id="1409838990">
          <w:marLeft w:val="0"/>
          <w:marRight w:val="0"/>
          <w:marTop w:val="0"/>
          <w:marBottom w:val="0"/>
          <w:divBdr>
            <w:top w:val="none" w:sz="0" w:space="0" w:color="auto"/>
            <w:left w:val="none" w:sz="0" w:space="0" w:color="auto"/>
            <w:bottom w:val="none" w:sz="0" w:space="0" w:color="auto"/>
            <w:right w:val="none" w:sz="0" w:space="0" w:color="auto"/>
          </w:divBdr>
        </w:div>
        <w:div w:id="878929259">
          <w:marLeft w:val="0"/>
          <w:marRight w:val="0"/>
          <w:marTop w:val="0"/>
          <w:marBottom w:val="0"/>
          <w:divBdr>
            <w:top w:val="none" w:sz="0" w:space="0" w:color="auto"/>
            <w:left w:val="none" w:sz="0" w:space="0" w:color="auto"/>
            <w:bottom w:val="none" w:sz="0" w:space="0" w:color="auto"/>
            <w:right w:val="none" w:sz="0" w:space="0" w:color="auto"/>
          </w:divBdr>
        </w:div>
        <w:div w:id="1388458314">
          <w:marLeft w:val="0"/>
          <w:marRight w:val="0"/>
          <w:marTop w:val="0"/>
          <w:marBottom w:val="0"/>
          <w:divBdr>
            <w:top w:val="none" w:sz="0" w:space="0" w:color="auto"/>
            <w:left w:val="none" w:sz="0" w:space="0" w:color="auto"/>
            <w:bottom w:val="none" w:sz="0" w:space="0" w:color="auto"/>
            <w:right w:val="none" w:sz="0" w:space="0" w:color="auto"/>
          </w:divBdr>
        </w:div>
        <w:div w:id="40399134">
          <w:marLeft w:val="0"/>
          <w:marRight w:val="0"/>
          <w:marTop w:val="0"/>
          <w:marBottom w:val="0"/>
          <w:divBdr>
            <w:top w:val="none" w:sz="0" w:space="0" w:color="auto"/>
            <w:left w:val="none" w:sz="0" w:space="0" w:color="auto"/>
            <w:bottom w:val="none" w:sz="0" w:space="0" w:color="auto"/>
            <w:right w:val="none" w:sz="0" w:space="0" w:color="auto"/>
          </w:divBdr>
        </w:div>
        <w:div w:id="1004286892">
          <w:marLeft w:val="0"/>
          <w:marRight w:val="0"/>
          <w:marTop w:val="0"/>
          <w:marBottom w:val="0"/>
          <w:divBdr>
            <w:top w:val="none" w:sz="0" w:space="0" w:color="auto"/>
            <w:left w:val="none" w:sz="0" w:space="0" w:color="auto"/>
            <w:bottom w:val="none" w:sz="0" w:space="0" w:color="auto"/>
            <w:right w:val="none" w:sz="0" w:space="0" w:color="auto"/>
          </w:divBdr>
        </w:div>
        <w:div w:id="1489326472">
          <w:marLeft w:val="0"/>
          <w:marRight w:val="0"/>
          <w:marTop w:val="0"/>
          <w:marBottom w:val="0"/>
          <w:divBdr>
            <w:top w:val="none" w:sz="0" w:space="0" w:color="auto"/>
            <w:left w:val="none" w:sz="0" w:space="0" w:color="auto"/>
            <w:bottom w:val="none" w:sz="0" w:space="0" w:color="auto"/>
            <w:right w:val="none" w:sz="0" w:space="0" w:color="auto"/>
          </w:divBdr>
        </w:div>
        <w:div w:id="1636906953">
          <w:marLeft w:val="0"/>
          <w:marRight w:val="0"/>
          <w:marTop w:val="0"/>
          <w:marBottom w:val="0"/>
          <w:divBdr>
            <w:top w:val="none" w:sz="0" w:space="0" w:color="auto"/>
            <w:left w:val="none" w:sz="0" w:space="0" w:color="auto"/>
            <w:bottom w:val="none" w:sz="0" w:space="0" w:color="auto"/>
            <w:right w:val="none" w:sz="0" w:space="0" w:color="auto"/>
          </w:divBdr>
        </w:div>
        <w:div w:id="781652973">
          <w:marLeft w:val="0"/>
          <w:marRight w:val="0"/>
          <w:marTop w:val="0"/>
          <w:marBottom w:val="0"/>
          <w:divBdr>
            <w:top w:val="none" w:sz="0" w:space="0" w:color="auto"/>
            <w:left w:val="none" w:sz="0" w:space="0" w:color="auto"/>
            <w:bottom w:val="none" w:sz="0" w:space="0" w:color="auto"/>
            <w:right w:val="none" w:sz="0" w:space="0" w:color="auto"/>
          </w:divBdr>
        </w:div>
        <w:div w:id="2014725165">
          <w:marLeft w:val="0"/>
          <w:marRight w:val="0"/>
          <w:marTop w:val="0"/>
          <w:marBottom w:val="0"/>
          <w:divBdr>
            <w:top w:val="none" w:sz="0" w:space="0" w:color="auto"/>
            <w:left w:val="none" w:sz="0" w:space="0" w:color="auto"/>
            <w:bottom w:val="none" w:sz="0" w:space="0" w:color="auto"/>
            <w:right w:val="none" w:sz="0" w:space="0" w:color="auto"/>
          </w:divBdr>
        </w:div>
        <w:div w:id="199443837">
          <w:marLeft w:val="0"/>
          <w:marRight w:val="0"/>
          <w:marTop w:val="0"/>
          <w:marBottom w:val="0"/>
          <w:divBdr>
            <w:top w:val="none" w:sz="0" w:space="0" w:color="auto"/>
            <w:left w:val="none" w:sz="0" w:space="0" w:color="auto"/>
            <w:bottom w:val="none" w:sz="0" w:space="0" w:color="auto"/>
            <w:right w:val="none" w:sz="0" w:space="0" w:color="auto"/>
          </w:divBdr>
        </w:div>
        <w:div w:id="1941444764">
          <w:marLeft w:val="0"/>
          <w:marRight w:val="0"/>
          <w:marTop w:val="0"/>
          <w:marBottom w:val="0"/>
          <w:divBdr>
            <w:top w:val="none" w:sz="0" w:space="0" w:color="auto"/>
            <w:left w:val="none" w:sz="0" w:space="0" w:color="auto"/>
            <w:bottom w:val="none" w:sz="0" w:space="0" w:color="auto"/>
            <w:right w:val="none" w:sz="0" w:space="0" w:color="auto"/>
          </w:divBdr>
        </w:div>
        <w:div w:id="920985627">
          <w:marLeft w:val="0"/>
          <w:marRight w:val="0"/>
          <w:marTop w:val="0"/>
          <w:marBottom w:val="0"/>
          <w:divBdr>
            <w:top w:val="none" w:sz="0" w:space="0" w:color="auto"/>
            <w:left w:val="none" w:sz="0" w:space="0" w:color="auto"/>
            <w:bottom w:val="none" w:sz="0" w:space="0" w:color="auto"/>
            <w:right w:val="none" w:sz="0" w:space="0" w:color="auto"/>
          </w:divBdr>
        </w:div>
        <w:div w:id="1266688216">
          <w:marLeft w:val="0"/>
          <w:marRight w:val="0"/>
          <w:marTop w:val="0"/>
          <w:marBottom w:val="0"/>
          <w:divBdr>
            <w:top w:val="none" w:sz="0" w:space="0" w:color="auto"/>
            <w:left w:val="none" w:sz="0" w:space="0" w:color="auto"/>
            <w:bottom w:val="none" w:sz="0" w:space="0" w:color="auto"/>
            <w:right w:val="none" w:sz="0" w:space="0" w:color="auto"/>
          </w:divBdr>
        </w:div>
        <w:div w:id="291400998">
          <w:marLeft w:val="0"/>
          <w:marRight w:val="0"/>
          <w:marTop w:val="0"/>
          <w:marBottom w:val="0"/>
          <w:divBdr>
            <w:top w:val="none" w:sz="0" w:space="0" w:color="auto"/>
            <w:left w:val="none" w:sz="0" w:space="0" w:color="auto"/>
            <w:bottom w:val="none" w:sz="0" w:space="0" w:color="auto"/>
            <w:right w:val="none" w:sz="0" w:space="0" w:color="auto"/>
          </w:divBdr>
        </w:div>
        <w:div w:id="2090076132">
          <w:marLeft w:val="0"/>
          <w:marRight w:val="0"/>
          <w:marTop w:val="0"/>
          <w:marBottom w:val="0"/>
          <w:divBdr>
            <w:top w:val="none" w:sz="0" w:space="0" w:color="auto"/>
            <w:left w:val="none" w:sz="0" w:space="0" w:color="auto"/>
            <w:bottom w:val="none" w:sz="0" w:space="0" w:color="auto"/>
            <w:right w:val="none" w:sz="0" w:space="0" w:color="auto"/>
          </w:divBdr>
        </w:div>
        <w:div w:id="1003316714">
          <w:marLeft w:val="0"/>
          <w:marRight w:val="0"/>
          <w:marTop w:val="0"/>
          <w:marBottom w:val="0"/>
          <w:divBdr>
            <w:top w:val="none" w:sz="0" w:space="0" w:color="auto"/>
            <w:left w:val="none" w:sz="0" w:space="0" w:color="auto"/>
            <w:bottom w:val="none" w:sz="0" w:space="0" w:color="auto"/>
            <w:right w:val="none" w:sz="0" w:space="0" w:color="auto"/>
          </w:divBdr>
        </w:div>
        <w:div w:id="2038238293">
          <w:marLeft w:val="0"/>
          <w:marRight w:val="0"/>
          <w:marTop w:val="0"/>
          <w:marBottom w:val="0"/>
          <w:divBdr>
            <w:top w:val="none" w:sz="0" w:space="0" w:color="auto"/>
            <w:left w:val="none" w:sz="0" w:space="0" w:color="auto"/>
            <w:bottom w:val="none" w:sz="0" w:space="0" w:color="auto"/>
            <w:right w:val="none" w:sz="0" w:space="0" w:color="auto"/>
          </w:divBdr>
        </w:div>
        <w:div w:id="807089610">
          <w:marLeft w:val="0"/>
          <w:marRight w:val="0"/>
          <w:marTop w:val="0"/>
          <w:marBottom w:val="0"/>
          <w:divBdr>
            <w:top w:val="none" w:sz="0" w:space="0" w:color="auto"/>
            <w:left w:val="none" w:sz="0" w:space="0" w:color="auto"/>
            <w:bottom w:val="none" w:sz="0" w:space="0" w:color="auto"/>
            <w:right w:val="none" w:sz="0" w:space="0" w:color="auto"/>
          </w:divBdr>
        </w:div>
        <w:div w:id="220361946">
          <w:marLeft w:val="0"/>
          <w:marRight w:val="0"/>
          <w:marTop w:val="0"/>
          <w:marBottom w:val="0"/>
          <w:divBdr>
            <w:top w:val="none" w:sz="0" w:space="0" w:color="auto"/>
            <w:left w:val="none" w:sz="0" w:space="0" w:color="auto"/>
            <w:bottom w:val="none" w:sz="0" w:space="0" w:color="auto"/>
            <w:right w:val="none" w:sz="0" w:space="0" w:color="auto"/>
          </w:divBdr>
        </w:div>
        <w:div w:id="2091612731">
          <w:marLeft w:val="0"/>
          <w:marRight w:val="0"/>
          <w:marTop w:val="0"/>
          <w:marBottom w:val="0"/>
          <w:divBdr>
            <w:top w:val="none" w:sz="0" w:space="0" w:color="auto"/>
            <w:left w:val="none" w:sz="0" w:space="0" w:color="auto"/>
            <w:bottom w:val="none" w:sz="0" w:space="0" w:color="auto"/>
            <w:right w:val="none" w:sz="0" w:space="0" w:color="auto"/>
          </w:divBdr>
        </w:div>
        <w:div w:id="1484925487">
          <w:marLeft w:val="0"/>
          <w:marRight w:val="0"/>
          <w:marTop w:val="0"/>
          <w:marBottom w:val="0"/>
          <w:divBdr>
            <w:top w:val="none" w:sz="0" w:space="0" w:color="auto"/>
            <w:left w:val="none" w:sz="0" w:space="0" w:color="auto"/>
            <w:bottom w:val="none" w:sz="0" w:space="0" w:color="auto"/>
            <w:right w:val="none" w:sz="0" w:space="0" w:color="auto"/>
          </w:divBdr>
        </w:div>
        <w:div w:id="1686135108">
          <w:marLeft w:val="0"/>
          <w:marRight w:val="0"/>
          <w:marTop w:val="0"/>
          <w:marBottom w:val="0"/>
          <w:divBdr>
            <w:top w:val="none" w:sz="0" w:space="0" w:color="auto"/>
            <w:left w:val="none" w:sz="0" w:space="0" w:color="auto"/>
            <w:bottom w:val="none" w:sz="0" w:space="0" w:color="auto"/>
            <w:right w:val="none" w:sz="0" w:space="0" w:color="auto"/>
          </w:divBdr>
        </w:div>
        <w:div w:id="413866553">
          <w:marLeft w:val="0"/>
          <w:marRight w:val="0"/>
          <w:marTop w:val="0"/>
          <w:marBottom w:val="0"/>
          <w:divBdr>
            <w:top w:val="none" w:sz="0" w:space="0" w:color="auto"/>
            <w:left w:val="none" w:sz="0" w:space="0" w:color="auto"/>
            <w:bottom w:val="none" w:sz="0" w:space="0" w:color="auto"/>
            <w:right w:val="none" w:sz="0" w:space="0" w:color="auto"/>
          </w:divBdr>
        </w:div>
        <w:div w:id="415325588">
          <w:marLeft w:val="0"/>
          <w:marRight w:val="0"/>
          <w:marTop w:val="0"/>
          <w:marBottom w:val="0"/>
          <w:divBdr>
            <w:top w:val="none" w:sz="0" w:space="0" w:color="auto"/>
            <w:left w:val="none" w:sz="0" w:space="0" w:color="auto"/>
            <w:bottom w:val="none" w:sz="0" w:space="0" w:color="auto"/>
            <w:right w:val="none" w:sz="0" w:space="0" w:color="auto"/>
          </w:divBdr>
        </w:div>
        <w:div w:id="132061478">
          <w:marLeft w:val="0"/>
          <w:marRight w:val="0"/>
          <w:marTop w:val="0"/>
          <w:marBottom w:val="0"/>
          <w:divBdr>
            <w:top w:val="none" w:sz="0" w:space="0" w:color="auto"/>
            <w:left w:val="none" w:sz="0" w:space="0" w:color="auto"/>
            <w:bottom w:val="none" w:sz="0" w:space="0" w:color="auto"/>
            <w:right w:val="none" w:sz="0" w:space="0" w:color="auto"/>
          </w:divBdr>
        </w:div>
        <w:div w:id="1646932413">
          <w:marLeft w:val="0"/>
          <w:marRight w:val="0"/>
          <w:marTop w:val="0"/>
          <w:marBottom w:val="0"/>
          <w:divBdr>
            <w:top w:val="none" w:sz="0" w:space="0" w:color="auto"/>
            <w:left w:val="none" w:sz="0" w:space="0" w:color="auto"/>
            <w:bottom w:val="none" w:sz="0" w:space="0" w:color="auto"/>
            <w:right w:val="none" w:sz="0" w:space="0" w:color="auto"/>
          </w:divBdr>
        </w:div>
        <w:div w:id="1088189248">
          <w:marLeft w:val="0"/>
          <w:marRight w:val="0"/>
          <w:marTop w:val="0"/>
          <w:marBottom w:val="0"/>
          <w:divBdr>
            <w:top w:val="none" w:sz="0" w:space="0" w:color="auto"/>
            <w:left w:val="none" w:sz="0" w:space="0" w:color="auto"/>
            <w:bottom w:val="none" w:sz="0" w:space="0" w:color="auto"/>
            <w:right w:val="none" w:sz="0" w:space="0" w:color="auto"/>
          </w:divBdr>
        </w:div>
        <w:div w:id="92938352">
          <w:marLeft w:val="0"/>
          <w:marRight w:val="0"/>
          <w:marTop w:val="0"/>
          <w:marBottom w:val="0"/>
          <w:divBdr>
            <w:top w:val="none" w:sz="0" w:space="0" w:color="auto"/>
            <w:left w:val="none" w:sz="0" w:space="0" w:color="auto"/>
            <w:bottom w:val="none" w:sz="0" w:space="0" w:color="auto"/>
            <w:right w:val="none" w:sz="0" w:space="0" w:color="auto"/>
          </w:divBdr>
        </w:div>
        <w:div w:id="1832872505">
          <w:marLeft w:val="0"/>
          <w:marRight w:val="0"/>
          <w:marTop w:val="0"/>
          <w:marBottom w:val="0"/>
          <w:divBdr>
            <w:top w:val="none" w:sz="0" w:space="0" w:color="auto"/>
            <w:left w:val="none" w:sz="0" w:space="0" w:color="auto"/>
            <w:bottom w:val="none" w:sz="0" w:space="0" w:color="auto"/>
            <w:right w:val="none" w:sz="0" w:space="0" w:color="auto"/>
          </w:divBdr>
        </w:div>
        <w:div w:id="603733511">
          <w:marLeft w:val="0"/>
          <w:marRight w:val="0"/>
          <w:marTop w:val="0"/>
          <w:marBottom w:val="0"/>
          <w:divBdr>
            <w:top w:val="none" w:sz="0" w:space="0" w:color="auto"/>
            <w:left w:val="none" w:sz="0" w:space="0" w:color="auto"/>
            <w:bottom w:val="none" w:sz="0" w:space="0" w:color="auto"/>
            <w:right w:val="none" w:sz="0" w:space="0" w:color="auto"/>
          </w:divBdr>
        </w:div>
        <w:div w:id="671839882">
          <w:marLeft w:val="0"/>
          <w:marRight w:val="0"/>
          <w:marTop w:val="0"/>
          <w:marBottom w:val="0"/>
          <w:divBdr>
            <w:top w:val="none" w:sz="0" w:space="0" w:color="auto"/>
            <w:left w:val="none" w:sz="0" w:space="0" w:color="auto"/>
            <w:bottom w:val="none" w:sz="0" w:space="0" w:color="auto"/>
            <w:right w:val="none" w:sz="0" w:space="0" w:color="auto"/>
          </w:divBdr>
        </w:div>
      </w:divsChild>
    </w:div>
    <w:div w:id="1279529409">
      <w:bodyDiv w:val="1"/>
      <w:marLeft w:val="0"/>
      <w:marRight w:val="0"/>
      <w:marTop w:val="0"/>
      <w:marBottom w:val="0"/>
      <w:divBdr>
        <w:top w:val="none" w:sz="0" w:space="0" w:color="auto"/>
        <w:left w:val="none" w:sz="0" w:space="0" w:color="auto"/>
        <w:bottom w:val="none" w:sz="0" w:space="0" w:color="auto"/>
        <w:right w:val="none" w:sz="0" w:space="0" w:color="auto"/>
      </w:divBdr>
      <w:divsChild>
        <w:div w:id="637883308">
          <w:marLeft w:val="0"/>
          <w:marRight w:val="0"/>
          <w:marTop w:val="0"/>
          <w:marBottom w:val="0"/>
          <w:divBdr>
            <w:top w:val="none" w:sz="0" w:space="0" w:color="auto"/>
            <w:left w:val="none" w:sz="0" w:space="0" w:color="auto"/>
            <w:bottom w:val="none" w:sz="0" w:space="0" w:color="auto"/>
            <w:right w:val="none" w:sz="0" w:space="0" w:color="auto"/>
          </w:divBdr>
        </w:div>
        <w:div w:id="150560138">
          <w:marLeft w:val="0"/>
          <w:marRight w:val="0"/>
          <w:marTop w:val="0"/>
          <w:marBottom w:val="0"/>
          <w:divBdr>
            <w:top w:val="none" w:sz="0" w:space="0" w:color="auto"/>
            <w:left w:val="none" w:sz="0" w:space="0" w:color="auto"/>
            <w:bottom w:val="none" w:sz="0" w:space="0" w:color="auto"/>
            <w:right w:val="none" w:sz="0" w:space="0" w:color="auto"/>
          </w:divBdr>
        </w:div>
        <w:div w:id="369458602">
          <w:marLeft w:val="0"/>
          <w:marRight w:val="0"/>
          <w:marTop w:val="0"/>
          <w:marBottom w:val="0"/>
          <w:divBdr>
            <w:top w:val="none" w:sz="0" w:space="0" w:color="auto"/>
            <w:left w:val="none" w:sz="0" w:space="0" w:color="auto"/>
            <w:bottom w:val="none" w:sz="0" w:space="0" w:color="auto"/>
            <w:right w:val="none" w:sz="0" w:space="0" w:color="auto"/>
          </w:divBdr>
        </w:div>
        <w:div w:id="2129929206">
          <w:marLeft w:val="0"/>
          <w:marRight w:val="0"/>
          <w:marTop w:val="0"/>
          <w:marBottom w:val="0"/>
          <w:divBdr>
            <w:top w:val="none" w:sz="0" w:space="0" w:color="auto"/>
            <w:left w:val="none" w:sz="0" w:space="0" w:color="auto"/>
            <w:bottom w:val="none" w:sz="0" w:space="0" w:color="auto"/>
            <w:right w:val="none" w:sz="0" w:space="0" w:color="auto"/>
          </w:divBdr>
        </w:div>
        <w:div w:id="399644722">
          <w:marLeft w:val="0"/>
          <w:marRight w:val="0"/>
          <w:marTop w:val="0"/>
          <w:marBottom w:val="0"/>
          <w:divBdr>
            <w:top w:val="none" w:sz="0" w:space="0" w:color="auto"/>
            <w:left w:val="none" w:sz="0" w:space="0" w:color="auto"/>
            <w:bottom w:val="none" w:sz="0" w:space="0" w:color="auto"/>
            <w:right w:val="none" w:sz="0" w:space="0" w:color="auto"/>
          </w:divBdr>
        </w:div>
        <w:div w:id="858935815">
          <w:marLeft w:val="0"/>
          <w:marRight w:val="0"/>
          <w:marTop w:val="0"/>
          <w:marBottom w:val="0"/>
          <w:divBdr>
            <w:top w:val="none" w:sz="0" w:space="0" w:color="auto"/>
            <w:left w:val="none" w:sz="0" w:space="0" w:color="auto"/>
            <w:bottom w:val="none" w:sz="0" w:space="0" w:color="auto"/>
            <w:right w:val="none" w:sz="0" w:space="0" w:color="auto"/>
          </w:divBdr>
        </w:div>
        <w:div w:id="1999534058">
          <w:marLeft w:val="0"/>
          <w:marRight w:val="0"/>
          <w:marTop w:val="0"/>
          <w:marBottom w:val="0"/>
          <w:divBdr>
            <w:top w:val="none" w:sz="0" w:space="0" w:color="auto"/>
            <w:left w:val="none" w:sz="0" w:space="0" w:color="auto"/>
            <w:bottom w:val="none" w:sz="0" w:space="0" w:color="auto"/>
            <w:right w:val="none" w:sz="0" w:space="0" w:color="auto"/>
          </w:divBdr>
        </w:div>
        <w:div w:id="1689287330">
          <w:marLeft w:val="0"/>
          <w:marRight w:val="0"/>
          <w:marTop w:val="0"/>
          <w:marBottom w:val="0"/>
          <w:divBdr>
            <w:top w:val="none" w:sz="0" w:space="0" w:color="auto"/>
            <w:left w:val="none" w:sz="0" w:space="0" w:color="auto"/>
            <w:bottom w:val="none" w:sz="0" w:space="0" w:color="auto"/>
            <w:right w:val="none" w:sz="0" w:space="0" w:color="auto"/>
          </w:divBdr>
        </w:div>
        <w:div w:id="1082293411">
          <w:marLeft w:val="0"/>
          <w:marRight w:val="0"/>
          <w:marTop w:val="0"/>
          <w:marBottom w:val="0"/>
          <w:divBdr>
            <w:top w:val="none" w:sz="0" w:space="0" w:color="auto"/>
            <w:left w:val="none" w:sz="0" w:space="0" w:color="auto"/>
            <w:bottom w:val="none" w:sz="0" w:space="0" w:color="auto"/>
            <w:right w:val="none" w:sz="0" w:space="0" w:color="auto"/>
          </w:divBdr>
        </w:div>
        <w:div w:id="485247284">
          <w:marLeft w:val="0"/>
          <w:marRight w:val="0"/>
          <w:marTop w:val="0"/>
          <w:marBottom w:val="0"/>
          <w:divBdr>
            <w:top w:val="none" w:sz="0" w:space="0" w:color="auto"/>
            <w:left w:val="none" w:sz="0" w:space="0" w:color="auto"/>
            <w:bottom w:val="none" w:sz="0" w:space="0" w:color="auto"/>
            <w:right w:val="none" w:sz="0" w:space="0" w:color="auto"/>
          </w:divBdr>
        </w:div>
        <w:div w:id="1661807527">
          <w:marLeft w:val="0"/>
          <w:marRight w:val="0"/>
          <w:marTop w:val="0"/>
          <w:marBottom w:val="0"/>
          <w:divBdr>
            <w:top w:val="none" w:sz="0" w:space="0" w:color="auto"/>
            <w:left w:val="none" w:sz="0" w:space="0" w:color="auto"/>
            <w:bottom w:val="none" w:sz="0" w:space="0" w:color="auto"/>
            <w:right w:val="none" w:sz="0" w:space="0" w:color="auto"/>
          </w:divBdr>
        </w:div>
        <w:div w:id="763498916">
          <w:marLeft w:val="0"/>
          <w:marRight w:val="0"/>
          <w:marTop w:val="0"/>
          <w:marBottom w:val="0"/>
          <w:divBdr>
            <w:top w:val="none" w:sz="0" w:space="0" w:color="auto"/>
            <w:left w:val="none" w:sz="0" w:space="0" w:color="auto"/>
            <w:bottom w:val="none" w:sz="0" w:space="0" w:color="auto"/>
            <w:right w:val="none" w:sz="0" w:space="0" w:color="auto"/>
          </w:divBdr>
        </w:div>
        <w:div w:id="1142621360">
          <w:marLeft w:val="0"/>
          <w:marRight w:val="0"/>
          <w:marTop w:val="0"/>
          <w:marBottom w:val="0"/>
          <w:divBdr>
            <w:top w:val="none" w:sz="0" w:space="0" w:color="auto"/>
            <w:left w:val="none" w:sz="0" w:space="0" w:color="auto"/>
            <w:bottom w:val="none" w:sz="0" w:space="0" w:color="auto"/>
            <w:right w:val="none" w:sz="0" w:space="0" w:color="auto"/>
          </w:divBdr>
        </w:div>
        <w:div w:id="1411393682">
          <w:marLeft w:val="0"/>
          <w:marRight w:val="0"/>
          <w:marTop w:val="0"/>
          <w:marBottom w:val="0"/>
          <w:divBdr>
            <w:top w:val="none" w:sz="0" w:space="0" w:color="auto"/>
            <w:left w:val="none" w:sz="0" w:space="0" w:color="auto"/>
            <w:bottom w:val="none" w:sz="0" w:space="0" w:color="auto"/>
            <w:right w:val="none" w:sz="0" w:space="0" w:color="auto"/>
          </w:divBdr>
        </w:div>
        <w:div w:id="2134253555">
          <w:marLeft w:val="0"/>
          <w:marRight w:val="0"/>
          <w:marTop w:val="0"/>
          <w:marBottom w:val="0"/>
          <w:divBdr>
            <w:top w:val="none" w:sz="0" w:space="0" w:color="auto"/>
            <w:left w:val="none" w:sz="0" w:space="0" w:color="auto"/>
            <w:bottom w:val="none" w:sz="0" w:space="0" w:color="auto"/>
            <w:right w:val="none" w:sz="0" w:space="0" w:color="auto"/>
          </w:divBdr>
        </w:div>
        <w:div w:id="1318995674">
          <w:marLeft w:val="0"/>
          <w:marRight w:val="0"/>
          <w:marTop w:val="0"/>
          <w:marBottom w:val="0"/>
          <w:divBdr>
            <w:top w:val="none" w:sz="0" w:space="0" w:color="auto"/>
            <w:left w:val="none" w:sz="0" w:space="0" w:color="auto"/>
            <w:bottom w:val="none" w:sz="0" w:space="0" w:color="auto"/>
            <w:right w:val="none" w:sz="0" w:space="0" w:color="auto"/>
          </w:divBdr>
        </w:div>
        <w:div w:id="678772890">
          <w:marLeft w:val="0"/>
          <w:marRight w:val="0"/>
          <w:marTop w:val="0"/>
          <w:marBottom w:val="0"/>
          <w:divBdr>
            <w:top w:val="none" w:sz="0" w:space="0" w:color="auto"/>
            <w:left w:val="none" w:sz="0" w:space="0" w:color="auto"/>
            <w:bottom w:val="none" w:sz="0" w:space="0" w:color="auto"/>
            <w:right w:val="none" w:sz="0" w:space="0" w:color="auto"/>
          </w:divBdr>
        </w:div>
        <w:div w:id="2003584599">
          <w:marLeft w:val="0"/>
          <w:marRight w:val="0"/>
          <w:marTop w:val="0"/>
          <w:marBottom w:val="0"/>
          <w:divBdr>
            <w:top w:val="none" w:sz="0" w:space="0" w:color="auto"/>
            <w:left w:val="none" w:sz="0" w:space="0" w:color="auto"/>
            <w:bottom w:val="none" w:sz="0" w:space="0" w:color="auto"/>
            <w:right w:val="none" w:sz="0" w:space="0" w:color="auto"/>
          </w:divBdr>
        </w:div>
        <w:div w:id="289868659">
          <w:marLeft w:val="0"/>
          <w:marRight w:val="0"/>
          <w:marTop w:val="0"/>
          <w:marBottom w:val="0"/>
          <w:divBdr>
            <w:top w:val="none" w:sz="0" w:space="0" w:color="auto"/>
            <w:left w:val="none" w:sz="0" w:space="0" w:color="auto"/>
            <w:bottom w:val="none" w:sz="0" w:space="0" w:color="auto"/>
            <w:right w:val="none" w:sz="0" w:space="0" w:color="auto"/>
          </w:divBdr>
        </w:div>
        <w:div w:id="1097097138">
          <w:marLeft w:val="0"/>
          <w:marRight w:val="0"/>
          <w:marTop w:val="0"/>
          <w:marBottom w:val="0"/>
          <w:divBdr>
            <w:top w:val="none" w:sz="0" w:space="0" w:color="auto"/>
            <w:left w:val="none" w:sz="0" w:space="0" w:color="auto"/>
            <w:bottom w:val="none" w:sz="0" w:space="0" w:color="auto"/>
            <w:right w:val="none" w:sz="0" w:space="0" w:color="auto"/>
          </w:divBdr>
        </w:div>
        <w:div w:id="1138643673">
          <w:marLeft w:val="0"/>
          <w:marRight w:val="0"/>
          <w:marTop w:val="0"/>
          <w:marBottom w:val="0"/>
          <w:divBdr>
            <w:top w:val="none" w:sz="0" w:space="0" w:color="auto"/>
            <w:left w:val="none" w:sz="0" w:space="0" w:color="auto"/>
            <w:bottom w:val="none" w:sz="0" w:space="0" w:color="auto"/>
            <w:right w:val="none" w:sz="0" w:space="0" w:color="auto"/>
          </w:divBdr>
        </w:div>
        <w:div w:id="2108574229">
          <w:marLeft w:val="0"/>
          <w:marRight w:val="0"/>
          <w:marTop w:val="0"/>
          <w:marBottom w:val="0"/>
          <w:divBdr>
            <w:top w:val="none" w:sz="0" w:space="0" w:color="auto"/>
            <w:left w:val="none" w:sz="0" w:space="0" w:color="auto"/>
            <w:bottom w:val="none" w:sz="0" w:space="0" w:color="auto"/>
            <w:right w:val="none" w:sz="0" w:space="0" w:color="auto"/>
          </w:divBdr>
        </w:div>
        <w:div w:id="731197505">
          <w:marLeft w:val="0"/>
          <w:marRight w:val="0"/>
          <w:marTop w:val="0"/>
          <w:marBottom w:val="0"/>
          <w:divBdr>
            <w:top w:val="none" w:sz="0" w:space="0" w:color="auto"/>
            <w:left w:val="none" w:sz="0" w:space="0" w:color="auto"/>
            <w:bottom w:val="none" w:sz="0" w:space="0" w:color="auto"/>
            <w:right w:val="none" w:sz="0" w:space="0" w:color="auto"/>
          </w:divBdr>
        </w:div>
        <w:div w:id="920798321">
          <w:marLeft w:val="0"/>
          <w:marRight w:val="0"/>
          <w:marTop w:val="0"/>
          <w:marBottom w:val="0"/>
          <w:divBdr>
            <w:top w:val="none" w:sz="0" w:space="0" w:color="auto"/>
            <w:left w:val="none" w:sz="0" w:space="0" w:color="auto"/>
            <w:bottom w:val="none" w:sz="0" w:space="0" w:color="auto"/>
            <w:right w:val="none" w:sz="0" w:space="0" w:color="auto"/>
          </w:divBdr>
        </w:div>
        <w:div w:id="1077896922">
          <w:marLeft w:val="0"/>
          <w:marRight w:val="0"/>
          <w:marTop w:val="0"/>
          <w:marBottom w:val="0"/>
          <w:divBdr>
            <w:top w:val="none" w:sz="0" w:space="0" w:color="auto"/>
            <w:left w:val="none" w:sz="0" w:space="0" w:color="auto"/>
            <w:bottom w:val="none" w:sz="0" w:space="0" w:color="auto"/>
            <w:right w:val="none" w:sz="0" w:space="0" w:color="auto"/>
          </w:divBdr>
        </w:div>
        <w:div w:id="1626079601">
          <w:marLeft w:val="0"/>
          <w:marRight w:val="0"/>
          <w:marTop w:val="0"/>
          <w:marBottom w:val="0"/>
          <w:divBdr>
            <w:top w:val="none" w:sz="0" w:space="0" w:color="auto"/>
            <w:left w:val="none" w:sz="0" w:space="0" w:color="auto"/>
            <w:bottom w:val="none" w:sz="0" w:space="0" w:color="auto"/>
            <w:right w:val="none" w:sz="0" w:space="0" w:color="auto"/>
          </w:divBdr>
        </w:div>
        <w:div w:id="1201356022">
          <w:marLeft w:val="0"/>
          <w:marRight w:val="0"/>
          <w:marTop w:val="0"/>
          <w:marBottom w:val="0"/>
          <w:divBdr>
            <w:top w:val="none" w:sz="0" w:space="0" w:color="auto"/>
            <w:left w:val="none" w:sz="0" w:space="0" w:color="auto"/>
            <w:bottom w:val="none" w:sz="0" w:space="0" w:color="auto"/>
            <w:right w:val="none" w:sz="0" w:space="0" w:color="auto"/>
          </w:divBdr>
        </w:div>
        <w:div w:id="1164711120">
          <w:marLeft w:val="0"/>
          <w:marRight w:val="0"/>
          <w:marTop w:val="0"/>
          <w:marBottom w:val="0"/>
          <w:divBdr>
            <w:top w:val="none" w:sz="0" w:space="0" w:color="auto"/>
            <w:left w:val="none" w:sz="0" w:space="0" w:color="auto"/>
            <w:bottom w:val="none" w:sz="0" w:space="0" w:color="auto"/>
            <w:right w:val="none" w:sz="0" w:space="0" w:color="auto"/>
          </w:divBdr>
        </w:div>
        <w:div w:id="222373189">
          <w:marLeft w:val="0"/>
          <w:marRight w:val="0"/>
          <w:marTop w:val="0"/>
          <w:marBottom w:val="0"/>
          <w:divBdr>
            <w:top w:val="none" w:sz="0" w:space="0" w:color="auto"/>
            <w:left w:val="none" w:sz="0" w:space="0" w:color="auto"/>
            <w:bottom w:val="none" w:sz="0" w:space="0" w:color="auto"/>
            <w:right w:val="none" w:sz="0" w:space="0" w:color="auto"/>
          </w:divBdr>
        </w:div>
        <w:div w:id="1233589347">
          <w:marLeft w:val="0"/>
          <w:marRight w:val="0"/>
          <w:marTop w:val="0"/>
          <w:marBottom w:val="0"/>
          <w:divBdr>
            <w:top w:val="none" w:sz="0" w:space="0" w:color="auto"/>
            <w:left w:val="none" w:sz="0" w:space="0" w:color="auto"/>
            <w:bottom w:val="none" w:sz="0" w:space="0" w:color="auto"/>
            <w:right w:val="none" w:sz="0" w:space="0" w:color="auto"/>
          </w:divBdr>
        </w:div>
        <w:div w:id="989485668">
          <w:marLeft w:val="0"/>
          <w:marRight w:val="0"/>
          <w:marTop w:val="0"/>
          <w:marBottom w:val="0"/>
          <w:divBdr>
            <w:top w:val="none" w:sz="0" w:space="0" w:color="auto"/>
            <w:left w:val="none" w:sz="0" w:space="0" w:color="auto"/>
            <w:bottom w:val="none" w:sz="0" w:space="0" w:color="auto"/>
            <w:right w:val="none" w:sz="0" w:space="0" w:color="auto"/>
          </w:divBdr>
        </w:div>
        <w:div w:id="1337928495">
          <w:marLeft w:val="0"/>
          <w:marRight w:val="0"/>
          <w:marTop w:val="0"/>
          <w:marBottom w:val="0"/>
          <w:divBdr>
            <w:top w:val="none" w:sz="0" w:space="0" w:color="auto"/>
            <w:left w:val="none" w:sz="0" w:space="0" w:color="auto"/>
            <w:bottom w:val="none" w:sz="0" w:space="0" w:color="auto"/>
            <w:right w:val="none" w:sz="0" w:space="0" w:color="auto"/>
          </w:divBdr>
        </w:div>
        <w:div w:id="1215971643">
          <w:marLeft w:val="0"/>
          <w:marRight w:val="0"/>
          <w:marTop w:val="0"/>
          <w:marBottom w:val="0"/>
          <w:divBdr>
            <w:top w:val="none" w:sz="0" w:space="0" w:color="auto"/>
            <w:left w:val="none" w:sz="0" w:space="0" w:color="auto"/>
            <w:bottom w:val="none" w:sz="0" w:space="0" w:color="auto"/>
            <w:right w:val="none" w:sz="0" w:space="0" w:color="auto"/>
          </w:divBdr>
        </w:div>
        <w:div w:id="41446025">
          <w:marLeft w:val="0"/>
          <w:marRight w:val="0"/>
          <w:marTop w:val="0"/>
          <w:marBottom w:val="0"/>
          <w:divBdr>
            <w:top w:val="none" w:sz="0" w:space="0" w:color="auto"/>
            <w:left w:val="none" w:sz="0" w:space="0" w:color="auto"/>
            <w:bottom w:val="none" w:sz="0" w:space="0" w:color="auto"/>
            <w:right w:val="none" w:sz="0" w:space="0" w:color="auto"/>
          </w:divBdr>
        </w:div>
        <w:div w:id="997000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eaeprints.uea.ac.uk/id/eprint/89147/1/2022CodlingPFEdPsyD.pdf" TargetMode="External"/><Relationship Id="rId13" Type="http://schemas.openxmlformats.org/officeDocument/2006/relationships/header" Target="header2.xm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eaeprints.uea.ac.uk/id/eprint/89147/1/2022CodlingPFEdPsyD.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Kris-Gutierrez/publication/312126904_The_Organization_of_Informal_Learning/links/5a66f620aca2720ba6b030f1/The-Organization-of-Informal-Learning.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hs.uk/mental-health/self-help/guides-tools-and-activities/five-steps-to-mental-wellbeing/"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neweconomics.org/uploads/files/five-ways-to-wellbeing-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3774C-1931-4686-BD48-0F9991DF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11</Pages>
  <Words>1908</Words>
  <Characters>10878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Llinos Davies (2312645)</dc:creator>
  <cp:keywords/>
  <dc:description/>
  <cp:lastModifiedBy>Llinos Davies (2312645)</cp:lastModifiedBy>
  <cp:revision>14</cp:revision>
  <dcterms:created xsi:type="dcterms:W3CDTF">2025-04-10T11:29:00Z</dcterms:created>
  <dcterms:modified xsi:type="dcterms:W3CDTF">2025-04-12T16:23:00Z</dcterms:modified>
</cp:coreProperties>
</file>