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As such </w:t>
      </w:r>
      <w:proofErr w:type="gramStart"/>
      <w:r w:rsidRPr="003C7DED">
        <w:rPr>
          <w:rFonts w:ascii="Arial" w:hAnsi="Arial" w:cs="Arial"/>
          <w:sz w:val="22"/>
          <w:szCs w:val="22"/>
        </w:rPr>
        <w:t>this covers activities</w:t>
      </w:r>
      <w:proofErr w:type="gramEnd"/>
      <w:r w:rsidRPr="003C7DED">
        <w:rPr>
          <w:rFonts w:ascii="Arial" w:hAnsi="Arial" w:cs="Arial"/>
          <w:sz w:val="22"/>
          <w:szCs w:val="22"/>
        </w:rPr>
        <w:t xml:space="preserve">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4D09F1">
            <w:pPr>
              <w:autoSpaceDE w:val="0"/>
              <w:autoSpaceDN w:val="0"/>
              <w:adjustRightInd w:val="0"/>
              <w:rPr>
                <w:rFonts w:ascii="Arial" w:hAnsi="Arial" w:cs="Arial"/>
                <w:b/>
                <w:sz w:val="22"/>
                <w:szCs w:val="22"/>
              </w:rPr>
            </w:pPr>
            <w:r w:rsidRPr="00FA56E7">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FA56E7">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F63BDC1" w:rsidR="00A80868" w:rsidRPr="003C7DED" w:rsidRDefault="00FB6252" w:rsidP="008C14E9">
            <w:pPr>
              <w:rPr>
                <w:rFonts w:ascii="Arial" w:hAnsi="Arial" w:cs="Arial"/>
                <w:sz w:val="22"/>
                <w:szCs w:val="22"/>
              </w:rPr>
            </w:pPr>
            <w:r w:rsidRPr="00FB6252">
              <w:rPr>
                <w:rFonts w:ascii="Arial" w:hAnsi="Arial" w:cs="Arial"/>
                <w:sz w:val="22"/>
                <w:szCs w:val="22"/>
              </w:rPr>
              <w:t xml:space="preserve">Jeel </w:t>
            </w:r>
            <w:proofErr w:type="spellStart"/>
            <w:r w:rsidRPr="00FB6252">
              <w:rPr>
                <w:rFonts w:ascii="Arial" w:hAnsi="Arial" w:cs="Arial"/>
                <w:sz w:val="22"/>
                <w:szCs w:val="22"/>
              </w:rPr>
              <w:t>Bhratbhai</w:t>
            </w:r>
            <w:proofErr w:type="spellEnd"/>
            <w:r w:rsidRPr="00FB6252">
              <w:rPr>
                <w:rFonts w:ascii="Arial" w:hAnsi="Arial" w:cs="Arial"/>
                <w:sz w:val="22"/>
                <w:szCs w:val="22"/>
              </w:rPr>
              <w:t xml:space="preserve"> </w:t>
            </w:r>
            <w:proofErr w:type="spellStart"/>
            <w:r w:rsidRPr="00FB6252">
              <w:rPr>
                <w:rFonts w:ascii="Arial" w:hAnsi="Arial" w:cs="Arial"/>
                <w:sz w:val="22"/>
                <w:szCs w:val="22"/>
              </w:rPr>
              <w:t>anghan</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D35C0AE" w:rsidR="00B60A98" w:rsidRPr="003C7DED" w:rsidRDefault="00FA56E7"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2CBDA8E" w:rsidR="00A80868" w:rsidRPr="003C7DED" w:rsidRDefault="00900097" w:rsidP="008C14E9">
            <w:pPr>
              <w:rPr>
                <w:rFonts w:ascii="Arial" w:hAnsi="Arial" w:cs="Arial"/>
                <w:sz w:val="22"/>
                <w:szCs w:val="22"/>
              </w:rPr>
            </w:pPr>
            <w:r>
              <w:rPr>
                <w:rFonts w:ascii="Arial" w:hAnsi="Arial"/>
                <w:color w:val="000000"/>
                <w:sz w:val="19"/>
              </w:rPr>
              <w:t>BUSINESS AND MANAGEMENT / MBA</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356ADB95"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5FBACB2F"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1BF6D8A" w14:textId="165609FF" w:rsidR="0069797A" w:rsidRPr="003C35F5" w:rsidRDefault="00FA56E7" w:rsidP="00FA56E7">
            <w:pPr>
              <w:jc w:val="center"/>
              <w:rPr>
                <w:sz w:val="24"/>
                <w:szCs w:val="24"/>
              </w:rPr>
            </w:pPr>
            <w:r>
              <w:rPr>
                <w:rFonts w:ascii="Arial" w:hAnsi="Arial"/>
                <w:color w:val="000000"/>
                <w:sz w:val="19"/>
              </w:rPr>
              <w:t>Jensen Huang’s Entrepreneurial Leadership at NVIDIA: Business Development Proposal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30936E95" w14:textId="77777777" w:rsidR="00FB6252" w:rsidRDefault="00FB6252" w:rsidP="00FB6252">
            <w:pPr>
              <w:rPr>
                <w:rFonts w:ascii="Arial" w:hAnsi="Arial" w:cs="Arial"/>
                <w:sz w:val="22"/>
                <w:szCs w:val="22"/>
              </w:rPr>
            </w:pPr>
            <w:r>
              <w:rPr>
                <w:rFonts w:ascii="Arial" w:hAnsi="Arial" w:cs="Arial"/>
                <w:sz w:val="22"/>
                <w:szCs w:val="22"/>
              </w:rPr>
              <w:t>07/09/2026</w:t>
            </w:r>
          </w:p>
          <w:p w14:paraId="16818C1F" w14:textId="154DF28D"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0CD9FE74" w14:textId="77777777" w:rsidR="00FB6252" w:rsidRDefault="00FB6252" w:rsidP="00FB6252">
            <w:pPr>
              <w:rPr>
                <w:rFonts w:ascii="Arial" w:hAnsi="Arial" w:cs="Arial"/>
                <w:sz w:val="22"/>
                <w:szCs w:val="22"/>
              </w:rPr>
            </w:pPr>
            <w:r>
              <w:rPr>
                <w:rFonts w:ascii="Arial" w:hAnsi="Arial" w:cs="Arial"/>
                <w:sz w:val="22"/>
                <w:szCs w:val="22"/>
              </w:rPr>
              <w:t>04/01/2027</w:t>
            </w:r>
          </w:p>
          <w:p w14:paraId="12C50A3A" w14:textId="30AF68AD"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2639213" w:rsidR="00A80868" w:rsidRPr="003C7DED" w:rsidRDefault="00FB6252" w:rsidP="008C14E9">
            <w:pPr>
              <w:rPr>
                <w:rFonts w:ascii="Arial" w:hAnsi="Arial" w:cs="Arial"/>
                <w:sz w:val="22"/>
                <w:szCs w:val="22"/>
              </w:rPr>
            </w:pPr>
            <w:r w:rsidRPr="00FB6252">
              <w:rPr>
                <w:rFonts w:ascii="Arial" w:hAnsi="Arial" w:cs="Arial"/>
                <w:sz w:val="22"/>
                <w:szCs w:val="22"/>
              </w:rPr>
              <w:t>2522449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958621B" w:rsidR="00A80868" w:rsidRPr="003C7DED" w:rsidRDefault="003C35F5" w:rsidP="008C14E9">
            <w:pPr>
              <w:rPr>
                <w:rFonts w:ascii="Arial" w:hAnsi="Arial" w:cs="Arial"/>
                <w:sz w:val="22"/>
                <w:szCs w:val="22"/>
              </w:rPr>
            </w:pPr>
            <w:r>
              <w:rPr>
                <w:rFonts w:ascii="Arial" w:hAnsi="Arial"/>
                <w:color w:val="000000"/>
                <w:sz w:val="19"/>
              </w:rPr>
              <w:t>Master of Business Administration (MBA)</w:t>
            </w:r>
          </w:p>
        </w:tc>
      </w:tr>
      <w:tr w:rsidR="00A80868" w:rsidRPr="003C35F5"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CB21E05" w:rsidR="00A80868" w:rsidRPr="003C35F5" w:rsidRDefault="00A80868" w:rsidP="008C14E9">
            <w:pPr>
              <w:rPr>
                <w:rFonts w:ascii="Arial" w:hAnsi="Arial" w:cs="Arial"/>
                <w:sz w:val="22"/>
                <w:szCs w:val="22"/>
              </w:rPr>
            </w:pPr>
          </w:p>
        </w:tc>
      </w:tr>
    </w:tbl>
    <w:p w14:paraId="6329F929" w14:textId="77777777" w:rsidR="00A80868" w:rsidRPr="003C35F5"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900097">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Pr>
                <w:rFonts w:ascii="Arial" w:hAnsi="Arial"/>
                <w:color w:val="000000"/>
                <w:sz w:val="18"/>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3054EBE" w:rsidR="00F150A6" w:rsidRPr="003C7DED" w:rsidRDefault="0090009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Pr>
                <w:rFonts w:ascii="Arial" w:hAnsi="Arial"/>
                <w:color w:val="000000"/>
                <w:sz w:val="18"/>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9C9192D" w:rsidR="00F150A6" w:rsidRPr="003C7DED" w:rsidRDefault="0090009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Pr>
                <w:rFonts w:ascii="Arial" w:hAnsi="Arial"/>
                <w:color w:val="000000"/>
                <w:sz w:val="18"/>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988C02E" w:rsidR="00F150A6" w:rsidRPr="003C7DED" w:rsidRDefault="0090009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Pr>
                <w:rFonts w:ascii="Arial" w:hAnsi="Arial"/>
                <w:color w:val="000000"/>
                <w:sz w:val="18"/>
              </w:rPr>
              <w:t>UWTSD Export Control Policy - not applicable; no overseas fieldwork or export activity is proposed.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46EF56C" w:rsidR="00F150A6" w:rsidRPr="003C7DED" w:rsidRDefault="003C35F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Pr>
                <w:rFonts w:ascii="Arial" w:hAnsi="Arial"/>
                <w:color w:val="000000"/>
                <w:sz w:val="18"/>
              </w:rPr>
              <w:t>UWTSD Trusted Research and Innovation Policy - not applicable; no external collaboration or overseas fieldwork is proposed.</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342AF580" w:rsidR="00F150A6" w:rsidRPr="003C7DED" w:rsidRDefault="003C35F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Pr>
                <w:rFonts w:ascii="Arial" w:hAnsi="Arial"/>
                <w:color w:val="000000"/>
                <w:sz w:val="18"/>
              </w:rPr>
              <w:t>No additional discipline-specific ethical code is identified in the proposal.</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2B1887DA" w:rsidR="00F150A6" w:rsidRPr="003C7DED" w:rsidRDefault="003C35F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900097">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2CF0E46" w14:textId="77777777" w:rsidR="007C2EED" w:rsidRPr="007C2EED" w:rsidRDefault="007C2EED" w:rsidP="007C2EED">
            <w:pPr>
              <w:autoSpaceDE w:val="0"/>
              <w:autoSpaceDN w:val="0"/>
              <w:adjustRightInd w:val="0"/>
              <w:jc w:val="both"/>
              <w:rPr>
                <w:rFonts w:ascii="Arial" w:hAnsi="Arial"/>
                <w:color w:val="000000"/>
                <w:sz w:val="24"/>
                <w:szCs w:val="32"/>
                <w:lang w:val="en-IN"/>
              </w:rPr>
            </w:pPr>
            <w:r w:rsidRPr="007C2EED">
              <w:rPr>
                <w:rFonts w:ascii="Arial" w:hAnsi="Arial"/>
                <w:color w:val="000000"/>
                <w:sz w:val="24"/>
                <w:szCs w:val="32"/>
                <w:lang w:val="en-IN"/>
              </w:rPr>
              <w:t>This project aims to evaluate how Jensen Huang’s entrepreneurial leadership, NVIDIA’s innovation strategy and strategic decision-making have contributed to the company’s competitive advantage in the artificial intelligence (AI) computing industry.</w:t>
            </w:r>
          </w:p>
          <w:p w14:paraId="094209ED" w14:textId="77777777" w:rsidR="007C2EED" w:rsidRPr="007C2EED" w:rsidRDefault="007C2EED" w:rsidP="007C2EED">
            <w:pPr>
              <w:autoSpaceDE w:val="0"/>
              <w:autoSpaceDN w:val="0"/>
              <w:adjustRightInd w:val="0"/>
              <w:rPr>
                <w:rFonts w:ascii="Arial" w:hAnsi="Arial" w:cs="Arial"/>
                <w:sz w:val="22"/>
                <w:szCs w:val="22"/>
                <w:lang w:val="en-IN"/>
              </w:rPr>
            </w:pPr>
            <w:r w:rsidRPr="007C2EED">
              <w:rPr>
                <w:rFonts w:ascii="Arial" w:hAnsi="Arial" w:cs="Arial"/>
                <w:sz w:val="22"/>
                <w:szCs w:val="22"/>
                <w:lang w:val="en-IN"/>
              </w:rPr>
              <w:t>The project will achieve the following objectives:</w:t>
            </w:r>
          </w:p>
          <w:p w14:paraId="458381D2" w14:textId="77777777" w:rsidR="007C2EED" w:rsidRPr="007C2EED" w:rsidRDefault="007C2EED" w:rsidP="007C2EED">
            <w:pPr>
              <w:numPr>
                <w:ilvl w:val="0"/>
                <w:numId w:val="25"/>
              </w:numPr>
              <w:autoSpaceDE w:val="0"/>
              <w:autoSpaceDN w:val="0"/>
              <w:adjustRightInd w:val="0"/>
              <w:rPr>
                <w:rFonts w:ascii="Arial" w:hAnsi="Arial" w:cs="Arial"/>
                <w:sz w:val="22"/>
                <w:szCs w:val="22"/>
                <w:lang w:val="en-IN"/>
              </w:rPr>
            </w:pPr>
            <w:r w:rsidRPr="007C2EED">
              <w:rPr>
                <w:rFonts w:ascii="Arial" w:hAnsi="Arial" w:cs="Arial"/>
                <w:sz w:val="22"/>
                <w:szCs w:val="22"/>
                <w:lang w:val="en-IN"/>
              </w:rPr>
              <w:t>To examine Jensen Huang’s entrepreneurial leadership approach and its influence on NVIDIA’s organisational culture, strategic direction and innovation capabilities.</w:t>
            </w:r>
          </w:p>
          <w:p w14:paraId="61181C05" w14:textId="77777777" w:rsidR="007C2EED" w:rsidRPr="007C2EED" w:rsidRDefault="007C2EED" w:rsidP="007C2EED">
            <w:pPr>
              <w:numPr>
                <w:ilvl w:val="0"/>
                <w:numId w:val="25"/>
              </w:numPr>
              <w:autoSpaceDE w:val="0"/>
              <w:autoSpaceDN w:val="0"/>
              <w:adjustRightInd w:val="0"/>
              <w:rPr>
                <w:rFonts w:ascii="Arial" w:hAnsi="Arial" w:cs="Arial"/>
                <w:sz w:val="22"/>
                <w:szCs w:val="22"/>
                <w:lang w:val="en-IN"/>
              </w:rPr>
            </w:pPr>
            <w:r w:rsidRPr="007C2EED">
              <w:rPr>
                <w:rFonts w:ascii="Arial" w:hAnsi="Arial" w:cs="Arial"/>
                <w:sz w:val="22"/>
                <w:szCs w:val="22"/>
                <w:lang w:val="en-IN"/>
              </w:rPr>
              <w:t>To analyse NVIDIA’s innovation strategy across GPU architectures, software, networking, integrated systems and computing platforms.</w:t>
            </w:r>
          </w:p>
          <w:p w14:paraId="74F7D7A3" w14:textId="77777777" w:rsidR="007C2EED" w:rsidRPr="007C2EED" w:rsidRDefault="007C2EED" w:rsidP="007C2EED">
            <w:pPr>
              <w:numPr>
                <w:ilvl w:val="0"/>
                <w:numId w:val="25"/>
              </w:numPr>
              <w:autoSpaceDE w:val="0"/>
              <w:autoSpaceDN w:val="0"/>
              <w:adjustRightInd w:val="0"/>
              <w:rPr>
                <w:rFonts w:ascii="Arial" w:hAnsi="Arial" w:cs="Arial"/>
                <w:sz w:val="22"/>
                <w:szCs w:val="22"/>
                <w:lang w:val="en-IN"/>
              </w:rPr>
            </w:pPr>
            <w:r w:rsidRPr="007C2EED">
              <w:rPr>
                <w:rFonts w:ascii="Arial" w:hAnsi="Arial" w:cs="Arial"/>
                <w:sz w:val="22"/>
                <w:szCs w:val="22"/>
                <w:lang w:val="en-IN"/>
              </w:rPr>
              <w:t>To investigate key strategic decisions that have supported NVIDIA’s growth and competitive positioning in AI computing.</w:t>
            </w:r>
          </w:p>
          <w:p w14:paraId="631870AA" w14:textId="77777777" w:rsidR="007C2EED" w:rsidRPr="007C2EED" w:rsidRDefault="007C2EED" w:rsidP="007C2EED">
            <w:pPr>
              <w:numPr>
                <w:ilvl w:val="0"/>
                <w:numId w:val="25"/>
              </w:numPr>
              <w:autoSpaceDE w:val="0"/>
              <w:autoSpaceDN w:val="0"/>
              <w:adjustRightInd w:val="0"/>
              <w:rPr>
                <w:rFonts w:ascii="Arial" w:hAnsi="Arial" w:cs="Arial"/>
                <w:sz w:val="22"/>
                <w:szCs w:val="22"/>
                <w:lang w:val="en-IN"/>
              </w:rPr>
            </w:pPr>
            <w:r w:rsidRPr="007C2EED">
              <w:rPr>
                <w:rFonts w:ascii="Arial" w:hAnsi="Arial" w:cs="Arial"/>
                <w:sz w:val="22"/>
                <w:szCs w:val="22"/>
                <w:lang w:val="en-IN"/>
              </w:rPr>
              <w:t>To evaluate NVIDIA’s response to technological developments, changing customer demands and competition within the AI computing industry.</w:t>
            </w:r>
          </w:p>
          <w:p w14:paraId="3BA70BB1" w14:textId="77777777" w:rsidR="007C2EED" w:rsidRPr="007C2EED" w:rsidRDefault="007C2EED" w:rsidP="007C2EED">
            <w:pPr>
              <w:numPr>
                <w:ilvl w:val="0"/>
                <w:numId w:val="25"/>
              </w:numPr>
              <w:autoSpaceDE w:val="0"/>
              <w:autoSpaceDN w:val="0"/>
              <w:adjustRightInd w:val="0"/>
              <w:rPr>
                <w:rFonts w:ascii="Arial" w:hAnsi="Arial" w:cs="Arial"/>
                <w:sz w:val="22"/>
                <w:szCs w:val="22"/>
                <w:lang w:val="en-IN"/>
              </w:rPr>
            </w:pPr>
            <w:r w:rsidRPr="007C2EED">
              <w:rPr>
                <w:rFonts w:ascii="Arial" w:hAnsi="Arial" w:cs="Arial"/>
                <w:sz w:val="22"/>
                <w:szCs w:val="22"/>
                <w:lang w:val="en-IN"/>
              </w:rPr>
              <w:t>To assess the sustainability of NVIDIA’s competitive advantage by examining its technological capabilities, software ecosystem, competitive pressures, regulatory challenges and supply-chain dependencies.</w:t>
            </w:r>
          </w:p>
          <w:p w14:paraId="458C7D38" w14:textId="3CE76921" w:rsidR="003F1A54" w:rsidRPr="007C2EED" w:rsidRDefault="003F1A54" w:rsidP="008C14E9">
            <w:pPr>
              <w:autoSpaceDE w:val="0"/>
              <w:autoSpaceDN w:val="0"/>
              <w:adjustRightInd w:val="0"/>
              <w:rPr>
                <w:rFonts w:ascii="Arial" w:hAnsi="Arial" w:cs="Arial"/>
                <w:sz w:val="22"/>
                <w:szCs w:val="22"/>
                <w:lang w:val="en-IN"/>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396E5A1" w14:textId="60C8C0DA" w:rsidR="00D618BE" w:rsidRPr="007C2EED" w:rsidRDefault="007C2EED" w:rsidP="00D618BE">
            <w:pPr>
              <w:rPr>
                <w:rFonts w:ascii="Arial" w:hAnsi="Arial" w:cs="Arial"/>
                <w:color w:val="808080"/>
                <w:sz w:val="24"/>
                <w:szCs w:val="28"/>
                <w:lang w:val="en-IN"/>
              </w:rPr>
            </w:pPr>
            <w:r w:rsidRPr="007C2EED">
              <w:rPr>
                <w:rFonts w:ascii="Arial" w:hAnsi="Arial"/>
                <w:color w:val="000000"/>
                <w:sz w:val="24"/>
                <w:szCs w:val="28"/>
              </w:rPr>
              <w:t>The vision of this research is to develop a comprehensive understanding of how entrepreneurial leadership, strategic resource management, continuous innovation and ecosystem development have shaped NVIDIA’s competitive position in AI computing. The study will examine how the integration of GPUs, networking technologies, computing systems and software platforms supports the company’s ability to respond to technological change and evolving market demands. It will also consider competitive threats, regulatory pressures, export controls and supply-chain dependencies to determine the potential sustainability of NVIDIA’s competitive advantage.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E1D2D47" w14:textId="77777777" w:rsidR="007C2EED" w:rsidRPr="007C2EED" w:rsidRDefault="007C2EED" w:rsidP="007C2EED">
            <w:pPr>
              <w:autoSpaceDE w:val="0"/>
              <w:autoSpaceDN w:val="0"/>
              <w:adjustRightInd w:val="0"/>
              <w:rPr>
                <w:rFonts w:ascii="Arial" w:hAnsi="Arial" w:cs="Arial"/>
                <w:sz w:val="24"/>
                <w:szCs w:val="24"/>
              </w:rPr>
            </w:pPr>
            <w:r w:rsidRPr="007C2EED">
              <w:rPr>
                <w:rFonts w:ascii="Arial" w:hAnsi="Arial" w:cs="Arial"/>
                <w:sz w:val="24"/>
                <w:szCs w:val="24"/>
              </w:rPr>
              <w:lastRenderedPageBreak/>
              <w:t>The research will adopt a qualitative secondary-data case study approach, examining NVIDIA’s strategic development between 2020 and 2025. Secondary data will be collected from peer-reviewed academic literature, NVIDIA’s annual reports, investor publications, regulatory filings, company announcements and credible industry sources, including Stanford HAI, McKinsey, Deloitte, Gartner and the World Economic Forum.</w:t>
            </w:r>
          </w:p>
          <w:p w14:paraId="605EBBBB" w14:textId="77777777" w:rsidR="007C2EED" w:rsidRPr="007C2EED" w:rsidRDefault="007C2EED" w:rsidP="007C2EED">
            <w:pPr>
              <w:autoSpaceDE w:val="0"/>
              <w:autoSpaceDN w:val="0"/>
              <w:adjustRightInd w:val="0"/>
              <w:rPr>
                <w:rFonts w:ascii="Arial" w:hAnsi="Arial" w:cs="Arial"/>
                <w:sz w:val="24"/>
                <w:szCs w:val="24"/>
              </w:rPr>
            </w:pPr>
          </w:p>
          <w:p w14:paraId="2D54E4F4" w14:textId="77777777" w:rsidR="007C2EED" w:rsidRPr="007C2EED" w:rsidRDefault="007C2EED" w:rsidP="007C2EED">
            <w:pPr>
              <w:autoSpaceDE w:val="0"/>
              <w:autoSpaceDN w:val="0"/>
              <w:adjustRightInd w:val="0"/>
              <w:rPr>
                <w:rFonts w:ascii="Arial" w:hAnsi="Arial" w:cs="Arial"/>
                <w:sz w:val="24"/>
                <w:szCs w:val="24"/>
              </w:rPr>
            </w:pPr>
            <w:r w:rsidRPr="007C2EED">
              <w:rPr>
                <w:rFonts w:ascii="Arial" w:hAnsi="Arial" w:cs="Arial"/>
                <w:sz w:val="24"/>
                <w:szCs w:val="24"/>
              </w:rPr>
              <w:t>The collected evidence will be systematically recorded in an evidence matrix and analysed using thematic analysis. Relevant themes will include entrepreneurial leadership, innovation strategy, strategic decision-making, ecosystem development and competitive advantage. Evidence from different sources will be compared and triangulated to strengthen the credibility of the findings.</w:t>
            </w:r>
          </w:p>
          <w:p w14:paraId="2CE02D53" w14:textId="77777777" w:rsidR="007C2EED" w:rsidRPr="007C2EED" w:rsidRDefault="007C2EED" w:rsidP="007C2EED">
            <w:pPr>
              <w:autoSpaceDE w:val="0"/>
              <w:autoSpaceDN w:val="0"/>
              <w:adjustRightInd w:val="0"/>
              <w:rPr>
                <w:rFonts w:ascii="Arial" w:hAnsi="Arial" w:cs="Arial"/>
                <w:sz w:val="24"/>
                <w:szCs w:val="24"/>
              </w:rPr>
            </w:pPr>
          </w:p>
          <w:p w14:paraId="2F3783F9" w14:textId="77777777" w:rsidR="007C2EED" w:rsidRPr="007C2EED" w:rsidRDefault="007C2EED" w:rsidP="007C2EED">
            <w:pPr>
              <w:autoSpaceDE w:val="0"/>
              <w:autoSpaceDN w:val="0"/>
              <w:adjustRightInd w:val="0"/>
              <w:rPr>
                <w:rFonts w:ascii="Arial" w:hAnsi="Arial" w:cs="Arial"/>
                <w:sz w:val="24"/>
                <w:szCs w:val="24"/>
              </w:rPr>
            </w:pPr>
            <w:r w:rsidRPr="007C2EED">
              <w:rPr>
                <w:rFonts w:ascii="Arial" w:hAnsi="Arial" w:cs="Arial"/>
                <w:sz w:val="24"/>
                <w:szCs w:val="24"/>
              </w:rPr>
              <w:t>This approach is appropriate because it enables an in-depth examination of NVIDIA’s strategic development using publicly available evidence. No interviews, surveys or other primary data collection are proposed. Potential limitations, including corporate reporting bias, differences in source reliability and restricted access to internal decision-making information, will be addressed through critical source evaluation and triangulation.</w:t>
            </w:r>
          </w:p>
          <w:p w14:paraId="7FCEB17C" w14:textId="77777777" w:rsidR="007C2EED" w:rsidRPr="007C2EED" w:rsidRDefault="007C2EED" w:rsidP="007C2EED">
            <w:pPr>
              <w:autoSpaceDE w:val="0"/>
              <w:autoSpaceDN w:val="0"/>
              <w:adjustRightInd w:val="0"/>
              <w:rPr>
                <w:rFonts w:ascii="Arial" w:hAnsi="Arial" w:cs="Arial"/>
                <w:sz w:val="24"/>
                <w:szCs w:val="24"/>
              </w:rPr>
            </w:pPr>
          </w:p>
          <w:p w14:paraId="112E21BA" w14:textId="377BCD92" w:rsidR="003F1A54" w:rsidRPr="007C2EED" w:rsidRDefault="007C2EED" w:rsidP="007C2EED">
            <w:pPr>
              <w:autoSpaceDE w:val="0"/>
              <w:autoSpaceDN w:val="0"/>
              <w:adjustRightInd w:val="0"/>
              <w:rPr>
                <w:rFonts w:ascii="Arial" w:hAnsi="Arial" w:cs="Arial"/>
                <w:color w:val="4EA72E" w:themeColor="accent6"/>
                <w:sz w:val="24"/>
                <w:szCs w:val="24"/>
              </w:rPr>
            </w:pPr>
            <w:r w:rsidRPr="007C2EED">
              <w:rPr>
                <w:rFonts w:ascii="Arial" w:hAnsi="Arial" w:cs="Arial"/>
                <w:sz w:val="24"/>
                <w:szCs w:val="24"/>
              </w:rPr>
              <w:t>The findings will be used to develop evidence-based conclusions about the factors supporting NVIDIA’s competitive position and the challenges that may affect its future sustainability.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ACBC1E4" w14:textId="77777777" w:rsidR="007C2EED" w:rsidRPr="007C2EED" w:rsidRDefault="007C2EED" w:rsidP="007C2EED">
            <w:pPr>
              <w:numPr>
                <w:ilvl w:val="0"/>
                <w:numId w:val="26"/>
              </w:numPr>
              <w:rPr>
                <w:rFonts w:asciiTheme="minorBidi" w:hAnsiTheme="minorBidi" w:cstheme="minorBidi"/>
                <w:sz w:val="24"/>
                <w:szCs w:val="24"/>
                <w:lang w:val="en-IN"/>
              </w:rPr>
            </w:pPr>
            <w:r w:rsidRPr="007C2EED">
              <w:rPr>
                <w:rFonts w:asciiTheme="minorBidi" w:hAnsiTheme="minorBidi" w:cstheme="minorBidi"/>
                <w:sz w:val="24"/>
                <w:szCs w:val="24"/>
                <w:lang w:val="en-IN"/>
              </w:rPr>
              <w:t>Online academic databases and scholarly publications.</w:t>
            </w:r>
          </w:p>
          <w:p w14:paraId="25DA3334" w14:textId="77777777" w:rsidR="007C2EED" w:rsidRPr="007C2EED" w:rsidRDefault="007C2EED" w:rsidP="007C2EED">
            <w:pPr>
              <w:numPr>
                <w:ilvl w:val="0"/>
                <w:numId w:val="26"/>
              </w:numPr>
              <w:rPr>
                <w:rFonts w:asciiTheme="minorBidi" w:hAnsiTheme="minorBidi" w:cstheme="minorBidi"/>
                <w:sz w:val="24"/>
                <w:szCs w:val="24"/>
                <w:lang w:val="en-IN"/>
              </w:rPr>
            </w:pPr>
            <w:r w:rsidRPr="007C2EED">
              <w:rPr>
                <w:rFonts w:asciiTheme="minorBidi" w:hAnsiTheme="minorBidi" w:cstheme="minorBidi"/>
                <w:sz w:val="24"/>
                <w:szCs w:val="24"/>
                <w:lang w:val="en-IN"/>
              </w:rPr>
              <w:t>NVIDIA’s corporate website, annual reports and investor relations materials.</w:t>
            </w:r>
          </w:p>
          <w:p w14:paraId="3EEB109B" w14:textId="77777777" w:rsidR="007C2EED" w:rsidRPr="007C2EED" w:rsidRDefault="007C2EED" w:rsidP="007C2EED">
            <w:pPr>
              <w:numPr>
                <w:ilvl w:val="0"/>
                <w:numId w:val="26"/>
              </w:numPr>
              <w:rPr>
                <w:rFonts w:asciiTheme="minorBidi" w:hAnsiTheme="minorBidi" w:cstheme="minorBidi"/>
                <w:sz w:val="24"/>
                <w:szCs w:val="24"/>
                <w:lang w:val="en-IN"/>
              </w:rPr>
            </w:pPr>
            <w:r w:rsidRPr="007C2EED">
              <w:rPr>
                <w:rFonts w:asciiTheme="minorBidi" w:hAnsiTheme="minorBidi" w:cstheme="minorBidi"/>
                <w:sz w:val="24"/>
                <w:szCs w:val="24"/>
                <w:lang w:val="en-IN"/>
              </w:rPr>
              <w:t>Regulatory filings and publicly available government publications.</w:t>
            </w:r>
          </w:p>
          <w:p w14:paraId="5AE8E56C" w14:textId="77777777" w:rsidR="007C2EED" w:rsidRPr="007C2EED" w:rsidRDefault="007C2EED" w:rsidP="007C2EED">
            <w:pPr>
              <w:numPr>
                <w:ilvl w:val="0"/>
                <w:numId w:val="26"/>
              </w:numPr>
              <w:rPr>
                <w:rFonts w:asciiTheme="minorBidi" w:hAnsiTheme="minorBidi" w:cstheme="minorBidi"/>
                <w:sz w:val="24"/>
                <w:szCs w:val="24"/>
                <w:lang w:val="en-IN"/>
              </w:rPr>
            </w:pPr>
            <w:r w:rsidRPr="007C2EED">
              <w:rPr>
                <w:rFonts w:asciiTheme="minorBidi" w:hAnsiTheme="minorBidi" w:cstheme="minorBidi"/>
                <w:sz w:val="24"/>
                <w:szCs w:val="24"/>
                <w:lang w:val="en-IN"/>
              </w:rPr>
              <w:t>Reputable technology-industry reports and market analysis publications.</w:t>
            </w:r>
          </w:p>
          <w:p w14:paraId="33B63547" w14:textId="77777777" w:rsidR="007C2EED" w:rsidRPr="007C2EED" w:rsidRDefault="007C2EED" w:rsidP="007C2EED">
            <w:pPr>
              <w:numPr>
                <w:ilvl w:val="0"/>
                <w:numId w:val="26"/>
              </w:numPr>
              <w:rPr>
                <w:rFonts w:asciiTheme="minorBidi" w:hAnsiTheme="minorBidi" w:cstheme="minorBidi"/>
                <w:sz w:val="24"/>
                <w:szCs w:val="24"/>
                <w:lang w:val="en-IN"/>
              </w:rPr>
            </w:pPr>
            <w:r w:rsidRPr="007C2EED">
              <w:rPr>
                <w:rFonts w:asciiTheme="minorBidi" w:hAnsiTheme="minorBidi" w:cstheme="minorBidi"/>
                <w:sz w:val="24"/>
                <w:szCs w:val="24"/>
                <w:lang w:val="en-IN"/>
              </w:rPr>
              <w:t>Online research resources accessed remotely, with no fieldwork, participant visits or overseas research activity.</w:t>
            </w:r>
          </w:p>
          <w:p w14:paraId="69B5749C" w14:textId="67A61DA2"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35F5" w:rsidRDefault="006151A9" w:rsidP="008C14E9">
            <w:pPr>
              <w:autoSpaceDE w:val="0"/>
              <w:autoSpaceDN w:val="0"/>
              <w:adjustRightInd w:val="0"/>
              <w:rPr>
                <w:rFonts w:ascii="Arial" w:hAnsi="Arial" w:cs="Arial"/>
                <w:sz w:val="22"/>
                <w:szCs w:val="22"/>
              </w:rPr>
            </w:pPr>
            <w:r w:rsidRPr="003C35F5">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35F5">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35F5" w:rsidRDefault="006151A9" w:rsidP="00BC7917">
            <w:pPr>
              <w:autoSpaceDE w:val="0"/>
              <w:autoSpaceDN w:val="0"/>
              <w:adjustRightInd w:val="0"/>
              <w:rPr>
                <w:rFonts w:ascii="Arial" w:hAnsi="Arial" w:cs="Arial"/>
                <w:sz w:val="22"/>
                <w:szCs w:val="22"/>
              </w:rPr>
            </w:pPr>
            <w:r w:rsidRPr="003C35F5">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3C35F5">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E514304"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F9E4EDC"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781BACE"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769FFFA"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455073A"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AB75B59"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170FF2E"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5DAEA45"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6F93819"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DCC9AD0"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5656FCF"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B4E16B9"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3CB17A4"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1878595"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06D0C57"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C106961"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AEC2768" w:rsidR="00BD363F" w:rsidRPr="003C7DED" w:rsidRDefault="00D707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A90EAA9" w14:textId="70928393" w:rsidR="003F1A54" w:rsidRPr="00D7079D" w:rsidRDefault="003F1A54" w:rsidP="00D7079D">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D7079D">
              <w:rPr>
                <w:rFonts w:ascii="Arial" w:hAnsi="Arial" w:cs="Arial"/>
                <w:b/>
                <w:sz w:val="22"/>
                <w:szCs w:val="22"/>
                <w:highlight w:val="yellow"/>
              </w:rPr>
              <w:t>☒</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0762FF" w:rsidRDefault="00BD363F" w:rsidP="000762FF">
            <w:pPr>
              <w:rPr>
                <w:rFonts w:ascii="Arial" w:hAnsi="Arial" w:cs="Arial"/>
                <w:b/>
                <w:bCs/>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0762FF" w:rsidRDefault="00BD363F" w:rsidP="004135AB">
            <w:pPr>
              <w:rPr>
                <w:rFonts w:ascii="Arial" w:hAnsi="Arial" w:cs="Arial"/>
                <w:sz w:val="22"/>
                <w:szCs w:val="22"/>
              </w:rPr>
            </w:pPr>
            <w:r w:rsidRPr="000762FF">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0762FF" w:rsidRDefault="00BD363F" w:rsidP="004135AB">
            <w:pPr>
              <w:rPr>
                <w:rFonts w:ascii="Arial" w:hAnsi="Arial" w:cs="Arial"/>
                <w:sz w:val="22"/>
                <w:szCs w:val="22"/>
              </w:rPr>
            </w:pPr>
            <w:r>
              <w:rPr>
                <w:rFonts w:ascii="Arial" w:hAnsi="Arial"/>
                <w:color w:val="000000"/>
                <w:sz w:val="17"/>
              </w:rPr>
              <w:t>N/A - secondary research only; no participants will be recruited.</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r>
              <w:rPr>
                <w:rFonts w:ascii="Arial" w:hAnsi="Arial"/>
                <w:color w:val="000000"/>
                <w:sz w:val="17"/>
              </w:rPr>
              <w:t>N/A - no human or non-human research participants.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r>
              <w:rPr>
                <w:rFonts w:ascii="Arial" w:hAnsi="Arial"/>
                <w:color w:val="000000"/>
                <w:sz w:val="17"/>
              </w:rPr>
              <w:t>N/A - participants will not be identified or contacted.</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r>
              <w:rPr>
                <w:rFonts w:ascii="Arial" w:hAnsi="Arial"/>
                <w:color w:val="000000"/>
                <w:sz w:val="17"/>
              </w:rPr>
              <w:t>N/A - no participant groups are involved.</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r>
              <w:rPr>
                <w:rFonts w:ascii="Arial" w:hAnsi="Arial"/>
                <w:color w:val="000000"/>
                <w:sz w:val="17"/>
              </w:rPr>
              <w:t>N/A - no deception is used because no participants are involved.</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1267A5" w14:textId="77777777" w:rsidR="000762FF" w:rsidRPr="003C7DED" w:rsidRDefault="000762FF" w:rsidP="000762FF">
            <w:pPr>
              <w:rPr>
                <w:rFonts w:ascii="Arial" w:hAnsi="Arial" w:cs="Arial"/>
                <w:sz w:val="22"/>
                <w:szCs w:val="22"/>
              </w:rPr>
            </w:pPr>
            <w:r>
              <w:rPr>
                <w:rFonts w:ascii="Arial" w:hAnsi="Arial"/>
                <w:color w:val="000000"/>
                <w:sz w:val="17"/>
              </w:rPr>
              <w:t>N/A - there are no participants and therefore no withdrawal process.</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r>
              <w:rPr>
                <w:rFonts w:ascii="Arial" w:hAnsi="Arial"/>
                <w:color w:val="000000"/>
                <w:sz w:val="17"/>
              </w:rPr>
              <w:t>N/A - no participants are invited to take part.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r>
              <w:rPr>
                <w:rFonts w:ascii="Arial" w:hAnsi="Arial"/>
                <w:color w:val="000000"/>
                <w:sz w:val="17"/>
              </w:rPr>
              <w:t>N/A - no participant communication or accessibility arrangements are required.</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0762FF">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0762FF">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0762FF">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0762FF">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0762FF">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0762FF">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C6931FE" w:rsidR="003F1A54" w:rsidRPr="003C7DED" w:rsidRDefault="000762FF"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r>
              <w:rPr>
                <w:rFonts w:ascii="Arial" w:hAnsi="Arial"/>
                <w:color w:val="000000"/>
                <w:sz w:val="17"/>
              </w:rPr>
              <w:t>No personal data are systematically collected or analysed. The project uses publicly available NVIDIA annual and investor reports, SEC filings, company announcements, academic literature and industry evidence. No personal information is collected as a research variable.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0D44F19" w:rsidR="001F7B84" w:rsidRPr="003C7DED" w:rsidRDefault="000762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A42CBA2" w:rsidR="001F7B84" w:rsidRPr="003C7DED" w:rsidRDefault="000762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6B98FAF" w:rsidR="001F7B84" w:rsidRPr="003C7DED" w:rsidRDefault="000762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F3B4963" w:rsidR="001F7B84" w:rsidRPr="003C7DED" w:rsidRDefault="000762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E137DA2" w:rsidR="001F7B84" w:rsidRPr="003C7DED" w:rsidRDefault="000762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ED49324" w:rsidR="001F7B84" w:rsidRPr="003C7DED" w:rsidRDefault="000762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29AABA6" w:rsidR="001F7B84" w:rsidRPr="00EB3364" w:rsidRDefault="003510FD" w:rsidP="004135AB">
            <w:pPr>
              <w:pStyle w:val="NoSpacing"/>
              <w:rPr>
                <w:rFonts w:ascii="Arial" w:hAnsi="Arial" w:cs="Arial"/>
                <w:color w:val="4EA72E" w:themeColor="accent6"/>
                <w:sz w:val="22"/>
                <w:szCs w:val="22"/>
              </w:rPr>
            </w:pPr>
            <w:r>
              <w:rPr>
                <w:rFonts w:ascii="Arial" w:hAnsi="Arial"/>
                <w:color w:val="000000"/>
                <w:sz w:val="17"/>
              </w:rPr>
              <w:t>N/A - no special-category data are processed.</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78AAF1F8" w:rsidR="003F1A54" w:rsidRPr="003C7DED" w:rsidRDefault="003510FD" w:rsidP="004135AB">
            <w:pPr>
              <w:rPr>
                <w:rFonts w:ascii="Arial" w:hAnsi="Arial" w:cs="Arial"/>
                <w:sz w:val="22"/>
                <w:szCs w:val="22"/>
              </w:rPr>
            </w:pPr>
            <w:r>
              <w:rPr>
                <w:rFonts w:ascii="Arial" w:hAnsi="Arial"/>
                <w:color w:val="000000"/>
                <w:sz w:val="17"/>
              </w:rPr>
              <w:t>N/A - no personal or special-category data are collected for the research purpose.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2D3AF51C" w:rsidR="003F1A54" w:rsidRPr="003C7DED" w:rsidRDefault="003510FD" w:rsidP="004135AB">
            <w:pPr>
              <w:rPr>
                <w:rFonts w:ascii="Arial" w:hAnsi="Arial" w:cs="Arial"/>
                <w:sz w:val="22"/>
                <w:szCs w:val="22"/>
              </w:rPr>
            </w:pPr>
            <w:r>
              <w:rPr>
                <w:rFonts w:ascii="Arial" w:hAnsi="Arial"/>
                <w:color w:val="000000"/>
                <w:sz w:val="17"/>
              </w:rPr>
              <w:t>N/A - no personal or special-category data are processed.</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6AA2072D" w:rsidR="003F1A54" w:rsidRPr="003C7DED" w:rsidRDefault="003510FD" w:rsidP="004135AB">
            <w:pPr>
              <w:rPr>
                <w:rFonts w:ascii="Arial" w:hAnsi="Arial" w:cs="Arial"/>
                <w:sz w:val="22"/>
                <w:szCs w:val="22"/>
              </w:rPr>
            </w:pPr>
            <w:r>
              <w:rPr>
                <w:rFonts w:ascii="Arial" w:hAnsi="Arial"/>
                <w:color w:val="000000"/>
                <w:sz w:val="17"/>
              </w:rPr>
              <w:t>N/A - the study does not use personal or special-category data to make decisions about individuals.</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766A1F08" w:rsidR="003F1A54" w:rsidRPr="003C7DED" w:rsidRDefault="003F1A54" w:rsidP="004135AB">
            <w:pPr>
              <w:pStyle w:val="NoSpacing"/>
              <w:rPr>
                <w:rFonts w:ascii="Arial" w:hAnsi="Arial" w:cs="Arial"/>
                <w:b/>
                <w:bCs/>
                <w:sz w:val="22"/>
                <w:szCs w:val="22"/>
              </w:rPr>
            </w:pPr>
            <w:r>
              <w:rPr>
                <w:rFonts w:ascii="Arial" w:hAnsi="Arial"/>
                <w:color w:val="000000"/>
                <w:sz w:val="17"/>
              </w:rPr>
              <w:t>N/A - no special-category data are collected; public sources are used without extracting personal information.</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D30038B" w:rsidR="000C5261" w:rsidRPr="003C7DED" w:rsidRDefault="000762F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F1B5442"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43B6B8A"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E50C95C"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7299AA2"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1E339F8"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F2D5042"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7B510E3"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B518964" w:rsidR="00702469" w:rsidRDefault="003510F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6FFFA30" w:rsidR="001F7B84" w:rsidRPr="003C7DED" w:rsidRDefault="00351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N/A - there are no participants.</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7B17DFB8" w:rsidR="001F7B84" w:rsidRPr="003C7DED" w:rsidRDefault="003510FD" w:rsidP="004135AB">
            <w:pPr>
              <w:autoSpaceDE w:val="0"/>
              <w:autoSpaceDN w:val="0"/>
              <w:adjustRightInd w:val="0"/>
              <w:rPr>
                <w:rFonts w:ascii="Arial" w:hAnsi="Arial" w:cs="Arial"/>
              </w:rPr>
            </w:pPr>
            <w:r>
              <w:rPr>
                <w:rFonts w:ascii="Arial" w:hAnsi="Arial"/>
                <w:color w:val="000000"/>
                <w:sz w:val="17"/>
              </w:rPr>
              <w:t>N/A - there are no participants.</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N/A - there are no participants and no informed consent process.</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27F77A66" w:rsidR="001F7B84" w:rsidRPr="003C7DED" w:rsidRDefault="003510FD" w:rsidP="004135AB">
            <w:pPr>
              <w:rPr>
                <w:rFonts w:ascii="Arial" w:hAnsi="Arial" w:cs="Arial"/>
                <w:sz w:val="22"/>
                <w:szCs w:val="22"/>
              </w:rPr>
            </w:pPr>
            <w:r>
              <w:rPr>
                <w:rFonts w:ascii="Arial" w:hAnsi="Arial"/>
                <w:color w:val="000000"/>
                <w:sz w:val="17"/>
              </w:rPr>
              <w:t>N/A - there are no participants and no informed consent process.</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N/A - only publicly available secondary sources are used; no confidential participant information is collected.</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None - no participant information sheet or consent form is required because the project has no participants.</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2236C531" w:rsidR="001F7B84" w:rsidRPr="003C7DED" w:rsidRDefault="003510FD" w:rsidP="004135AB">
            <w:pPr>
              <w:rPr>
                <w:rFonts w:ascii="Arial" w:hAnsi="Arial" w:cs="Arial"/>
                <w:sz w:val="22"/>
                <w:szCs w:val="22"/>
              </w:rPr>
            </w:pPr>
            <w:r>
              <w:rPr>
                <w:rFonts w:ascii="Arial" w:hAnsi="Arial"/>
                <w:color w:val="000000"/>
                <w:sz w:val="17"/>
              </w:rPr>
              <w:t>N/A - only public secondary sources are used; no confidential participant information is collected.</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49FD543F" w:rsidR="001F7B84" w:rsidRPr="003C7DED" w:rsidRDefault="003510FD" w:rsidP="003510FD">
            <w:pPr>
              <w:rPr>
                <w:rFonts w:ascii="Arial" w:hAnsi="Arial" w:cs="Arial"/>
                <w:sz w:val="22"/>
                <w:szCs w:val="22"/>
              </w:rPr>
            </w:pPr>
            <w:r>
              <w:rPr>
                <w:rFonts w:ascii="Arial" w:hAnsi="Arial"/>
                <w:color w:val="000000"/>
                <w:sz w:val="17"/>
              </w:rPr>
              <w:t>None - no participant information sheet or consent form is required because the project has no participants.</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AB897C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3510F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510FD">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5C17B47" w:rsidR="00AA4E90" w:rsidRPr="003C7DED" w:rsidRDefault="003510F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16778E48" w:rsidR="006E7E24" w:rsidRDefault="00E234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Pr>
                <w:rFonts w:ascii="Arial" w:hAnsi="Arial"/>
                <w:color w:val="000000"/>
                <w:sz w:val="17"/>
              </w:rPr>
              <w:t>The proposal describes AI computing as the subject of the case study; it does not specify the use of AI tools to capture or analyse research data, generate research text or graphics, create synthetic data, classify data, or process personal or sensitive data. The methodology is based on secondary documentary sources. Any AI-tool use outside the stated proposal should be declared separately in accordance with university requirements.</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olor w:val="000000"/>
                <w:sz w:val="17"/>
              </w:rPr>
              <w:t>No AI tool use is specified in the proposal as part of the research methodology.</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6FE24F5" w:rsidR="00CD54AD" w:rsidRPr="003C7DED" w:rsidRDefault="00455931" w:rsidP="00455931">
            <w:pPr>
              <w:pStyle w:val="ListParagraph"/>
              <w:numPr>
                <w:ilvl w:val="0"/>
                <w:numId w:val="13"/>
              </w:numPr>
              <w:rPr>
                <w:rFonts w:ascii="Arial" w:hAnsi="Arial" w:cs="Arial"/>
                <w:bCs/>
                <w:sz w:val="22"/>
                <w:szCs w:val="22"/>
              </w:rPr>
            </w:pPr>
            <w:r>
              <w:rPr>
                <w:rFonts w:ascii="Arial" w:hAnsi="Arial"/>
                <w:color w:val="000000"/>
                <w:sz w:val="17"/>
              </w:rPr>
              <w:lastRenderedPageBreak/>
              <w:t>Publicly available secondary evidence: NVIDIA annual and investor reports, SEC filings, company press releases, peer-reviewed academic articles and industry reports, with primary strategic evidence focused on 2020–2025. No participant data are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96ED6D1" w:rsidR="00CD54AD" w:rsidRPr="003C7DED" w:rsidRDefault="00455931" w:rsidP="00455931">
            <w:pPr>
              <w:pStyle w:val="ListParagraph"/>
              <w:numPr>
                <w:ilvl w:val="0"/>
                <w:numId w:val="6"/>
              </w:numPr>
              <w:rPr>
                <w:rFonts w:ascii="Arial" w:hAnsi="Arial" w:cs="Arial"/>
                <w:bCs/>
                <w:sz w:val="22"/>
                <w:szCs w:val="22"/>
              </w:rPr>
            </w:pPr>
            <w:r>
              <w:rPr>
                <w:rFonts w:ascii="Arial" w:hAnsi="Arial"/>
                <w:color w:val="000000"/>
                <w:sz w:val="17"/>
              </w:rPr>
              <w:t>The lead researcher is responsible for selecting relevant secondary sources, comparing evidence, maintaining accurate citations and ensuring the analysis distinguishes reported evidence from interpretation.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7D9B46D" w:rsidR="00CD54AD" w:rsidRPr="003C7DED" w:rsidRDefault="00E234FD" w:rsidP="00E234FD">
            <w:pPr>
              <w:pStyle w:val="ListParagraph"/>
              <w:numPr>
                <w:ilvl w:val="0"/>
                <w:numId w:val="8"/>
              </w:numPr>
              <w:rPr>
                <w:rFonts w:ascii="Arial" w:hAnsi="Arial" w:cs="Arial"/>
                <w:sz w:val="22"/>
                <w:szCs w:val="22"/>
              </w:rPr>
            </w:pPr>
            <w:r>
              <w:rPr>
                <w:rFonts w:ascii="Arial" w:hAnsi="Arial"/>
                <w:color w:val="000000"/>
                <w:sz w:val="17"/>
              </w:rPr>
              <w:t>Sources will be assessed for provenance, publication date, relevance, authority and traceability. NVIDIA statements will be compared with independent industry evidence and academic studies wherever possible.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C47644D" w:rsidR="00CD54AD" w:rsidRPr="003C7DED" w:rsidRDefault="00E234FD" w:rsidP="000747E1">
            <w:pPr>
              <w:pStyle w:val="ListParagraph"/>
              <w:numPr>
                <w:ilvl w:val="0"/>
                <w:numId w:val="9"/>
              </w:numPr>
              <w:rPr>
                <w:rFonts w:ascii="Arial" w:hAnsi="Arial" w:cs="Arial"/>
                <w:bCs/>
                <w:color w:val="4EA72E" w:themeColor="accent6"/>
                <w:sz w:val="22"/>
                <w:szCs w:val="22"/>
              </w:rPr>
            </w:pPr>
            <w:r>
              <w:rPr>
                <w:rFonts w:ascii="Arial" w:hAnsi="Arial"/>
                <w:color w:val="000000"/>
                <w:sz w:val="17"/>
              </w:rPr>
              <w:t>Source files, links and working notes will relate to publicly available secondary material. No confidential, participant or special-category dataset will be created.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8FBBF85" w:rsidR="00CD54AD" w:rsidRPr="003C7DED" w:rsidRDefault="00E234FD" w:rsidP="00E234FD">
            <w:pPr>
              <w:pStyle w:val="ListParagraph"/>
              <w:numPr>
                <w:ilvl w:val="0"/>
                <w:numId w:val="9"/>
              </w:numPr>
              <w:rPr>
                <w:rFonts w:ascii="Arial" w:hAnsi="Arial" w:cs="Arial"/>
                <w:sz w:val="22"/>
                <w:szCs w:val="22"/>
              </w:rPr>
            </w:pPr>
            <w:r>
              <w:rPr>
                <w:rFonts w:ascii="Arial" w:hAnsi="Arial"/>
                <w:color w:val="000000"/>
                <w:sz w:val="17"/>
              </w:rPr>
              <w:t>Quality will be supported through source triangulation, checking important figures against original publications, consistent citation and clear separation between evidence and interpretation.</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58782BBC" w:rsidR="00CD54AD" w:rsidRPr="003C7DED" w:rsidRDefault="00E234FD" w:rsidP="000747E1">
            <w:pPr>
              <w:pStyle w:val="ListParagraph"/>
              <w:numPr>
                <w:ilvl w:val="0"/>
                <w:numId w:val="9"/>
              </w:numPr>
              <w:rPr>
                <w:rFonts w:ascii="Arial" w:hAnsi="Arial" w:cs="Arial"/>
                <w:b/>
                <w:bCs/>
                <w:color w:val="4EA72E" w:themeColor="accent6"/>
                <w:sz w:val="22"/>
                <w:szCs w:val="22"/>
              </w:rPr>
            </w:pPr>
            <w:r>
              <w:rPr>
                <w:rFonts w:ascii="Arial" w:hAnsi="Arial"/>
                <w:color w:val="000000"/>
                <w:sz w:val="17"/>
              </w:rPr>
              <w:t>No participant or personal data are stored. Working research materials consist of publicly available secondary sources and notes required for the proposal.</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CDA38F5" w:rsidR="00CD54AD" w:rsidRPr="003C7DED" w:rsidRDefault="00E234FD" w:rsidP="00E234FD">
            <w:pPr>
              <w:pStyle w:val="ListParagraph"/>
              <w:numPr>
                <w:ilvl w:val="0"/>
                <w:numId w:val="9"/>
              </w:numPr>
              <w:rPr>
                <w:rFonts w:ascii="Arial" w:hAnsi="Arial" w:cs="Arial"/>
                <w:sz w:val="22"/>
                <w:szCs w:val="22"/>
              </w:rPr>
            </w:pPr>
            <w:r>
              <w:rPr>
                <w:rFonts w:ascii="Arial" w:hAnsi="Arial"/>
                <w:color w:val="000000"/>
                <w:sz w:val="17"/>
              </w:rPr>
              <w:t>The proposal does not specify a separate long-term retention period. Research materials will be retained only as required for the assessment and handled in accordance with applicable university requirements.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3C1ADF7" w:rsidR="00CD54AD" w:rsidRPr="003C7DED" w:rsidRDefault="00E234FD" w:rsidP="00E234FD">
            <w:pPr>
              <w:pStyle w:val="ListParagraph"/>
              <w:numPr>
                <w:ilvl w:val="0"/>
                <w:numId w:val="10"/>
              </w:numPr>
              <w:rPr>
                <w:rFonts w:ascii="Arial" w:hAnsi="Arial" w:cs="Arial"/>
                <w:sz w:val="22"/>
                <w:szCs w:val="22"/>
              </w:rPr>
            </w:pPr>
            <w:r>
              <w:rPr>
                <w:rFonts w:ascii="Arial" w:hAnsi="Arial"/>
                <w:color w:val="000000"/>
                <w:sz w:val="17"/>
              </w:rPr>
              <w:t>Each source will be recorded with author/organisation, title, publication year/date, URL or publication details and notes on how it supports the analysis.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327BDB8" w:rsidR="00CD54AD" w:rsidRPr="003C7DED" w:rsidRDefault="00E234FD" w:rsidP="001640AB">
            <w:pPr>
              <w:pStyle w:val="ListParagraph"/>
              <w:numPr>
                <w:ilvl w:val="0"/>
                <w:numId w:val="11"/>
              </w:numPr>
              <w:rPr>
                <w:rFonts w:ascii="Arial" w:hAnsi="Arial" w:cs="Arial"/>
                <w:bCs/>
                <w:sz w:val="22"/>
                <w:szCs w:val="22"/>
              </w:rPr>
            </w:pPr>
            <w:r>
              <w:rPr>
                <w:rFonts w:ascii="Arial" w:hAnsi="Arial"/>
                <w:color w:val="000000"/>
                <w:sz w:val="17"/>
              </w:rPr>
              <w:t>No proprietary participant dataset will be shared. Public-source material will remain attributable to its original owners and the final academic output will contain appropriate citations and references.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70E20DD" w:rsidR="00CD54AD" w:rsidRPr="003C7DED" w:rsidRDefault="00E56A21" w:rsidP="00E56A21">
            <w:pPr>
              <w:pStyle w:val="ListParagraph"/>
              <w:numPr>
                <w:ilvl w:val="0"/>
                <w:numId w:val="12"/>
              </w:numPr>
              <w:rPr>
                <w:rFonts w:ascii="Arial" w:hAnsi="Arial" w:cs="Arial"/>
                <w:sz w:val="22"/>
                <w:szCs w:val="22"/>
              </w:rPr>
            </w:pPr>
            <w:r>
              <w:rPr>
                <w:rFonts w:ascii="Arial" w:hAnsi="Arial"/>
                <w:color w:val="000000"/>
                <w:sz w:val="17"/>
              </w:rPr>
              <w:t>Copyright and intellectual-property rights of third-party materials will be respected. Public material will be paraphrased where possible, quoted only when necessary and fully referenced; confidential or restricted NVIDIA material will not be reproduced.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Pr>
                <w:rFonts w:ascii="Arial" w:hAnsi="Arial"/>
                <w:color w:val="000000"/>
                <w:sz w:val="17"/>
              </w:rPr>
              <w:lastRenderedPageBreak/>
              <w:t>The proposal identifies normal research computing and online access as sufficient for this desk-based secondary research; no specialist research equipment is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7D4CA2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71478C3"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Pr>
                <w:rFonts w:ascii="Arial" w:hAnsi="Arial"/>
                <w:color w:val="000000"/>
                <w:sz w:val="16"/>
              </w:rPr>
              <w:t>No direct participant social risk because there are no participants and no employee or customer responses are collected.</w:t>
            </w:r>
          </w:p>
        </w:tc>
        <w:tc>
          <w:tcPr>
            <w:tcW w:w="5536" w:type="dxa"/>
            <w:gridSpan w:val="3"/>
          </w:tcPr>
          <w:p w14:paraId="18FECAA3" w14:textId="610E5145" w:rsidR="00CD54AD" w:rsidRPr="003C7DED" w:rsidRDefault="00CD54AD" w:rsidP="00CC617C">
            <w:pPr>
              <w:rPr>
                <w:rFonts w:ascii="Arial" w:hAnsi="Arial" w:cs="Arial"/>
                <w:i/>
                <w:sz w:val="22"/>
                <w:szCs w:val="22"/>
              </w:rPr>
            </w:pPr>
            <w:r>
              <w:rPr>
                <w:rFonts w:ascii="Arial" w:hAnsi="Arial"/>
                <w:color w:val="000000"/>
                <w:sz w:val="16"/>
              </w:rPr>
              <w:t>Use publicly available sources only; do not reproduce private information or attribute private opinions to individuals.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F605D5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Pr>
                <w:rFonts w:ascii="Arial" w:hAnsi="Arial"/>
                <w:color w:val="000000"/>
                <w:sz w:val="16"/>
              </w:rPr>
              <w:t>Legal risk may arise from inaccurate statements, copyright misuse, or inappropriate use of non-public information in a research proposal about NVIDIA and AI computing.</w:t>
            </w:r>
          </w:p>
        </w:tc>
        <w:tc>
          <w:tcPr>
            <w:tcW w:w="5536" w:type="dxa"/>
            <w:gridSpan w:val="3"/>
          </w:tcPr>
          <w:p w14:paraId="3AB3C820" w14:textId="77777777" w:rsidR="00C70845" w:rsidRPr="003C7DED" w:rsidRDefault="00C70845" w:rsidP="00C70845">
            <w:pPr>
              <w:rPr>
                <w:rFonts w:ascii="Arial" w:hAnsi="Arial" w:cs="Arial"/>
                <w:i/>
                <w:sz w:val="22"/>
                <w:szCs w:val="22"/>
              </w:rPr>
            </w:pPr>
            <w:r>
              <w:rPr>
                <w:rFonts w:ascii="Arial" w:hAnsi="Arial"/>
                <w:color w:val="000000"/>
                <w:sz w:val="16"/>
              </w:rPr>
              <w:t>Legal risk may arise from inaccurate statements, copyright misuse, or inappropriate use of non-public information in a research proposal about NVIDIA and AI computing.</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0B0121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Pr>
                <w:rFonts w:ascii="Arial" w:hAnsi="Arial"/>
                <w:color w:val="000000"/>
                <w:sz w:val="16"/>
              </w:rPr>
              <w:t>No direct participant economic harm is expected because the study does not execute transactions or collect financial information from participants, although the proposal includes financial feasibility analysis.</w:t>
            </w:r>
          </w:p>
        </w:tc>
        <w:tc>
          <w:tcPr>
            <w:tcW w:w="5536" w:type="dxa"/>
            <w:gridSpan w:val="3"/>
          </w:tcPr>
          <w:p w14:paraId="1E1137D0" w14:textId="77777777" w:rsidR="00C70845" w:rsidRDefault="00C70845" w:rsidP="00C70845">
            <w:pPr>
              <w:rPr>
                <w:rFonts w:ascii="Arial" w:hAnsi="Arial" w:cs="Arial"/>
                <w:i/>
                <w:sz w:val="22"/>
                <w:szCs w:val="22"/>
              </w:rPr>
            </w:pPr>
            <w:r>
              <w:rPr>
                <w:rFonts w:ascii="Arial" w:hAnsi="Arial"/>
                <w:color w:val="000000"/>
                <w:sz w:val="16"/>
              </w:rPr>
              <w:t>Clearly distinguish evidence from proposed business recommendations and present financial feasibility as an academic assessment rather than an instruction to execute an investment or commercial decision.</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C0784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Pr>
                <w:rFonts w:ascii="Arial" w:hAnsi="Arial"/>
                <w:color w:val="000000"/>
                <w:sz w:val="16"/>
              </w:rPr>
              <w:t>There is a reputational risk to the researcher or University if public information about NVIDIA, competitors, export controls or AI governance is presented inaccurately, unfairly or without context.</w:t>
            </w:r>
          </w:p>
        </w:tc>
        <w:tc>
          <w:tcPr>
            <w:tcW w:w="5536" w:type="dxa"/>
            <w:gridSpan w:val="3"/>
          </w:tcPr>
          <w:p w14:paraId="0BD55292" w14:textId="24F72C54" w:rsidR="00CD54AD" w:rsidRPr="003C7DED" w:rsidRDefault="00C70845" w:rsidP="00CC617C">
            <w:pPr>
              <w:rPr>
                <w:rFonts w:ascii="Arial" w:hAnsi="Arial" w:cs="Arial"/>
                <w:i/>
                <w:sz w:val="22"/>
                <w:szCs w:val="22"/>
              </w:rPr>
            </w:pPr>
            <w:r>
              <w:rPr>
                <w:rFonts w:ascii="Arial" w:hAnsi="Arial"/>
                <w:color w:val="000000"/>
                <w:sz w:val="16"/>
              </w:rPr>
              <w:t>There is a reputational risk to the researcher or University if public information about NVIDIA, competitors, export controls or AI governance is presented inaccurately, unfairly or without context.</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83B04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Pr>
                <w:rFonts w:ascii="Arial" w:hAnsi="Arial"/>
                <w:color w:val="000000"/>
                <w:sz w:val="16"/>
              </w:rPr>
              <w:t>N/A - no children, vulnerable adults, prisoners or other participants are involved.</w:t>
            </w:r>
          </w:p>
        </w:tc>
        <w:tc>
          <w:tcPr>
            <w:tcW w:w="5536" w:type="dxa"/>
            <w:gridSpan w:val="3"/>
          </w:tcPr>
          <w:p w14:paraId="0AB48837" w14:textId="77777777" w:rsidR="00C70845" w:rsidRPr="003C7DED" w:rsidRDefault="00C70845" w:rsidP="00C70845">
            <w:pPr>
              <w:rPr>
                <w:rFonts w:ascii="Arial" w:hAnsi="Arial" w:cs="Arial"/>
                <w:i/>
                <w:sz w:val="22"/>
                <w:szCs w:val="22"/>
              </w:rPr>
            </w:pPr>
            <w:r>
              <w:rPr>
                <w:rFonts w:ascii="Arial" w:hAnsi="Arial"/>
                <w:color w:val="000000"/>
                <w:sz w:val="16"/>
              </w:rPr>
              <w:t>N/A - no participant contact takes place.</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r>
              <w:rPr>
                <w:rFonts w:ascii="Arial" w:hAnsi="Arial"/>
                <w:color w:val="000000"/>
                <w:sz w:val="16"/>
              </w:rPr>
              <w:t>N/A - no participant support or intervention is required.</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F09A32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Pr>
                <w:rFonts w:ascii="Arial" w:hAnsi="Arial"/>
                <w:color w:val="000000"/>
                <w:sz w:val="16"/>
              </w:rPr>
              <w:t>N/A - no physical research site, overseas fieldwork or participant location is involved.</w:t>
            </w:r>
          </w:p>
        </w:tc>
        <w:tc>
          <w:tcPr>
            <w:tcW w:w="5536" w:type="dxa"/>
            <w:gridSpan w:val="3"/>
          </w:tcPr>
          <w:p w14:paraId="4ADA5C3A" w14:textId="77777777" w:rsidR="00C70845" w:rsidRPr="003C7DED" w:rsidRDefault="00C70845" w:rsidP="00C70845">
            <w:pPr>
              <w:rPr>
                <w:rFonts w:ascii="Arial" w:hAnsi="Arial" w:cs="Arial"/>
                <w:i/>
                <w:sz w:val="22"/>
                <w:szCs w:val="22"/>
              </w:rPr>
            </w:pPr>
            <w:r>
              <w:rPr>
                <w:rFonts w:ascii="Arial" w:hAnsi="Arial"/>
                <w:color w:val="000000"/>
                <w:sz w:val="16"/>
              </w:rPr>
              <w:t>Desk-based research is conducted remotely using online/public sources; no overseas travel or fieldwork is proposed.</w:t>
            </w: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C9F6C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Pr>
                <w:rFonts w:ascii="Arial" w:hAnsi="Arial"/>
                <w:color w:val="000000"/>
                <w:sz w:val="16"/>
              </w:rPr>
              <w:t>N/A - no physically demanding, emotionally harmful or participant-facing research activity is undertaken.</w:t>
            </w:r>
          </w:p>
        </w:tc>
        <w:tc>
          <w:tcPr>
            <w:tcW w:w="5536" w:type="dxa"/>
            <w:gridSpan w:val="3"/>
          </w:tcPr>
          <w:p w14:paraId="36110A64" w14:textId="77777777" w:rsidR="00C70845" w:rsidRPr="003C7DED" w:rsidRDefault="00C70845" w:rsidP="00C70845">
            <w:pPr>
              <w:rPr>
                <w:rFonts w:ascii="Arial" w:hAnsi="Arial" w:cs="Arial"/>
                <w:i/>
                <w:sz w:val="22"/>
                <w:szCs w:val="22"/>
              </w:rPr>
            </w:pPr>
            <w:r>
              <w:rPr>
                <w:rFonts w:ascii="Arial" w:hAnsi="Arial"/>
                <w:color w:val="000000"/>
                <w:sz w:val="16"/>
              </w:rPr>
              <w:t>Normal safe computer-working practices will be followed.</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D8258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Pr>
                <w:rFonts w:ascii="Arial" w:hAnsi="Arial"/>
                <w:color w:val="000000"/>
                <w:sz w:val="16"/>
              </w:rPr>
              <w:t>N/A - no laboratory, machinery or site-based equipment is used for the research.</w:t>
            </w:r>
          </w:p>
        </w:tc>
        <w:tc>
          <w:tcPr>
            <w:tcW w:w="5536" w:type="dxa"/>
            <w:gridSpan w:val="3"/>
          </w:tcPr>
          <w:p w14:paraId="46C878B1" w14:textId="77777777" w:rsidR="00C70845" w:rsidRPr="003C7DED" w:rsidRDefault="00C70845" w:rsidP="00C70845">
            <w:pPr>
              <w:rPr>
                <w:rFonts w:ascii="Arial" w:hAnsi="Arial" w:cs="Arial"/>
                <w:i/>
                <w:sz w:val="22"/>
                <w:szCs w:val="22"/>
              </w:rPr>
            </w:pPr>
            <w:r>
              <w:rPr>
                <w:rFonts w:ascii="Arial" w:hAnsi="Arial"/>
                <w:color w:val="000000"/>
                <w:sz w:val="16"/>
              </w:rPr>
              <w:t>Only standard office/computer equipment is required.</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4E68D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Pr>
                <w:rFonts w:ascii="Arial" w:hAnsi="Arial"/>
                <w:color w:val="000000"/>
                <w:sz w:val="16"/>
              </w:rPr>
              <w:t>N/A - no chemicals, biological agents or hazardous substances are used.</w:t>
            </w:r>
          </w:p>
        </w:tc>
        <w:tc>
          <w:tcPr>
            <w:tcW w:w="5536" w:type="dxa"/>
            <w:gridSpan w:val="3"/>
          </w:tcPr>
          <w:p w14:paraId="13CAFA64" w14:textId="77777777" w:rsidR="00C70845" w:rsidRPr="003C7DED" w:rsidRDefault="00C70845" w:rsidP="00C70845">
            <w:pPr>
              <w:rPr>
                <w:rFonts w:ascii="Arial" w:hAnsi="Arial" w:cs="Arial"/>
                <w:i/>
                <w:sz w:val="22"/>
                <w:szCs w:val="22"/>
              </w:rPr>
            </w:pPr>
            <w:r>
              <w:rPr>
                <w:rFonts w:ascii="Arial" w:hAnsi="Arial"/>
                <w:color w:val="000000"/>
                <w:sz w:val="16"/>
              </w:rPr>
              <w:t>N/A - desk-based research only.</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A574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Pr>
                <w:rFonts w:ascii="Arial" w:hAnsi="Arial"/>
                <w:color w:val="000000"/>
                <w:sz w:val="16"/>
              </w:rPr>
              <w:t>N/A - no physical agents, radiation, lasers or similar hazards are involved.</w:t>
            </w:r>
          </w:p>
        </w:tc>
        <w:tc>
          <w:tcPr>
            <w:tcW w:w="5536" w:type="dxa"/>
            <w:gridSpan w:val="3"/>
          </w:tcPr>
          <w:p w14:paraId="6CF48ADE" w14:textId="77777777" w:rsidR="00C70845" w:rsidRPr="003C7DED" w:rsidRDefault="00C70845" w:rsidP="00C70845">
            <w:pPr>
              <w:rPr>
                <w:rFonts w:ascii="Arial" w:hAnsi="Arial" w:cs="Arial"/>
                <w:i/>
                <w:sz w:val="22"/>
                <w:szCs w:val="22"/>
              </w:rPr>
            </w:pPr>
            <w:r>
              <w:rPr>
                <w:rFonts w:ascii="Arial" w:hAnsi="Arial"/>
                <w:color w:val="000000"/>
                <w:sz w:val="16"/>
              </w:rPr>
              <w:t>N/A - desk-based research only.</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EE2E46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Pr>
                <w:rFonts w:ascii="Arial" w:hAnsi="Arial"/>
                <w:color w:val="000000"/>
                <w:sz w:val="16"/>
              </w:rPr>
              <w:t>The research discusses environmental issues related to digital-platform and AI workload, but the research activity itself involves no physical environmental intervention.</w:t>
            </w:r>
          </w:p>
        </w:tc>
        <w:tc>
          <w:tcPr>
            <w:tcW w:w="5536" w:type="dxa"/>
            <w:gridSpan w:val="3"/>
          </w:tcPr>
          <w:p w14:paraId="7C805DDB" w14:textId="77777777" w:rsidR="00C70845" w:rsidRPr="003C7DED" w:rsidRDefault="00C70845" w:rsidP="00C70845">
            <w:pPr>
              <w:rPr>
                <w:rFonts w:ascii="Arial" w:hAnsi="Arial" w:cs="Arial"/>
                <w:i/>
                <w:sz w:val="22"/>
                <w:szCs w:val="22"/>
              </w:rPr>
            </w:pPr>
            <w:r>
              <w:rPr>
                <w:rFonts w:ascii="Arial" w:hAnsi="Arial"/>
                <w:color w:val="000000"/>
                <w:sz w:val="16"/>
              </w:rPr>
              <w:t>Environmental considerations are treated as part of the business analysis; no physical activity that could damage ecosystems or habitats is undertaken.</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390267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lastRenderedPageBreak/>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899136B"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D1872A2" w:rsidR="00CD54AD" w:rsidRPr="003C7DED" w:rsidRDefault="00CD54AD" w:rsidP="004135AB">
            <w:pPr>
              <w:pStyle w:val="NoSpacing"/>
              <w:rPr>
                <w:rFonts w:ascii="Arial" w:hAnsi="Arial" w:cs="Arial"/>
                <w:b/>
                <w:bCs/>
                <w:sz w:val="22"/>
                <w:szCs w:val="22"/>
              </w:rPr>
            </w:pPr>
          </w:p>
        </w:tc>
      </w:tr>
      <w:tr w:rsidR="007F0207" w:rsidRPr="00E234F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53297098"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Name of</w:t>
            </w:r>
            <w:r w:rsidR="00E234FD">
              <w:rPr>
                <w:rFonts w:ascii="Arial" w:hAnsi="Arial" w:cs="Arial"/>
                <w:b/>
                <w:bCs/>
                <w:sz w:val="22"/>
                <w:szCs w:val="22"/>
              </w:rPr>
              <w:t xml:space="preserve"> </w:t>
            </w:r>
            <w:proofErr w:type="gramStart"/>
            <w:r w:rsidR="00E234FD">
              <w:rPr>
                <w:rFonts w:ascii="Arial" w:hAnsi="Arial" w:cs="Arial"/>
                <w:b/>
                <w:bCs/>
                <w:sz w:val="22"/>
                <w:szCs w:val="22"/>
              </w:rPr>
              <w:t xml:space="preserve">supervisor </w:t>
            </w:r>
            <w:r>
              <w:rPr>
                <w:rFonts w:ascii="Arial" w:hAnsi="Arial" w:cs="Arial"/>
                <w:b/>
                <w:bCs/>
                <w:sz w:val="22"/>
                <w:szCs w:val="22"/>
              </w:rPr>
              <w:t xml:space="preserve"> of</w:t>
            </w:r>
            <w:proofErr w:type="gramEnd"/>
            <w:r>
              <w:rPr>
                <w:rFonts w:ascii="Arial" w:hAnsi="Arial" w:cs="Arial"/>
                <w:b/>
                <w:bCs/>
                <w:sz w:val="22"/>
                <w:szCs w:val="22"/>
              </w:rPr>
              <w:t xml:space="preserve"> Studies</w:t>
            </w:r>
          </w:p>
        </w:tc>
        <w:tc>
          <w:tcPr>
            <w:tcW w:w="7139" w:type="dxa"/>
            <w:tcBorders>
              <w:left w:val="single" w:sz="4" w:space="0" w:color="auto"/>
            </w:tcBorders>
            <w:vAlign w:val="center"/>
          </w:tcPr>
          <w:p w14:paraId="588C8BD7" w14:textId="5BB37931" w:rsidR="007F0207" w:rsidRPr="00E234FD" w:rsidRDefault="007F0207" w:rsidP="007F0207">
            <w:pPr>
              <w:pStyle w:val="NoSpacing"/>
              <w:rPr>
                <w:rFonts w:ascii="Arial" w:hAnsi="Arial" w:cs="Arial"/>
                <w:b/>
                <w:bCs/>
                <w:sz w:val="22"/>
                <w:szCs w:val="22"/>
                <w:lang w:val="es-ES"/>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A48F001" w:rsidR="00237489" w:rsidRPr="003C7DED" w:rsidRDefault="00E234F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19D1C619" w:rsidR="00237489" w:rsidRPr="003C7DED" w:rsidRDefault="00E234F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37676C1" w:rsidR="00237489" w:rsidRPr="003C7DED" w:rsidRDefault="00E234F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0DCC8BA" w:rsidR="00237489" w:rsidRPr="003C7DED" w:rsidRDefault="00E234F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2A7EDE99" w:rsidR="00237489" w:rsidRPr="003C7DED" w:rsidRDefault="00E234F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6E06727A" w:rsidR="00886A02" w:rsidRPr="003C7DED" w:rsidRDefault="00E234F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9F2384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E7B53A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E234F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158E0210" w:rsidR="00886A02" w:rsidRPr="003C7DED" w:rsidRDefault="000B5B05" w:rsidP="008C14E9">
            <w:pPr>
              <w:pStyle w:val="NoSpacing"/>
            </w:pPr>
            <w:r>
              <w:t xml:space="preserve"> </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6B2FD0" w:rsidP="008C14E9">
            <w:pPr>
              <w:rPr>
                <w:rFonts w:ascii="Arial" w:hAnsi="Arial" w:cs="Arial"/>
                <w:color w:val="4EA72E" w:themeColor="accent6"/>
                <w:sz w:val="22"/>
                <w:szCs w:val="22"/>
              </w:rPr>
            </w:pPr>
          </w:p>
          <w:p w14:paraId="5F26FEDF" w14:textId="44823BD4" w:rsidR="006B2FD0" w:rsidRPr="003C7DED" w:rsidRDefault="00423774" w:rsidP="008C14E9">
            <w:pPr>
              <w:rPr>
                <w:rFonts w:ascii="Arial" w:hAnsi="Arial" w:cs="Arial"/>
                <w:sz w:val="22"/>
                <w:szCs w:val="22"/>
              </w:rPr>
            </w:pPr>
            <w:hyperlink r:id="rId13" w:history="1">
              <w:r w:rsidRPr="00C448EE">
                <w:rPr>
                  <w:rStyle w:val="Hyperlink"/>
                  <w:rFonts w:ascii="Arial" w:hAnsi="Arial" w:cs="Arial"/>
                  <w:sz w:val="22"/>
                  <w:szCs w:val="22"/>
                </w:rPr>
                <w:t>https://www.gov.uk/foreign-travel-advice</w:t>
              </w:r>
            </w:hyperlink>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8E1354" w:rsidP="008E1354">
            <w:pPr>
              <w:rPr>
                <w:rFonts w:ascii="Arial" w:hAnsi="Arial" w:cs="Arial"/>
                <w:color w:val="4EA72E" w:themeColor="accent6"/>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CF5AAA" w:rsidP="00942D08">
            <w:pPr>
              <w:rPr>
                <w:rFonts w:ascii="Arial" w:hAnsi="Arial" w:cs="Arial"/>
                <w:color w:val="4EA72E" w:themeColor="accent6"/>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0520C3" w:rsidP="000520C3">
            <w:pPr>
              <w:autoSpaceDE w:val="0"/>
              <w:autoSpaceDN w:val="0"/>
              <w:adjustRightInd w:val="0"/>
              <w:rPr>
                <w:rFonts w:ascii="Arial" w:hAnsi="Arial" w:cs="Arial"/>
                <w:color w:val="4EA72E" w:themeColor="accent6"/>
                <w:sz w:val="22"/>
                <w:szCs w:val="22"/>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49CDE" w14:textId="77777777" w:rsidR="008E24F9" w:rsidRDefault="008E24F9" w:rsidP="00E12CE5">
      <w:r>
        <w:separator/>
      </w:r>
    </w:p>
  </w:endnote>
  <w:endnote w:type="continuationSeparator" w:id="0">
    <w:p w14:paraId="74D9A150" w14:textId="77777777" w:rsidR="008E24F9" w:rsidRDefault="008E24F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3B953" w14:textId="77777777" w:rsidR="008E24F9" w:rsidRDefault="008E24F9" w:rsidP="00E12CE5">
      <w:r>
        <w:separator/>
      </w:r>
    </w:p>
  </w:footnote>
  <w:footnote w:type="continuationSeparator" w:id="0">
    <w:p w14:paraId="76D98295" w14:textId="77777777" w:rsidR="008E24F9" w:rsidRDefault="008E24F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8E77D6"/>
    <w:multiLevelType w:val="multilevel"/>
    <w:tmpl w:val="52FC0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AD7F64"/>
    <w:multiLevelType w:val="multilevel"/>
    <w:tmpl w:val="089C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1087579331">
    <w:abstractNumId w:val="4"/>
  </w:num>
  <w:num w:numId="26" w16cid:durableId="8699545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762FF"/>
    <w:rsid w:val="000B3770"/>
    <w:rsid w:val="000B5B05"/>
    <w:rsid w:val="000B5B9A"/>
    <w:rsid w:val="000B651C"/>
    <w:rsid w:val="000C5261"/>
    <w:rsid w:val="000D4B03"/>
    <w:rsid w:val="0011250F"/>
    <w:rsid w:val="00120729"/>
    <w:rsid w:val="00132F6E"/>
    <w:rsid w:val="00155B27"/>
    <w:rsid w:val="001640AB"/>
    <w:rsid w:val="0018385C"/>
    <w:rsid w:val="001901D4"/>
    <w:rsid w:val="001B256C"/>
    <w:rsid w:val="001D79E4"/>
    <w:rsid w:val="001F4B7F"/>
    <w:rsid w:val="001F7B84"/>
    <w:rsid w:val="00220E9B"/>
    <w:rsid w:val="00237489"/>
    <w:rsid w:val="0023753B"/>
    <w:rsid w:val="00257A43"/>
    <w:rsid w:val="00260587"/>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510FD"/>
    <w:rsid w:val="00376A65"/>
    <w:rsid w:val="00383018"/>
    <w:rsid w:val="00386B11"/>
    <w:rsid w:val="00391075"/>
    <w:rsid w:val="00395AF2"/>
    <w:rsid w:val="003A3C4A"/>
    <w:rsid w:val="003A63AA"/>
    <w:rsid w:val="003B181B"/>
    <w:rsid w:val="003C35F5"/>
    <w:rsid w:val="003C7DED"/>
    <w:rsid w:val="003D0ABC"/>
    <w:rsid w:val="003D3A20"/>
    <w:rsid w:val="003F1A54"/>
    <w:rsid w:val="00401CCA"/>
    <w:rsid w:val="00413420"/>
    <w:rsid w:val="00417CBF"/>
    <w:rsid w:val="00423774"/>
    <w:rsid w:val="00431772"/>
    <w:rsid w:val="00435D0D"/>
    <w:rsid w:val="004361F9"/>
    <w:rsid w:val="00442F51"/>
    <w:rsid w:val="004558B1"/>
    <w:rsid w:val="00455931"/>
    <w:rsid w:val="0046139E"/>
    <w:rsid w:val="00461429"/>
    <w:rsid w:val="004927BA"/>
    <w:rsid w:val="004A10DC"/>
    <w:rsid w:val="004C456C"/>
    <w:rsid w:val="004D09F1"/>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D46AE"/>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38E0"/>
    <w:rsid w:val="007A7191"/>
    <w:rsid w:val="007C2961"/>
    <w:rsid w:val="007C2EED"/>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24F9"/>
    <w:rsid w:val="008E37A3"/>
    <w:rsid w:val="008E5FA5"/>
    <w:rsid w:val="00900097"/>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BE6B5E"/>
    <w:rsid w:val="00C13F75"/>
    <w:rsid w:val="00C159B7"/>
    <w:rsid w:val="00C22B1F"/>
    <w:rsid w:val="00C24453"/>
    <w:rsid w:val="00C70845"/>
    <w:rsid w:val="00C74D6C"/>
    <w:rsid w:val="00C803DB"/>
    <w:rsid w:val="00C81BCB"/>
    <w:rsid w:val="00CA2AE1"/>
    <w:rsid w:val="00CA7C6A"/>
    <w:rsid w:val="00CB3C3E"/>
    <w:rsid w:val="00CB7212"/>
    <w:rsid w:val="00CB7B54"/>
    <w:rsid w:val="00CC4B1D"/>
    <w:rsid w:val="00CC617C"/>
    <w:rsid w:val="00CC6943"/>
    <w:rsid w:val="00CD54AD"/>
    <w:rsid w:val="00CE73C2"/>
    <w:rsid w:val="00CE7AE6"/>
    <w:rsid w:val="00CF1DA8"/>
    <w:rsid w:val="00CF5AAA"/>
    <w:rsid w:val="00D11497"/>
    <w:rsid w:val="00D13C4B"/>
    <w:rsid w:val="00D227F7"/>
    <w:rsid w:val="00D3389C"/>
    <w:rsid w:val="00D429A5"/>
    <w:rsid w:val="00D55D46"/>
    <w:rsid w:val="00D618BE"/>
    <w:rsid w:val="00D65C4C"/>
    <w:rsid w:val="00D7079D"/>
    <w:rsid w:val="00D75174"/>
    <w:rsid w:val="00D93238"/>
    <w:rsid w:val="00D9773C"/>
    <w:rsid w:val="00DA467F"/>
    <w:rsid w:val="00DA5171"/>
    <w:rsid w:val="00DA5E8A"/>
    <w:rsid w:val="00DB1D58"/>
    <w:rsid w:val="00DC1A7A"/>
    <w:rsid w:val="00DE0211"/>
    <w:rsid w:val="00DE4FB9"/>
    <w:rsid w:val="00DE5AA0"/>
    <w:rsid w:val="00DF55B3"/>
    <w:rsid w:val="00E12CE5"/>
    <w:rsid w:val="00E17B52"/>
    <w:rsid w:val="00E234FD"/>
    <w:rsid w:val="00E35762"/>
    <w:rsid w:val="00E44410"/>
    <w:rsid w:val="00E44CFB"/>
    <w:rsid w:val="00E56A21"/>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A56E7"/>
    <w:rsid w:val="00FB6252"/>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28</Pages>
  <Words>7993</Words>
  <Characters>45561</Characters>
  <Application>Microsoft Office Word</Application>
  <DocSecurity>0</DocSecurity>
  <Lines>379</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revision>3</cp:revision>
  <dcterms:created xsi:type="dcterms:W3CDTF">2026-10-07T11:09:00Z</dcterms:created>
  <dcterms:modified xsi:type="dcterms:W3CDTF">2026-10-09T12:57:00Z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2b238655b4d397e8bce57efe2da563c0af8a4059ae25956a97c97e4fc5258712</vt:lpwstr>
  </property>
</Properties>
</file>