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D23399" w14:textId="77777777" w:rsidR="00217D5F" w:rsidRDefault="00017B51">
      <w:r>
        <w:rPr>
          <w:noProof/>
        </w:rPr>
        <w:drawing>
          <wp:inline distT="0" distB="0" distL="0" distR="0" wp14:anchorId="74D23399" wp14:editId="74D2339A">
            <wp:extent cx="5730873" cy="2865116"/>
            <wp:effectExtent l="0" t="0" r="3177" b="0"/>
            <wp:docPr id="171574814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5730873" cy="2865116"/>
                    </a:xfrm>
                    <a:prstGeom prst="rect">
                      <a:avLst/>
                    </a:prstGeom>
                    <a:noFill/>
                    <a:ln>
                      <a:noFill/>
                      <a:prstDash/>
                    </a:ln>
                  </pic:spPr>
                </pic:pic>
              </a:graphicData>
            </a:graphic>
          </wp:inline>
        </w:drawing>
      </w:r>
    </w:p>
    <w:p w14:paraId="74D2339A" w14:textId="77777777" w:rsidR="00217D5F" w:rsidRDefault="00217D5F"/>
    <w:p w14:paraId="74D2339B" w14:textId="77777777" w:rsidR="00217D5F" w:rsidRDefault="00217D5F"/>
    <w:p w14:paraId="74D2339C" w14:textId="77777777" w:rsidR="00217D5F" w:rsidRDefault="00017B51">
      <w:r>
        <w:rPr>
          <w:b/>
          <w:bCs/>
        </w:rPr>
        <w:t>Name:</w:t>
      </w:r>
      <w:r>
        <w:t xml:space="preserve"> Kal O’Donnell</w:t>
      </w:r>
    </w:p>
    <w:p w14:paraId="74D2339D" w14:textId="77777777" w:rsidR="00217D5F" w:rsidRDefault="00217D5F"/>
    <w:p w14:paraId="74D2339E" w14:textId="77777777" w:rsidR="00217D5F" w:rsidRDefault="00017B51">
      <w:r>
        <w:rPr>
          <w:b/>
          <w:bCs/>
        </w:rPr>
        <w:t>Student number:</w:t>
      </w:r>
      <w:r>
        <w:t xml:space="preserve"> 2504649</w:t>
      </w:r>
    </w:p>
    <w:p w14:paraId="74D2339F" w14:textId="77777777" w:rsidR="00217D5F" w:rsidRDefault="00217D5F"/>
    <w:p w14:paraId="74D233A0" w14:textId="77777777" w:rsidR="00217D5F" w:rsidRDefault="00017B51">
      <w:r>
        <w:rPr>
          <w:b/>
          <w:bCs/>
        </w:rPr>
        <w:t>Course:</w:t>
      </w:r>
      <w:r>
        <w:t xml:space="preserve"> HND Quantity Surveying (Higher Apprenticeship)</w:t>
      </w:r>
    </w:p>
    <w:p w14:paraId="74D233A1" w14:textId="77777777" w:rsidR="00217D5F" w:rsidRDefault="00217D5F"/>
    <w:p w14:paraId="74D233A2" w14:textId="4EEA88A3" w:rsidR="00217D5F" w:rsidRDefault="00017B51">
      <w:r>
        <w:rPr>
          <w:b/>
          <w:bCs/>
        </w:rPr>
        <w:t>Module:</w:t>
      </w:r>
      <w:r>
        <w:t xml:space="preserve"> </w:t>
      </w:r>
      <w:r w:rsidR="00431A1A">
        <w:t>Fundamentals of Construction Technology</w:t>
      </w:r>
    </w:p>
    <w:p w14:paraId="74D233A3" w14:textId="77777777" w:rsidR="00217D5F" w:rsidRDefault="00217D5F"/>
    <w:p w14:paraId="74D233A4" w14:textId="77777777" w:rsidR="00217D5F" w:rsidRDefault="00017B51">
      <w:pPr>
        <w:rPr>
          <w:b/>
          <w:bCs/>
        </w:rPr>
      </w:pPr>
      <w:r>
        <w:rPr>
          <w:b/>
          <w:bCs/>
        </w:rPr>
        <w:t xml:space="preserve">Assignment title: </w:t>
      </w:r>
    </w:p>
    <w:p w14:paraId="74D233A5" w14:textId="77777777" w:rsidR="00217D5F" w:rsidRDefault="00217D5F"/>
    <w:p w14:paraId="74D233A6" w14:textId="0ABCF95D" w:rsidR="00217D5F" w:rsidRDefault="00017B51">
      <w:r>
        <w:rPr>
          <w:b/>
          <w:bCs/>
        </w:rPr>
        <w:t>Lecturer:</w:t>
      </w:r>
      <w:r>
        <w:t xml:space="preserve"> </w:t>
      </w:r>
      <w:r w:rsidR="00431A1A">
        <w:t>Allan Nantel</w:t>
      </w:r>
    </w:p>
    <w:p w14:paraId="31C75615" w14:textId="77777777" w:rsidR="006734B1" w:rsidRDefault="006734B1"/>
    <w:p w14:paraId="36E63781" w14:textId="77777777" w:rsidR="006734B1" w:rsidRDefault="006734B1"/>
    <w:p w14:paraId="54B5AAD5" w14:textId="77777777" w:rsidR="006734B1" w:rsidRDefault="006734B1"/>
    <w:p w14:paraId="1805D225" w14:textId="77777777" w:rsidR="006734B1" w:rsidRDefault="006734B1"/>
    <w:p w14:paraId="0046A704" w14:textId="77777777" w:rsidR="006734B1" w:rsidRDefault="006734B1"/>
    <w:p w14:paraId="74D233D4" w14:textId="77777777" w:rsidR="00217D5F" w:rsidRDefault="00217D5F"/>
    <w:bookmarkStart w:id="0" w:name="_Toc228438048" w:displacedByCustomXml="next"/>
    <w:sdt>
      <w:sdtPr>
        <w:rPr>
          <w:rFonts w:ascii="Aptos" w:eastAsia="Aptos" w:hAnsi="Aptos"/>
          <w:color w:val="auto"/>
          <w:kern w:val="3"/>
          <w:sz w:val="24"/>
          <w:szCs w:val="24"/>
          <w:lang w:val="en-GB"/>
        </w:rPr>
        <w:id w:val="1937554640"/>
        <w:docPartObj>
          <w:docPartGallery w:val="Table of Contents"/>
          <w:docPartUnique/>
        </w:docPartObj>
      </w:sdtPr>
      <w:sdtEndPr>
        <w:rPr>
          <w:b/>
          <w:bCs/>
        </w:rPr>
      </w:sdtEndPr>
      <w:sdtContent>
        <w:p w14:paraId="0BCD5EEB" w14:textId="3C2D87C6" w:rsidR="006452AA" w:rsidRPr="006452AA" w:rsidRDefault="006452AA">
          <w:pPr>
            <w:pStyle w:val="TOCHeading"/>
            <w:rPr>
              <w:sz w:val="36"/>
              <w:szCs w:val="36"/>
            </w:rPr>
          </w:pPr>
          <w:r w:rsidRPr="006452AA">
            <w:rPr>
              <w:sz w:val="36"/>
              <w:szCs w:val="36"/>
              <w:lang w:val="en-GB"/>
            </w:rPr>
            <w:t>Contents</w:t>
          </w:r>
          <w:bookmarkEnd w:id="0"/>
        </w:p>
        <w:p w14:paraId="01335E64" w14:textId="1D43855D" w:rsidR="006452AA" w:rsidRPr="006452AA" w:rsidRDefault="006452AA">
          <w:pPr>
            <w:pStyle w:val="TOC1"/>
            <w:tabs>
              <w:tab w:val="right" w:leader="dot" w:pos="9016"/>
            </w:tabs>
            <w:rPr>
              <w:rFonts w:asciiTheme="minorHAnsi" w:eastAsiaTheme="minorEastAsia" w:hAnsiTheme="minorHAnsi" w:cstheme="minorBidi"/>
              <w:noProof/>
              <w:kern w:val="2"/>
              <w:sz w:val="28"/>
              <w:szCs w:val="28"/>
              <w:lang w:eastAsia="en-GB"/>
              <w14:ligatures w14:val="standardContextual"/>
            </w:rPr>
          </w:pPr>
          <w:r w:rsidRPr="006452AA">
            <w:rPr>
              <w:sz w:val="28"/>
              <w:szCs w:val="28"/>
            </w:rPr>
            <w:fldChar w:fldCharType="begin"/>
          </w:r>
          <w:r w:rsidRPr="006452AA">
            <w:rPr>
              <w:sz w:val="28"/>
              <w:szCs w:val="28"/>
            </w:rPr>
            <w:instrText xml:space="preserve"> TOC \o "1-3" \h \z \u </w:instrText>
          </w:r>
          <w:r w:rsidRPr="006452AA">
            <w:rPr>
              <w:sz w:val="28"/>
              <w:szCs w:val="28"/>
            </w:rPr>
            <w:fldChar w:fldCharType="separate"/>
          </w:r>
          <w:hyperlink w:anchor="_Toc228438048" w:history="1">
            <w:r w:rsidRPr="006452AA">
              <w:rPr>
                <w:rStyle w:val="Hyperlink"/>
                <w:noProof/>
                <w:sz w:val="28"/>
                <w:szCs w:val="28"/>
              </w:rPr>
              <w:t>Contents</w:t>
            </w:r>
            <w:r w:rsidRPr="006452AA">
              <w:rPr>
                <w:noProof/>
                <w:webHidden/>
                <w:sz w:val="28"/>
                <w:szCs w:val="28"/>
              </w:rPr>
              <w:tab/>
            </w:r>
            <w:r w:rsidRPr="006452AA">
              <w:rPr>
                <w:noProof/>
                <w:webHidden/>
                <w:sz w:val="28"/>
                <w:szCs w:val="28"/>
              </w:rPr>
              <w:fldChar w:fldCharType="begin"/>
            </w:r>
            <w:r w:rsidRPr="006452AA">
              <w:rPr>
                <w:noProof/>
                <w:webHidden/>
                <w:sz w:val="28"/>
                <w:szCs w:val="28"/>
              </w:rPr>
              <w:instrText xml:space="preserve"> PAGEREF _Toc228438048 \h </w:instrText>
            </w:r>
            <w:r w:rsidRPr="006452AA">
              <w:rPr>
                <w:noProof/>
                <w:webHidden/>
                <w:sz w:val="28"/>
                <w:szCs w:val="28"/>
              </w:rPr>
            </w:r>
            <w:r w:rsidRPr="006452AA">
              <w:rPr>
                <w:noProof/>
                <w:webHidden/>
                <w:sz w:val="28"/>
                <w:szCs w:val="28"/>
              </w:rPr>
              <w:fldChar w:fldCharType="separate"/>
            </w:r>
            <w:r>
              <w:rPr>
                <w:noProof/>
                <w:webHidden/>
                <w:sz w:val="28"/>
                <w:szCs w:val="28"/>
              </w:rPr>
              <w:t>2</w:t>
            </w:r>
            <w:r w:rsidRPr="006452AA">
              <w:rPr>
                <w:noProof/>
                <w:webHidden/>
                <w:sz w:val="28"/>
                <w:szCs w:val="28"/>
              </w:rPr>
              <w:fldChar w:fldCharType="end"/>
            </w:r>
          </w:hyperlink>
        </w:p>
        <w:p w14:paraId="2AB8DE6C" w14:textId="76895BBE" w:rsidR="006452AA" w:rsidRPr="006452AA" w:rsidRDefault="006452AA">
          <w:pPr>
            <w:pStyle w:val="TOC1"/>
            <w:tabs>
              <w:tab w:val="right" w:leader="dot" w:pos="9016"/>
            </w:tabs>
            <w:rPr>
              <w:rFonts w:asciiTheme="minorHAnsi" w:eastAsiaTheme="minorEastAsia" w:hAnsiTheme="minorHAnsi" w:cstheme="minorBidi"/>
              <w:noProof/>
              <w:kern w:val="2"/>
              <w:sz w:val="28"/>
              <w:szCs w:val="28"/>
              <w:lang w:eastAsia="en-GB"/>
              <w14:ligatures w14:val="standardContextual"/>
            </w:rPr>
          </w:pPr>
          <w:hyperlink w:anchor="_Toc228438049" w:history="1">
            <w:r w:rsidRPr="006452AA">
              <w:rPr>
                <w:rStyle w:val="Hyperlink"/>
                <w:noProof/>
                <w:sz w:val="28"/>
                <w:szCs w:val="28"/>
              </w:rPr>
              <w:t>Introduction</w:t>
            </w:r>
            <w:r w:rsidRPr="006452AA">
              <w:rPr>
                <w:noProof/>
                <w:webHidden/>
                <w:sz w:val="28"/>
                <w:szCs w:val="28"/>
              </w:rPr>
              <w:tab/>
            </w:r>
            <w:r w:rsidRPr="006452AA">
              <w:rPr>
                <w:noProof/>
                <w:webHidden/>
                <w:sz w:val="28"/>
                <w:szCs w:val="28"/>
              </w:rPr>
              <w:fldChar w:fldCharType="begin"/>
            </w:r>
            <w:r w:rsidRPr="006452AA">
              <w:rPr>
                <w:noProof/>
                <w:webHidden/>
                <w:sz w:val="28"/>
                <w:szCs w:val="28"/>
              </w:rPr>
              <w:instrText xml:space="preserve"> PAGEREF _Toc228438049 \h </w:instrText>
            </w:r>
            <w:r w:rsidRPr="006452AA">
              <w:rPr>
                <w:noProof/>
                <w:webHidden/>
                <w:sz w:val="28"/>
                <w:szCs w:val="28"/>
              </w:rPr>
            </w:r>
            <w:r w:rsidRPr="006452AA">
              <w:rPr>
                <w:noProof/>
                <w:webHidden/>
                <w:sz w:val="28"/>
                <w:szCs w:val="28"/>
              </w:rPr>
              <w:fldChar w:fldCharType="separate"/>
            </w:r>
            <w:r>
              <w:rPr>
                <w:noProof/>
                <w:webHidden/>
                <w:sz w:val="28"/>
                <w:szCs w:val="28"/>
              </w:rPr>
              <w:t>2</w:t>
            </w:r>
            <w:r w:rsidRPr="006452AA">
              <w:rPr>
                <w:noProof/>
                <w:webHidden/>
                <w:sz w:val="28"/>
                <w:szCs w:val="28"/>
              </w:rPr>
              <w:fldChar w:fldCharType="end"/>
            </w:r>
          </w:hyperlink>
        </w:p>
        <w:p w14:paraId="1139A2A4" w14:textId="7CF0AFBF" w:rsidR="006452AA" w:rsidRPr="006452AA" w:rsidRDefault="006452AA">
          <w:pPr>
            <w:pStyle w:val="TOC1"/>
            <w:tabs>
              <w:tab w:val="right" w:leader="dot" w:pos="9016"/>
            </w:tabs>
            <w:rPr>
              <w:rFonts w:asciiTheme="minorHAnsi" w:eastAsiaTheme="minorEastAsia" w:hAnsiTheme="minorHAnsi" w:cstheme="minorBidi"/>
              <w:noProof/>
              <w:kern w:val="2"/>
              <w:sz w:val="28"/>
              <w:szCs w:val="28"/>
              <w:lang w:eastAsia="en-GB"/>
              <w14:ligatures w14:val="standardContextual"/>
            </w:rPr>
          </w:pPr>
          <w:hyperlink w:anchor="_Toc228438050" w:history="1">
            <w:r w:rsidRPr="006452AA">
              <w:rPr>
                <w:rStyle w:val="Hyperlink"/>
                <w:noProof/>
                <w:sz w:val="28"/>
                <w:szCs w:val="28"/>
              </w:rPr>
              <w:t>Site evaluation</w:t>
            </w:r>
            <w:r w:rsidRPr="006452AA">
              <w:rPr>
                <w:noProof/>
                <w:webHidden/>
                <w:sz w:val="28"/>
                <w:szCs w:val="28"/>
              </w:rPr>
              <w:tab/>
            </w:r>
            <w:r w:rsidRPr="006452AA">
              <w:rPr>
                <w:noProof/>
                <w:webHidden/>
                <w:sz w:val="28"/>
                <w:szCs w:val="28"/>
              </w:rPr>
              <w:fldChar w:fldCharType="begin"/>
            </w:r>
            <w:r w:rsidRPr="006452AA">
              <w:rPr>
                <w:noProof/>
                <w:webHidden/>
                <w:sz w:val="28"/>
                <w:szCs w:val="28"/>
              </w:rPr>
              <w:instrText xml:space="preserve"> PAGEREF _Toc228438050 \h </w:instrText>
            </w:r>
            <w:r w:rsidRPr="006452AA">
              <w:rPr>
                <w:noProof/>
                <w:webHidden/>
                <w:sz w:val="28"/>
                <w:szCs w:val="28"/>
              </w:rPr>
            </w:r>
            <w:r w:rsidRPr="006452AA">
              <w:rPr>
                <w:noProof/>
                <w:webHidden/>
                <w:sz w:val="28"/>
                <w:szCs w:val="28"/>
              </w:rPr>
              <w:fldChar w:fldCharType="separate"/>
            </w:r>
            <w:r>
              <w:rPr>
                <w:noProof/>
                <w:webHidden/>
                <w:sz w:val="28"/>
                <w:szCs w:val="28"/>
              </w:rPr>
              <w:t>3</w:t>
            </w:r>
            <w:r w:rsidRPr="006452AA">
              <w:rPr>
                <w:noProof/>
                <w:webHidden/>
                <w:sz w:val="28"/>
                <w:szCs w:val="28"/>
              </w:rPr>
              <w:fldChar w:fldCharType="end"/>
            </w:r>
          </w:hyperlink>
        </w:p>
        <w:p w14:paraId="6B211E8B" w14:textId="01D7BEE1" w:rsidR="006452AA" w:rsidRPr="006452AA" w:rsidRDefault="006452AA">
          <w:pPr>
            <w:pStyle w:val="TOC1"/>
            <w:tabs>
              <w:tab w:val="right" w:leader="dot" w:pos="9016"/>
            </w:tabs>
            <w:rPr>
              <w:rFonts w:asciiTheme="minorHAnsi" w:eastAsiaTheme="minorEastAsia" w:hAnsiTheme="minorHAnsi" w:cstheme="minorBidi"/>
              <w:noProof/>
              <w:kern w:val="2"/>
              <w:sz w:val="28"/>
              <w:szCs w:val="28"/>
              <w:lang w:eastAsia="en-GB"/>
              <w14:ligatures w14:val="standardContextual"/>
            </w:rPr>
          </w:pPr>
          <w:hyperlink w:anchor="_Toc228438051" w:history="1">
            <w:r w:rsidRPr="006452AA">
              <w:rPr>
                <w:rStyle w:val="Hyperlink"/>
                <w:noProof/>
                <w:sz w:val="28"/>
                <w:szCs w:val="28"/>
              </w:rPr>
              <w:t>Soil and Ground Investigation Techniques</w:t>
            </w:r>
            <w:r w:rsidRPr="006452AA">
              <w:rPr>
                <w:noProof/>
                <w:webHidden/>
                <w:sz w:val="28"/>
                <w:szCs w:val="28"/>
              </w:rPr>
              <w:tab/>
            </w:r>
            <w:r w:rsidRPr="006452AA">
              <w:rPr>
                <w:noProof/>
                <w:webHidden/>
                <w:sz w:val="28"/>
                <w:szCs w:val="28"/>
              </w:rPr>
              <w:fldChar w:fldCharType="begin"/>
            </w:r>
            <w:r w:rsidRPr="006452AA">
              <w:rPr>
                <w:noProof/>
                <w:webHidden/>
                <w:sz w:val="28"/>
                <w:szCs w:val="28"/>
              </w:rPr>
              <w:instrText xml:space="preserve"> PAGEREF _Toc228438051 \h </w:instrText>
            </w:r>
            <w:r w:rsidRPr="006452AA">
              <w:rPr>
                <w:noProof/>
                <w:webHidden/>
                <w:sz w:val="28"/>
                <w:szCs w:val="28"/>
              </w:rPr>
            </w:r>
            <w:r w:rsidRPr="006452AA">
              <w:rPr>
                <w:noProof/>
                <w:webHidden/>
                <w:sz w:val="28"/>
                <w:szCs w:val="28"/>
              </w:rPr>
              <w:fldChar w:fldCharType="separate"/>
            </w:r>
            <w:r>
              <w:rPr>
                <w:noProof/>
                <w:webHidden/>
                <w:sz w:val="28"/>
                <w:szCs w:val="28"/>
              </w:rPr>
              <w:t>4</w:t>
            </w:r>
            <w:r w:rsidRPr="006452AA">
              <w:rPr>
                <w:noProof/>
                <w:webHidden/>
                <w:sz w:val="28"/>
                <w:szCs w:val="28"/>
              </w:rPr>
              <w:fldChar w:fldCharType="end"/>
            </w:r>
          </w:hyperlink>
        </w:p>
        <w:p w14:paraId="709D9C16" w14:textId="5B83B0E2" w:rsidR="006452AA" w:rsidRPr="006452AA" w:rsidRDefault="006452AA">
          <w:pPr>
            <w:pStyle w:val="TOC1"/>
            <w:tabs>
              <w:tab w:val="right" w:leader="dot" w:pos="9016"/>
            </w:tabs>
            <w:rPr>
              <w:rFonts w:asciiTheme="minorHAnsi" w:eastAsiaTheme="minorEastAsia" w:hAnsiTheme="minorHAnsi" w:cstheme="minorBidi"/>
              <w:noProof/>
              <w:kern w:val="2"/>
              <w:sz w:val="28"/>
              <w:szCs w:val="28"/>
              <w:lang w:eastAsia="en-GB"/>
              <w14:ligatures w14:val="standardContextual"/>
            </w:rPr>
          </w:pPr>
          <w:hyperlink w:anchor="_Toc228438052" w:history="1">
            <w:r w:rsidRPr="006452AA">
              <w:rPr>
                <w:rStyle w:val="Hyperlink"/>
                <w:noProof/>
                <w:sz w:val="28"/>
                <w:szCs w:val="28"/>
              </w:rPr>
              <w:t>Substructure Options</w:t>
            </w:r>
            <w:r w:rsidRPr="006452AA">
              <w:rPr>
                <w:noProof/>
                <w:webHidden/>
                <w:sz w:val="28"/>
                <w:szCs w:val="28"/>
              </w:rPr>
              <w:tab/>
            </w:r>
            <w:r w:rsidRPr="006452AA">
              <w:rPr>
                <w:noProof/>
                <w:webHidden/>
                <w:sz w:val="28"/>
                <w:szCs w:val="28"/>
              </w:rPr>
              <w:fldChar w:fldCharType="begin"/>
            </w:r>
            <w:r w:rsidRPr="006452AA">
              <w:rPr>
                <w:noProof/>
                <w:webHidden/>
                <w:sz w:val="28"/>
                <w:szCs w:val="28"/>
              </w:rPr>
              <w:instrText xml:space="preserve"> PAGEREF _Toc228438052 \h </w:instrText>
            </w:r>
            <w:r w:rsidRPr="006452AA">
              <w:rPr>
                <w:noProof/>
                <w:webHidden/>
                <w:sz w:val="28"/>
                <w:szCs w:val="28"/>
              </w:rPr>
            </w:r>
            <w:r w:rsidRPr="006452AA">
              <w:rPr>
                <w:noProof/>
                <w:webHidden/>
                <w:sz w:val="28"/>
                <w:szCs w:val="28"/>
              </w:rPr>
              <w:fldChar w:fldCharType="separate"/>
            </w:r>
            <w:r>
              <w:rPr>
                <w:noProof/>
                <w:webHidden/>
                <w:sz w:val="28"/>
                <w:szCs w:val="28"/>
              </w:rPr>
              <w:t>6</w:t>
            </w:r>
            <w:r w:rsidRPr="006452AA">
              <w:rPr>
                <w:noProof/>
                <w:webHidden/>
                <w:sz w:val="28"/>
                <w:szCs w:val="28"/>
              </w:rPr>
              <w:fldChar w:fldCharType="end"/>
            </w:r>
          </w:hyperlink>
        </w:p>
        <w:p w14:paraId="6979FBA4" w14:textId="5254646C" w:rsidR="006452AA" w:rsidRPr="006452AA" w:rsidRDefault="006452AA">
          <w:pPr>
            <w:pStyle w:val="TOC1"/>
            <w:tabs>
              <w:tab w:val="right" w:leader="dot" w:pos="9016"/>
            </w:tabs>
            <w:rPr>
              <w:rFonts w:asciiTheme="minorHAnsi" w:eastAsiaTheme="minorEastAsia" w:hAnsiTheme="minorHAnsi" w:cstheme="minorBidi"/>
              <w:noProof/>
              <w:kern w:val="2"/>
              <w:sz w:val="28"/>
              <w:szCs w:val="28"/>
              <w:lang w:eastAsia="en-GB"/>
              <w14:ligatures w14:val="standardContextual"/>
            </w:rPr>
          </w:pPr>
          <w:hyperlink w:anchor="_Toc228438053" w:history="1">
            <w:r w:rsidRPr="006452AA">
              <w:rPr>
                <w:rStyle w:val="Hyperlink"/>
                <w:noProof/>
                <w:sz w:val="28"/>
                <w:szCs w:val="28"/>
              </w:rPr>
              <w:t>Recommended Substructure Solution &amp; Additional Considerations</w:t>
            </w:r>
            <w:r w:rsidRPr="006452AA">
              <w:rPr>
                <w:noProof/>
                <w:webHidden/>
                <w:sz w:val="28"/>
                <w:szCs w:val="28"/>
              </w:rPr>
              <w:tab/>
            </w:r>
            <w:r w:rsidRPr="006452AA">
              <w:rPr>
                <w:noProof/>
                <w:webHidden/>
                <w:sz w:val="28"/>
                <w:szCs w:val="28"/>
              </w:rPr>
              <w:fldChar w:fldCharType="begin"/>
            </w:r>
            <w:r w:rsidRPr="006452AA">
              <w:rPr>
                <w:noProof/>
                <w:webHidden/>
                <w:sz w:val="28"/>
                <w:szCs w:val="28"/>
              </w:rPr>
              <w:instrText xml:space="preserve"> PAGEREF _Toc228438053 \h </w:instrText>
            </w:r>
            <w:r w:rsidRPr="006452AA">
              <w:rPr>
                <w:noProof/>
                <w:webHidden/>
                <w:sz w:val="28"/>
                <w:szCs w:val="28"/>
              </w:rPr>
            </w:r>
            <w:r w:rsidRPr="006452AA">
              <w:rPr>
                <w:noProof/>
                <w:webHidden/>
                <w:sz w:val="28"/>
                <w:szCs w:val="28"/>
              </w:rPr>
              <w:fldChar w:fldCharType="separate"/>
            </w:r>
            <w:r>
              <w:rPr>
                <w:noProof/>
                <w:webHidden/>
                <w:sz w:val="28"/>
                <w:szCs w:val="28"/>
              </w:rPr>
              <w:t>7</w:t>
            </w:r>
            <w:r w:rsidRPr="006452AA">
              <w:rPr>
                <w:noProof/>
                <w:webHidden/>
                <w:sz w:val="28"/>
                <w:szCs w:val="28"/>
              </w:rPr>
              <w:fldChar w:fldCharType="end"/>
            </w:r>
          </w:hyperlink>
        </w:p>
        <w:p w14:paraId="07B7A1F7" w14:textId="53C31FA8" w:rsidR="006452AA" w:rsidRPr="006452AA" w:rsidRDefault="006452AA">
          <w:pPr>
            <w:pStyle w:val="TOC1"/>
            <w:tabs>
              <w:tab w:val="right" w:leader="dot" w:pos="9016"/>
            </w:tabs>
            <w:rPr>
              <w:rFonts w:asciiTheme="minorHAnsi" w:eastAsiaTheme="minorEastAsia" w:hAnsiTheme="minorHAnsi" w:cstheme="minorBidi"/>
              <w:noProof/>
              <w:kern w:val="2"/>
              <w:sz w:val="28"/>
              <w:szCs w:val="28"/>
              <w:lang w:eastAsia="en-GB"/>
              <w14:ligatures w14:val="standardContextual"/>
            </w:rPr>
          </w:pPr>
          <w:hyperlink w:anchor="_Toc228438054" w:history="1">
            <w:r w:rsidRPr="006452AA">
              <w:rPr>
                <w:rStyle w:val="Hyperlink"/>
                <w:noProof/>
                <w:sz w:val="28"/>
                <w:szCs w:val="28"/>
              </w:rPr>
              <w:t>Conclusion</w:t>
            </w:r>
            <w:r w:rsidRPr="006452AA">
              <w:rPr>
                <w:noProof/>
                <w:webHidden/>
                <w:sz w:val="28"/>
                <w:szCs w:val="28"/>
              </w:rPr>
              <w:tab/>
            </w:r>
            <w:r w:rsidRPr="006452AA">
              <w:rPr>
                <w:noProof/>
                <w:webHidden/>
                <w:sz w:val="28"/>
                <w:szCs w:val="28"/>
              </w:rPr>
              <w:fldChar w:fldCharType="begin"/>
            </w:r>
            <w:r w:rsidRPr="006452AA">
              <w:rPr>
                <w:noProof/>
                <w:webHidden/>
                <w:sz w:val="28"/>
                <w:szCs w:val="28"/>
              </w:rPr>
              <w:instrText xml:space="preserve"> PAGEREF _Toc228438054 \h </w:instrText>
            </w:r>
            <w:r w:rsidRPr="006452AA">
              <w:rPr>
                <w:noProof/>
                <w:webHidden/>
                <w:sz w:val="28"/>
                <w:szCs w:val="28"/>
              </w:rPr>
            </w:r>
            <w:r w:rsidRPr="006452AA">
              <w:rPr>
                <w:noProof/>
                <w:webHidden/>
                <w:sz w:val="28"/>
                <w:szCs w:val="28"/>
              </w:rPr>
              <w:fldChar w:fldCharType="separate"/>
            </w:r>
            <w:r>
              <w:rPr>
                <w:noProof/>
                <w:webHidden/>
                <w:sz w:val="28"/>
                <w:szCs w:val="28"/>
              </w:rPr>
              <w:t>8</w:t>
            </w:r>
            <w:r w:rsidRPr="006452AA">
              <w:rPr>
                <w:noProof/>
                <w:webHidden/>
                <w:sz w:val="28"/>
                <w:szCs w:val="28"/>
              </w:rPr>
              <w:fldChar w:fldCharType="end"/>
            </w:r>
          </w:hyperlink>
        </w:p>
        <w:p w14:paraId="60BF1E42" w14:textId="5A1A409C" w:rsidR="006452AA" w:rsidRDefault="006452AA">
          <w:r w:rsidRPr="006452AA">
            <w:rPr>
              <w:b/>
              <w:bCs/>
              <w:sz w:val="28"/>
              <w:szCs w:val="28"/>
            </w:rPr>
            <w:fldChar w:fldCharType="end"/>
          </w:r>
        </w:p>
      </w:sdtContent>
    </w:sdt>
    <w:p w14:paraId="103258B8" w14:textId="77777777" w:rsidR="006452AA" w:rsidRDefault="006452AA" w:rsidP="000953F6">
      <w:pPr>
        <w:pStyle w:val="Heading1"/>
      </w:pPr>
    </w:p>
    <w:p w14:paraId="0074E0BF" w14:textId="77777777" w:rsidR="006452AA" w:rsidRDefault="006452AA" w:rsidP="000953F6">
      <w:pPr>
        <w:pStyle w:val="Heading1"/>
      </w:pPr>
    </w:p>
    <w:p w14:paraId="5F6CA65F" w14:textId="77777777" w:rsidR="006452AA" w:rsidRDefault="006452AA" w:rsidP="000953F6">
      <w:pPr>
        <w:pStyle w:val="Heading1"/>
      </w:pPr>
    </w:p>
    <w:p w14:paraId="79858AA2" w14:textId="77777777" w:rsidR="006452AA" w:rsidRDefault="006452AA" w:rsidP="000953F6">
      <w:pPr>
        <w:pStyle w:val="Heading1"/>
      </w:pPr>
    </w:p>
    <w:p w14:paraId="23EE27C8" w14:textId="77777777" w:rsidR="006452AA" w:rsidRDefault="006452AA" w:rsidP="000953F6">
      <w:pPr>
        <w:pStyle w:val="Heading1"/>
      </w:pPr>
    </w:p>
    <w:p w14:paraId="667E1AC2" w14:textId="77777777" w:rsidR="006452AA" w:rsidRDefault="006452AA" w:rsidP="000953F6">
      <w:pPr>
        <w:pStyle w:val="Heading1"/>
      </w:pPr>
      <w:bookmarkStart w:id="1" w:name="_Toc228438049"/>
    </w:p>
    <w:p w14:paraId="22F2B6AC" w14:textId="77777777" w:rsidR="006452AA" w:rsidRDefault="006452AA" w:rsidP="000953F6">
      <w:pPr>
        <w:pStyle w:val="Heading1"/>
      </w:pPr>
    </w:p>
    <w:p w14:paraId="1B24521E" w14:textId="77777777" w:rsidR="006452AA" w:rsidRDefault="006452AA" w:rsidP="000953F6">
      <w:pPr>
        <w:pStyle w:val="Heading1"/>
      </w:pPr>
    </w:p>
    <w:p w14:paraId="364A2649" w14:textId="5B6F00CB" w:rsidR="000953F6" w:rsidRDefault="000953F6" w:rsidP="000953F6">
      <w:pPr>
        <w:pStyle w:val="Heading1"/>
      </w:pPr>
      <w:r>
        <w:t>Introduction</w:t>
      </w:r>
      <w:bookmarkEnd w:id="1"/>
    </w:p>
    <w:p w14:paraId="633BCB97" w14:textId="77777777" w:rsidR="006D0FA5" w:rsidRDefault="006D0FA5" w:rsidP="006D0FA5">
      <w:r>
        <w:t xml:space="preserve">The proposed development is located on the Swansea foreshore, occupying a relatively small plot of land directly next to the coastal promenade and beach. The site is also bordered by an existing car park and surrounded by nearby buildings, placing it within a busy and well-used coastal setting. The development itself will include a restaurant, an </w:t>
      </w:r>
      <w:r>
        <w:lastRenderedPageBreak/>
        <w:t>ice cream parlour, and a manager’s apartment, creating a mixed-use building designed to serve both commercial and residential purposes in a high-footfall area popular with visitors and locals.</w:t>
      </w:r>
    </w:p>
    <w:p w14:paraId="485D9910" w14:textId="25FA6B71" w:rsidR="007F5988" w:rsidRDefault="006D0FA5" w:rsidP="006D0FA5">
      <w:r>
        <w:t>Due to its exposed coastal location, the site presents several engineering challenges that must be carefully considered during the design and construction process. These include harsh weather conditions, salt exposure, and the effects of wind and tidal activity. In addition, the ground conditions are likely to be variable and potentially weak, which may affect foundation design. The presence of nearby infrastructure, such as roads, services, and existing structures, also adds complexity and requires careful planning to avoid disruption.</w:t>
      </w:r>
      <w:r w:rsidR="00EA0E64">
        <w:t xml:space="preserve"> </w:t>
      </w:r>
      <w:r>
        <w:t>This report assesses suitable site investigation methods to better understand the ground and environmental conditions. It also identifies appropriate substructure solutions that are specifically suited to the characteristics and constraints of the site shown.</w:t>
      </w:r>
    </w:p>
    <w:p w14:paraId="1A0CC921" w14:textId="16372A47" w:rsidR="0011771E" w:rsidRDefault="0011771E" w:rsidP="006D0FA5">
      <w:r w:rsidRPr="0011771E">
        <w:rPr>
          <w:noProof/>
        </w:rPr>
        <w:drawing>
          <wp:inline distT="0" distB="0" distL="0" distR="0" wp14:anchorId="5D5DA75B" wp14:editId="54D9F20E">
            <wp:extent cx="5731510" cy="3527425"/>
            <wp:effectExtent l="0" t="0" r="2540" b="0"/>
            <wp:docPr id="504790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790034" name=""/>
                    <pic:cNvPicPr/>
                  </pic:nvPicPr>
                  <pic:blipFill>
                    <a:blip r:embed="rId12"/>
                    <a:stretch>
                      <a:fillRect/>
                    </a:stretch>
                  </pic:blipFill>
                  <pic:spPr>
                    <a:xfrm>
                      <a:off x="0" y="0"/>
                      <a:ext cx="5731510" cy="3527425"/>
                    </a:xfrm>
                    <a:prstGeom prst="rect">
                      <a:avLst/>
                    </a:prstGeom>
                  </pic:spPr>
                </pic:pic>
              </a:graphicData>
            </a:graphic>
          </wp:inline>
        </w:drawing>
      </w:r>
    </w:p>
    <w:p w14:paraId="5379F026" w14:textId="77777777" w:rsidR="005354BB" w:rsidRDefault="005354BB" w:rsidP="009A20F4">
      <w:pPr>
        <w:pStyle w:val="Heading1"/>
      </w:pPr>
    </w:p>
    <w:p w14:paraId="49C5CD29" w14:textId="4E37F334" w:rsidR="007F5988" w:rsidRDefault="007F5988" w:rsidP="009A20F4">
      <w:pPr>
        <w:pStyle w:val="Heading1"/>
      </w:pPr>
      <w:bookmarkStart w:id="2" w:name="_Toc228438050"/>
      <w:r>
        <w:t>Site evaluation</w:t>
      </w:r>
      <w:bookmarkEnd w:id="2"/>
    </w:p>
    <w:p w14:paraId="73876D99" w14:textId="7CA7E374" w:rsidR="00551525" w:rsidRDefault="00551525" w:rsidP="00551525">
      <w:r>
        <w:t xml:space="preserve">Site evaluation is important to determine whether the land is suitable for development and to identify any constraints that could affect design and construction. The process includes both desk-based research and a physical inspection of the </w:t>
      </w:r>
      <w:r w:rsidR="00674ECD">
        <w:t>site. A</w:t>
      </w:r>
      <w:r>
        <w:t xml:space="preserve"> desk study of this location would show that it is positioned along the developed Swansea seafront, close to Oystermouth Road and next to a promenade that separates the land from the </w:t>
      </w:r>
      <w:r>
        <w:lastRenderedPageBreak/>
        <w:t>beach. Unlike undeveloped foreshore areas, this site has already been partly engineered, as shown by the presence of a car park, access roads, and landscaped spaces. This suggests that the ground is likely to consist of made ground or previously disturbed soils, rather than entirely natural deposits.</w:t>
      </w:r>
    </w:p>
    <w:p w14:paraId="51759048" w14:textId="77777777" w:rsidR="00551525" w:rsidRDefault="00551525" w:rsidP="00551525">
      <w:r>
        <w:t>In terms of geology, the Swansea Bay area generally contains superficial materials such as sand and silt, often lying above glacial or sedimentary layers. However, at this specific site, these natural soils may be covered by fill material from past construction, which can vary significantly in both composition and strength.</w:t>
      </w:r>
    </w:p>
    <w:p w14:paraId="1B0BC154" w14:textId="2BCAE5AB" w:rsidR="00551525" w:rsidRDefault="00551525" w:rsidP="00551525">
      <w:r>
        <w:t>The coastal location of the site introduces several environmental factors that must be considered. Although the promenade offers some protection, the site is still exposed to:</w:t>
      </w:r>
    </w:p>
    <w:p w14:paraId="2D0475FA" w14:textId="77777777" w:rsidR="00551525" w:rsidRDefault="00551525" w:rsidP="00441D9B">
      <w:pPr>
        <w:pStyle w:val="ListParagraph"/>
        <w:numPr>
          <w:ilvl w:val="0"/>
          <w:numId w:val="8"/>
        </w:numPr>
      </w:pPr>
      <w:r>
        <w:t>High groundwater levels affected by tidal changes</w:t>
      </w:r>
    </w:p>
    <w:p w14:paraId="1F2ED615" w14:textId="77777777" w:rsidR="00551525" w:rsidRDefault="00551525" w:rsidP="00441D9B">
      <w:pPr>
        <w:pStyle w:val="ListParagraph"/>
        <w:numPr>
          <w:ilvl w:val="0"/>
          <w:numId w:val="8"/>
        </w:numPr>
      </w:pPr>
      <w:r>
        <w:t>Salt-laden air, which increases the risk of corrosion</w:t>
      </w:r>
    </w:p>
    <w:p w14:paraId="06B2571E" w14:textId="6B54AA45" w:rsidR="00551525" w:rsidRDefault="00551525" w:rsidP="00551525">
      <w:pPr>
        <w:pStyle w:val="ListParagraph"/>
        <w:numPr>
          <w:ilvl w:val="0"/>
          <w:numId w:val="8"/>
        </w:numPr>
      </w:pPr>
      <w:r>
        <w:t>Possible flooding during extreme weather conditions</w:t>
      </w:r>
    </w:p>
    <w:p w14:paraId="549A1B71" w14:textId="08C85EC3" w:rsidR="00551525" w:rsidRDefault="00551525" w:rsidP="00551525">
      <w:r>
        <w:t>A walkover survey, based on the provided image, would highlight several key features. The site appears flat and easily accessible using existing paths, which is beneficial for construction work. However, its proximity to the car park and nearby infrastructure suggests that underground services, such as drainage and utilities, are likely to be present and must be carefully identified before excavation begins.</w:t>
      </w:r>
    </w:p>
    <w:p w14:paraId="385431DE" w14:textId="02267460" w:rsidR="00551525" w:rsidRDefault="00551525" w:rsidP="00551525">
      <w:r>
        <w:t xml:space="preserve">The presence of vegetation and landscaped areas may also indicate a shallow layer of topsoil above made ground. In addition, being so close to the promenade and beach strongly suggests a </w:t>
      </w:r>
      <w:r w:rsidR="00674ECD">
        <w:t>high-water</w:t>
      </w:r>
      <w:r>
        <w:t xml:space="preserve"> table, which will have a major impact on foundation design and construction methods.</w:t>
      </w:r>
    </w:p>
    <w:p w14:paraId="41FE2A37" w14:textId="6135BB70" w:rsidR="00551525" w:rsidRPr="00674ECD" w:rsidRDefault="00551525" w:rsidP="00551525">
      <w:pPr>
        <w:rPr>
          <w:b/>
          <w:bCs/>
        </w:rPr>
      </w:pPr>
      <w:r w:rsidRPr="00674ECD">
        <w:rPr>
          <w:b/>
          <w:bCs/>
        </w:rPr>
        <w:t>Key site-specific constraints include:</w:t>
      </w:r>
    </w:p>
    <w:p w14:paraId="4EA65A7E" w14:textId="77777777" w:rsidR="00551525" w:rsidRDefault="00551525" w:rsidP="00674ECD">
      <w:pPr>
        <w:pStyle w:val="ListParagraph"/>
        <w:numPr>
          <w:ilvl w:val="0"/>
          <w:numId w:val="9"/>
        </w:numPr>
      </w:pPr>
      <w:r>
        <w:t>Made ground from previous development</w:t>
      </w:r>
    </w:p>
    <w:p w14:paraId="5EEA7DCC" w14:textId="77777777" w:rsidR="00551525" w:rsidRDefault="00551525" w:rsidP="00674ECD">
      <w:pPr>
        <w:pStyle w:val="ListParagraph"/>
        <w:numPr>
          <w:ilvl w:val="0"/>
          <w:numId w:val="9"/>
        </w:numPr>
      </w:pPr>
      <w:r>
        <w:t>High groundwater levels due to the coastal setting</w:t>
      </w:r>
    </w:p>
    <w:p w14:paraId="64E8D5C5" w14:textId="77777777" w:rsidR="00551525" w:rsidRDefault="00551525" w:rsidP="00674ECD">
      <w:pPr>
        <w:pStyle w:val="ListParagraph"/>
        <w:numPr>
          <w:ilvl w:val="0"/>
          <w:numId w:val="9"/>
        </w:numPr>
      </w:pPr>
      <w:r>
        <w:t>Nearby structures and underground services limiting excavation</w:t>
      </w:r>
    </w:p>
    <w:p w14:paraId="391A0966" w14:textId="535DDE87" w:rsidR="00551525" w:rsidRDefault="00551525" w:rsidP="00674ECD">
      <w:pPr>
        <w:pStyle w:val="ListParagraph"/>
        <w:numPr>
          <w:ilvl w:val="0"/>
          <w:numId w:val="9"/>
        </w:numPr>
      </w:pPr>
      <w:r>
        <w:t>Exposure to marine conditions, affecting material durability</w:t>
      </w:r>
    </w:p>
    <w:p w14:paraId="14432B7E" w14:textId="3A840320" w:rsidR="00EF6455" w:rsidRDefault="00E841B1" w:rsidP="00EF6455">
      <w:sdt>
        <w:sdtPr>
          <w:id w:val="-1018153275"/>
          <w:citation/>
        </w:sdtPr>
        <w:sdtEndPr/>
        <w:sdtContent>
          <w:r w:rsidR="00DE435A">
            <w:fldChar w:fldCharType="begin"/>
          </w:r>
          <w:r w:rsidR="00DC6656">
            <w:instrText xml:space="preserve">CITATION Car17 \l 2057 </w:instrText>
          </w:r>
          <w:r w:rsidR="00DE435A">
            <w:fldChar w:fldCharType="separate"/>
          </w:r>
          <w:r w:rsidR="00DC6656">
            <w:rPr>
              <w:noProof/>
            </w:rPr>
            <w:t>(Swansea Council, 2017)</w:t>
          </w:r>
          <w:r w:rsidR="00DE435A">
            <w:fldChar w:fldCharType="end"/>
          </w:r>
        </w:sdtContent>
      </w:sdt>
    </w:p>
    <w:p w14:paraId="3267ABD6" w14:textId="77777777" w:rsidR="005354BB" w:rsidRDefault="005354BB" w:rsidP="00A71937">
      <w:pPr>
        <w:pStyle w:val="Heading1"/>
      </w:pPr>
    </w:p>
    <w:p w14:paraId="1E24C43B" w14:textId="79E71D9B" w:rsidR="00DE435A" w:rsidRDefault="00A71937" w:rsidP="00A71937">
      <w:pPr>
        <w:pStyle w:val="Heading1"/>
      </w:pPr>
      <w:bookmarkStart w:id="3" w:name="_Toc228438051"/>
      <w:r w:rsidRPr="00A71937">
        <w:t>Soil and Ground Investigation Techniques</w:t>
      </w:r>
      <w:bookmarkEnd w:id="3"/>
    </w:p>
    <w:p w14:paraId="49D0F093" w14:textId="75106046" w:rsidR="00BD51D2" w:rsidRDefault="00BD51D2" w:rsidP="00BD51D2">
      <w:r>
        <w:t>Given the developed nature of the site, a detailed ground investigation is needed not only to understand the natural soil conditions but also to assess the composition and stability of any made ground present.</w:t>
      </w:r>
    </w:p>
    <w:p w14:paraId="749ED491" w14:textId="77777777" w:rsidR="00186486" w:rsidRDefault="00186486" w:rsidP="00BD51D2"/>
    <w:p w14:paraId="6BD71883" w14:textId="2AE2C390" w:rsidR="00BD51D2" w:rsidRDefault="00BD51D2" w:rsidP="00BD51D2">
      <w:r>
        <w:t>The initial stage of investigation would involve trial pits, which are especially useful for this type of site. They allow engineers to directly examine the ground and:</w:t>
      </w:r>
    </w:p>
    <w:p w14:paraId="35D43886" w14:textId="77777777" w:rsidR="00BD51D2" w:rsidRDefault="00BD51D2" w:rsidP="00186486">
      <w:pPr>
        <w:pStyle w:val="ListParagraph"/>
        <w:numPr>
          <w:ilvl w:val="0"/>
          <w:numId w:val="10"/>
        </w:numPr>
      </w:pPr>
      <w:r>
        <w:t>Identify the depth and makeup of made ground</w:t>
      </w:r>
    </w:p>
    <w:p w14:paraId="29894BEA" w14:textId="77777777" w:rsidR="00BD51D2" w:rsidRDefault="00BD51D2" w:rsidP="00186486">
      <w:pPr>
        <w:pStyle w:val="ListParagraph"/>
        <w:numPr>
          <w:ilvl w:val="0"/>
          <w:numId w:val="10"/>
        </w:numPr>
      </w:pPr>
      <w:r>
        <w:t>Observe the layering between fill materials and natural soils</w:t>
      </w:r>
    </w:p>
    <w:p w14:paraId="05B5E46E" w14:textId="4553BBC1" w:rsidR="00BD51D2" w:rsidRDefault="00BD51D2" w:rsidP="00BD51D2">
      <w:pPr>
        <w:pStyle w:val="ListParagraph"/>
        <w:numPr>
          <w:ilvl w:val="0"/>
          <w:numId w:val="10"/>
        </w:numPr>
      </w:pPr>
      <w:r>
        <w:t>Detect obstructions such as buried services or construction debris</w:t>
      </w:r>
    </w:p>
    <w:p w14:paraId="3164BB66" w14:textId="077EDAE5" w:rsidR="00BD51D2" w:rsidRDefault="00BD51D2" w:rsidP="00BD51D2">
      <w:r>
        <w:t>However, trial pits are limited in depth, so they must be supported by borehole investigations. Boreholes are essential for identifying the full soil profile beneath the site, including the depth of any strong load-bearing layers. At this location, boreholes would likely show made ground over loose sand or silt, with stronger materials found at greater depths.</w:t>
      </w:r>
      <w:r w:rsidR="0011771E">
        <w:t xml:space="preserve"> </w:t>
      </w:r>
      <w:r>
        <w:t xml:space="preserve">To better understand soil properties, in-situ testing would be carried out within the </w:t>
      </w:r>
      <w:r w:rsidRPr="0011771E">
        <w:t>boreholes. The Standard Penetration Test (SPT) is particularly useful here, as it gives an</w:t>
      </w:r>
      <w:r>
        <w:t xml:space="preserve"> indication of soil density and strength. Cone Penetration Testing (CPT) may also be used to provide a continuous profile of soil resistance, helping to identify changes within the made ground.</w:t>
      </w:r>
    </w:p>
    <w:p w14:paraId="4A0E3F7B" w14:textId="53BA0E54" w:rsidR="00851C6F" w:rsidRDefault="00851C6F" w:rsidP="00BD51D2">
      <w:r>
        <w:rPr>
          <w:noProof/>
        </w:rPr>
        <w:drawing>
          <wp:inline distT="0" distB="0" distL="0" distR="0" wp14:anchorId="23C48229" wp14:editId="55135FBC">
            <wp:extent cx="5731510" cy="4504698"/>
            <wp:effectExtent l="0" t="0" r="2540" b="0"/>
            <wp:docPr id="2" name="Picture 1" descr="Standard Penetration Test (SPT): measure of the density of granul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andard Penetration Test (SPT): measure of the density of granular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504698"/>
                    </a:xfrm>
                    <a:prstGeom prst="rect">
                      <a:avLst/>
                    </a:prstGeom>
                    <a:noFill/>
                    <a:ln>
                      <a:noFill/>
                    </a:ln>
                  </pic:spPr>
                </pic:pic>
              </a:graphicData>
            </a:graphic>
          </wp:inline>
        </w:drawing>
      </w:r>
    </w:p>
    <w:p w14:paraId="1E215107" w14:textId="77777777" w:rsidR="008F0F3B" w:rsidRDefault="008F0F3B" w:rsidP="00BD51D2"/>
    <w:p w14:paraId="544CBBEA" w14:textId="583A7671" w:rsidR="008D7A91" w:rsidRDefault="00BD51D2" w:rsidP="00A22B9A">
      <w:r>
        <w:lastRenderedPageBreak/>
        <w:t>Laboratory testing of soil samples would provide further information on soil behaviour. These tests would focus on properties such as shear strength, compressibility, and moisture content, all of which are important for predicting settlement and load-bearing capacity.</w:t>
      </w:r>
      <w:r w:rsidR="008F0F3B">
        <w:t xml:space="preserve"> </w:t>
      </w:r>
      <w:r>
        <w:t>Groundwater investigation is especially important for this site. Monitoring equipment, such as piezometers, would be installed to measure groundwater levels over time. Because the site is close to the sea, groundwater levels are likely to rise and fall with tidal cycles, which can make both construction and long-term performance more challenging.</w:t>
      </w:r>
      <w:r w:rsidR="005354BB">
        <w:t xml:space="preserve"> </w:t>
      </w:r>
      <w:r>
        <w:t>If required, geophysical surveys could also be used to detect buried obstructions or changes in ground conditions across the site, particularly due to its previous development and use.</w:t>
      </w:r>
      <w:r w:rsidR="00A22B9A">
        <w:t xml:space="preserve"> </w:t>
      </w:r>
      <w:sdt>
        <w:sdtPr>
          <w:id w:val="-1965417264"/>
          <w:citation/>
        </w:sdtPr>
        <w:sdtEndPr/>
        <w:sdtContent>
          <w:r w:rsidR="00A22B9A">
            <w:fldChar w:fldCharType="begin"/>
          </w:r>
          <w:r w:rsidR="0014265A">
            <w:instrText xml:space="preserve">CITATION Swa81 \l 2057 </w:instrText>
          </w:r>
          <w:r w:rsidR="00A22B9A">
            <w:fldChar w:fldCharType="separate"/>
          </w:r>
          <w:r w:rsidR="00DC6656">
            <w:rPr>
              <w:noProof/>
            </w:rPr>
            <w:t>(Natural Environment Research Council, 1981)</w:t>
          </w:r>
          <w:r w:rsidR="00A22B9A">
            <w:fldChar w:fldCharType="end"/>
          </w:r>
        </w:sdtContent>
      </w:sdt>
    </w:p>
    <w:p w14:paraId="1D0C4975" w14:textId="77777777" w:rsidR="00A22B9A" w:rsidRDefault="00A22B9A" w:rsidP="007F69DC">
      <w:pPr>
        <w:pStyle w:val="Heading1"/>
      </w:pPr>
    </w:p>
    <w:p w14:paraId="450C8D84" w14:textId="027B787B" w:rsidR="007F69DC" w:rsidRDefault="0086300B" w:rsidP="0086300B">
      <w:pPr>
        <w:pStyle w:val="Heading1"/>
      </w:pPr>
      <w:bookmarkStart w:id="4" w:name="_Toc228438052"/>
      <w:r>
        <w:t>Substructure Options</w:t>
      </w:r>
      <w:bookmarkEnd w:id="4"/>
    </w:p>
    <w:p w14:paraId="5951A4B9" w14:textId="644C5798" w:rsidR="0086300B" w:rsidRDefault="0086300B" w:rsidP="0086300B">
      <w:r>
        <w:t>The choice of a suitable substructure system depends on the ground conditions identified during site investigation, as well as the structural needs of the proposed building.</w:t>
      </w:r>
    </w:p>
    <w:p w14:paraId="43D411A0" w14:textId="1A660E95" w:rsidR="0086300B" w:rsidRDefault="0086300B" w:rsidP="0086300B">
      <w:r>
        <w:t>Shallow foundations, such as strip and pad foundations, are usually appropriate for sites with strong and consistent soils. However, in this case, the presence of made ground and potentially loose soils below makes these options less dependable. There is a high risk of differential settlement where ground conditions vary, especially on previously developed sites.</w:t>
      </w:r>
    </w:p>
    <w:p w14:paraId="6D551388" w14:textId="203EB827" w:rsidR="0086300B" w:rsidRDefault="0086300B" w:rsidP="0086300B">
      <w:r>
        <w:t>Raft foundations may provide some improvement, as they spread loads across a larger area and can perform better on sites with moderate variation in ground conditions. However, due to the high groundwater table and the likelihood of compressible soils, raft foundations alone may still not perform adequately without some form of ground improvement.</w:t>
      </w:r>
    </w:p>
    <w:p w14:paraId="3E97392E" w14:textId="3D0E9933" w:rsidR="0086300B" w:rsidRDefault="0086300B" w:rsidP="0086300B">
      <w:r>
        <w:t>Deep foundations, particularly pile foundations, are therefore the most suitable option for this site. Piles allow loads to be transferred through weak or variable surface layers down to stronger, more stable ground at depth, helping to improve overall stability and reduce the risk of settlement.</w:t>
      </w:r>
    </w:p>
    <w:p w14:paraId="3AEE0B73" w14:textId="22D66116" w:rsidR="00185351" w:rsidRDefault="00185351" w:rsidP="0086300B">
      <w:r>
        <w:rPr>
          <w:noProof/>
        </w:rPr>
        <w:lastRenderedPageBreak/>
        <w:drawing>
          <wp:inline distT="0" distB="0" distL="0" distR="0" wp14:anchorId="15575280" wp14:editId="61FBC8F6">
            <wp:extent cx="5227320" cy="2940369"/>
            <wp:effectExtent l="0" t="0" r="0" b="0"/>
            <wp:docPr id="1130203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45926" cy="2950835"/>
                    </a:xfrm>
                    <a:prstGeom prst="rect">
                      <a:avLst/>
                    </a:prstGeom>
                    <a:noFill/>
                  </pic:spPr>
                </pic:pic>
              </a:graphicData>
            </a:graphic>
          </wp:inline>
        </w:drawing>
      </w:r>
    </w:p>
    <w:p w14:paraId="3C9F809C" w14:textId="5EAE64DA" w:rsidR="0086300B" w:rsidRDefault="0086300B" w:rsidP="0086300B">
      <w:r>
        <w:t>For this development, bored cast-in-place piles are likely to be the preferred solution. These are installed by drilling into the ground, placing reinforcement, and then filling the hole with concrete. This method is especially useful in built-up or urban areas, as it creates less vibration than driven piles and reduces the risk of affecting nearby structures.</w:t>
      </w:r>
      <w:r w:rsidR="002408A5">
        <w:t xml:space="preserve"> </w:t>
      </w:r>
      <w:r>
        <w:t>The piles would then be connected using reinforced concrete pile caps and ground beams, creating a strong and stable base for the structure. A suspended ground floor slab could also be used to help avoid problems caused by ground moisture and movement.</w:t>
      </w:r>
      <w:r w:rsidR="00F5596A">
        <w:t xml:space="preserve"> </w:t>
      </w:r>
      <w:sdt>
        <w:sdtPr>
          <w:id w:val="1855078305"/>
          <w:citation/>
        </w:sdtPr>
        <w:sdtEndPr/>
        <w:sdtContent>
          <w:r w:rsidR="00F5596A">
            <w:fldChar w:fldCharType="begin"/>
          </w:r>
          <w:r w:rsidR="00476A3D">
            <w:instrText xml:space="preserve">CITATION Pil26 \l 2057 </w:instrText>
          </w:r>
          <w:r w:rsidR="00F5596A">
            <w:fldChar w:fldCharType="separate"/>
          </w:r>
          <w:r w:rsidR="00DC6656">
            <w:rPr>
              <w:noProof/>
            </w:rPr>
            <w:t>(Lees, 2026)</w:t>
          </w:r>
          <w:r w:rsidR="00F5596A">
            <w:fldChar w:fldCharType="end"/>
          </w:r>
        </w:sdtContent>
      </w:sdt>
    </w:p>
    <w:p w14:paraId="45065BFD" w14:textId="77777777" w:rsidR="00021F6B" w:rsidRDefault="00021F6B" w:rsidP="0086300B"/>
    <w:p w14:paraId="4FC08C27" w14:textId="18BDA6E9" w:rsidR="00021F6B" w:rsidRDefault="00021F6B" w:rsidP="00021F6B">
      <w:pPr>
        <w:pStyle w:val="Heading1"/>
      </w:pPr>
      <w:bookmarkStart w:id="5" w:name="_Toc228438053"/>
      <w:r>
        <w:t>Recommended Substructure Solution &amp; Additional Considerations</w:t>
      </w:r>
      <w:bookmarkEnd w:id="5"/>
    </w:p>
    <w:p w14:paraId="10508972" w14:textId="51378C5B" w:rsidR="006452AA" w:rsidRDefault="006452AA" w:rsidP="006452AA">
      <w:r>
        <w:t>Based on the specific conditions of the Swansea foreshore site, a piled foundation system is the most suitable solution for the proposed development. The presence of made ground, high groundwater levels, and the exposed coastal location makes shallow foundations unreliable, as these conditions increase the risk of settlement and instability over time. This is especially important given the size of the building, with a ground floor area of around 2,000 m², and its mixed-use design. The combination of heavy loads from kitchen equipment and lighter residential and public areas creates uneven loading, which requires a strong and consistent foundation system.</w:t>
      </w:r>
    </w:p>
    <w:p w14:paraId="5EFC93E0" w14:textId="5279880A" w:rsidR="006452AA" w:rsidRDefault="006452AA" w:rsidP="006452AA">
      <w:r>
        <w:t xml:space="preserve">A piled foundation helps to overcome these challenges by transferring loads down to deeper, stronger ground, avoiding the weaker soils near the surface. This approach is supported by Eurocode 7 (EN 1997-1), which sets out the principles for geotechnical design and emphasises the importance of transferring loads to competent strata where </w:t>
      </w:r>
      <w:r>
        <w:lastRenderedPageBreak/>
        <w:t>near-surface soils are unsuitable. Site investigation guidance in BS 5930 also highlights the need to fully assess made ground, groundwater conditions, and soil variability when designing foundations in previously developed coastal sites. The proposed system would include bored reinforced concrete piles that extend to load-bearing layers, along with reinforced concrete pile caps to spread the loads. Ground beams would connect the piles to improve stability, and a suspended floor system would help reduce the effects of ground movement and moisture caused by the high-water table.</w:t>
      </w:r>
    </w:p>
    <w:p w14:paraId="1AC1D49D" w14:textId="77777777" w:rsidR="006452AA" w:rsidRDefault="006452AA" w:rsidP="006452AA">
      <w:r>
        <w:t>This solution is also well suited to the constraints of the site. The building is located between existing developments and shares nearby car parks, so construction work must avoid disturbing surrounding structures and underground services. Bored piles are particularly useful here because they produce less vibration than driven piles, making them safer for nearby buildings. In addition, the glass façade and open design facing the promenade mean that the structure must be carefully protected against movement, as even small amounts of settlement could cause damage.</w:t>
      </w:r>
    </w:p>
    <w:p w14:paraId="6DF2FBE5" w14:textId="230B7190" w:rsidR="006452AA" w:rsidRPr="006452AA" w:rsidRDefault="006452AA" w:rsidP="006452AA">
      <w:r>
        <w:t>Overall, a piled foundation system provides a strong, stable, and long-lasting solution. It ensures that loads are safely supported by firm ground at depth while reducing the risk of uneven settlement, making it the most suitable choice for this coastal and built-up site.</w:t>
      </w:r>
    </w:p>
    <w:p w14:paraId="11489C27" w14:textId="6600FE8E" w:rsidR="00185351" w:rsidRDefault="00E841B1" w:rsidP="007E4637">
      <w:sdt>
        <w:sdtPr>
          <w:id w:val="-1100956557"/>
          <w:citation/>
        </w:sdtPr>
        <w:sdtEndPr/>
        <w:sdtContent>
          <w:r w:rsidR="00451E7C">
            <w:fldChar w:fldCharType="begin"/>
          </w:r>
          <w:r w:rsidR="00451E7C">
            <w:instrText xml:space="preserve"> CITATION Des22 \l 2057 </w:instrText>
          </w:r>
          <w:r w:rsidR="00451E7C">
            <w:fldChar w:fldCharType="separate"/>
          </w:r>
          <w:r w:rsidR="00DC6656">
            <w:rPr>
              <w:noProof/>
            </w:rPr>
            <w:t>(DesigningBuildings, 2022)</w:t>
          </w:r>
          <w:r w:rsidR="00451E7C">
            <w:fldChar w:fldCharType="end"/>
          </w:r>
        </w:sdtContent>
      </w:sdt>
    </w:p>
    <w:p w14:paraId="0C43EAF7" w14:textId="77777777" w:rsidR="008E5AF9" w:rsidRDefault="008E5AF9" w:rsidP="007E4637"/>
    <w:p w14:paraId="10064D1F" w14:textId="630B6D83" w:rsidR="008E5AF9" w:rsidRDefault="00295F85" w:rsidP="00295F85">
      <w:pPr>
        <w:pStyle w:val="Heading1"/>
      </w:pPr>
      <w:bookmarkStart w:id="6" w:name="_Toc228438054"/>
      <w:r>
        <w:t>Conclusion</w:t>
      </w:r>
      <w:bookmarkEnd w:id="6"/>
    </w:p>
    <w:p w14:paraId="1638AE12" w14:textId="2B30704C" w:rsidR="008E5AF9" w:rsidRDefault="008E5AF9" w:rsidP="008E5AF9">
      <w:r>
        <w:t>The Swansea foreshore site presents a range of challenges that are typical of both coastal environments and previously developed land. The ground conditions are expected to include made ground, variable soils, and a high groundwater level influenced by tidal activity. In addition, the site is located close to existing infrastructure, which adds further constraints that must be carefully considered during design and construction.</w:t>
      </w:r>
      <w:r w:rsidR="00295F85">
        <w:t xml:space="preserve"> </w:t>
      </w:r>
      <w:r>
        <w:t>Because of these conditions, a detailed site investigation is essential before any construction work begins. Methods such as trial pits, boreholes, in-situ testing, and laboratory analysis are important in understanding both the natural soil layers and the properties of any fill material. These investigations provide reliable data on soil strength, settlement risk, and groundwater behaviour, all of which are critical for safe foundation design.</w:t>
      </w:r>
    </w:p>
    <w:p w14:paraId="31D8D6C4" w14:textId="786B54B4" w:rsidR="008E5AF9" w:rsidRDefault="008E5AF9" w:rsidP="008E5AF9">
      <w:r>
        <w:t xml:space="preserve">Based on the findings expected from this type of site, a piled foundation system is the most appropriate solution. Piles </w:t>
      </w:r>
      <w:r w:rsidR="006452AA">
        <w:t>can</w:t>
      </w:r>
      <w:r>
        <w:t xml:space="preserve"> transfer loads through weak or variable surface soils down to stronger, more stable layers at depth. This helps to reduce settlement and improve the overall stability of the structure, especially in areas with made ground and coastal influences.</w:t>
      </w:r>
      <w:r w:rsidR="00295F85">
        <w:t xml:space="preserve"> </w:t>
      </w:r>
      <w:r>
        <w:t xml:space="preserve">In addition to foundation design, environmental factors must also </w:t>
      </w:r>
      <w:r>
        <w:lastRenderedPageBreak/>
        <w:t xml:space="preserve">be addressed. The coastal location increases the risk of corrosion due to salt exposure, as well as potential flooding during extreme weather or high tides. These risks can be managed </w:t>
      </w:r>
      <w:r w:rsidR="00295F85">
        <w:t>using</w:t>
      </w:r>
      <w:r>
        <w:t xml:space="preserve"> durable materials, protective measures, and careful design of floor levels and drainage systems.</w:t>
      </w:r>
      <w:r w:rsidR="00295F85">
        <w:t xml:space="preserve"> </w:t>
      </w:r>
      <w:r>
        <w:t>Overall, with the correct investigation and design approach, the site can be developed safely and successfully. A well-planned substructure system, combined with suitable environmental protection measures, will ensure the building performs effectively and remains stable over its lifetime, despite the challenging ground and coastal conditions.</w:t>
      </w:r>
    </w:p>
    <w:p w14:paraId="64D912ED" w14:textId="77777777" w:rsidR="006452AA" w:rsidRDefault="006452AA" w:rsidP="008E5AF9"/>
    <w:sdt>
      <w:sdtPr>
        <w:rPr>
          <w:rFonts w:ascii="Aptos" w:eastAsia="Aptos" w:hAnsi="Aptos"/>
          <w:color w:val="auto"/>
          <w:sz w:val="24"/>
          <w:szCs w:val="24"/>
        </w:rPr>
        <w:id w:val="-500036919"/>
        <w:docPartObj>
          <w:docPartGallery w:val="Bibliographies"/>
          <w:docPartUnique/>
        </w:docPartObj>
      </w:sdtPr>
      <w:sdtEndPr/>
      <w:sdtContent>
        <w:p w14:paraId="16218053" w14:textId="13E91D68" w:rsidR="006452AA" w:rsidRDefault="006452AA">
          <w:pPr>
            <w:pStyle w:val="Heading1"/>
          </w:pPr>
          <w:r>
            <w:t>Bibliography</w:t>
          </w:r>
        </w:p>
        <w:sdt>
          <w:sdtPr>
            <w:id w:val="111145805"/>
            <w:bibliography/>
          </w:sdtPr>
          <w:sdtEndPr/>
          <w:sdtContent>
            <w:p w14:paraId="77A317A7" w14:textId="4C6D3B9D" w:rsidR="00DC6656" w:rsidRDefault="006452AA" w:rsidP="00357041">
              <w:pPr>
                <w:pStyle w:val="Bibliography"/>
                <w:rPr>
                  <w:noProof/>
                </w:rPr>
              </w:pPr>
              <w:r>
                <w:fldChar w:fldCharType="begin"/>
              </w:r>
              <w:r>
                <w:instrText>BIBLIOGRAPHY</w:instrText>
              </w:r>
              <w:r>
                <w:fldChar w:fldCharType="separate"/>
              </w:r>
              <w:r w:rsidR="00DC6656">
                <w:rPr>
                  <w:i/>
                  <w:iCs/>
                  <w:noProof/>
                </w:rPr>
                <w:t>DesigningBuildings.</w:t>
              </w:r>
              <w:r w:rsidR="00DC6656">
                <w:rPr>
                  <w:noProof/>
                </w:rPr>
                <w:t xml:space="preserve"> (2022, November 23). Retrieved from DesigningBuildings: https://www.designingbuildings.co.uk/wiki/Pile_foundations</w:t>
              </w:r>
            </w:p>
            <w:p w14:paraId="4351F462" w14:textId="77777777" w:rsidR="00DC6656" w:rsidRDefault="00DC6656" w:rsidP="00DC6656">
              <w:pPr>
                <w:pStyle w:val="Bibliography"/>
                <w:rPr>
                  <w:noProof/>
                </w:rPr>
              </w:pPr>
              <w:r>
                <w:rPr>
                  <w:noProof/>
                </w:rPr>
                <w:t xml:space="preserve">Lees, A. (2026, February 21). </w:t>
              </w:r>
              <w:r>
                <w:rPr>
                  <w:i/>
                  <w:iCs/>
                  <w:noProof/>
                </w:rPr>
                <w:t>Tensar</w:t>
              </w:r>
              <w:r>
                <w:rPr>
                  <w:noProof/>
                </w:rPr>
                <w:t>. Retrieved February 20, 2026, from Piling in Construction: Types of Pile Foundation &amp; Piling Methods: https://www.tensar.co.uk/resources/articles/what-are-the-types-of-piles-and-their-construction-methods</w:t>
              </w:r>
            </w:p>
            <w:p w14:paraId="3A1936CF" w14:textId="77777777" w:rsidR="00DC6656" w:rsidRDefault="00DC6656" w:rsidP="00DC6656">
              <w:pPr>
                <w:pStyle w:val="Bibliography"/>
                <w:ind w:left="720" w:hanging="720"/>
                <w:rPr>
                  <w:noProof/>
                </w:rPr>
              </w:pPr>
              <w:r>
                <w:rPr>
                  <w:i/>
                  <w:iCs/>
                  <w:noProof/>
                </w:rPr>
                <w:t>Natural Environment Research Council.</w:t>
              </w:r>
              <w:r>
                <w:rPr>
                  <w:noProof/>
                </w:rPr>
                <w:t xml:space="preserve"> (1981, January 21). Retrieved from Swansea Bay (SKER) Project Topic Report: https://nora.nerc.ac.uk/id/eprint/114535/1/14535-01.pdf</w:t>
              </w:r>
            </w:p>
            <w:p w14:paraId="7ED65BED" w14:textId="77777777" w:rsidR="00DC6656" w:rsidRDefault="00DC6656" w:rsidP="00DC6656">
              <w:pPr>
                <w:pStyle w:val="Bibliography"/>
                <w:ind w:left="720" w:hanging="720"/>
                <w:rPr>
                  <w:noProof/>
                </w:rPr>
              </w:pPr>
              <w:r>
                <w:rPr>
                  <w:i/>
                  <w:iCs/>
                  <w:noProof/>
                </w:rPr>
                <w:t>Swansea Council.</w:t>
              </w:r>
              <w:r>
                <w:rPr>
                  <w:noProof/>
                </w:rPr>
                <w:t xml:space="preserve"> (2017, November 14). Retrieved from Carmarthen Bay, Gower &amp; Swansea Bay Local Seascape Character Assessment: https://www.swansea.gov.uk/sca?lang=en</w:t>
              </w:r>
            </w:p>
            <w:p w14:paraId="1E44AD72" w14:textId="1C5C16F3" w:rsidR="006452AA" w:rsidRDefault="006452AA" w:rsidP="00DC6656">
              <w:r>
                <w:rPr>
                  <w:b/>
                  <w:bCs/>
                </w:rPr>
                <w:fldChar w:fldCharType="end"/>
              </w:r>
            </w:p>
          </w:sdtContent>
        </w:sdt>
      </w:sdtContent>
    </w:sdt>
    <w:p w14:paraId="0B185388" w14:textId="77777777" w:rsidR="006452AA" w:rsidRDefault="006452AA" w:rsidP="008E5AF9"/>
    <w:p w14:paraId="4FDCDA39" w14:textId="77777777" w:rsidR="00BF13B4" w:rsidRPr="0086300B" w:rsidRDefault="00BF13B4" w:rsidP="007E4637"/>
    <w:sectPr w:rsidR="00BF13B4" w:rsidRPr="0086300B">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4B28C4" w14:textId="77777777" w:rsidR="00E841B1" w:rsidRDefault="00E841B1">
      <w:pPr>
        <w:spacing w:after="0" w:line="240" w:lineRule="auto"/>
      </w:pPr>
      <w:r>
        <w:separator/>
      </w:r>
    </w:p>
  </w:endnote>
  <w:endnote w:type="continuationSeparator" w:id="0">
    <w:p w14:paraId="5103821F" w14:textId="77777777" w:rsidR="00E841B1" w:rsidRDefault="00E841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342F25" w14:textId="77777777" w:rsidR="00E841B1" w:rsidRDefault="00E841B1">
      <w:pPr>
        <w:spacing w:after="0" w:line="240" w:lineRule="auto"/>
      </w:pPr>
      <w:r>
        <w:rPr>
          <w:color w:val="000000"/>
        </w:rPr>
        <w:separator/>
      </w:r>
    </w:p>
  </w:footnote>
  <w:footnote w:type="continuationSeparator" w:id="0">
    <w:p w14:paraId="286CFCF0" w14:textId="77777777" w:rsidR="00E841B1" w:rsidRDefault="00E841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E01B15"/>
    <w:multiLevelType w:val="hybridMultilevel"/>
    <w:tmpl w:val="5F70E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3D5D9C"/>
    <w:multiLevelType w:val="hybridMultilevel"/>
    <w:tmpl w:val="2A66E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241063"/>
    <w:multiLevelType w:val="hybridMultilevel"/>
    <w:tmpl w:val="1CA2C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A6331E"/>
    <w:multiLevelType w:val="hybridMultilevel"/>
    <w:tmpl w:val="45206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C85D82"/>
    <w:multiLevelType w:val="hybridMultilevel"/>
    <w:tmpl w:val="F82C6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AC588B"/>
    <w:multiLevelType w:val="hybridMultilevel"/>
    <w:tmpl w:val="F09C2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9D1F1C"/>
    <w:multiLevelType w:val="hybridMultilevel"/>
    <w:tmpl w:val="6192A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4230C0"/>
    <w:multiLevelType w:val="hybridMultilevel"/>
    <w:tmpl w:val="FE3A9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A4F2F"/>
    <w:multiLevelType w:val="hybridMultilevel"/>
    <w:tmpl w:val="F8125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4E2239"/>
    <w:multiLevelType w:val="hybridMultilevel"/>
    <w:tmpl w:val="AD320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A0039F"/>
    <w:multiLevelType w:val="hybridMultilevel"/>
    <w:tmpl w:val="F3546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A351B6"/>
    <w:multiLevelType w:val="hybridMultilevel"/>
    <w:tmpl w:val="B4444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449608">
    <w:abstractNumId w:val="0"/>
  </w:num>
  <w:num w:numId="2" w16cid:durableId="1456173715">
    <w:abstractNumId w:val="8"/>
  </w:num>
  <w:num w:numId="3" w16cid:durableId="1606884022">
    <w:abstractNumId w:val="10"/>
  </w:num>
  <w:num w:numId="4" w16cid:durableId="15357">
    <w:abstractNumId w:val="2"/>
  </w:num>
  <w:num w:numId="5" w16cid:durableId="171605908">
    <w:abstractNumId w:val="4"/>
  </w:num>
  <w:num w:numId="6" w16cid:durableId="382288668">
    <w:abstractNumId w:val="7"/>
  </w:num>
  <w:num w:numId="7" w16cid:durableId="1455097320">
    <w:abstractNumId w:val="3"/>
  </w:num>
  <w:num w:numId="8" w16cid:durableId="1400664303">
    <w:abstractNumId w:val="9"/>
  </w:num>
  <w:num w:numId="9" w16cid:durableId="883370974">
    <w:abstractNumId w:val="1"/>
  </w:num>
  <w:num w:numId="10" w16cid:durableId="586765409">
    <w:abstractNumId w:val="6"/>
  </w:num>
  <w:num w:numId="11" w16cid:durableId="925504137">
    <w:abstractNumId w:val="5"/>
  </w:num>
  <w:num w:numId="12" w16cid:durableId="193246768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7D5F"/>
    <w:rsid w:val="00017B51"/>
    <w:rsid w:val="00021F6B"/>
    <w:rsid w:val="000953F6"/>
    <w:rsid w:val="0011771E"/>
    <w:rsid w:val="0014265A"/>
    <w:rsid w:val="00185351"/>
    <w:rsid w:val="00186486"/>
    <w:rsid w:val="00217D5F"/>
    <w:rsid w:val="002408A5"/>
    <w:rsid w:val="00264F2F"/>
    <w:rsid w:val="00295F85"/>
    <w:rsid w:val="00342490"/>
    <w:rsid w:val="00357041"/>
    <w:rsid w:val="00363390"/>
    <w:rsid w:val="00431A1A"/>
    <w:rsid w:val="00441D9B"/>
    <w:rsid w:val="00451E7C"/>
    <w:rsid w:val="004617CB"/>
    <w:rsid w:val="004644CC"/>
    <w:rsid w:val="004755AC"/>
    <w:rsid w:val="00476A3D"/>
    <w:rsid w:val="005354BB"/>
    <w:rsid w:val="00551525"/>
    <w:rsid w:val="00593BE9"/>
    <w:rsid w:val="005B3322"/>
    <w:rsid w:val="005C18EA"/>
    <w:rsid w:val="005C6F41"/>
    <w:rsid w:val="005E3540"/>
    <w:rsid w:val="006452AA"/>
    <w:rsid w:val="006734B1"/>
    <w:rsid w:val="00674ECD"/>
    <w:rsid w:val="006D0FA5"/>
    <w:rsid w:val="006D4F09"/>
    <w:rsid w:val="00764D63"/>
    <w:rsid w:val="007C7F7A"/>
    <w:rsid w:val="007E4637"/>
    <w:rsid w:val="007F5988"/>
    <w:rsid w:val="007F69DC"/>
    <w:rsid w:val="00851C6F"/>
    <w:rsid w:val="0086300B"/>
    <w:rsid w:val="00893239"/>
    <w:rsid w:val="008D6DB5"/>
    <w:rsid w:val="008D7A91"/>
    <w:rsid w:val="008E5AF9"/>
    <w:rsid w:val="008F0F3B"/>
    <w:rsid w:val="0094549A"/>
    <w:rsid w:val="009A20F4"/>
    <w:rsid w:val="009B7513"/>
    <w:rsid w:val="00A22B9A"/>
    <w:rsid w:val="00A53BD6"/>
    <w:rsid w:val="00A71937"/>
    <w:rsid w:val="00AD3260"/>
    <w:rsid w:val="00B16BA4"/>
    <w:rsid w:val="00B75A9C"/>
    <w:rsid w:val="00BD51D2"/>
    <w:rsid w:val="00BF13B4"/>
    <w:rsid w:val="00C81DCF"/>
    <w:rsid w:val="00CB11EB"/>
    <w:rsid w:val="00CE0623"/>
    <w:rsid w:val="00D131C5"/>
    <w:rsid w:val="00D31033"/>
    <w:rsid w:val="00DC6656"/>
    <w:rsid w:val="00DD63C3"/>
    <w:rsid w:val="00DE435A"/>
    <w:rsid w:val="00E22E49"/>
    <w:rsid w:val="00E841B1"/>
    <w:rsid w:val="00EA0E64"/>
    <w:rsid w:val="00EA717B"/>
    <w:rsid w:val="00ED04ED"/>
    <w:rsid w:val="00EE7672"/>
    <w:rsid w:val="00EF6455"/>
    <w:rsid w:val="00F5596A"/>
    <w:rsid w:val="00F57983"/>
    <w:rsid w:val="00F66362"/>
    <w:rsid w:val="00F8558C"/>
    <w:rsid w:val="00FB5310"/>
    <w:rsid w:val="00FC3C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23399"/>
  <w15:docId w15:val="{C2ED9D9C-40BD-4EDD-B709-2234A7802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TOCHeading">
    <w:name w:val="TOC Heading"/>
    <w:basedOn w:val="Heading1"/>
    <w:next w:val="Normal"/>
    <w:uiPriority w:val="39"/>
    <w:qFormat/>
    <w:pPr>
      <w:spacing w:before="240" w:after="0" w:line="244" w:lineRule="auto"/>
    </w:pPr>
    <w:rPr>
      <w:kern w:val="0"/>
      <w:sz w:val="32"/>
      <w:szCs w:val="32"/>
      <w:lang w:val="en-US"/>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467886"/>
      <w:u w:val="single"/>
    </w:rPr>
  </w:style>
  <w:style w:type="paragraph" w:styleId="Bibliography">
    <w:name w:val="Bibliography"/>
    <w:basedOn w:val="Normal"/>
    <w:next w:val="Normal"/>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82565">
      <w:bodyDiv w:val="1"/>
      <w:marLeft w:val="0"/>
      <w:marRight w:val="0"/>
      <w:marTop w:val="0"/>
      <w:marBottom w:val="0"/>
      <w:divBdr>
        <w:top w:val="none" w:sz="0" w:space="0" w:color="auto"/>
        <w:left w:val="none" w:sz="0" w:space="0" w:color="auto"/>
        <w:bottom w:val="none" w:sz="0" w:space="0" w:color="auto"/>
        <w:right w:val="none" w:sz="0" w:space="0" w:color="auto"/>
      </w:divBdr>
    </w:div>
    <w:div w:id="30036605">
      <w:bodyDiv w:val="1"/>
      <w:marLeft w:val="0"/>
      <w:marRight w:val="0"/>
      <w:marTop w:val="0"/>
      <w:marBottom w:val="0"/>
      <w:divBdr>
        <w:top w:val="none" w:sz="0" w:space="0" w:color="auto"/>
        <w:left w:val="none" w:sz="0" w:space="0" w:color="auto"/>
        <w:bottom w:val="none" w:sz="0" w:space="0" w:color="auto"/>
        <w:right w:val="none" w:sz="0" w:space="0" w:color="auto"/>
      </w:divBdr>
    </w:div>
    <w:div w:id="100489186">
      <w:bodyDiv w:val="1"/>
      <w:marLeft w:val="0"/>
      <w:marRight w:val="0"/>
      <w:marTop w:val="0"/>
      <w:marBottom w:val="0"/>
      <w:divBdr>
        <w:top w:val="none" w:sz="0" w:space="0" w:color="auto"/>
        <w:left w:val="none" w:sz="0" w:space="0" w:color="auto"/>
        <w:bottom w:val="none" w:sz="0" w:space="0" w:color="auto"/>
        <w:right w:val="none" w:sz="0" w:space="0" w:color="auto"/>
      </w:divBdr>
    </w:div>
    <w:div w:id="100760397">
      <w:bodyDiv w:val="1"/>
      <w:marLeft w:val="0"/>
      <w:marRight w:val="0"/>
      <w:marTop w:val="0"/>
      <w:marBottom w:val="0"/>
      <w:divBdr>
        <w:top w:val="none" w:sz="0" w:space="0" w:color="auto"/>
        <w:left w:val="none" w:sz="0" w:space="0" w:color="auto"/>
        <w:bottom w:val="none" w:sz="0" w:space="0" w:color="auto"/>
        <w:right w:val="none" w:sz="0" w:space="0" w:color="auto"/>
      </w:divBdr>
    </w:div>
    <w:div w:id="167408817">
      <w:bodyDiv w:val="1"/>
      <w:marLeft w:val="0"/>
      <w:marRight w:val="0"/>
      <w:marTop w:val="0"/>
      <w:marBottom w:val="0"/>
      <w:divBdr>
        <w:top w:val="none" w:sz="0" w:space="0" w:color="auto"/>
        <w:left w:val="none" w:sz="0" w:space="0" w:color="auto"/>
        <w:bottom w:val="none" w:sz="0" w:space="0" w:color="auto"/>
        <w:right w:val="none" w:sz="0" w:space="0" w:color="auto"/>
      </w:divBdr>
    </w:div>
    <w:div w:id="172231679">
      <w:bodyDiv w:val="1"/>
      <w:marLeft w:val="0"/>
      <w:marRight w:val="0"/>
      <w:marTop w:val="0"/>
      <w:marBottom w:val="0"/>
      <w:divBdr>
        <w:top w:val="none" w:sz="0" w:space="0" w:color="auto"/>
        <w:left w:val="none" w:sz="0" w:space="0" w:color="auto"/>
        <w:bottom w:val="none" w:sz="0" w:space="0" w:color="auto"/>
        <w:right w:val="none" w:sz="0" w:space="0" w:color="auto"/>
      </w:divBdr>
    </w:div>
    <w:div w:id="198054168">
      <w:bodyDiv w:val="1"/>
      <w:marLeft w:val="0"/>
      <w:marRight w:val="0"/>
      <w:marTop w:val="0"/>
      <w:marBottom w:val="0"/>
      <w:divBdr>
        <w:top w:val="none" w:sz="0" w:space="0" w:color="auto"/>
        <w:left w:val="none" w:sz="0" w:space="0" w:color="auto"/>
        <w:bottom w:val="none" w:sz="0" w:space="0" w:color="auto"/>
        <w:right w:val="none" w:sz="0" w:space="0" w:color="auto"/>
      </w:divBdr>
    </w:div>
    <w:div w:id="209730269">
      <w:bodyDiv w:val="1"/>
      <w:marLeft w:val="0"/>
      <w:marRight w:val="0"/>
      <w:marTop w:val="0"/>
      <w:marBottom w:val="0"/>
      <w:divBdr>
        <w:top w:val="none" w:sz="0" w:space="0" w:color="auto"/>
        <w:left w:val="none" w:sz="0" w:space="0" w:color="auto"/>
        <w:bottom w:val="none" w:sz="0" w:space="0" w:color="auto"/>
        <w:right w:val="none" w:sz="0" w:space="0" w:color="auto"/>
      </w:divBdr>
    </w:div>
    <w:div w:id="223378074">
      <w:bodyDiv w:val="1"/>
      <w:marLeft w:val="0"/>
      <w:marRight w:val="0"/>
      <w:marTop w:val="0"/>
      <w:marBottom w:val="0"/>
      <w:divBdr>
        <w:top w:val="none" w:sz="0" w:space="0" w:color="auto"/>
        <w:left w:val="none" w:sz="0" w:space="0" w:color="auto"/>
        <w:bottom w:val="none" w:sz="0" w:space="0" w:color="auto"/>
        <w:right w:val="none" w:sz="0" w:space="0" w:color="auto"/>
      </w:divBdr>
    </w:div>
    <w:div w:id="227811703">
      <w:bodyDiv w:val="1"/>
      <w:marLeft w:val="0"/>
      <w:marRight w:val="0"/>
      <w:marTop w:val="0"/>
      <w:marBottom w:val="0"/>
      <w:divBdr>
        <w:top w:val="none" w:sz="0" w:space="0" w:color="auto"/>
        <w:left w:val="none" w:sz="0" w:space="0" w:color="auto"/>
        <w:bottom w:val="none" w:sz="0" w:space="0" w:color="auto"/>
        <w:right w:val="none" w:sz="0" w:space="0" w:color="auto"/>
      </w:divBdr>
    </w:div>
    <w:div w:id="314142183">
      <w:bodyDiv w:val="1"/>
      <w:marLeft w:val="0"/>
      <w:marRight w:val="0"/>
      <w:marTop w:val="0"/>
      <w:marBottom w:val="0"/>
      <w:divBdr>
        <w:top w:val="none" w:sz="0" w:space="0" w:color="auto"/>
        <w:left w:val="none" w:sz="0" w:space="0" w:color="auto"/>
        <w:bottom w:val="none" w:sz="0" w:space="0" w:color="auto"/>
        <w:right w:val="none" w:sz="0" w:space="0" w:color="auto"/>
      </w:divBdr>
    </w:div>
    <w:div w:id="316496083">
      <w:bodyDiv w:val="1"/>
      <w:marLeft w:val="0"/>
      <w:marRight w:val="0"/>
      <w:marTop w:val="0"/>
      <w:marBottom w:val="0"/>
      <w:divBdr>
        <w:top w:val="none" w:sz="0" w:space="0" w:color="auto"/>
        <w:left w:val="none" w:sz="0" w:space="0" w:color="auto"/>
        <w:bottom w:val="none" w:sz="0" w:space="0" w:color="auto"/>
        <w:right w:val="none" w:sz="0" w:space="0" w:color="auto"/>
      </w:divBdr>
    </w:div>
    <w:div w:id="344016545">
      <w:bodyDiv w:val="1"/>
      <w:marLeft w:val="0"/>
      <w:marRight w:val="0"/>
      <w:marTop w:val="0"/>
      <w:marBottom w:val="0"/>
      <w:divBdr>
        <w:top w:val="none" w:sz="0" w:space="0" w:color="auto"/>
        <w:left w:val="none" w:sz="0" w:space="0" w:color="auto"/>
        <w:bottom w:val="none" w:sz="0" w:space="0" w:color="auto"/>
        <w:right w:val="none" w:sz="0" w:space="0" w:color="auto"/>
      </w:divBdr>
    </w:div>
    <w:div w:id="350573684">
      <w:bodyDiv w:val="1"/>
      <w:marLeft w:val="0"/>
      <w:marRight w:val="0"/>
      <w:marTop w:val="0"/>
      <w:marBottom w:val="0"/>
      <w:divBdr>
        <w:top w:val="none" w:sz="0" w:space="0" w:color="auto"/>
        <w:left w:val="none" w:sz="0" w:space="0" w:color="auto"/>
        <w:bottom w:val="none" w:sz="0" w:space="0" w:color="auto"/>
        <w:right w:val="none" w:sz="0" w:space="0" w:color="auto"/>
      </w:divBdr>
    </w:div>
    <w:div w:id="435490469">
      <w:bodyDiv w:val="1"/>
      <w:marLeft w:val="0"/>
      <w:marRight w:val="0"/>
      <w:marTop w:val="0"/>
      <w:marBottom w:val="0"/>
      <w:divBdr>
        <w:top w:val="none" w:sz="0" w:space="0" w:color="auto"/>
        <w:left w:val="none" w:sz="0" w:space="0" w:color="auto"/>
        <w:bottom w:val="none" w:sz="0" w:space="0" w:color="auto"/>
        <w:right w:val="none" w:sz="0" w:space="0" w:color="auto"/>
      </w:divBdr>
    </w:div>
    <w:div w:id="447623080">
      <w:bodyDiv w:val="1"/>
      <w:marLeft w:val="0"/>
      <w:marRight w:val="0"/>
      <w:marTop w:val="0"/>
      <w:marBottom w:val="0"/>
      <w:divBdr>
        <w:top w:val="none" w:sz="0" w:space="0" w:color="auto"/>
        <w:left w:val="none" w:sz="0" w:space="0" w:color="auto"/>
        <w:bottom w:val="none" w:sz="0" w:space="0" w:color="auto"/>
        <w:right w:val="none" w:sz="0" w:space="0" w:color="auto"/>
      </w:divBdr>
    </w:div>
    <w:div w:id="456878777">
      <w:bodyDiv w:val="1"/>
      <w:marLeft w:val="0"/>
      <w:marRight w:val="0"/>
      <w:marTop w:val="0"/>
      <w:marBottom w:val="0"/>
      <w:divBdr>
        <w:top w:val="none" w:sz="0" w:space="0" w:color="auto"/>
        <w:left w:val="none" w:sz="0" w:space="0" w:color="auto"/>
        <w:bottom w:val="none" w:sz="0" w:space="0" w:color="auto"/>
        <w:right w:val="none" w:sz="0" w:space="0" w:color="auto"/>
      </w:divBdr>
    </w:div>
    <w:div w:id="470444182">
      <w:bodyDiv w:val="1"/>
      <w:marLeft w:val="0"/>
      <w:marRight w:val="0"/>
      <w:marTop w:val="0"/>
      <w:marBottom w:val="0"/>
      <w:divBdr>
        <w:top w:val="none" w:sz="0" w:space="0" w:color="auto"/>
        <w:left w:val="none" w:sz="0" w:space="0" w:color="auto"/>
        <w:bottom w:val="none" w:sz="0" w:space="0" w:color="auto"/>
        <w:right w:val="none" w:sz="0" w:space="0" w:color="auto"/>
      </w:divBdr>
    </w:div>
    <w:div w:id="475605956">
      <w:bodyDiv w:val="1"/>
      <w:marLeft w:val="0"/>
      <w:marRight w:val="0"/>
      <w:marTop w:val="0"/>
      <w:marBottom w:val="0"/>
      <w:divBdr>
        <w:top w:val="none" w:sz="0" w:space="0" w:color="auto"/>
        <w:left w:val="none" w:sz="0" w:space="0" w:color="auto"/>
        <w:bottom w:val="none" w:sz="0" w:space="0" w:color="auto"/>
        <w:right w:val="none" w:sz="0" w:space="0" w:color="auto"/>
      </w:divBdr>
    </w:div>
    <w:div w:id="518660673">
      <w:bodyDiv w:val="1"/>
      <w:marLeft w:val="0"/>
      <w:marRight w:val="0"/>
      <w:marTop w:val="0"/>
      <w:marBottom w:val="0"/>
      <w:divBdr>
        <w:top w:val="none" w:sz="0" w:space="0" w:color="auto"/>
        <w:left w:val="none" w:sz="0" w:space="0" w:color="auto"/>
        <w:bottom w:val="none" w:sz="0" w:space="0" w:color="auto"/>
        <w:right w:val="none" w:sz="0" w:space="0" w:color="auto"/>
      </w:divBdr>
    </w:div>
    <w:div w:id="524640257">
      <w:bodyDiv w:val="1"/>
      <w:marLeft w:val="0"/>
      <w:marRight w:val="0"/>
      <w:marTop w:val="0"/>
      <w:marBottom w:val="0"/>
      <w:divBdr>
        <w:top w:val="none" w:sz="0" w:space="0" w:color="auto"/>
        <w:left w:val="none" w:sz="0" w:space="0" w:color="auto"/>
        <w:bottom w:val="none" w:sz="0" w:space="0" w:color="auto"/>
        <w:right w:val="none" w:sz="0" w:space="0" w:color="auto"/>
      </w:divBdr>
    </w:div>
    <w:div w:id="611210252">
      <w:bodyDiv w:val="1"/>
      <w:marLeft w:val="0"/>
      <w:marRight w:val="0"/>
      <w:marTop w:val="0"/>
      <w:marBottom w:val="0"/>
      <w:divBdr>
        <w:top w:val="none" w:sz="0" w:space="0" w:color="auto"/>
        <w:left w:val="none" w:sz="0" w:space="0" w:color="auto"/>
        <w:bottom w:val="none" w:sz="0" w:space="0" w:color="auto"/>
        <w:right w:val="none" w:sz="0" w:space="0" w:color="auto"/>
      </w:divBdr>
    </w:div>
    <w:div w:id="747769602">
      <w:bodyDiv w:val="1"/>
      <w:marLeft w:val="0"/>
      <w:marRight w:val="0"/>
      <w:marTop w:val="0"/>
      <w:marBottom w:val="0"/>
      <w:divBdr>
        <w:top w:val="none" w:sz="0" w:space="0" w:color="auto"/>
        <w:left w:val="none" w:sz="0" w:space="0" w:color="auto"/>
        <w:bottom w:val="none" w:sz="0" w:space="0" w:color="auto"/>
        <w:right w:val="none" w:sz="0" w:space="0" w:color="auto"/>
      </w:divBdr>
    </w:div>
    <w:div w:id="757871285">
      <w:bodyDiv w:val="1"/>
      <w:marLeft w:val="0"/>
      <w:marRight w:val="0"/>
      <w:marTop w:val="0"/>
      <w:marBottom w:val="0"/>
      <w:divBdr>
        <w:top w:val="none" w:sz="0" w:space="0" w:color="auto"/>
        <w:left w:val="none" w:sz="0" w:space="0" w:color="auto"/>
        <w:bottom w:val="none" w:sz="0" w:space="0" w:color="auto"/>
        <w:right w:val="none" w:sz="0" w:space="0" w:color="auto"/>
      </w:divBdr>
    </w:div>
    <w:div w:id="774054797">
      <w:bodyDiv w:val="1"/>
      <w:marLeft w:val="0"/>
      <w:marRight w:val="0"/>
      <w:marTop w:val="0"/>
      <w:marBottom w:val="0"/>
      <w:divBdr>
        <w:top w:val="none" w:sz="0" w:space="0" w:color="auto"/>
        <w:left w:val="none" w:sz="0" w:space="0" w:color="auto"/>
        <w:bottom w:val="none" w:sz="0" w:space="0" w:color="auto"/>
        <w:right w:val="none" w:sz="0" w:space="0" w:color="auto"/>
      </w:divBdr>
    </w:div>
    <w:div w:id="810288380">
      <w:bodyDiv w:val="1"/>
      <w:marLeft w:val="0"/>
      <w:marRight w:val="0"/>
      <w:marTop w:val="0"/>
      <w:marBottom w:val="0"/>
      <w:divBdr>
        <w:top w:val="none" w:sz="0" w:space="0" w:color="auto"/>
        <w:left w:val="none" w:sz="0" w:space="0" w:color="auto"/>
        <w:bottom w:val="none" w:sz="0" w:space="0" w:color="auto"/>
        <w:right w:val="none" w:sz="0" w:space="0" w:color="auto"/>
      </w:divBdr>
    </w:div>
    <w:div w:id="826364461">
      <w:bodyDiv w:val="1"/>
      <w:marLeft w:val="0"/>
      <w:marRight w:val="0"/>
      <w:marTop w:val="0"/>
      <w:marBottom w:val="0"/>
      <w:divBdr>
        <w:top w:val="none" w:sz="0" w:space="0" w:color="auto"/>
        <w:left w:val="none" w:sz="0" w:space="0" w:color="auto"/>
        <w:bottom w:val="none" w:sz="0" w:space="0" w:color="auto"/>
        <w:right w:val="none" w:sz="0" w:space="0" w:color="auto"/>
      </w:divBdr>
    </w:div>
    <w:div w:id="864635620">
      <w:bodyDiv w:val="1"/>
      <w:marLeft w:val="0"/>
      <w:marRight w:val="0"/>
      <w:marTop w:val="0"/>
      <w:marBottom w:val="0"/>
      <w:divBdr>
        <w:top w:val="none" w:sz="0" w:space="0" w:color="auto"/>
        <w:left w:val="none" w:sz="0" w:space="0" w:color="auto"/>
        <w:bottom w:val="none" w:sz="0" w:space="0" w:color="auto"/>
        <w:right w:val="none" w:sz="0" w:space="0" w:color="auto"/>
      </w:divBdr>
    </w:div>
    <w:div w:id="873032390">
      <w:bodyDiv w:val="1"/>
      <w:marLeft w:val="0"/>
      <w:marRight w:val="0"/>
      <w:marTop w:val="0"/>
      <w:marBottom w:val="0"/>
      <w:divBdr>
        <w:top w:val="none" w:sz="0" w:space="0" w:color="auto"/>
        <w:left w:val="none" w:sz="0" w:space="0" w:color="auto"/>
        <w:bottom w:val="none" w:sz="0" w:space="0" w:color="auto"/>
        <w:right w:val="none" w:sz="0" w:space="0" w:color="auto"/>
      </w:divBdr>
    </w:div>
    <w:div w:id="1039547387">
      <w:bodyDiv w:val="1"/>
      <w:marLeft w:val="0"/>
      <w:marRight w:val="0"/>
      <w:marTop w:val="0"/>
      <w:marBottom w:val="0"/>
      <w:divBdr>
        <w:top w:val="none" w:sz="0" w:space="0" w:color="auto"/>
        <w:left w:val="none" w:sz="0" w:space="0" w:color="auto"/>
        <w:bottom w:val="none" w:sz="0" w:space="0" w:color="auto"/>
        <w:right w:val="none" w:sz="0" w:space="0" w:color="auto"/>
      </w:divBdr>
    </w:div>
    <w:div w:id="1073891809">
      <w:bodyDiv w:val="1"/>
      <w:marLeft w:val="0"/>
      <w:marRight w:val="0"/>
      <w:marTop w:val="0"/>
      <w:marBottom w:val="0"/>
      <w:divBdr>
        <w:top w:val="none" w:sz="0" w:space="0" w:color="auto"/>
        <w:left w:val="none" w:sz="0" w:space="0" w:color="auto"/>
        <w:bottom w:val="none" w:sz="0" w:space="0" w:color="auto"/>
        <w:right w:val="none" w:sz="0" w:space="0" w:color="auto"/>
      </w:divBdr>
    </w:div>
    <w:div w:id="1092359057">
      <w:bodyDiv w:val="1"/>
      <w:marLeft w:val="0"/>
      <w:marRight w:val="0"/>
      <w:marTop w:val="0"/>
      <w:marBottom w:val="0"/>
      <w:divBdr>
        <w:top w:val="none" w:sz="0" w:space="0" w:color="auto"/>
        <w:left w:val="none" w:sz="0" w:space="0" w:color="auto"/>
        <w:bottom w:val="none" w:sz="0" w:space="0" w:color="auto"/>
        <w:right w:val="none" w:sz="0" w:space="0" w:color="auto"/>
      </w:divBdr>
    </w:div>
    <w:div w:id="1099258974">
      <w:bodyDiv w:val="1"/>
      <w:marLeft w:val="0"/>
      <w:marRight w:val="0"/>
      <w:marTop w:val="0"/>
      <w:marBottom w:val="0"/>
      <w:divBdr>
        <w:top w:val="none" w:sz="0" w:space="0" w:color="auto"/>
        <w:left w:val="none" w:sz="0" w:space="0" w:color="auto"/>
        <w:bottom w:val="none" w:sz="0" w:space="0" w:color="auto"/>
        <w:right w:val="none" w:sz="0" w:space="0" w:color="auto"/>
      </w:divBdr>
    </w:div>
    <w:div w:id="1117262185">
      <w:bodyDiv w:val="1"/>
      <w:marLeft w:val="0"/>
      <w:marRight w:val="0"/>
      <w:marTop w:val="0"/>
      <w:marBottom w:val="0"/>
      <w:divBdr>
        <w:top w:val="none" w:sz="0" w:space="0" w:color="auto"/>
        <w:left w:val="none" w:sz="0" w:space="0" w:color="auto"/>
        <w:bottom w:val="none" w:sz="0" w:space="0" w:color="auto"/>
        <w:right w:val="none" w:sz="0" w:space="0" w:color="auto"/>
      </w:divBdr>
    </w:div>
    <w:div w:id="1157572026">
      <w:bodyDiv w:val="1"/>
      <w:marLeft w:val="0"/>
      <w:marRight w:val="0"/>
      <w:marTop w:val="0"/>
      <w:marBottom w:val="0"/>
      <w:divBdr>
        <w:top w:val="none" w:sz="0" w:space="0" w:color="auto"/>
        <w:left w:val="none" w:sz="0" w:space="0" w:color="auto"/>
        <w:bottom w:val="none" w:sz="0" w:space="0" w:color="auto"/>
        <w:right w:val="none" w:sz="0" w:space="0" w:color="auto"/>
      </w:divBdr>
    </w:div>
    <w:div w:id="1188713570">
      <w:bodyDiv w:val="1"/>
      <w:marLeft w:val="0"/>
      <w:marRight w:val="0"/>
      <w:marTop w:val="0"/>
      <w:marBottom w:val="0"/>
      <w:divBdr>
        <w:top w:val="none" w:sz="0" w:space="0" w:color="auto"/>
        <w:left w:val="none" w:sz="0" w:space="0" w:color="auto"/>
        <w:bottom w:val="none" w:sz="0" w:space="0" w:color="auto"/>
        <w:right w:val="none" w:sz="0" w:space="0" w:color="auto"/>
      </w:divBdr>
    </w:div>
    <w:div w:id="1212378695">
      <w:bodyDiv w:val="1"/>
      <w:marLeft w:val="0"/>
      <w:marRight w:val="0"/>
      <w:marTop w:val="0"/>
      <w:marBottom w:val="0"/>
      <w:divBdr>
        <w:top w:val="none" w:sz="0" w:space="0" w:color="auto"/>
        <w:left w:val="none" w:sz="0" w:space="0" w:color="auto"/>
        <w:bottom w:val="none" w:sz="0" w:space="0" w:color="auto"/>
        <w:right w:val="none" w:sz="0" w:space="0" w:color="auto"/>
      </w:divBdr>
    </w:div>
    <w:div w:id="1261446335">
      <w:bodyDiv w:val="1"/>
      <w:marLeft w:val="0"/>
      <w:marRight w:val="0"/>
      <w:marTop w:val="0"/>
      <w:marBottom w:val="0"/>
      <w:divBdr>
        <w:top w:val="none" w:sz="0" w:space="0" w:color="auto"/>
        <w:left w:val="none" w:sz="0" w:space="0" w:color="auto"/>
        <w:bottom w:val="none" w:sz="0" w:space="0" w:color="auto"/>
        <w:right w:val="none" w:sz="0" w:space="0" w:color="auto"/>
      </w:divBdr>
    </w:div>
    <w:div w:id="1281765434">
      <w:bodyDiv w:val="1"/>
      <w:marLeft w:val="0"/>
      <w:marRight w:val="0"/>
      <w:marTop w:val="0"/>
      <w:marBottom w:val="0"/>
      <w:divBdr>
        <w:top w:val="none" w:sz="0" w:space="0" w:color="auto"/>
        <w:left w:val="none" w:sz="0" w:space="0" w:color="auto"/>
        <w:bottom w:val="none" w:sz="0" w:space="0" w:color="auto"/>
        <w:right w:val="none" w:sz="0" w:space="0" w:color="auto"/>
      </w:divBdr>
    </w:div>
    <w:div w:id="1451121249">
      <w:bodyDiv w:val="1"/>
      <w:marLeft w:val="0"/>
      <w:marRight w:val="0"/>
      <w:marTop w:val="0"/>
      <w:marBottom w:val="0"/>
      <w:divBdr>
        <w:top w:val="none" w:sz="0" w:space="0" w:color="auto"/>
        <w:left w:val="none" w:sz="0" w:space="0" w:color="auto"/>
        <w:bottom w:val="none" w:sz="0" w:space="0" w:color="auto"/>
        <w:right w:val="none" w:sz="0" w:space="0" w:color="auto"/>
      </w:divBdr>
    </w:div>
    <w:div w:id="1531455101">
      <w:bodyDiv w:val="1"/>
      <w:marLeft w:val="0"/>
      <w:marRight w:val="0"/>
      <w:marTop w:val="0"/>
      <w:marBottom w:val="0"/>
      <w:divBdr>
        <w:top w:val="none" w:sz="0" w:space="0" w:color="auto"/>
        <w:left w:val="none" w:sz="0" w:space="0" w:color="auto"/>
        <w:bottom w:val="none" w:sz="0" w:space="0" w:color="auto"/>
        <w:right w:val="none" w:sz="0" w:space="0" w:color="auto"/>
      </w:divBdr>
    </w:div>
    <w:div w:id="1590886534">
      <w:bodyDiv w:val="1"/>
      <w:marLeft w:val="0"/>
      <w:marRight w:val="0"/>
      <w:marTop w:val="0"/>
      <w:marBottom w:val="0"/>
      <w:divBdr>
        <w:top w:val="none" w:sz="0" w:space="0" w:color="auto"/>
        <w:left w:val="none" w:sz="0" w:space="0" w:color="auto"/>
        <w:bottom w:val="none" w:sz="0" w:space="0" w:color="auto"/>
        <w:right w:val="none" w:sz="0" w:space="0" w:color="auto"/>
      </w:divBdr>
    </w:div>
    <w:div w:id="1612348859">
      <w:bodyDiv w:val="1"/>
      <w:marLeft w:val="0"/>
      <w:marRight w:val="0"/>
      <w:marTop w:val="0"/>
      <w:marBottom w:val="0"/>
      <w:divBdr>
        <w:top w:val="none" w:sz="0" w:space="0" w:color="auto"/>
        <w:left w:val="none" w:sz="0" w:space="0" w:color="auto"/>
        <w:bottom w:val="none" w:sz="0" w:space="0" w:color="auto"/>
        <w:right w:val="none" w:sz="0" w:space="0" w:color="auto"/>
      </w:divBdr>
    </w:div>
    <w:div w:id="1616868165">
      <w:bodyDiv w:val="1"/>
      <w:marLeft w:val="0"/>
      <w:marRight w:val="0"/>
      <w:marTop w:val="0"/>
      <w:marBottom w:val="0"/>
      <w:divBdr>
        <w:top w:val="none" w:sz="0" w:space="0" w:color="auto"/>
        <w:left w:val="none" w:sz="0" w:space="0" w:color="auto"/>
        <w:bottom w:val="none" w:sz="0" w:space="0" w:color="auto"/>
        <w:right w:val="none" w:sz="0" w:space="0" w:color="auto"/>
      </w:divBdr>
    </w:div>
    <w:div w:id="1726293844">
      <w:bodyDiv w:val="1"/>
      <w:marLeft w:val="0"/>
      <w:marRight w:val="0"/>
      <w:marTop w:val="0"/>
      <w:marBottom w:val="0"/>
      <w:divBdr>
        <w:top w:val="none" w:sz="0" w:space="0" w:color="auto"/>
        <w:left w:val="none" w:sz="0" w:space="0" w:color="auto"/>
        <w:bottom w:val="none" w:sz="0" w:space="0" w:color="auto"/>
        <w:right w:val="none" w:sz="0" w:space="0" w:color="auto"/>
      </w:divBdr>
    </w:div>
    <w:div w:id="1736195467">
      <w:bodyDiv w:val="1"/>
      <w:marLeft w:val="0"/>
      <w:marRight w:val="0"/>
      <w:marTop w:val="0"/>
      <w:marBottom w:val="0"/>
      <w:divBdr>
        <w:top w:val="none" w:sz="0" w:space="0" w:color="auto"/>
        <w:left w:val="none" w:sz="0" w:space="0" w:color="auto"/>
        <w:bottom w:val="none" w:sz="0" w:space="0" w:color="auto"/>
        <w:right w:val="none" w:sz="0" w:space="0" w:color="auto"/>
      </w:divBdr>
    </w:div>
    <w:div w:id="1738555158">
      <w:bodyDiv w:val="1"/>
      <w:marLeft w:val="0"/>
      <w:marRight w:val="0"/>
      <w:marTop w:val="0"/>
      <w:marBottom w:val="0"/>
      <w:divBdr>
        <w:top w:val="none" w:sz="0" w:space="0" w:color="auto"/>
        <w:left w:val="none" w:sz="0" w:space="0" w:color="auto"/>
        <w:bottom w:val="none" w:sz="0" w:space="0" w:color="auto"/>
        <w:right w:val="none" w:sz="0" w:space="0" w:color="auto"/>
      </w:divBdr>
    </w:div>
    <w:div w:id="1823543155">
      <w:bodyDiv w:val="1"/>
      <w:marLeft w:val="0"/>
      <w:marRight w:val="0"/>
      <w:marTop w:val="0"/>
      <w:marBottom w:val="0"/>
      <w:divBdr>
        <w:top w:val="none" w:sz="0" w:space="0" w:color="auto"/>
        <w:left w:val="none" w:sz="0" w:space="0" w:color="auto"/>
        <w:bottom w:val="none" w:sz="0" w:space="0" w:color="auto"/>
        <w:right w:val="none" w:sz="0" w:space="0" w:color="auto"/>
      </w:divBdr>
    </w:div>
    <w:div w:id="1826700986">
      <w:bodyDiv w:val="1"/>
      <w:marLeft w:val="0"/>
      <w:marRight w:val="0"/>
      <w:marTop w:val="0"/>
      <w:marBottom w:val="0"/>
      <w:divBdr>
        <w:top w:val="none" w:sz="0" w:space="0" w:color="auto"/>
        <w:left w:val="none" w:sz="0" w:space="0" w:color="auto"/>
        <w:bottom w:val="none" w:sz="0" w:space="0" w:color="auto"/>
        <w:right w:val="none" w:sz="0" w:space="0" w:color="auto"/>
      </w:divBdr>
    </w:div>
    <w:div w:id="1888179168">
      <w:bodyDiv w:val="1"/>
      <w:marLeft w:val="0"/>
      <w:marRight w:val="0"/>
      <w:marTop w:val="0"/>
      <w:marBottom w:val="0"/>
      <w:divBdr>
        <w:top w:val="none" w:sz="0" w:space="0" w:color="auto"/>
        <w:left w:val="none" w:sz="0" w:space="0" w:color="auto"/>
        <w:bottom w:val="none" w:sz="0" w:space="0" w:color="auto"/>
        <w:right w:val="none" w:sz="0" w:space="0" w:color="auto"/>
      </w:divBdr>
    </w:div>
    <w:div w:id="1899900969">
      <w:bodyDiv w:val="1"/>
      <w:marLeft w:val="0"/>
      <w:marRight w:val="0"/>
      <w:marTop w:val="0"/>
      <w:marBottom w:val="0"/>
      <w:divBdr>
        <w:top w:val="none" w:sz="0" w:space="0" w:color="auto"/>
        <w:left w:val="none" w:sz="0" w:space="0" w:color="auto"/>
        <w:bottom w:val="none" w:sz="0" w:space="0" w:color="auto"/>
        <w:right w:val="none" w:sz="0" w:space="0" w:color="auto"/>
      </w:divBdr>
    </w:div>
    <w:div w:id="1927884042">
      <w:bodyDiv w:val="1"/>
      <w:marLeft w:val="0"/>
      <w:marRight w:val="0"/>
      <w:marTop w:val="0"/>
      <w:marBottom w:val="0"/>
      <w:divBdr>
        <w:top w:val="none" w:sz="0" w:space="0" w:color="auto"/>
        <w:left w:val="none" w:sz="0" w:space="0" w:color="auto"/>
        <w:bottom w:val="none" w:sz="0" w:space="0" w:color="auto"/>
        <w:right w:val="none" w:sz="0" w:space="0" w:color="auto"/>
      </w:divBdr>
    </w:div>
    <w:div w:id="1998990689">
      <w:bodyDiv w:val="1"/>
      <w:marLeft w:val="0"/>
      <w:marRight w:val="0"/>
      <w:marTop w:val="0"/>
      <w:marBottom w:val="0"/>
      <w:divBdr>
        <w:top w:val="none" w:sz="0" w:space="0" w:color="auto"/>
        <w:left w:val="none" w:sz="0" w:space="0" w:color="auto"/>
        <w:bottom w:val="none" w:sz="0" w:space="0" w:color="auto"/>
        <w:right w:val="none" w:sz="0" w:space="0" w:color="auto"/>
      </w:divBdr>
    </w:div>
    <w:div w:id="2056461537">
      <w:bodyDiv w:val="1"/>
      <w:marLeft w:val="0"/>
      <w:marRight w:val="0"/>
      <w:marTop w:val="0"/>
      <w:marBottom w:val="0"/>
      <w:divBdr>
        <w:top w:val="none" w:sz="0" w:space="0" w:color="auto"/>
        <w:left w:val="none" w:sz="0" w:space="0" w:color="auto"/>
        <w:bottom w:val="none" w:sz="0" w:space="0" w:color="auto"/>
        <w:right w:val="none" w:sz="0" w:space="0" w:color="auto"/>
      </w:divBdr>
    </w:div>
    <w:div w:id="2071028426">
      <w:bodyDiv w:val="1"/>
      <w:marLeft w:val="0"/>
      <w:marRight w:val="0"/>
      <w:marTop w:val="0"/>
      <w:marBottom w:val="0"/>
      <w:divBdr>
        <w:top w:val="none" w:sz="0" w:space="0" w:color="auto"/>
        <w:left w:val="none" w:sz="0" w:space="0" w:color="auto"/>
        <w:bottom w:val="none" w:sz="0" w:space="0" w:color="auto"/>
        <w:right w:val="none" w:sz="0" w:space="0" w:color="auto"/>
      </w:divBdr>
    </w:div>
    <w:div w:id="20870232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20f2bda6-2cfb-46a3-946f-a143a278e54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E312776B162A04EA86A1C42DB17BA92" ma:contentTypeVersion="9" ma:contentTypeDescription="Create a new document." ma:contentTypeScope="" ma:versionID="2d2621b391b70b47e2e497ace4897f65">
  <xsd:schema xmlns:xsd="http://www.w3.org/2001/XMLSchema" xmlns:xs="http://www.w3.org/2001/XMLSchema" xmlns:p="http://schemas.microsoft.com/office/2006/metadata/properties" xmlns:ns3="20f2bda6-2cfb-46a3-946f-a143a278e546" targetNamespace="http://schemas.microsoft.com/office/2006/metadata/properties" ma:root="true" ma:fieldsID="11db0384d4dfd954af7d3b24e68405bf" ns3:_="">
    <xsd:import namespace="20f2bda6-2cfb-46a3-946f-a143a278e54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f2bda6-2cfb-46a3-946f-a143a278e54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Des</b:Tag>
    <b:SourceType>InternetSite</b:SourceType>
    <b:Guid>{FF56E41D-E262-4398-B177-B3724DA5F003}</b:Guid>
    <b:Title>RICS</b:Title>
    <b:InternetSiteTitle>RICS</b:InternetSiteTitle>
    <b:URL>https://www.rics.org/profession-standards/rics-standards-and-guidance/sector-standards/construction-standards/black-book/developing-a-construction-procurement-strategy-and-selecting-an-appropriate-route</b:URL>
    <b:Year>2024</b:Year>
    <b:Month>August</b:Month>
    <b:Day>27</b:Day>
    <b:RefOrder>5</b:RefOrder>
  </b:Source>
  <b:Source>
    <b:Tag>Des25</b:Tag>
    <b:SourceType>InternetSite</b:SourceType>
    <b:Guid>{16575056-C228-4468-BABC-2F6FD95D424F}</b:Guid>
    <b:Title>DesigningBuildings</b:Title>
    <b:InternetSiteTitle>DesigningBuildings</b:InternetSiteTitle>
    <b:Year>2025</b:Year>
    <b:Month>January</b:Month>
    <b:Day>20</b:Day>
    <b:URL>https://www.designingbuildings.co.uk/wiki/Design_and_build_procurement_route</b:URL>
    <b:RefOrder>6</b:RefOrder>
  </b:Source>
  <b:Source>
    <b:Tag>JCT25</b:Tag>
    <b:SourceType>InternetSite</b:SourceType>
    <b:Guid>{F6B30BFF-E0EC-4A75-AD8A-1342861C50AD}</b:Guid>
    <b:Title>JCT</b:Title>
    <b:InternetSiteTitle>JCT</b:InternetSiteTitle>
    <b:Year>2025</b:Year>
    <b:Month>January</b:Month>
    <b:Day>18</b:Day>
    <b:URL>https://corporate.jctltd.co.uk/products/procurement/design-and-build/</b:URL>
    <b:RefOrder>7</b:RefOrder>
  </b:Source>
  <b:Source>
    <b:Tag>Tra26</b:Tag>
    <b:SourceType>InternetSite</b:SourceType>
    <b:Guid>{858B9124-6405-49D1-AB3E-781C1D80073A}</b:Guid>
    <b:Title>Traditional Procurement vs Design and Build: Explore The Differences</b:Title>
    <b:InternetSiteTitle>Area</b:InternetSiteTitle>
    <b:Year>2026</b:Year>
    <b:Month>February</b:Month>
    <b:Day>18</b:Day>
    <b:URL>https://area.co.uk/news-knowledge/what-is-traditional-procurement-vs-design-and-build?</b:URL>
    <b:RefOrder>8</b:RefOrder>
  </b:Source>
  <b:Source>
    <b:Tag>CIO26</b:Tag>
    <b:SourceType>InternetSite</b:SourceType>
    <b:Guid>{1CB51E5E-D589-4528-96D0-74593FFFE6E8}</b:Guid>
    <b:Title>CIOB</b:Title>
    <b:InternetSiteTitle>CIOB</b:InternetSiteTitle>
    <b:Year>2026</b:Year>
    <b:Month>April</b:Month>
    <b:Day>20</b:Day>
    <b:URL>https://www.ciob.org/industry/policy-research/policy-positions/procurement?</b:URL>
    <b:RefOrder>9</b:RefOrder>
  </b:Source>
  <b:Source>
    <b:Tag>Ins18</b:Tag>
    <b:SourceType>InternetSite</b:SourceType>
    <b:Guid>{E352E11E-8685-430A-9B92-35E3D92F6633}</b:Guid>
    <b:Title>Institution of Civil Engineers</b:Title>
    <b:InternetSiteTitle>Institution of Civil Engineers</b:InternetSiteTitle>
    <b:Year>2018</b:Year>
    <b:Month>June</b:Month>
    <b:Day>19</b:Day>
    <b:URL>ttps://www.ice.org.uk/areas-of-interest/infrastructure-delivery/procurement-commercial-contracting-key-principles?</b:URL>
    <b:RefOrder>10</b:RefOrder>
  </b:Source>
  <b:Source>
    <b:Tag>Cro26</b:Tag>
    <b:SourceType>DocumentFromInternetSite</b:SourceType>
    <b:Guid>{6618CAC8-173B-47E8-B038-1A98E5904A11}</b:Guid>
    <b:Title>Crown Commercial Service</b:Title>
    <b:InternetSiteTitle>Crown Commercial Service</b:InternetSiteTitle>
    <b:Year>2026</b:Year>
    <b:Month>March</b:Month>
    <b:Day>18</b:Day>
    <b:URL>https://assets.crowncommercial.gov.uk/wp-content/uploads/Worked-Example-Two-Stage-Tendering.pdf?</b:URL>
    <b:RefOrder>11</b:RefOrder>
  </b:Source>
  <b:Source>
    <b:Tag>Des22</b:Tag>
    <b:SourceType>DocumentFromInternetSite</b:SourceType>
    <b:Guid>{D81D79AB-EAE3-474E-97CD-D1DF36B01C12}</b:Guid>
    <b:Title>DesigningBuildings</b:Title>
    <b:InternetSiteTitle>DesigningBuildings</b:InternetSiteTitle>
    <b:Year>2022</b:Year>
    <b:Month>November</b:Month>
    <b:Day>23</b:Day>
    <b:URL>https://www.designingbuildings.co.uk/wiki/Pile_foundations</b:URL>
    <b:RefOrder>4</b:RefOrder>
  </b:Source>
  <b:Source>
    <b:Tag>Swa81</b:Tag>
    <b:SourceType>DocumentFromInternetSite</b:SourceType>
    <b:Guid>{47C7637E-722A-4423-AF6D-719A2F5D64A1}</b:Guid>
    <b:Title>Natural Environment Research Council</b:Title>
    <b:InternetSiteTitle>Swansea Bay (SKER) Project Topic Report</b:InternetSiteTitle>
    <b:Year>1981</b:Year>
    <b:Month>January</b:Month>
    <b:Day>21</b:Day>
    <b:URL>https://nora.nerc.ac.uk/id/eprint/114535/1/14535-01.pdf</b:URL>
    <b:RefOrder>2</b:RefOrder>
  </b:Source>
  <b:Source>
    <b:Tag>Pil26</b:Tag>
    <b:SourceType>InternetSite</b:SourceType>
    <b:Guid>{C499ACA8-5155-4E18-821C-E98C22BABB5C}</b:Guid>
    <b:Title>Tensar</b:Title>
    <b:InternetSiteTitle>Piling in Construction: Types of Pile Foundation &amp; Piling Methods</b:InternetSiteTitle>
    <b:Year>2026</b:Year>
    <b:Month>February</b:Month>
    <b:Day>21</b:Day>
    <b:URL>https://www.tensar.co.uk/resources/articles/what-are-the-types-of-piles-and-their-construction-methods</b:URL>
    <b:Author>
      <b:Author>
        <b:NameList>
          <b:Person>
            <b:Last>Lees</b:Last>
            <b:First>Andrew</b:First>
          </b:Person>
        </b:NameList>
      </b:Author>
    </b:Author>
    <b:YearAccessed>2026</b:YearAccessed>
    <b:MonthAccessed>February</b:MonthAccessed>
    <b:DayAccessed>20</b:DayAccessed>
    <b:RefOrder>3</b:RefOrder>
  </b:Source>
  <b:Source>
    <b:Tag>Car17</b:Tag>
    <b:SourceType>DocumentFromInternetSite</b:SourceType>
    <b:Guid>{6272BDBA-23CD-40EC-85AF-01F8D9FA12E1}</b:Guid>
    <b:Title>Swansea Council</b:Title>
    <b:InternetSiteTitle>Carmarthen Bay, Gower &amp; Swansea Bay Local Seascape Character Assessment</b:InternetSiteTitle>
    <b:Year>2017</b:Year>
    <b:Month>November</b:Month>
    <b:Day>14</b:Day>
    <b:URL>https://www.swansea.gov.uk/sca?lang=en</b:URL>
    <b:RefOrder>1</b:RefOrder>
  </b:Source>
</b:Sources>
</file>

<file path=customXml/itemProps1.xml><?xml version="1.0" encoding="utf-8"?>
<ds:datastoreItem xmlns:ds="http://schemas.openxmlformats.org/officeDocument/2006/customXml" ds:itemID="{532653DE-4502-43EA-A2EC-1222DA2426C6}">
  <ds:schemaRefs>
    <ds:schemaRef ds:uri="http://schemas.microsoft.com/sharepoint/v3/contenttype/forms"/>
  </ds:schemaRefs>
</ds:datastoreItem>
</file>

<file path=customXml/itemProps2.xml><?xml version="1.0" encoding="utf-8"?>
<ds:datastoreItem xmlns:ds="http://schemas.openxmlformats.org/officeDocument/2006/customXml" ds:itemID="{7F15BB10-B697-4057-96A9-357DEFCD7E40}">
  <ds:schemaRefs>
    <ds:schemaRef ds:uri="http://schemas.microsoft.com/office/2006/metadata/properties"/>
    <ds:schemaRef ds:uri="http://schemas.microsoft.com/office/infopath/2007/PartnerControls"/>
    <ds:schemaRef ds:uri="20f2bda6-2cfb-46a3-946f-a143a278e546"/>
  </ds:schemaRefs>
</ds:datastoreItem>
</file>

<file path=customXml/itemProps3.xml><?xml version="1.0" encoding="utf-8"?>
<ds:datastoreItem xmlns:ds="http://schemas.openxmlformats.org/officeDocument/2006/customXml" ds:itemID="{5927D831-B384-496D-B52B-A951074469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f2bda6-2cfb-46a3-946f-a143a278e5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603B7AB-B20D-48A1-B831-13DE53C91D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9</Pages>
  <Words>2085</Words>
  <Characters>11889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 O'Donnell</dc:creator>
  <dc:description/>
  <cp:lastModifiedBy>Kal O'Donnell</cp:lastModifiedBy>
  <cp:revision>61</cp:revision>
  <dcterms:created xsi:type="dcterms:W3CDTF">2026-04-23T09:16:00Z</dcterms:created>
  <dcterms:modified xsi:type="dcterms:W3CDTF">2026-04-30T10:02:00Z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0x010100FE312776B162A04EA86A1C42DB17BA92</vt:lpwstr>
  </property>
</Properties>
</file>