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65552455"/>
        <w:docPartObj>
          <w:docPartGallery w:val="Cover Pages"/>
          <w:docPartUnique/>
        </w:docPartObj>
      </w:sdtPr>
      <w:sdtEndPr/>
      <w:sdtContent>
        <w:p w14:paraId="5623D60A" w14:textId="45A87F5B" w:rsidR="002646E1" w:rsidRDefault="002646E1"/>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646E1" w14:paraId="6B54700A" w14:textId="77777777" w:rsidTr="00C71F51">
            <w:tc>
              <w:tcPr>
                <w:tcW w:w="7209" w:type="dxa"/>
              </w:tcPr>
              <w:bookmarkStart w:id="0" w:name="_GoBack" w:displacedByCustomXml="next"/>
              <w:bookmarkEnd w:id="0" w:displacedByCustomXml="next"/>
              <w:sdt>
                <w:sdtPr>
                  <w:rPr>
                    <w:rFonts w:asciiTheme="majorHAnsi" w:eastAsiaTheme="majorEastAsia" w:hAnsiTheme="majorHAnsi" w:cstheme="majorBidi"/>
                    <w:color w:val="4472C4" w:themeColor="accent1"/>
                    <w:sz w:val="88"/>
                    <w:szCs w:val="88"/>
                  </w:rPr>
                  <w:alias w:val="Title"/>
                  <w:id w:val="13406919"/>
                  <w:placeholder>
                    <w:docPart w:val="36A37069CF584F158A1EF8149E63101E"/>
                  </w:placeholder>
                  <w:dataBinding w:prefixMappings="xmlns:ns0='http://schemas.openxmlformats.org/package/2006/metadata/core-properties' xmlns:ns1='http://purl.org/dc/elements/1.1/'" w:xpath="/ns0:coreProperties[1]/ns1:title[1]" w:storeItemID="{6C3C8BC8-F283-45AE-878A-BAB7291924A1}"/>
                  <w:text/>
                </w:sdtPr>
                <w:sdtEndPr/>
                <w:sdtContent>
                  <w:p w14:paraId="66371CB0" w14:textId="543C3B43" w:rsidR="002646E1" w:rsidRDefault="00BC045B">
                    <w:pPr>
                      <w:pStyle w:val="NoSpacing"/>
                      <w:spacing w:line="216" w:lineRule="auto"/>
                      <w:rPr>
                        <w:rFonts w:asciiTheme="majorHAnsi" w:eastAsiaTheme="majorEastAsia" w:hAnsiTheme="majorHAnsi" w:cstheme="majorBidi"/>
                        <w:color w:val="4472C4" w:themeColor="accent1"/>
                        <w:sz w:val="88"/>
                        <w:szCs w:val="88"/>
                      </w:rPr>
                    </w:pPr>
                    <w:r w:rsidRPr="00BC045B">
                      <w:rPr>
                        <w:rFonts w:asciiTheme="majorHAnsi" w:eastAsiaTheme="majorEastAsia" w:hAnsiTheme="majorHAnsi" w:cstheme="majorBidi"/>
                        <w:color w:val="4472C4" w:themeColor="accent1"/>
                        <w:sz w:val="88"/>
                        <w:szCs w:val="88"/>
                      </w:rPr>
                      <w:t>Marketing Fundamentals Analysis and Evaluation - Assessment 2</w:t>
                    </w:r>
                  </w:p>
                </w:sdtContent>
              </w:sdt>
            </w:tc>
          </w:tr>
          <w:tr w:rsidR="002646E1" w14:paraId="40640C37" w14:textId="77777777" w:rsidTr="00C71F51">
            <w:sdt>
              <w:sdtPr>
                <w:rPr>
                  <w:color w:val="2F5496" w:themeColor="accent1" w:themeShade="BF"/>
                  <w:sz w:val="24"/>
                  <w:szCs w:val="24"/>
                </w:rPr>
                <w:alias w:val="Subtitle"/>
                <w:id w:val="13406923"/>
                <w:placeholder>
                  <w:docPart w:val="E3C6186F69F048BB815EEDBB46D1DECB"/>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15B2340" w14:textId="26219409" w:rsidR="002646E1" w:rsidRDefault="00BC045B">
                    <w:pPr>
                      <w:pStyle w:val="NoSpacing"/>
                      <w:rPr>
                        <w:color w:val="2F5496" w:themeColor="accent1" w:themeShade="BF"/>
                        <w:sz w:val="24"/>
                      </w:rPr>
                    </w:pPr>
                    <w:r w:rsidRPr="00BC045B">
                      <w:rPr>
                        <w:color w:val="2F5496" w:themeColor="accent1" w:themeShade="BF"/>
                        <w:sz w:val="24"/>
                        <w:szCs w:val="24"/>
                      </w:rPr>
                      <w:t xml:space="preserve">Lecturer: </w:t>
                    </w:r>
                    <w:proofErr w:type="spellStart"/>
                    <w:r w:rsidRPr="00BC045B">
                      <w:rPr>
                        <w:color w:val="2F5496" w:themeColor="accent1" w:themeShade="BF"/>
                        <w:sz w:val="24"/>
                        <w:szCs w:val="24"/>
                      </w:rPr>
                      <w:t>Tushara</w:t>
                    </w:r>
                    <w:proofErr w:type="spellEnd"/>
                    <w:r w:rsidRPr="00BC045B">
                      <w:rPr>
                        <w:color w:val="2F5496" w:themeColor="accent1" w:themeShade="BF"/>
                        <w:sz w:val="24"/>
                        <w:szCs w:val="24"/>
                      </w:rPr>
                      <w:t xml:space="preserve"> </w:t>
                    </w:r>
                    <w:proofErr w:type="spellStart"/>
                    <w:r w:rsidRPr="00BC045B">
                      <w:rPr>
                        <w:color w:val="2F5496" w:themeColor="accent1" w:themeShade="BF"/>
                        <w:sz w:val="24"/>
                        <w:szCs w:val="24"/>
                      </w:rPr>
                      <w:t>Balendran</w:t>
                    </w:r>
                    <w:proofErr w:type="spellEnd"/>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646E1" w14:paraId="12E15536"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B1BDEA82856A43048C02F44C7B871B4C"/>
                  </w:placeholder>
                  <w:dataBinding w:prefixMappings="xmlns:ns0='http://schemas.openxmlformats.org/package/2006/metadata/core-properties' xmlns:ns1='http://purl.org/dc/elements/1.1/'" w:xpath="/ns0:coreProperties[1]/ns1:creator[1]" w:storeItemID="{6C3C8BC8-F283-45AE-878A-BAB7291924A1}"/>
                  <w:text/>
                </w:sdtPr>
                <w:sdtEndPr/>
                <w:sdtContent>
                  <w:p w14:paraId="59357C23" w14:textId="2EE6BADE" w:rsidR="002646E1" w:rsidRDefault="00BC045B">
                    <w:pPr>
                      <w:pStyle w:val="NoSpacing"/>
                      <w:rPr>
                        <w:color w:val="4472C4" w:themeColor="accent1"/>
                        <w:sz w:val="28"/>
                        <w:szCs w:val="28"/>
                      </w:rPr>
                    </w:pPr>
                    <w:r>
                      <w:rPr>
                        <w:color w:val="4472C4" w:themeColor="accent1"/>
                        <w:sz w:val="28"/>
                        <w:szCs w:val="28"/>
                      </w:rPr>
                      <w:t xml:space="preserve">Student </w:t>
                    </w:r>
                    <w:r w:rsidR="00144F36">
                      <w:rPr>
                        <w:color w:val="4472C4" w:themeColor="accent1"/>
                        <w:sz w:val="28"/>
                        <w:szCs w:val="28"/>
                      </w:rPr>
                      <w:t xml:space="preserve">Name: Angel Mitkov </w:t>
                    </w:r>
                    <w:proofErr w:type="spellStart"/>
                    <w:r w:rsidR="00144F36">
                      <w:rPr>
                        <w:color w:val="4472C4" w:themeColor="accent1"/>
                        <w:sz w:val="28"/>
                        <w:szCs w:val="28"/>
                      </w:rPr>
                      <w:t>Rachev</w:t>
                    </w:r>
                    <w:proofErr w:type="spellEnd"/>
                  </w:p>
                </w:sdtContent>
              </w:sdt>
              <w:sdt>
                <w:sdtPr>
                  <w:rPr>
                    <w:color w:val="4472C4" w:themeColor="accent1"/>
                    <w:sz w:val="28"/>
                    <w:szCs w:val="28"/>
                  </w:rPr>
                  <w:alias w:val="Date"/>
                  <w:tag w:val="Date"/>
                  <w:id w:val="13406932"/>
                  <w:placeholder>
                    <w:docPart w:val="73BC3D4ABBB04CD48E4EF895DB14ECE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3E8229A" w14:textId="2C25DF3E" w:rsidR="002646E1" w:rsidRDefault="00BC045B">
                    <w:pPr>
                      <w:pStyle w:val="NoSpacing"/>
                      <w:rPr>
                        <w:color w:val="4472C4" w:themeColor="accent1"/>
                        <w:sz w:val="28"/>
                        <w:szCs w:val="28"/>
                      </w:rPr>
                    </w:pPr>
                    <w:r>
                      <w:rPr>
                        <w:color w:val="4472C4" w:themeColor="accent1"/>
                        <w:sz w:val="28"/>
                        <w:szCs w:val="28"/>
                      </w:rPr>
                      <w:t>Student ID:</w:t>
                    </w:r>
                    <w:r w:rsidR="00144F36">
                      <w:rPr>
                        <w:color w:val="4472C4" w:themeColor="accent1"/>
                        <w:sz w:val="28"/>
                        <w:szCs w:val="28"/>
                      </w:rPr>
                      <w:t>1916961</w:t>
                    </w:r>
                  </w:p>
                </w:sdtContent>
              </w:sdt>
              <w:p w14:paraId="2B84709F" w14:textId="77777777" w:rsidR="002646E1" w:rsidRDefault="002646E1">
                <w:pPr>
                  <w:pStyle w:val="NoSpacing"/>
                  <w:rPr>
                    <w:color w:val="4472C4" w:themeColor="accent1"/>
                  </w:rPr>
                </w:pPr>
              </w:p>
            </w:tc>
          </w:tr>
        </w:tbl>
        <w:p w14:paraId="196EE0F6" w14:textId="1D9058B9" w:rsidR="002646E1" w:rsidRDefault="002646E1">
          <w:pPr>
            <w:spacing w:after="160" w:line="259" w:lineRule="auto"/>
          </w:pPr>
          <w:r>
            <w:br w:type="page"/>
          </w:r>
        </w:p>
      </w:sdtContent>
    </w:sdt>
    <w:sdt>
      <w:sdtPr>
        <w:rPr>
          <w:rFonts w:ascii="Arial" w:eastAsiaTheme="minorHAnsi" w:hAnsi="Arial" w:cstheme="minorBidi"/>
          <w:color w:val="auto"/>
          <w:sz w:val="22"/>
          <w:szCs w:val="22"/>
          <w:lang w:val="en-GB"/>
        </w:rPr>
        <w:id w:val="-1213346919"/>
        <w:docPartObj>
          <w:docPartGallery w:val="Table of Contents"/>
          <w:docPartUnique/>
        </w:docPartObj>
      </w:sdtPr>
      <w:sdtEndPr>
        <w:rPr>
          <w:b/>
          <w:bCs/>
          <w:noProof/>
        </w:rPr>
      </w:sdtEndPr>
      <w:sdtContent>
        <w:p w14:paraId="087497EA" w14:textId="1E41C2B3" w:rsidR="00BC045B" w:rsidRDefault="00BC045B">
          <w:pPr>
            <w:pStyle w:val="TOCHeading"/>
          </w:pPr>
          <w:r>
            <w:t>Table of Contents</w:t>
          </w:r>
        </w:p>
        <w:p w14:paraId="4C22DC83" w14:textId="705D7BB7" w:rsidR="00BC045B" w:rsidRDefault="00BC045B">
          <w:pPr>
            <w:pStyle w:val="TOC1"/>
            <w:tabs>
              <w:tab w:val="right" w:leader="dot" w:pos="9016"/>
            </w:tabs>
            <w:rPr>
              <w:noProof/>
            </w:rPr>
          </w:pPr>
          <w:r>
            <w:fldChar w:fldCharType="begin"/>
          </w:r>
          <w:r>
            <w:instrText xml:space="preserve"> TOC \o "1-3" \h \z \u </w:instrText>
          </w:r>
          <w:r>
            <w:fldChar w:fldCharType="separate"/>
          </w:r>
          <w:hyperlink w:anchor="_Toc49798016" w:history="1">
            <w:r w:rsidRPr="003D77D8">
              <w:rPr>
                <w:rStyle w:val="Hyperlink"/>
                <w:noProof/>
              </w:rPr>
              <w:t>Introduction</w:t>
            </w:r>
            <w:r>
              <w:rPr>
                <w:noProof/>
                <w:webHidden/>
              </w:rPr>
              <w:tab/>
            </w:r>
            <w:r>
              <w:rPr>
                <w:noProof/>
                <w:webHidden/>
              </w:rPr>
              <w:fldChar w:fldCharType="begin"/>
            </w:r>
            <w:r>
              <w:rPr>
                <w:noProof/>
                <w:webHidden/>
              </w:rPr>
              <w:instrText xml:space="preserve"> PAGEREF _Toc49798016 \h </w:instrText>
            </w:r>
            <w:r>
              <w:rPr>
                <w:noProof/>
                <w:webHidden/>
              </w:rPr>
            </w:r>
            <w:r>
              <w:rPr>
                <w:noProof/>
                <w:webHidden/>
              </w:rPr>
              <w:fldChar w:fldCharType="separate"/>
            </w:r>
            <w:r>
              <w:rPr>
                <w:noProof/>
                <w:webHidden/>
              </w:rPr>
              <w:t>2</w:t>
            </w:r>
            <w:r>
              <w:rPr>
                <w:noProof/>
                <w:webHidden/>
              </w:rPr>
              <w:fldChar w:fldCharType="end"/>
            </w:r>
          </w:hyperlink>
        </w:p>
        <w:p w14:paraId="70727E81" w14:textId="69A2FB81" w:rsidR="00BC045B" w:rsidRDefault="00176A2B">
          <w:pPr>
            <w:pStyle w:val="TOC1"/>
            <w:tabs>
              <w:tab w:val="right" w:leader="dot" w:pos="9016"/>
            </w:tabs>
            <w:rPr>
              <w:noProof/>
            </w:rPr>
          </w:pPr>
          <w:hyperlink w:anchor="_Toc49798017" w:history="1">
            <w:r w:rsidR="00BC045B" w:rsidRPr="003D77D8">
              <w:rPr>
                <w:rStyle w:val="Hyperlink"/>
                <w:noProof/>
              </w:rPr>
              <w:t>Coca-Cola Promotion in the Media Channels</w:t>
            </w:r>
            <w:r w:rsidR="00BC045B">
              <w:rPr>
                <w:noProof/>
                <w:webHidden/>
              </w:rPr>
              <w:tab/>
            </w:r>
            <w:r w:rsidR="00BC045B">
              <w:rPr>
                <w:noProof/>
                <w:webHidden/>
              </w:rPr>
              <w:fldChar w:fldCharType="begin"/>
            </w:r>
            <w:r w:rsidR="00BC045B">
              <w:rPr>
                <w:noProof/>
                <w:webHidden/>
              </w:rPr>
              <w:instrText xml:space="preserve"> PAGEREF _Toc49798017 \h </w:instrText>
            </w:r>
            <w:r w:rsidR="00BC045B">
              <w:rPr>
                <w:noProof/>
                <w:webHidden/>
              </w:rPr>
            </w:r>
            <w:r w:rsidR="00BC045B">
              <w:rPr>
                <w:noProof/>
                <w:webHidden/>
              </w:rPr>
              <w:fldChar w:fldCharType="separate"/>
            </w:r>
            <w:r w:rsidR="00BC045B">
              <w:rPr>
                <w:noProof/>
                <w:webHidden/>
              </w:rPr>
              <w:t>2</w:t>
            </w:r>
            <w:r w:rsidR="00BC045B">
              <w:rPr>
                <w:noProof/>
                <w:webHidden/>
              </w:rPr>
              <w:fldChar w:fldCharType="end"/>
            </w:r>
          </w:hyperlink>
        </w:p>
        <w:p w14:paraId="736C10CC" w14:textId="22B6068C" w:rsidR="00BC045B" w:rsidRDefault="00176A2B">
          <w:pPr>
            <w:pStyle w:val="TOC1"/>
            <w:tabs>
              <w:tab w:val="right" w:leader="dot" w:pos="9016"/>
            </w:tabs>
            <w:rPr>
              <w:noProof/>
            </w:rPr>
          </w:pPr>
          <w:hyperlink w:anchor="_Toc49798018" w:history="1">
            <w:r w:rsidR="00BC045B" w:rsidRPr="003D77D8">
              <w:rPr>
                <w:rStyle w:val="Hyperlink"/>
                <w:noProof/>
              </w:rPr>
              <w:t>Stakeholders Interaction and Value</w:t>
            </w:r>
            <w:r w:rsidR="00BC045B">
              <w:rPr>
                <w:noProof/>
                <w:webHidden/>
              </w:rPr>
              <w:tab/>
            </w:r>
            <w:r w:rsidR="00BC045B">
              <w:rPr>
                <w:noProof/>
                <w:webHidden/>
              </w:rPr>
              <w:fldChar w:fldCharType="begin"/>
            </w:r>
            <w:r w:rsidR="00BC045B">
              <w:rPr>
                <w:noProof/>
                <w:webHidden/>
              </w:rPr>
              <w:instrText xml:space="preserve"> PAGEREF _Toc49798018 \h </w:instrText>
            </w:r>
            <w:r w:rsidR="00BC045B">
              <w:rPr>
                <w:noProof/>
                <w:webHidden/>
              </w:rPr>
            </w:r>
            <w:r w:rsidR="00BC045B">
              <w:rPr>
                <w:noProof/>
                <w:webHidden/>
              </w:rPr>
              <w:fldChar w:fldCharType="separate"/>
            </w:r>
            <w:r w:rsidR="00BC045B">
              <w:rPr>
                <w:noProof/>
                <w:webHidden/>
              </w:rPr>
              <w:t>3</w:t>
            </w:r>
            <w:r w:rsidR="00BC045B">
              <w:rPr>
                <w:noProof/>
                <w:webHidden/>
              </w:rPr>
              <w:fldChar w:fldCharType="end"/>
            </w:r>
          </w:hyperlink>
        </w:p>
        <w:p w14:paraId="13CD5EB8" w14:textId="6CC6391C" w:rsidR="00BC045B" w:rsidRDefault="00176A2B">
          <w:pPr>
            <w:pStyle w:val="TOC1"/>
            <w:tabs>
              <w:tab w:val="right" w:leader="dot" w:pos="9016"/>
            </w:tabs>
            <w:rPr>
              <w:noProof/>
            </w:rPr>
          </w:pPr>
          <w:hyperlink w:anchor="_Toc49798019" w:history="1">
            <w:r w:rsidR="00BC045B" w:rsidRPr="003D77D8">
              <w:rPr>
                <w:rStyle w:val="Hyperlink"/>
                <w:noProof/>
              </w:rPr>
              <w:t>Stakeholder Engagement Policies at Coca Cola</w:t>
            </w:r>
            <w:r w:rsidR="00BC045B">
              <w:rPr>
                <w:noProof/>
                <w:webHidden/>
              </w:rPr>
              <w:tab/>
            </w:r>
            <w:r w:rsidR="00BC045B">
              <w:rPr>
                <w:noProof/>
                <w:webHidden/>
              </w:rPr>
              <w:fldChar w:fldCharType="begin"/>
            </w:r>
            <w:r w:rsidR="00BC045B">
              <w:rPr>
                <w:noProof/>
                <w:webHidden/>
              </w:rPr>
              <w:instrText xml:space="preserve"> PAGEREF _Toc49798019 \h </w:instrText>
            </w:r>
            <w:r w:rsidR="00BC045B">
              <w:rPr>
                <w:noProof/>
                <w:webHidden/>
              </w:rPr>
            </w:r>
            <w:r w:rsidR="00BC045B">
              <w:rPr>
                <w:noProof/>
                <w:webHidden/>
              </w:rPr>
              <w:fldChar w:fldCharType="separate"/>
            </w:r>
            <w:r w:rsidR="00BC045B">
              <w:rPr>
                <w:noProof/>
                <w:webHidden/>
              </w:rPr>
              <w:t>4</w:t>
            </w:r>
            <w:r w:rsidR="00BC045B">
              <w:rPr>
                <w:noProof/>
                <w:webHidden/>
              </w:rPr>
              <w:fldChar w:fldCharType="end"/>
            </w:r>
          </w:hyperlink>
        </w:p>
        <w:p w14:paraId="48B76F04" w14:textId="0B786499" w:rsidR="00BC045B" w:rsidRDefault="00176A2B">
          <w:pPr>
            <w:pStyle w:val="TOC1"/>
            <w:tabs>
              <w:tab w:val="right" w:leader="dot" w:pos="9016"/>
            </w:tabs>
            <w:rPr>
              <w:noProof/>
            </w:rPr>
          </w:pPr>
          <w:hyperlink w:anchor="_Toc49798020" w:history="1">
            <w:r w:rsidR="00BC045B" w:rsidRPr="003D77D8">
              <w:rPr>
                <w:rStyle w:val="Hyperlink"/>
                <w:noProof/>
              </w:rPr>
              <w:t>Studying the Success of Coca-Cola's Marketing Strategy for Enhancing Customer Value</w:t>
            </w:r>
            <w:r w:rsidR="00BC045B">
              <w:rPr>
                <w:noProof/>
                <w:webHidden/>
              </w:rPr>
              <w:tab/>
            </w:r>
            <w:r w:rsidR="00BC045B">
              <w:rPr>
                <w:noProof/>
                <w:webHidden/>
              </w:rPr>
              <w:fldChar w:fldCharType="begin"/>
            </w:r>
            <w:r w:rsidR="00BC045B">
              <w:rPr>
                <w:noProof/>
                <w:webHidden/>
              </w:rPr>
              <w:instrText xml:space="preserve"> PAGEREF _Toc49798020 \h </w:instrText>
            </w:r>
            <w:r w:rsidR="00BC045B">
              <w:rPr>
                <w:noProof/>
                <w:webHidden/>
              </w:rPr>
            </w:r>
            <w:r w:rsidR="00BC045B">
              <w:rPr>
                <w:noProof/>
                <w:webHidden/>
              </w:rPr>
              <w:fldChar w:fldCharType="separate"/>
            </w:r>
            <w:r w:rsidR="00BC045B">
              <w:rPr>
                <w:noProof/>
                <w:webHidden/>
              </w:rPr>
              <w:t>5</w:t>
            </w:r>
            <w:r w:rsidR="00BC045B">
              <w:rPr>
                <w:noProof/>
                <w:webHidden/>
              </w:rPr>
              <w:fldChar w:fldCharType="end"/>
            </w:r>
          </w:hyperlink>
        </w:p>
        <w:p w14:paraId="402AD2CE" w14:textId="347E07BA" w:rsidR="00BC045B" w:rsidRDefault="00176A2B">
          <w:pPr>
            <w:pStyle w:val="TOC1"/>
            <w:tabs>
              <w:tab w:val="right" w:leader="dot" w:pos="9016"/>
            </w:tabs>
            <w:rPr>
              <w:noProof/>
            </w:rPr>
          </w:pPr>
          <w:hyperlink w:anchor="_Toc49798021" w:history="1">
            <w:r w:rsidR="00BC045B" w:rsidRPr="003D77D8">
              <w:rPr>
                <w:rStyle w:val="Hyperlink"/>
                <w:noProof/>
              </w:rPr>
              <w:t>Conclusion</w:t>
            </w:r>
            <w:r w:rsidR="00BC045B">
              <w:rPr>
                <w:noProof/>
                <w:webHidden/>
              </w:rPr>
              <w:tab/>
            </w:r>
            <w:r w:rsidR="00BC045B">
              <w:rPr>
                <w:noProof/>
                <w:webHidden/>
              </w:rPr>
              <w:fldChar w:fldCharType="begin"/>
            </w:r>
            <w:r w:rsidR="00BC045B">
              <w:rPr>
                <w:noProof/>
                <w:webHidden/>
              </w:rPr>
              <w:instrText xml:space="preserve"> PAGEREF _Toc49798021 \h </w:instrText>
            </w:r>
            <w:r w:rsidR="00BC045B">
              <w:rPr>
                <w:noProof/>
                <w:webHidden/>
              </w:rPr>
            </w:r>
            <w:r w:rsidR="00BC045B">
              <w:rPr>
                <w:noProof/>
                <w:webHidden/>
              </w:rPr>
              <w:fldChar w:fldCharType="separate"/>
            </w:r>
            <w:r w:rsidR="00BC045B">
              <w:rPr>
                <w:noProof/>
                <w:webHidden/>
              </w:rPr>
              <w:t>6</w:t>
            </w:r>
            <w:r w:rsidR="00BC045B">
              <w:rPr>
                <w:noProof/>
                <w:webHidden/>
              </w:rPr>
              <w:fldChar w:fldCharType="end"/>
            </w:r>
          </w:hyperlink>
        </w:p>
        <w:p w14:paraId="45E60752" w14:textId="72F2E952" w:rsidR="00BC045B" w:rsidRDefault="00176A2B">
          <w:pPr>
            <w:pStyle w:val="TOC1"/>
            <w:tabs>
              <w:tab w:val="right" w:leader="dot" w:pos="9016"/>
            </w:tabs>
            <w:rPr>
              <w:noProof/>
            </w:rPr>
          </w:pPr>
          <w:hyperlink w:anchor="_Toc49798022" w:history="1">
            <w:r w:rsidR="00BC045B" w:rsidRPr="003D77D8">
              <w:rPr>
                <w:rStyle w:val="Hyperlink"/>
                <w:noProof/>
              </w:rPr>
              <w:t>References</w:t>
            </w:r>
            <w:r w:rsidR="00BC045B">
              <w:rPr>
                <w:noProof/>
                <w:webHidden/>
              </w:rPr>
              <w:tab/>
            </w:r>
            <w:r w:rsidR="00BC045B">
              <w:rPr>
                <w:noProof/>
                <w:webHidden/>
              </w:rPr>
              <w:fldChar w:fldCharType="begin"/>
            </w:r>
            <w:r w:rsidR="00BC045B">
              <w:rPr>
                <w:noProof/>
                <w:webHidden/>
              </w:rPr>
              <w:instrText xml:space="preserve"> PAGEREF _Toc49798022 \h </w:instrText>
            </w:r>
            <w:r w:rsidR="00BC045B">
              <w:rPr>
                <w:noProof/>
                <w:webHidden/>
              </w:rPr>
            </w:r>
            <w:r w:rsidR="00BC045B">
              <w:rPr>
                <w:noProof/>
                <w:webHidden/>
              </w:rPr>
              <w:fldChar w:fldCharType="separate"/>
            </w:r>
            <w:r w:rsidR="00BC045B">
              <w:rPr>
                <w:noProof/>
                <w:webHidden/>
              </w:rPr>
              <w:t>7</w:t>
            </w:r>
            <w:r w:rsidR="00BC045B">
              <w:rPr>
                <w:noProof/>
                <w:webHidden/>
              </w:rPr>
              <w:fldChar w:fldCharType="end"/>
            </w:r>
          </w:hyperlink>
        </w:p>
        <w:p w14:paraId="7BF4ACAB" w14:textId="6BEDD643" w:rsidR="00BC045B" w:rsidRDefault="00BC045B">
          <w:r>
            <w:rPr>
              <w:b/>
              <w:bCs/>
              <w:noProof/>
            </w:rPr>
            <w:fldChar w:fldCharType="end"/>
          </w:r>
        </w:p>
      </w:sdtContent>
    </w:sdt>
    <w:p w14:paraId="0430907E" w14:textId="77777777" w:rsidR="00844443" w:rsidRDefault="00844443"/>
    <w:p w14:paraId="17A0E2B4" w14:textId="1225D196" w:rsidR="002646E1" w:rsidRDefault="002646E1"/>
    <w:p w14:paraId="4FE611D3" w14:textId="4846BD8B" w:rsidR="002646E1" w:rsidRDefault="002646E1"/>
    <w:p w14:paraId="5CE25AEE" w14:textId="72C749B4" w:rsidR="002646E1" w:rsidRDefault="002646E1"/>
    <w:p w14:paraId="62637826" w14:textId="1D052A17" w:rsidR="002646E1" w:rsidRDefault="002646E1"/>
    <w:p w14:paraId="6A2C777D" w14:textId="46F0ED06" w:rsidR="002646E1" w:rsidRDefault="002646E1"/>
    <w:p w14:paraId="23C1C743" w14:textId="5C062523" w:rsidR="002646E1" w:rsidRDefault="002646E1"/>
    <w:p w14:paraId="72CB9AB6" w14:textId="07FB20A5" w:rsidR="002646E1" w:rsidRDefault="002646E1"/>
    <w:p w14:paraId="48201C67" w14:textId="12EE79AE" w:rsidR="002646E1" w:rsidRDefault="002646E1"/>
    <w:p w14:paraId="61BECF04" w14:textId="7018BF3E" w:rsidR="002646E1" w:rsidRDefault="002646E1"/>
    <w:p w14:paraId="006D91DB" w14:textId="06813A6E" w:rsidR="002646E1" w:rsidRDefault="002646E1"/>
    <w:p w14:paraId="26AB4676" w14:textId="13BADA32" w:rsidR="002646E1" w:rsidRDefault="002646E1"/>
    <w:p w14:paraId="025162A2" w14:textId="07418E00" w:rsidR="002646E1" w:rsidRDefault="002646E1"/>
    <w:p w14:paraId="708D0529" w14:textId="6D0BDFB1" w:rsidR="002646E1" w:rsidRDefault="002646E1"/>
    <w:p w14:paraId="7B91756B" w14:textId="16528E46" w:rsidR="002646E1" w:rsidRDefault="002646E1"/>
    <w:p w14:paraId="7828C567" w14:textId="4F2A068A" w:rsidR="002646E1" w:rsidRDefault="002646E1"/>
    <w:p w14:paraId="1A49BB5F" w14:textId="19A5D9D2" w:rsidR="002646E1" w:rsidRDefault="002646E1"/>
    <w:p w14:paraId="0AA20A82" w14:textId="0579E011" w:rsidR="002646E1" w:rsidRDefault="002646E1"/>
    <w:p w14:paraId="62D1F443" w14:textId="77777777" w:rsidR="008D1699" w:rsidRDefault="008D1699" w:rsidP="008D1699">
      <w:pPr>
        <w:pStyle w:val="Heading1"/>
      </w:pPr>
      <w:bookmarkStart w:id="1" w:name="_Toc49798016"/>
      <w:r>
        <w:lastRenderedPageBreak/>
        <w:t>Introduction</w:t>
      </w:r>
      <w:bookmarkEnd w:id="1"/>
    </w:p>
    <w:p w14:paraId="2B949A17" w14:textId="72E027A9" w:rsidR="008D1699" w:rsidRDefault="008D1699" w:rsidP="008D1699">
      <w:r>
        <w:t>Promoting correspondence is one of the important strategic policies that require legitimate administration and vital activities. This is a determining factor for the adequacy of the business. This part improves the attention of the items and the attention to the brand by connecting with the business partners in the centre and data transfer inside the country. Some of the obvious results of powerful advertising correspondence include business fame and expanded usefulness of articles among customers, as evidenced by the development of transaction volumes. Therefore, various organizations around the world have focused their efforts and focused on improving promotional correspondence and system administration in order to support the importance of the business sector later. It is essential to ensure the viability of the resulting demonstration methodology of conformity depending on evidentiary research and critique. Routine evaluation, for example, of key investigative approaches, also clears the way for conveniently distinguishing evidence and easing exhibition requirements that disrupt business performance.</w:t>
      </w:r>
    </w:p>
    <w:p w14:paraId="7EE81F78" w14:textId="6DD88006" w:rsidR="008D1699" w:rsidRDefault="008D1699" w:rsidP="008D1699">
      <w:r>
        <w:t>Coca-Cola is among the well-known organizations that have a detailed selection of demonstration techniques for mixing exchanges to start a beverage business. A wide range of vital projects and exercises have been created to entice more likely buyers and business partners by encouraging the mixing of correspondence. This article aims to explore Coca-Cola's technique for promoting correspondence by focusing on exercises and usage arrangements. Therefore, the goal is to plan the Coca-Cola technique located, considering the demonstration of hypotheses and standards of compliance in business. This is driven by the need to create methods for continuing the hierarchical adequacy and attractive implementation of the concluded practices. In addition, it enables the key practical proposals for Coca-Cola to meet the general and creeping imperatives in its business condition.</w:t>
      </w:r>
    </w:p>
    <w:p w14:paraId="2A0C4ADC" w14:textId="77777777" w:rsidR="008D1699" w:rsidRDefault="008D1699" w:rsidP="008D1699">
      <w:pPr>
        <w:pStyle w:val="Heading1"/>
      </w:pPr>
      <w:bookmarkStart w:id="2" w:name="_Toc49798017"/>
      <w:r>
        <w:t>Coca-Cola Promotion in the Media Channels</w:t>
      </w:r>
      <w:bookmarkEnd w:id="2"/>
    </w:p>
    <w:p w14:paraId="34A0B4F6" w14:textId="7FD6A29C" w:rsidR="008D1699" w:rsidRDefault="008D1699" w:rsidP="008D1699">
      <w:r>
        <w:t>Coca-Cola's media advances are planned to focus on new elements to attract potential customers and partners at the centre, such as financial professionals. Therefore, the main focus is on the message conveyed through the media advertisements in order to support the brand's reputation. This depends on the reason why brand awareness views the achievement of the business through accession (</w:t>
      </w:r>
      <w:proofErr w:type="spellStart"/>
      <w:r>
        <w:t>Fatma</w:t>
      </w:r>
      <w:proofErr w:type="spellEnd"/>
      <w:r>
        <w:t xml:space="preserve"> et al., 2015). In this way, the best-selling organizations are constantly associated with sample photos of the brand. The Coca-Cola Promotional Group is committed to ensuring accuracy and a good idea of ​​the moral evaluation of the advertising strategies used. Coca-Cola is currently the most effective refreshing organization on the world stage, due to the fantastic performance of the demonstration combination of correspondence. It includes various procedures that expand the possibility of connecting with expected buyers. Banks (2016) recognizes the cost-effectiveness of the vital promotion of Coca-Cola, which considers the integrative help of key hierarchical components, such as creation, fine chain, and board.</w:t>
      </w:r>
    </w:p>
    <w:p w14:paraId="6C3F19A7" w14:textId="6A00D2F7" w:rsidR="008D1699" w:rsidRDefault="008D1699" w:rsidP="008D1699">
      <w:r>
        <w:t xml:space="preserve">In Coca-Cola newspapers are the most used publishing stages for its limited time offers, new articles, intuitive occasions, and socio-social formative activities. This organization has persistently used media advertising during its operational period along with critical opponents such as Pepsi Cola, Kellogg’s, and Campbell’s Soup (Du Plessis, 2015). Magazines are further widely used to increase the huge number of target customers who </w:t>
      </w:r>
      <w:r>
        <w:lastRenderedPageBreak/>
        <w:t>depend on print media to access and reinforce data. Du Plessis (2015) reports that Coca-Cola is a remarkable customer of uniquely selected magazines to talk to customers. Regularly, Coca-Cola, advertising covers an entire page to carefully attract customers with adequate data. This focuses on ensuring an extraordinary customer experience that builds on reliability and business food. Coca-Cola strives to attract customer attention through magazine and paper surveys to promote educated improvement procedures in the organization.</w:t>
      </w:r>
    </w:p>
    <w:p w14:paraId="55C2D931" w14:textId="77777777" w:rsidR="008D1699" w:rsidRDefault="008D1699" w:rsidP="008D1699">
      <w:pPr>
        <w:pStyle w:val="Heading1"/>
      </w:pPr>
      <w:bookmarkStart w:id="3" w:name="_Toc49798018"/>
      <w:r>
        <w:t>Stakeholders Interaction and Value</w:t>
      </w:r>
      <w:bookmarkEnd w:id="3"/>
    </w:p>
    <w:p w14:paraId="2F1311F5" w14:textId="650E6E7C" w:rsidR="008D1699" w:rsidRDefault="008D1699" w:rsidP="008D1699">
      <w:r>
        <w:t>Coca-Cola additionally utilises online correspondence stages to connect with its customers. Online media sites such as Facebook, Twitter, Pinterest, and Instagram take a key role in Coca-Cola advertising (Gaither and Austin, 2016). According to Gaither and Austin (2016), the presentation of the Coca-Cola Company focuses on the fact that most of the network reaches the population, such as adolescents, to improve the attention and ubiquity of its image. This provoked positive market reactions, which can be derived from the expansion of the number of preferences and supporters of online media during the operational period. Accordingly, they further provide accurate market valuation measurements to assess the organization's agreement in the midst of a battle to manage rivalry between Pepsi Cola and other beverage suppliers in the global market. Monetary vulnerabilities and hazards are additional major market effects for Coca-Cola (Coca-Cola Company, 2017). Thus, these web-based advertising procedures aim to make perfect use of the Coca-Cola brand to expand deals and undertake possible business improvements.</w:t>
      </w:r>
    </w:p>
    <w:p w14:paraId="09A49FBA" w14:textId="77777777" w:rsidR="008D1699" w:rsidRDefault="008D1699" w:rsidP="008D1699">
      <w:r>
        <w:t>Coca-Cola has an active fan base that has enabled the brand of ministers to deal with web-based media. This is the result of the benefit and new experience that the Coca-Cola item provides to its customers. Keep in mind that the organization focuses on meeting customer requirements through intelligent online correspondence. Coca-Cola's web-based performance has built on the development of the market in inland Africa and Asia. This also includes the inclusion of online promotions, standards and location sponsorship to transfer data about your items and offers to web customers. Unusually planned sites, which are arranged with the goals of the program and strengthening developments, were used to remind people of the demonstration and mental age of Coca-Cola.</w:t>
      </w:r>
    </w:p>
    <w:p w14:paraId="0B904D22" w14:textId="77777777" w:rsidR="008D1699" w:rsidRDefault="008D1699" w:rsidP="008D1699">
      <w:r>
        <w:t>Coca-Cola additionally uses sports and culture occasions to intelligently draw the attention of its customers. For example, Coca-Cola supports football competitions (Coca-Cola Tournament) in Africa and world games, such as the Olympic Games and the 2014 World Cup (Olympic Games, 2017). Advertising on the occasion is associated with a successful age for criticism of the progress and improvement of articles in Coca-Cola. This has achieved key achievements in the organization, for example, the creation of a Coca-Cola diet that allows customers to grasp a good diet, while receiving a fee for the first and exclusive taste of Coca-Cola. The creation created by the client depends on the successful correspondence in the organization, which takes into account the age of new thoughts and techniques that must meet the dynamic needs of clients.</w:t>
      </w:r>
    </w:p>
    <w:p w14:paraId="39EBCB6C" w14:textId="643FE514" w:rsidR="008D1699" w:rsidRDefault="008D1699" w:rsidP="008D1699">
      <w:r>
        <w:t xml:space="preserve">Coca-Cola's contribution to social progress and promotion is seen through its design support. Today, the organization runs Coke Studio Africa in Nairobi to join new African music </w:t>
      </w:r>
      <w:r>
        <w:lastRenderedPageBreak/>
        <w:t>gifts while improving its image on the host network. This is an important strategy for the diverse advertising of the organization. During these cases, he has made remarkable deals that are usually to the benefit of the network and the organization. For example, advancing in African music and the development of artists, Coca-Cola is expanding in these regions. This is seen through the development of deals from Kenya and other African customer bases. The promotion of music and occasions considers the connection with various potential customers.</w:t>
      </w:r>
    </w:p>
    <w:p w14:paraId="212703C7" w14:textId="46A301B5" w:rsidR="002646E1" w:rsidRDefault="008D1699" w:rsidP="008D1699">
      <w:r>
        <w:t>Similarly, the fantastic position of the article is seen through its help and picture delivery in the film industry. In Falling Down, the main material, pretended by Michael Douglas, depicts an abandoned man trying to put Coca-Cola on his head to soothe severe brain pain. However, Yang et al. (2004) viewed this Coca-Cola advertisement as a fruitless situation with articles. This threatens their image position on the world market. In other effective cases, Coca-Cola has figured out how to use film and direct video advertising to create the spread and steadfastness of its image. Banners, messages and short radio messages are additionally used by Coca-Cola to distribute and maintain the attention of the data for its articles, administrations and offers. These methods have enabled its development in the African and Asian business sectors, despite the irreconcilable rivalry in the soft drink industry.</w:t>
      </w:r>
    </w:p>
    <w:p w14:paraId="34ABEA69" w14:textId="77777777" w:rsidR="00BC045B" w:rsidRDefault="00BC045B" w:rsidP="00BC045B">
      <w:pPr>
        <w:pStyle w:val="Heading1"/>
      </w:pPr>
      <w:bookmarkStart w:id="4" w:name="_Toc49798019"/>
      <w:r>
        <w:t>Stakeholder Engagement Policies at Coca Cola</w:t>
      </w:r>
      <w:bookmarkEnd w:id="4"/>
      <w:r>
        <w:t xml:space="preserve"> </w:t>
      </w:r>
    </w:p>
    <w:p w14:paraId="5FD93ABC" w14:textId="424C96DC" w:rsidR="008D1699" w:rsidRDefault="00BC045B" w:rsidP="00BC045B">
      <w:r>
        <w:t xml:space="preserve">Coca-Cola's presentation correspondence plan aims to meet specific goals and objectives. An important point in Coca-Cola's advertising efforts is to expand the benefits. Through the collaboration of partner and friend departments, such as HR, money, and the corporation, the organization coordinates its efforts to achieve this basic demonstration goal. The advertising crusade significantly influenced the achievement of this goal. </w:t>
      </w:r>
      <w:proofErr w:type="spellStart"/>
      <w:r>
        <w:t>Varey</w:t>
      </w:r>
      <w:proofErr w:type="spellEnd"/>
      <w:r>
        <w:t xml:space="preserve"> (2002) hypothesized that Coca-Cola's demonstrative correspondence was divided into eight explicit goals. An audit of these destinations, taking into account Coca-Cola's efforts to implement them, reveals the viability of the correspondence promotion system. After the plan, the organization seeks to pay attention to its objects and friends as a support goal. This is a direct result of his previous recognition as a high brand. This translates into a large volume of transactions from its limited items to various market objections around the world. The organization controls the nature of creation and suppliers by supplying syrups that are additionally used by retailers to make finished items that are sold under the Coca-Cola brand. He has figured out how to develop in different related business sectors, participating in the creation of standards and using the cooperation of the host network.</w:t>
      </w:r>
    </w:p>
    <w:p w14:paraId="5AB9AC9F" w14:textId="77777777" w:rsidR="00BC045B" w:rsidRDefault="00BC045B" w:rsidP="00BC045B">
      <w:r>
        <w:t xml:space="preserve">In addition, Coca-Cola aims to educate its customers and buyers through persuasive strengthening programs that spread its spread in the global market. In any case, the relevance of this subsequent goal is limited by and because there is little to be instructed about self-awareness and the power of well-being through the use of Coca-Cola items. With the introduction of Diet Coke and Coca-Cola Zero Sugar, the organization tried to consider the main choice of medical benefits for such goods. The third objective is identified with the advancement of an item related to competitors in order to ensure a superior market position. This is a major factor for Coca-Cola due to the need to manage the brutal rivalry in the </w:t>
      </w:r>
      <w:r>
        <w:lastRenderedPageBreak/>
        <w:t>beverage business. Concentrated advertising projects and activities are included in Coca-Cola to ensure that this goal is achieved.</w:t>
      </w:r>
    </w:p>
    <w:p w14:paraId="202029E7" w14:textId="77777777" w:rsidR="00BC045B" w:rsidRDefault="00BC045B" w:rsidP="00BC045B">
      <w:r>
        <w:t>Coca-Cola's demonstration correspondence methodology is further focused on providing opportunities for prototyping and testing items among potential customers. This is important for the age of non-one-sided contribution, which accelerates the progress of achievable meters that meet customer needs. However, Coca-Cola rarely follows the rules to achieve this goal through training. Then again, the incentive activity aims to improve the growth of current transactions. The occasions and development repeated this goal in Coca-Cola training with critical productivity and overall impact on business development. For example, Coca-Cola presents random improvements that are planned to increase the likelihood of a sale. With satisfactory data on the econometric elements of the topographic market fragments, Coca-Cola's valuation methods have been viable in bringing together potential buyers. The organization's best-selling position in the beverage industry becomes a high level of customer loyalty and an advantage for the organization. Nevertheless, there is a requirement to continuously improve the compatibility of this key objective in order to take into account the viability and importance of the market at a later stage.</w:t>
      </w:r>
    </w:p>
    <w:p w14:paraId="0CF44A1A" w14:textId="77777777" w:rsidR="00BC045B" w:rsidRDefault="00BC045B" w:rsidP="00BC045B">
      <w:r>
        <w:t>Another goal is to support explicit shopping practices and customer comfort. The combination of the usefulness of the Coca-Cola product and the perception of lifestyle among the general public is equipped to achieve this key goal. The organization plans to create lasting customer loyalty through this promotion strategy. The creation of a potential customer and the age of the data entered by customers are additionally part of the eight explicit destinations sought by Coca-Cola through the correspondence demonstration procedure. Coca-Cola's towing system and end-user-based correspondence have caused critical improvements to the show due to well-educated choices.</w:t>
      </w:r>
    </w:p>
    <w:p w14:paraId="12CB905B" w14:textId="294E3C04" w:rsidR="00BC045B" w:rsidRDefault="00BC045B" w:rsidP="00BC045B">
      <w:pPr>
        <w:pStyle w:val="Heading1"/>
      </w:pPr>
      <w:bookmarkStart w:id="5" w:name="_Toc49798020"/>
      <w:r>
        <w:t>Studying the Success of Coca-Cola's Marketing Strategy for Enhancing Customer Value</w:t>
      </w:r>
      <w:bookmarkEnd w:id="5"/>
    </w:p>
    <w:p w14:paraId="266D9C6C" w14:textId="77777777" w:rsidR="00BC045B" w:rsidRDefault="00BC045B" w:rsidP="00BC045B">
      <w:r>
        <w:t>There are various methods for evaluating the performance of a promotional system in the business environment. Everywhere, checking the effect of exercise on the use of the procedure on the size of the overall industry, income, and customer reliability outlines the accurate presentation of deliberately coordinated promotional correspondence in benefit organizations (</w:t>
      </w:r>
      <w:proofErr w:type="spellStart"/>
      <w:r>
        <w:t>Koekemer</w:t>
      </w:r>
      <w:proofErr w:type="spellEnd"/>
      <w:r>
        <w:t xml:space="preserve"> and Bird, 2004). In light of this standard, Coca-Cola's advertising activities are very fruitful. This becomes a high hierarchical adequacy of the organization and the ability to contain the dubious components of the global market that limit the improvement of business.</w:t>
      </w:r>
    </w:p>
    <w:p w14:paraId="62FB4E1F" w14:textId="561698E6" w:rsidR="002646E1" w:rsidRDefault="00BC045B" w:rsidP="00BC045B">
      <w:r>
        <w:t xml:space="preserve">Coca-Cola is one of the most popular refreshing brands on the planet, operating in almost every country. The organization's performance on the world stage, for example, its ability to support the Beijing Olympic Championships in 2012, is a testament to its diligent commitment to customers and the ubiquitous performance of the brand (Olympic Games, 2017). The reasonableness of these vital cases is also considering high-income deals on Coca-Cola items. This clarifies how the organization is able to grow rapidly among the deeply powerful needs and demands of the buyer. The organization has over 136,000 representatives worldwide with focuses on the distribution of more than 200 nations, </w:t>
      </w:r>
      <w:r>
        <w:lastRenderedPageBreak/>
        <w:t xml:space="preserve">including. Recently, driven advertising developments and occasions, such as "move with the rhythm" and "taste the slope", have added productively to the Coca-Cola brand's achievement over the universal fringe. As indicated by </w:t>
      </w:r>
      <w:proofErr w:type="spellStart"/>
      <w:r>
        <w:t>Qahri-Saremi</w:t>
      </w:r>
      <w:proofErr w:type="spellEnd"/>
      <w:r>
        <w:t xml:space="preserve"> et al. (2015), key measures to promote Coca-Cola correspondence have been revived by the desire to meet customer requirements by improving special items and advertising.</w:t>
      </w:r>
    </w:p>
    <w:p w14:paraId="7DEFC900" w14:textId="5858D743" w:rsidR="00BC045B" w:rsidRDefault="00BC045B" w:rsidP="00BC045B">
      <w:r>
        <w:t>In addition to assessing the adequacy, Coca-Cola's activities, and procedures to promote correspondence are designed to meet the qualification needs of the framework and the return on assets used. Therefore, Coca-Cola has been a shrewd speculator in insurance and brand prudence strategies to ensure predictable piecemeal development, cash performance, and customer reliability (</w:t>
      </w:r>
      <w:proofErr w:type="spellStart"/>
      <w:r>
        <w:t>Qahri-Saremi</w:t>
      </w:r>
      <w:proofErr w:type="spellEnd"/>
      <w:r>
        <w:t xml:space="preserve"> et al., 2015). This has prompted research and development to structure new strategies and thoughts that replace the effects of natural constraints. Coordinated promotion of correspondence increases the organization's capacity to focus on the key market segments that provide the greatest benefits and least operating costs. In addition, the organization connects with the general public through demonstration and self-awareness programs that aim to enable people and online gatherings. This created and sustained Coca-Cola's situation as a top seller with the ability to maintain its corporate social obligations in order to maintain a legitimate brand image (</w:t>
      </w:r>
      <w:proofErr w:type="spellStart"/>
      <w:r>
        <w:t>Qahri-Saremi</w:t>
      </w:r>
      <w:proofErr w:type="spellEnd"/>
      <w:r>
        <w:t xml:space="preserve"> et al., 2015). He enhanced Coca-Cola's remarkable achievements in achieving the primary goal of advertising correspondence.</w:t>
      </w:r>
    </w:p>
    <w:p w14:paraId="72FF0E57" w14:textId="77777777" w:rsidR="00BC045B" w:rsidRDefault="00BC045B" w:rsidP="00BC045B">
      <w:pPr>
        <w:pStyle w:val="Heading1"/>
      </w:pPr>
      <w:bookmarkStart w:id="6" w:name="_Toc49798021"/>
      <w:r>
        <w:t>Conclusion</w:t>
      </w:r>
      <w:bookmarkEnd w:id="6"/>
    </w:p>
    <w:p w14:paraId="0696C6E9" w14:textId="3DD61DDC" w:rsidR="002646E1" w:rsidRDefault="00BC045B" w:rsidP="00BC045B">
      <w:r>
        <w:t>In conclusion, successfully coordinated advertising correspondence is a key part of business development. The various organizations depend on the achievement of this activity in order to form and develop in the serious market while building flexibility and supervision for the management of rivalry and other implementation requirements. Coca-Cola's choice for promotional correspondence is considered through its broad and serious commitment to social sponsorship, web-based correspondence, notices, and advertising. Occasions, promotional developments, special projects and social advancement initiatives are part of the promotional exercises that have improved Coca-Cola's compatibility at its goal-setting centre (Coca-Cola Company, 2017). Nevertheless, further improvements are prescribed for the organization to manage future market needs and vulnerabilities. Research and progress are vital to business improvement and development. Therefore, the organization needs to invest more in advancing skills and age of thinking to cope with evolving demands and changes in customer needs. For example, the development of innovation and progress in the network is a test of the organization's activities to create attention. In this sense, this has led to continuous improvement through ingenuity and progress, which must be repeated through correspondent advertising in order to catch more customers. For this situation, Coca-Cola has a team to ensure adherence to current innovations that are underway and to encourage people to increase their needs by better providing assistance and advancing items. These formative needs also require an educated application of expertise and the dominance of encouraging standards for correspondence and hypotheses through successful practices.</w:t>
      </w:r>
      <w:r w:rsidR="002646E1">
        <w:t xml:space="preserve"> </w:t>
      </w:r>
    </w:p>
    <w:p w14:paraId="3E078B78" w14:textId="427E59D4" w:rsidR="002646E1" w:rsidRDefault="002646E1"/>
    <w:p w14:paraId="0448EEB0" w14:textId="1CF6E5D6" w:rsidR="002646E1" w:rsidRDefault="002646E1" w:rsidP="002646E1">
      <w:pPr>
        <w:pStyle w:val="Heading1"/>
      </w:pPr>
      <w:bookmarkStart w:id="7" w:name="_Toc49798022"/>
      <w:r>
        <w:lastRenderedPageBreak/>
        <w:t>References</w:t>
      </w:r>
      <w:bookmarkEnd w:id="7"/>
      <w:r>
        <w:t xml:space="preserve"> </w:t>
      </w:r>
    </w:p>
    <w:p w14:paraId="7F6C301D" w14:textId="77777777" w:rsidR="002646E1" w:rsidRPr="002646E1" w:rsidRDefault="002646E1" w:rsidP="002646E1">
      <w:pPr>
        <w:rPr>
          <w:lang w:val="en-US"/>
        </w:rPr>
      </w:pPr>
      <w:r w:rsidRPr="002646E1">
        <w:rPr>
          <w:lang w:val="en-US"/>
        </w:rPr>
        <w:t>Banks, H, 2016, The business of peace: Coca-Cola's contribution to stability, growth, and optimism, </w:t>
      </w:r>
      <w:r w:rsidRPr="002646E1">
        <w:rPr>
          <w:i/>
          <w:iCs/>
          <w:lang w:val="en-US"/>
        </w:rPr>
        <w:t>Business Horizons</w:t>
      </w:r>
      <w:r w:rsidRPr="002646E1">
        <w:rPr>
          <w:lang w:val="en-US"/>
        </w:rPr>
        <w:t xml:space="preserve">, Vol. </w:t>
      </w:r>
      <w:r w:rsidRPr="002646E1">
        <w:rPr>
          <w:i/>
          <w:iCs/>
          <w:lang w:val="en-US"/>
        </w:rPr>
        <w:t>59</w:t>
      </w:r>
      <w:r w:rsidRPr="002646E1">
        <w:rPr>
          <w:lang w:val="en-US"/>
        </w:rPr>
        <w:t xml:space="preserve">, no. 5, pp.455-461. </w:t>
      </w:r>
    </w:p>
    <w:p w14:paraId="747ED65F" w14:textId="77777777" w:rsidR="002646E1" w:rsidRPr="002646E1" w:rsidRDefault="002646E1" w:rsidP="002646E1">
      <w:pPr>
        <w:rPr>
          <w:lang w:val="en-US"/>
        </w:rPr>
      </w:pPr>
      <w:r w:rsidRPr="002646E1">
        <w:rPr>
          <w:lang w:val="en-US"/>
        </w:rPr>
        <w:t xml:space="preserve">Bragg, M.A., Roberto, C.A., Harris, J.L., Brownell, K.D. and </w:t>
      </w:r>
      <w:proofErr w:type="spellStart"/>
      <w:r w:rsidRPr="002646E1">
        <w:rPr>
          <w:lang w:val="en-US"/>
        </w:rPr>
        <w:t>Elbel</w:t>
      </w:r>
      <w:proofErr w:type="spellEnd"/>
      <w:r w:rsidRPr="002646E1">
        <w:rPr>
          <w:lang w:val="en-US"/>
        </w:rPr>
        <w:t xml:space="preserve">, B., 2017. Marketing Food and Beverages to Youth </w:t>
      </w:r>
      <w:proofErr w:type="gramStart"/>
      <w:r w:rsidRPr="002646E1">
        <w:rPr>
          <w:lang w:val="en-US"/>
        </w:rPr>
        <w:t>Through</w:t>
      </w:r>
      <w:proofErr w:type="gramEnd"/>
      <w:r w:rsidRPr="002646E1">
        <w:rPr>
          <w:lang w:val="en-US"/>
        </w:rPr>
        <w:t xml:space="preserve"> Sports. </w:t>
      </w:r>
      <w:r w:rsidRPr="002646E1">
        <w:rPr>
          <w:i/>
          <w:iCs/>
          <w:lang w:val="en-US"/>
        </w:rPr>
        <w:t>Journal of Adolescent Health</w:t>
      </w:r>
      <w:r w:rsidRPr="002646E1">
        <w:rPr>
          <w:lang w:val="en-US"/>
        </w:rPr>
        <w:t xml:space="preserve">. </w:t>
      </w:r>
    </w:p>
    <w:p w14:paraId="40F2F4DF" w14:textId="77777777" w:rsidR="002646E1" w:rsidRPr="002646E1" w:rsidRDefault="002646E1" w:rsidP="002646E1">
      <w:pPr>
        <w:rPr>
          <w:bCs/>
          <w:lang w:val="en-US"/>
        </w:rPr>
      </w:pPr>
      <w:r w:rsidRPr="002646E1">
        <w:rPr>
          <w:lang w:val="en-US"/>
        </w:rPr>
        <w:t xml:space="preserve">Coca-Cola Company, 2017, </w:t>
      </w:r>
      <w:r w:rsidRPr="002646E1">
        <w:rPr>
          <w:bCs/>
          <w:lang w:val="en-US"/>
        </w:rPr>
        <w:t xml:space="preserve">About US, [Online], </w:t>
      </w:r>
      <w:proofErr w:type="gramStart"/>
      <w:r w:rsidRPr="002646E1">
        <w:rPr>
          <w:bCs/>
          <w:lang w:val="en-US"/>
        </w:rPr>
        <w:t>Retrieved</w:t>
      </w:r>
      <w:proofErr w:type="gramEnd"/>
      <w:r w:rsidRPr="002646E1">
        <w:rPr>
          <w:bCs/>
          <w:lang w:val="en-US"/>
        </w:rPr>
        <w:t xml:space="preserve"> from: </w:t>
      </w:r>
      <w:hyperlink r:id="rId8" w:history="1">
        <w:r w:rsidRPr="002646E1">
          <w:rPr>
            <w:rStyle w:val="Hyperlink"/>
            <w:bCs/>
            <w:lang w:val="en-US"/>
          </w:rPr>
          <w:t>http://www.coca-cola.co.ke/en/home/</w:t>
        </w:r>
      </w:hyperlink>
      <w:r w:rsidRPr="002646E1">
        <w:rPr>
          <w:bCs/>
          <w:lang w:val="en-US"/>
        </w:rPr>
        <w:t xml:space="preserve"> </w:t>
      </w:r>
    </w:p>
    <w:p w14:paraId="43A8DA51" w14:textId="77777777" w:rsidR="002646E1" w:rsidRPr="002646E1" w:rsidRDefault="002646E1" w:rsidP="002646E1">
      <w:pPr>
        <w:rPr>
          <w:lang w:val="en-US"/>
        </w:rPr>
      </w:pPr>
      <w:r w:rsidRPr="002646E1">
        <w:rPr>
          <w:lang w:val="en-US"/>
        </w:rPr>
        <w:t xml:space="preserve">Du Plessis, C, 2015, Brand storytelling: the case of Coca-Cola's Journey Corporate Website. Available from: </w:t>
      </w:r>
      <w:hyperlink r:id="rId9" w:history="1">
        <w:r w:rsidRPr="002646E1">
          <w:rPr>
            <w:rStyle w:val="Hyperlink"/>
            <w:lang w:val="en-US"/>
          </w:rPr>
          <w:t>http://uir.unisa.ac.za/bitstream/handle/10500/19593/Communtias%2020_05_C%20du%20Plessis.pdf?sequence=1</w:t>
        </w:r>
      </w:hyperlink>
      <w:r w:rsidRPr="002646E1">
        <w:rPr>
          <w:lang w:val="en-US"/>
        </w:rPr>
        <w:t xml:space="preserve"> </w:t>
      </w:r>
    </w:p>
    <w:p w14:paraId="3FCC1DF5" w14:textId="77777777" w:rsidR="002646E1" w:rsidRPr="002646E1" w:rsidRDefault="002646E1" w:rsidP="002646E1">
      <w:pPr>
        <w:rPr>
          <w:lang w:val="en-US"/>
        </w:rPr>
      </w:pPr>
      <w:proofErr w:type="spellStart"/>
      <w:r w:rsidRPr="002646E1">
        <w:rPr>
          <w:lang w:val="en-US"/>
        </w:rPr>
        <w:t>Fatma</w:t>
      </w:r>
      <w:proofErr w:type="spellEnd"/>
      <w:r w:rsidRPr="002646E1">
        <w:rPr>
          <w:lang w:val="en-US"/>
        </w:rPr>
        <w:t>, M, Rahman, Z, and Khan, I, 2015, Building company reputation and brand equity through CSR: the mediating role of trust, </w:t>
      </w:r>
      <w:r w:rsidRPr="002646E1">
        <w:rPr>
          <w:i/>
          <w:iCs/>
          <w:lang w:val="en-US"/>
        </w:rPr>
        <w:t>International Journal of Bank Marketing</w:t>
      </w:r>
      <w:r w:rsidRPr="002646E1">
        <w:rPr>
          <w:lang w:val="en-US"/>
        </w:rPr>
        <w:t xml:space="preserve">, Vol. </w:t>
      </w:r>
      <w:r w:rsidRPr="002646E1">
        <w:rPr>
          <w:i/>
          <w:iCs/>
          <w:lang w:val="en-US"/>
        </w:rPr>
        <w:t xml:space="preserve">33, no. </w:t>
      </w:r>
      <w:r w:rsidRPr="002646E1">
        <w:rPr>
          <w:lang w:val="en-US"/>
        </w:rPr>
        <w:t xml:space="preserve">6, pp.840-856. </w:t>
      </w:r>
    </w:p>
    <w:p w14:paraId="14A61341" w14:textId="77777777" w:rsidR="002646E1" w:rsidRPr="002646E1" w:rsidRDefault="002646E1" w:rsidP="002646E1">
      <w:pPr>
        <w:rPr>
          <w:lang w:val="en-US"/>
        </w:rPr>
      </w:pPr>
      <w:r w:rsidRPr="002646E1">
        <w:rPr>
          <w:lang w:val="en-US"/>
        </w:rPr>
        <w:t>Gaither, BM, and Austin, L, 2016, Campaign and corporate goals in conflict: Exploring company-issue congruence through a content analysis of Coca-Cola’s twitter feed, </w:t>
      </w:r>
      <w:r w:rsidRPr="002646E1">
        <w:rPr>
          <w:i/>
          <w:iCs/>
          <w:lang w:val="en-US"/>
        </w:rPr>
        <w:t>Public Relations Review</w:t>
      </w:r>
      <w:r w:rsidRPr="002646E1">
        <w:rPr>
          <w:lang w:val="en-US"/>
        </w:rPr>
        <w:t xml:space="preserve">, Vol. </w:t>
      </w:r>
      <w:r w:rsidRPr="002646E1">
        <w:rPr>
          <w:i/>
          <w:iCs/>
          <w:lang w:val="en-US"/>
        </w:rPr>
        <w:t>42</w:t>
      </w:r>
      <w:r w:rsidRPr="002646E1">
        <w:rPr>
          <w:lang w:val="en-US"/>
        </w:rPr>
        <w:t xml:space="preserve">, no. 4, pp.698-709.  </w:t>
      </w:r>
    </w:p>
    <w:p w14:paraId="423D5085" w14:textId="77777777" w:rsidR="002646E1" w:rsidRPr="002646E1" w:rsidRDefault="002646E1" w:rsidP="002646E1">
      <w:pPr>
        <w:rPr>
          <w:bCs/>
          <w:lang w:val="en-US"/>
        </w:rPr>
      </w:pPr>
      <w:r w:rsidRPr="002646E1">
        <w:rPr>
          <w:lang w:val="en-US"/>
        </w:rPr>
        <w:t xml:space="preserve">Olympic Games, 2017, </w:t>
      </w:r>
      <w:r w:rsidRPr="002646E1">
        <w:rPr>
          <w:bCs/>
          <w:lang w:val="en-US"/>
        </w:rPr>
        <w:t xml:space="preserve">The Coca-Cola company maintains the longest continuous relationship with the Olympic movement, [Online], Retrieved from: </w:t>
      </w:r>
      <w:hyperlink r:id="rId10" w:history="1">
        <w:r w:rsidRPr="002646E1">
          <w:rPr>
            <w:rStyle w:val="Hyperlink"/>
            <w:lang w:val="en-US"/>
          </w:rPr>
          <w:t>https://www.olympic.org/sponsors/coca-cola</w:t>
        </w:r>
      </w:hyperlink>
      <w:r w:rsidRPr="002646E1">
        <w:rPr>
          <w:bCs/>
          <w:lang w:val="en-US"/>
        </w:rPr>
        <w:t xml:space="preserve"> </w:t>
      </w:r>
    </w:p>
    <w:p w14:paraId="4546E917" w14:textId="77777777" w:rsidR="002646E1" w:rsidRPr="002646E1" w:rsidRDefault="002646E1" w:rsidP="002646E1">
      <w:pPr>
        <w:rPr>
          <w:lang w:val="en-US"/>
        </w:rPr>
      </w:pPr>
      <w:proofErr w:type="spellStart"/>
      <w:r w:rsidRPr="002646E1">
        <w:rPr>
          <w:lang w:val="en-US"/>
        </w:rPr>
        <w:t>Qahri-Saremi</w:t>
      </w:r>
      <w:proofErr w:type="spellEnd"/>
      <w:r w:rsidRPr="002646E1">
        <w:rPr>
          <w:lang w:val="en-US"/>
        </w:rPr>
        <w:t xml:space="preserve">, H, </w:t>
      </w:r>
      <w:proofErr w:type="spellStart"/>
      <w:r w:rsidRPr="002646E1">
        <w:rPr>
          <w:lang w:val="en-US"/>
        </w:rPr>
        <w:t>Ebrahimi</w:t>
      </w:r>
      <w:proofErr w:type="spellEnd"/>
      <w:r w:rsidRPr="002646E1">
        <w:rPr>
          <w:lang w:val="en-US"/>
        </w:rPr>
        <w:t xml:space="preserve">, S, </w:t>
      </w:r>
      <w:proofErr w:type="spellStart"/>
      <w:r w:rsidRPr="002646E1">
        <w:rPr>
          <w:lang w:val="en-US"/>
        </w:rPr>
        <w:t>Pittaway</w:t>
      </w:r>
      <w:proofErr w:type="spellEnd"/>
      <w:r w:rsidRPr="002646E1">
        <w:rPr>
          <w:lang w:val="en-US"/>
        </w:rPr>
        <w:t xml:space="preserve">, JJ, and </w:t>
      </w:r>
      <w:proofErr w:type="spellStart"/>
      <w:r w:rsidRPr="002646E1">
        <w:rPr>
          <w:lang w:val="en-US"/>
        </w:rPr>
        <w:t>Montazemi</w:t>
      </w:r>
      <w:proofErr w:type="spellEnd"/>
      <w:r w:rsidRPr="002646E1">
        <w:rPr>
          <w:lang w:val="en-US"/>
        </w:rPr>
        <w:t>, AR, 2015, October. Factors affecting firms’ crises on online social media and the effectiveness of the remedial actions: A mixed-methods research program, In </w:t>
      </w:r>
      <w:proofErr w:type="gramStart"/>
      <w:r w:rsidRPr="002646E1">
        <w:rPr>
          <w:i/>
          <w:iCs/>
          <w:lang w:val="en-US"/>
        </w:rPr>
        <w:t>The</w:t>
      </w:r>
      <w:proofErr w:type="gramEnd"/>
      <w:r w:rsidRPr="002646E1">
        <w:rPr>
          <w:i/>
          <w:iCs/>
          <w:lang w:val="en-US"/>
        </w:rPr>
        <w:t xml:space="preserve"> Conference on Digital Experimentation@ MIT, Cambridge, Massachusetts</w:t>
      </w:r>
      <w:r w:rsidRPr="002646E1">
        <w:rPr>
          <w:lang w:val="en-US"/>
        </w:rPr>
        <w:t xml:space="preserve">. </w:t>
      </w:r>
    </w:p>
    <w:p w14:paraId="4C68EAFA" w14:textId="77777777" w:rsidR="002646E1" w:rsidRPr="002646E1" w:rsidRDefault="002646E1" w:rsidP="002646E1">
      <w:pPr>
        <w:rPr>
          <w:lang w:val="en-US"/>
        </w:rPr>
      </w:pPr>
      <w:proofErr w:type="spellStart"/>
      <w:r w:rsidRPr="002646E1">
        <w:rPr>
          <w:lang w:val="en-US"/>
        </w:rPr>
        <w:t>Varey</w:t>
      </w:r>
      <w:proofErr w:type="spellEnd"/>
      <w:r w:rsidRPr="002646E1">
        <w:rPr>
          <w:lang w:val="en-US"/>
        </w:rPr>
        <w:t>, RJ, 2002, </w:t>
      </w:r>
      <w:proofErr w:type="gramStart"/>
      <w:r w:rsidRPr="002646E1">
        <w:rPr>
          <w:i/>
          <w:iCs/>
          <w:lang w:val="en-US"/>
        </w:rPr>
        <w:t>Marketing</w:t>
      </w:r>
      <w:proofErr w:type="gramEnd"/>
      <w:r w:rsidRPr="002646E1">
        <w:rPr>
          <w:i/>
          <w:iCs/>
          <w:lang w:val="en-US"/>
        </w:rPr>
        <w:t xml:space="preserve"> communication: principles and practice,</w:t>
      </w:r>
      <w:r w:rsidRPr="002646E1">
        <w:rPr>
          <w:lang w:val="en-US"/>
        </w:rPr>
        <w:t xml:space="preserve"> Psychology Press, London. </w:t>
      </w:r>
    </w:p>
    <w:p w14:paraId="700B4791" w14:textId="77777777" w:rsidR="002646E1" w:rsidRPr="002646E1" w:rsidRDefault="002646E1" w:rsidP="002646E1">
      <w:pPr>
        <w:rPr>
          <w:lang w:val="en-US"/>
        </w:rPr>
      </w:pPr>
      <w:proofErr w:type="spellStart"/>
      <w:r w:rsidRPr="002646E1">
        <w:rPr>
          <w:lang w:val="en-US"/>
        </w:rPr>
        <w:t>Wirtz</w:t>
      </w:r>
      <w:proofErr w:type="spellEnd"/>
      <w:r w:rsidRPr="002646E1">
        <w:rPr>
          <w:lang w:val="en-US"/>
        </w:rPr>
        <w:t xml:space="preserve">, BW, Pistoia, A, </w:t>
      </w:r>
      <w:proofErr w:type="spellStart"/>
      <w:r w:rsidRPr="002646E1">
        <w:rPr>
          <w:lang w:val="en-US"/>
        </w:rPr>
        <w:t>Ullrich</w:t>
      </w:r>
      <w:proofErr w:type="spellEnd"/>
      <w:r w:rsidRPr="002646E1">
        <w:rPr>
          <w:lang w:val="en-US"/>
        </w:rPr>
        <w:t xml:space="preserve">, S, and </w:t>
      </w:r>
      <w:proofErr w:type="spellStart"/>
      <w:r w:rsidRPr="002646E1">
        <w:rPr>
          <w:lang w:val="en-US"/>
        </w:rPr>
        <w:t>Göttel</w:t>
      </w:r>
      <w:proofErr w:type="spellEnd"/>
      <w:r w:rsidRPr="002646E1">
        <w:rPr>
          <w:lang w:val="en-US"/>
        </w:rPr>
        <w:t>, V, 2016, Business models: Origin, development and future research perspectives, </w:t>
      </w:r>
      <w:r w:rsidRPr="002646E1">
        <w:rPr>
          <w:i/>
          <w:iCs/>
          <w:lang w:val="en-US"/>
        </w:rPr>
        <w:t>Long Range Planning</w:t>
      </w:r>
      <w:r w:rsidRPr="002646E1">
        <w:rPr>
          <w:lang w:val="en-US"/>
        </w:rPr>
        <w:t xml:space="preserve">, Vol. </w:t>
      </w:r>
      <w:r w:rsidRPr="002646E1">
        <w:rPr>
          <w:i/>
          <w:iCs/>
          <w:lang w:val="en-US"/>
        </w:rPr>
        <w:t>49</w:t>
      </w:r>
      <w:r w:rsidRPr="002646E1">
        <w:rPr>
          <w:lang w:val="en-US"/>
        </w:rPr>
        <w:t xml:space="preserve">, no. 1, pp.36-54. </w:t>
      </w:r>
    </w:p>
    <w:p w14:paraId="7BC58234" w14:textId="77777777" w:rsidR="002646E1" w:rsidRPr="002646E1" w:rsidRDefault="002646E1" w:rsidP="002646E1">
      <w:pPr>
        <w:rPr>
          <w:lang w:val="en-US"/>
        </w:rPr>
      </w:pPr>
      <w:r w:rsidRPr="002646E1">
        <w:rPr>
          <w:lang w:val="en-US"/>
        </w:rPr>
        <w:t xml:space="preserve">Yang, M, </w:t>
      </w:r>
      <w:proofErr w:type="spellStart"/>
      <w:r w:rsidRPr="002646E1">
        <w:rPr>
          <w:lang w:val="en-US"/>
        </w:rPr>
        <w:t>Roskos-Ewoldsen</w:t>
      </w:r>
      <w:proofErr w:type="spellEnd"/>
      <w:r w:rsidRPr="002646E1">
        <w:rPr>
          <w:lang w:val="en-US"/>
        </w:rPr>
        <w:t xml:space="preserve">, B, and </w:t>
      </w:r>
      <w:proofErr w:type="spellStart"/>
      <w:r w:rsidRPr="002646E1">
        <w:rPr>
          <w:lang w:val="en-US"/>
        </w:rPr>
        <w:t>Roskos-Ewoldsen</w:t>
      </w:r>
      <w:proofErr w:type="spellEnd"/>
      <w:r w:rsidRPr="002646E1">
        <w:rPr>
          <w:lang w:val="en-US"/>
        </w:rPr>
        <w:t xml:space="preserve">, DR, 2004, </w:t>
      </w:r>
      <w:proofErr w:type="gramStart"/>
      <w:r w:rsidRPr="002646E1">
        <w:rPr>
          <w:lang w:val="en-US"/>
        </w:rPr>
        <w:t>Mental</w:t>
      </w:r>
      <w:proofErr w:type="gramEnd"/>
      <w:r w:rsidRPr="002646E1">
        <w:rPr>
          <w:lang w:val="en-US"/>
        </w:rPr>
        <w:t xml:space="preserve"> models for brand placement, </w:t>
      </w:r>
      <w:r w:rsidRPr="002646E1">
        <w:rPr>
          <w:i/>
          <w:iCs/>
          <w:lang w:val="en-US"/>
        </w:rPr>
        <w:t>The psychology of entertainment media: Blurring the lines between entertainment and persuasion</w:t>
      </w:r>
      <w:r w:rsidRPr="002646E1">
        <w:rPr>
          <w:lang w:val="en-US"/>
        </w:rPr>
        <w:t xml:space="preserve">, pp.79-98. </w:t>
      </w:r>
    </w:p>
    <w:p w14:paraId="46DC067A" w14:textId="77777777" w:rsidR="002646E1" w:rsidRPr="002646E1" w:rsidRDefault="002646E1" w:rsidP="002646E1"/>
    <w:p w14:paraId="0D8F285F" w14:textId="77777777" w:rsidR="002646E1" w:rsidRDefault="002646E1"/>
    <w:sectPr w:rsidR="002646E1" w:rsidSect="002646E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40937D" w14:textId="77777777" w:rsidR="00176A2B" w:rsidRDefault="00176A2B" w:rsidP="002646E1">
      <w:pPr>
        <w:spacing w:after="0" w:line="240" w:lineRule="auto"/>
      </w:pPr>
      <w:r>
        <w:separator/>
      </w:r>
    </w:p>
  </w:endnote>
  <w:endnote w:type="continuationSeparator" w:id="0">
    <w:p w14:paraId="4F086D0C" w14:textId="77777777" w:rsidR="00176A2B" w:rsidRDefault="00176A2B" w:rsidP="00264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8418614"/>
      <w:docPartObj>
        <w:docPartGallery w:val="Page Numbers (Bottom of Page)"/>
        <w:docPartUnique/>
      </w:docPartObj>
    </w:sdtPr>
    <w:sdtEndPr>
      <w:rPr>
        <w:noProof/>
      </w:rPr>
    </w:sdtEndPr>
    <w:sdtContent>
      <w:p w14:paraId="2D35CAE0" w14:textId="77777777" w:rsidR="002646E1" w:rsidRDefault="002646E1">
        <w:pPr>
          <w:pStyle w:val="Footer"/>
          <w:jc w:val="right"/>
        </w:pPr>
      </w:p>
      <w:p w14:paraId="10D70117" w14:textId="77777777" w:rsidR="002646E1" w:rsidRDefault="002646E1">
        <w:pPr>
          <w:pStyle w:val="Footer"/>
          <w:jc w:val="right"/>
        </w:pPr>
      </w:p>
      <w:p w14:paraId="4CC6B323" w14:textId="084A426C" w:rsidR="002646E1" w:rsidRDefault="002646E1">
        <w:pPr>
          <w:pStyle w:val="Footer"/>
          <w:jc w:val="right"/>
        </w:pPr>
        <w:r>
          <w:fldChar w:fldCharType="begin"/>
        </w:r>
        <w:r>
          <w:instrText xml:space="preserve"> PAGE   \* MERGEFORMAT </w:instrText>
        </w:r>
        <w:r>
          <w:fldChar w:fldCharType="separate"/>
        </w:r>
        <w:r w:rsidR="00C71F51">
          <w:rPr>
            <w:noProof/>
          </w:rPr>
          <w:t>6</w:t>
        </w:r>
        <w:r>
          <w:rPr>
            <w:noProof/>
          </w:rPr>
          <w:fldChar w:fldCharType="end"/>
        </w:r>
      </w:p>
    </w:sdtContent>
  </w:sdt>
  <w:p w14:paraId="2A924164" w14:textId="77777777" w:rsidR="002646E1" w:rsidRDefault="00264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DC7605" w14:textId="77777777" w:rsidR="00176A2B" w:rsidRDefault="00176A2B" w:rsidP="002646E1">
      <w:pPr>
        <w:spacing w:after="0" w:line="240" w:lineRule="auto"/>
      </w:pPr>
      <w:r>
        <w:separator/>
      </w:r>
    </w:p>
  </w:footnote>
  <w:footnote w:type="continuationSeparator" w:id="0">
    <w:p w14:paraId="2F3722E3" w14:textId="77777777" w:rsidR="00176A2B" w:rsidRDefault="00176A2B" w:rsidP="002646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A60"/>
    <w:rsid w:val="00014C0D"/>
    <w:rsid w:val="00106360"/>
    <w:rsid w:val="00144F36"/>
    <w:rsid w:val="00176A2B"/>
    <w:rsid w:val="002646E1"/>
    <w:rsid w:val="003A63CD"/>
    <w:rsid w:val="00844443"/>
    <w:rsid w:val="008D1699"/>
    <w:rsid w:val="0097139E"/>
    <w:rsid w:val="009766D2"/>
    <w:rsid w:val="00B84A60"/>
    <w:rsid w:val="00BC045B"/>
    <w:rsid w:val="00C71F51"/>
    <w:rsid w:val="00DE5333"/>
    <w:rsid w:val="00E026CD"/>
    <w:rsid w:val="00E17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E54D7"/>
  <w15:chartTrackingRefBased/>
  <w15:docId w15:val="{87E088EE-B72E-4953-B29B-A3AD75EE3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264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6E1"/>
    <w:rPr>
      <w:rFonts w:ascii="Arial" w:hAnsi="Arial"/>
    </w:rPr>
  </w:style>
  <w:style w:type="paragraph" w:styleId="Footer">
    <w:name w:val="footer"/>
    <w:basedOn w:val="Normal"/>
    <w:link w:val="FooterChar"/>
    <w:uiPriority w:val="99"/>
    <w:unhideWhenUsed/>
    <w:rsid w:val="00264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6E1"/>
    <w:rPr>
      <w:rFonts w:ascii="Arial" w:hAnsi="Arial"/>
    </w:rPr>
  </w:style>
  <w:style w:type="paragraph" w:styleId="NoSpacing">
    <w:name w:val="No Spacing"/>
    <w:link w:val="NoSpacingChar"/>
    <w:uiPriority w:val="1"/>
    <w:qFormat/>
    <w:rsid w:val="002646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6E1"/>
    <w:rPr>
      <w:rFonts w:eastAsiaTheme="minorEastAsia"/>
      <w:lang w:val="en-US"/>
    </w:rPr>
  </w:style>
  <w:style w:type="character" w:styleId="Hyperlink">
    <w:name w:val="Hyperlink"/>
    <w:basedOn w:val="DefaultParagraphFont"/>
    <w:uiPriority w:val="99"/>
    <w:unhideWhenUsed/>
    <w:rsid w:val="002646E1"/>
    <w:rPr>
      <w:color w:val="0563C1" w:themeColor="hyperlink"/>
      <w:u w:val="single"/>
    </w:rPr>
  </w:style>
  <w:style w:type="character" w:customStyle="1" w:styleId="UnresolvedMention">
    <w:name w:val="Unresolved Mention"/>
    <w:basedOn w:val="DefaultParagraphFont"/>
    <w:uiPriority w:val="99"/>
    <w:semiHidden/>
    <w:unhideWhenUsed/>
    <w:rsid w:val="002646E1"/>
    <w:rPr>
      <w:color w:val="605E5C"/>
      <w:shd w:val="clear" w:color="auto" w:fill="E1DFDD"/>
    </w:rPr>
  </w:style>
  <w:style w:type="paragraph" w:styleId="TOCHeading">
    <w:name w:val="TOC Heading"/>
    <w:basedOn w:val="Heading1"/>
    <w:next w:val="Normal"/>
    <w:uiPriority w:val="39"/>
    <w:unhideWhenUsed/>
    <w:qFormat/>
    <w:rsid w:val="00BC045B"/>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BC04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7194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ca-cola.co.ke/en/home/"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lympic.org/sponsors/coca-cola" TargetMode="External"/><Relationship Id="rId4" Type="http://schemas.openxmlformats.org/officeDocument/2006/relationships/settings" Target="settings.xml"/><Relationship Id="rId9" Type="http://schemas.openxmlformats.org/officeDocument/2006/relationships/hyperlink" Target="http://uir.unisa.ac.za/bitstream/handle/10500/19593/Communtias%2020_05_C%20du%20Plessis.pdf?sequence=1"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6A37069CF584F158A1EF8149E63101E"/>
        <w:category>
          <w:name w:val="General"/>
          <w:gallery w:val="placeholder"/>
        </w:category>
        <w:types>
          <w:type w:val="bbPlcHdr"/>
        </w:types>
        <w:behaviors>
          <w:behavior w:val="content"/>
        </w:behaviors>
        <w:guid w:val="{53C4DAA0-07AD-4D95-BC76-B3B43EB6D903}"/>
      </w:docPartPr>
      <w:docPartBody>
        <w:p w:rsidR="006D7208" w:rsidRDefault="00CF1273" w:rsidP="00CF1273">
          <w:pPr>
            <w:pStyle w:val="36A37069CF584F158A1EF8149E63101E"/>
          </w:pPr>
          <w:r>
            <w:rPr>
              <w:rFonts w:asciiTheme="majorHAnsi" w:eastAsiaTheme="majorEastAsia" w:hAnsiTheme="majorHAnsi" w:cstheme="majorBidi"/>
              <w:color w:val="5B9BD5" w:themeColor="accent1"/>
              <w:sz w:val="88"/>
              <w:szCs w:val="88"/>
            </w:rPr>
            <w:t>[Document title]</w:t>
          </w:r>
        </w:p>
      </w:docPartBody>
    </w:docPart>
    <w:docPart>
      <w:docPartPr>
        <w:name w:val="E3C6186F69F048BB815EEDBB46D1DECB"/>
        <w:category>
          <w:name w:val="General"/>
          <w:gallery w:val="placeholder"/>
        </w:category>
        <w:types>
          <w:type w:val="bbPlcHdr"/>
        </w:types>
        <w:behaviors>
          <w:behavior w:val="content"/>
        </w:behaviors>
        <w:guid w:val="{1F8596C6-0AEF-4545-86B2-B54D50C8B76B}"/>
      </w:docPartPr>
      <w:docPartBody>
        <w:p w:rsidR="006D7208" w:rsidRDefault="00CF1273" w:rsidP="00CF1273">
          <w:pPr>
            <w:pStyle w:val="E3C6186F69F048BB815EEDBB46D1DECB"/>
          </w:pPr>
          <w:r>
            <w:rPr>
              <w:color w:val="2E74B5" w:themeColor="accent1" w:themeShade="BF"/>
              <w:sz w:val="24"/>
              <w:szCs w:val="24"/>
            </w:rPr>
            <w:t>[Document subtitle]</w:t>
          </w:r>
        </w:p>
      </w:docPartBody>
    </w:docPart>
    <w:docPart>
      <w:docPartPr>
        <w:name w:val="B1BDEA82856A43048C02F44C7B871B4C"/>
        <w:category>
          <w:name w:val="General"/>
          <w:gallery w:val="placeholder"/>
        </w:category>
        <w:types>
          <w:type w:val="bbPlcHdr"/>
        </w:types>
        <w:behaviors>
          <w:behavior w:val="content"/>
        </w:behaviors>
        <w:guid w:val="{63323DD5-E6D1-409B-A83E-6436BD40BA38}"/>
      </w:docPartPr>
      <w:docPartBody>
        <w:p w:rsidR="006D7208" w:rsidRDefault="00CF1273" w:rsidP="00CF1273">
          <w:pPr>
            <w:pStyle w:val="B1BDEA82856A43048C02F44C7B871B4C"/>
          </w:pPr>
          <w:r>
            <w:rPr>
              <w:color w:val="5B9BD5" w:themeColor="accent1"/>
              <w:sz w:val="28"/>
              <w:szCs w:val="28"/>
            </w:rPr>
            <w:t>[Author name]</w:t>
          </w:r>
        </w:p>
      </w:docPartBody>
    </w:docPart>
    <w:docPart>
      <w:docPartPr>
        <w:name w:val="73BC3D4ABBB04CD48E4EF895DB14ECE2"/>
        <w:category>
          <w:name w:val="General"/>
          <w:gallery w:val="placeholder"/>
        </w:category>
        <w:types>
          <w:type w:val="bbPlcHdr"/>
        </w:types>
        <w:behaviors>
          <w:behavior w:val="content"/>
        </w:behaviors>
        <w:guid w:val="{89EBA8E5-30A3-4E3A-AB15-BCD217C05E0B}"/>
      </w:docPartPr>
      <w:docPartBody>
        <w:p w:rsidR="006D7208" w:rsidRDefault="00CF1273" w:rsidP="00CF1273">
          <w:pPr>
            <w:pStyle w:val="73BC3D4ABBB04CD48E4EF895DB14ECE2"/>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1273"/>
    <w:rsid w:val="004C38A1"/>
    <w:rsid w:val="006D7208"/>
    <w:rsid w:val="00A05F04"/>
    <w:rsid w:val="00CF1273"/>
    <w:rsid w:val="00D55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F586AF1C85408E83CD31036062D0EE">
    <w:name w:val="0CF586AF1C85408E83CD31036062D0EE"/>
    <w:rsid w:val="00CF1273"/>
  </w:style>
  <w:style w:type="paragraph" w:customStyle="1" w:styleId="36A37069CF584F158A1EF8149E63101E">
    <w:name w:val="36A37069CF584F158A1EF8149E63101E"/>
    <w:rsid w:val="00CF1273"/>
  </w:style>
  <w:style w:type="paragraph" w:customStyle="1" w:styleId="E3C6186F69F048BB815EEDBB46D1DECB">
    <w:name w:val="E3C6186F69F048BB815EEDBB46D1DECB"/>
    <w:rsid w:val="00CF1273"/>
  </w:style>
  <w:style w:type="paragraph" w:customStyle="1" w:styleId="B1BDEA82856A43048C02F44C7B871B4C">
    <w:name w:val="B1BDEA82856A43048C02F44C7B871B4C"/>
    <w:rsid w:val="00CF1273"/>
  </w:style>
  <w:style w:type="paragraph" w:customStyle="1" w:styleId="73BC3D4ABBB04CD48E4EF895DB14ECE2">
    <w:name w:val="73BC3D4ABBB04CD48E4EF895DB14ECE2"/>
    <w:rsid w:val="00CF12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ID:1916961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8DD32A-B17E-4BB5-93A0-DB7CBBE5E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3080</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 Saint Trinity College</Company>
  <LinksUpToDate>false</LinksUpToDate>
  <CharactersWithSpaces>20601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 - Assessment 2</dc:title>
  <dc:subject>Lecturer: Tushara Balendran</dc:subject>
  <dc:creator>Student Name: Angel Mitkov Rachev</dc:creator>
  <cp:keywords/>
  <dc:description/>
  <cp:lastModifiedBy>AngeL AngeL</cp:lastModifiedBy>
  <cp:revision>7</cp:revision>
  <dcterms:created xsi:type="dcterms:W3CDTF">2020-08-31T17:12:00Z</dcterms:created>
  <dcterms:modified xsi:type="dcterms:W3CDTF">2020-08-31T21:24:00Z</dcterms:modified>
</cp:coreProperties>
</file>