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837C66" w14:textId="77777777" w:rsidR="00E36D06" w:rsidRPr="00E36D06" w:rsidRDefault="00E36D06" w:rsidP="00E36D06">
      <w:pPr>
        <w:rPr>
          <w:u w:val="single"/>
        </w:rPr>
      </w:pPr>
      <w:r w:rsidRPr="00E36D06">
        <w:rPr>
          <w:u w:val="single"/>
        </w:rPr>
        <w:t>Describe and analyse the function of the depiction of Achilles’ education and/or upbringing in</w:t>
      </w:r>
    </w:p>
    <w:p w14:paraId="5125D214" w14:textId="49481C89" w:rsidR="00E36D06" w:rsidRDefault="00E36D06" w:rsidP="00E36D06">
      <w:r w:rsidRPr="00E36D06">
        <w:rPr>
          <w:u w:val="single"/>
        </w:rPr>
        <w:t>any one or two Latin texts focussed upon in this module.</w:t>
      </w:r>
      <w:r>
        <w:cr/>
      </w:r>
    </w:p>
    <w:p w14:paraId="7A8D23E4" w14:textId="386AB0C7" w:rsidR="007A5EE5" w:rsidRDefault="007A5EE5">
      <w:r>
        <w:t>Here we will be discussing the purpose for the Roman portrayal of the education of Achilles using the Achilleid as reference as well as looking at the various interpretations of this education and why it is presented in such a way and how it was made to fit into the Roman world view. I will primarily be using the interpretations of modern scholars, and by using their point of view and knowledge about the Roman habitus, will look into unravelling why Achilles education was portrayed the way that is was.</w:t>
      </w:r>
      <w:r w:rsidR="007824BE">
        <w:t xml:space="preserve"> </w:t>
      </w:r>
    </w:p>
    <w:p w14:paraId="6E529D40" w14:textId="63C75ED4" w:rsidR="00E36D06" w:rsidRDefault="00E36D06">
      <w:r>
        <w:t>One of the important ways that we can look at the education of Achilles is how he is portrayed in terms of gender in the Achilleid and discuss this in terms of the social context of the Romans own society. Alessandro Barchiesi tells us that in Roman society, ‘education to masculinity had for a long time been a serious issue of cultural identity and social distinction’</w:t>
      </w:r>
      <w:r w:rsidR="00EA4288">
        <w:rPr>
          <w:rStyle w:val="EndnoteReference"/>
        </w:rPr>
        <w:endnoteReference w:id="1"/>
      </w:r>
      <w:r>
        <w:t>.</w:t>
      </w:r>
      <w:r w:rsidR="003276DF">
        <w:t xml:space="preserve"> In</w:t>
      </w:r>
      <w:r>
        <w:t xml:space="preserve"> the Achilleid we see that Achilles himself is educated with a masculine education with the Centaur Chiron</w:t>
      </w:r>
      <w:r w:rsidR="00EA4288">
        <w:rPr>
          <w:rStyle w:val="EndnoteReference"/>
        </w:rPr>
        <w:endnoteReference w:id="2"/>
      </w:r>
      <w:r w:rsidR="00EA4288">
        <w:t xml:space="preserve"> with reference to </w:t>
      </w:r>
      <w:r w:rsidR="003276DF">
        <w:t>Achilles using swords and hunting, which Thetis seems to be horrified by for the safety of her son</w:t>
      </w:r>
      <w:r w:rsidR="003276DF">
        <w:rPr>
          <w:rStyle w:val="EndnoteReference"/>
        </w:rPr>
        <w:endnoteReference w:id="3"/>
      </w:r>
      <w:r w:rsidR="003276DF">
        <w:t>. However, we also see in contrast to the masculine upbringing that we would expect from Achilles, the more surprising but perhaps equally as important feminine education that he received on Skyros</w:t>
      </w:r>
      <w:r w:rsidR="003276DF">
        <w:rPr>
          <w:rStyle w:val="EndnoteReference"/>
        </w:rPr>
        <w:endnoteReference w:id="4"/>
      </w:r>
      <w:r w:rsidR="003276DF">
        <w:t xml:space="preserve"> as a result of his mother trying to hide her son to stop him from going to war in Troy</w:t>
      </w:r>
      <w:r w:rsidR="00FF3888">
        <w:rPr>
          <w:rStyle w:val="EndnoteReference"/>
        </w:rPr>
        <w:endnoteReference w:id="5"/>
      </w:r>
      <w:r w:rsidR="00FF3888">
        <w:t xml:space="preserve">. Further on we will discuss the importance of this dual education and what it would have meant for the Romans, who as aforementioned placed a great amount of value on masculinity and masculine education. </w:t>
      </w:r>
    </w:p>
    <w:p w14:paraId="462E1C61" w14:textId="7C91AEB3" w:rsidR="00FF3888" w:rsidRDefault="00977C6C">
      <w:r>
        <w:t>Barchiesi gives us one very convincing reason as to why Achilles may have been presented with dualistic nature of both the masculine and the feminine. This is that in Roman society, there were times when event the Roman male would have had to show restraint and behave submissively, while at other times being domineering and masculine</w:t>
      </w:r>
      <w:r>
        <w:rPr>
          <w:rStyle w:val="EndnoteReference"/>
        </w:rPr>
        <w:endnoteReference w:id="6"/>
      </w:r>
      <w:r>
        <w:t>. The examples that we given by Barchiesi are that, as a member of the Roman ruling class, you would be expected to be tough and domineering while at war or in the borderlands of the Empire, such as in Pannonia or in Scotland</w:t>
      </w:r>
      <w:r>
        <w:rPr>
          <w:rStyle w:val="EndnoteReference"/>
        </w:rPr>
        <w:endnoteReference w:id="7"/>
      </w:r>
      <w:r>
        <w:t>, however you would be expected to be submissive and ‘soft’ when in the presence of the Emperor in his palace</w:t>
      </w:r>
      <w:r>
        <w:rPr>
          <w:rStyle w:val="EndnoteReference"/>
        </w:rPr>
        <w:endnoteReference w:id="8"/>
      </w:r>
      <w:r>
        <w:t>. Barchiesi even says that behaving in a masculine way in the Imperial palace could in fact be detrimental to oneself</w:t>
      </w:r>
      <w:r>
        <w:rPr>
          <w:rStyle w:val="EndnoteReference"/>
        </w:rPr>
        <w:endnoteReference w:id="9"/>
      </w:r>
      <w:r>
        <w:t>. Therefore, he mentions that the Roman male, must find some middle ground and find a balance between the masculine and feminine, even if it goes against your own nature out of necessity. This is similar to the way in which Achilles was made to hide his own masculine nature when he was on Skyros out of necessity not to reveal who he was by the order of his mother</w:t>
      </w:r>
      <w:r w:rsidR="00347E04">
        <w:rPr>
          <w:rStyle w:val="EndnoteReference"/>
        </w:rPr>
        <w:endnoteReference w:id="10"/>
      </w:r>
      <w:r w:rsidR="00347E04">
        <w:t xml:space="preserve">. </w:t>
      </w:r>
    </w:p>
    <w:p w14:paraId="7BE7F9B7" w14:textId="5A28B9A2" w:rsidR="00347E04" w:rsidRDefault="00347E04">
      <w:r>
        <w:t>Achilles also having been raised a girl and yet still being caught out as a boy, as show</w:t>
      </w:r>
      <w:r w:rsidR="00D34711">
        <w:t>n</w:t>
      </w:r>
      <w:r>
        <w:t xml:space="preserve"> when </w:t>
      </w:r>
      <w:r w:rsidR="00D34711">
        <w:t>Ulysses was able to distinguish Achilles from the other girls at Skyros</w:t>
      </w:r>
      <w:r w:rsidR="00D34711">
        <w:rPr>
          <w:rStyle w:val="EndnoteReference"/>
        </w:rPr>
        <w:endnoteReference w:id="11"/>
      </w:r>
      <w:r w:rsidR="00D34711">
        <w:t xml:space="preserve"> and again when Ulysses’ speech provokes Achilles who is only held back by Deidamia and her sisters</w:t>
      </w:r>
      <w:r w:rsidR="00D34711">
        <w:rPr>
          <w:rStyle w:val="EndnoteReference"/>
        </w:rPr>
        <w:endnoteReference w:id="12"/>
      </w:r>
      <w:r w:rsidR="00D34711">
        <w:t>. This proves a point that Barchiesi makes about the Roman view on Gender, which is that gender is natural and it is impossible to change one’s gender completely</w:t>
      </w:r>
      <w:r w:rsidR="00D34711">
        <w:rPr>
          <w:rStyle w:val="EndnoteReference"/>
        </w:rPr>
        <w:endnoteReference w:id="13"/>
      </w:r>
      <w:r w:rsidR="00D34711">
        <w:t xml:space="preserve">. </w:t>
      </w:r>
    </w:p>
    <w:p w14:paraId="676661D4" w14:textId="3F9A1E6A" w:rsidR="00D34711" w:rsidRDefault="00D34711">
      <w:r>
        <w:t>Thetis’ role in Achilles portrayal and education as a female is also a highly important factor in the way we look at the concept of gender in Roman society. We see clearly as aforementioned that is was Thetis who took Achilles to Skyros and taught him how to behave in a feminine manner</w:t>
      </w:r>
      <w:r>
        <w:rPr>
          <w:rStyle w:val="EndnoteReference"/>
        </w:rPr>
        <w:endnoteReference w:id="14"/>
      </w:r>
      <w:r w:rsidR="00E17E30">
        <w:t>. In the Roman view we see that Thetis and her ‘maternal instincts’ are viewed as being unbalancing for Achilles</w:t>
      </w:r>
      <w:r w:rsidR="00E17E30">
        <w:rPr>
          <w:rStyle w:val="EndnoteReference"/>
        </w:rPr>
        <w:endnoteReference w:id="15"/>
      </w:r>
      <w:r w:rsidR="00E17E30">
        <w:t xml:space="preserve">. As Thetis, being the Goddess would have had a greater say over the upbringing of Achilles </w:t>
      </w:r>
      <w:r w:rsidR="00E17E30">
        <w:lastRenderedPageBreak/>
        <w:t>over his farther. Also mentioned is that the divine, immortal side of Achilles does not come from his father, but from his mother, thus creating a further imbalance as it is described as unusual for heroes to receive their divinity from their mother</w:t>
      </w:r>
      <w:r w:rsidR="00E17E30">
        <w:rPr>
          <w:rStyle w:val="EndnoteReference"/>
        </w:rPr>
        <w:endnoteReference w:id="16"/>
      </w:r>
      <w:r w:rsidR="00E17E30">
        <w:t>. To counter act this unbalance, there was a need for Achilles to be raised away from his mother and instead needing to be separated from his parents at a young age</w:t>
      </w:r>
      <w:r w:rsidR="00E17E30">
        <w:rPr>
          <w:rStyle w:val="EndnoteReference"/>
        </w:rPr>
        <w:endnoteReference w:id="17"/>
      </w:r>
      <w:r w:rsidR="00E17E30">
        <w:t xml:space="preserve">. This again supports the Roman view </w:t>
      </w:r>
      <w:r w:rsidR="00A12EE6">
        <w:t xml:space="preserve">of femininity and that the ideal elite Roman male is not feminine by nature as Achilles is removed from feminising influences early on and it is his mother, who ends up forcing Achilles into femininity, which would have been viewed negatively for the Romans. </w:t>
      </w:r>
    </w:p>
    <w:p w14:paraId="168D98FC" w14:textId="59FAC37F" w:rsidR="00A12EE6" w:rsidRDefault="00A12EE6">
      <w:r>
        <w:t>Bernstein makes a point about mentioning how important it is that Achilles be able to assert himself as a man, which is stifled as a result of his mother disguising him on Skyros</w:t>
      </w:r>
      <w:r>
        <w:rPr>
          <w:rStyle w:val="EndnoteReference"/>
        </w:rPr>
        <w:endnoteReference w:id="18"/>
      </w:r>
      <w:r>
        <w:t>. Bernstein tells us that, Ulysses and Diomedes turning up on Skyros and presenting themselves to Achilles, by doing so are presenting Achilles with masculine role models in which he can follow</w:t>
      </w:r>
      <w:r>
        <w:rPr>
          <w:rStyle w:val="EndnoteReference"/>
        </w:rPr>
        <w:endnoteReference w:id="19"/>
      </w:r>
      <w:r>
        <w:t>, because he has been lacking them since his mother had taken him from his training with Chiron</w:t>
      </w:r>
      <w:r>
        <w:rPr>
          <w:rStyle w:val="EndnoteReference"/>
        </w:rPr>
        <w:endnoteReference w:id="20"/>
      </w:r>
      <w:r>
        <w:t xml:space="preserve">. This Is an important argument which is raised, which in the article, Bernstein talks about, and it’s the importance of nature vs nurture, which has also been the topic of what we have been discussing so far. And in the Roman view that while Masculine nature is inherent, </w:t>
      </w:r>
      <w:r w:rsidR="00E6414D">
        <w:t>the way in which Thetis is shown as almost a corrupting influence on Achilles, stifling his masculinity for her own benefit. As it is mentioned that despite doing acts that could be considered ‘manly’ described by Bernstein as the rape of Deidamia</w:t>
      </w:r>
      <w:r w:rsidR="00E6414D">
        <w:rPr>
          <w:rStyle w:val="EndnoteReference"/>
        </w:rPr>
        <w:endnoteReference w:id="21"/>
      </w:r>
      <w:r w:rsidR="00E6414D">
        <w:t>, it was not until the masculine influences of Ulysses and Diomedes that Achilles was able to fully become a man</w:t>
      </w:r>
      <w:r w:rsidR="00E6414D">
        <w:rPr>
          <w:rStyle w:val="EndnoteReference"/>
        </w:rPr>
        <w:endnoteReference w:id="22"/>
      </w:r>
      <w:r w:rsidR="00E6414D">
        <w:t xml:space="preserve">. </w:t>
      </w:r>
    </w:p>
    <w:p w14:paraId="042AB995" w14:textId="700C8713" w:rsidR="00E6414D" w:rsidRDefault="00E6414D">
      <w:r>
        <w:t xml:space="preserve">Having looked at the female influences on the education of Achilles, we should now pay attention to the male and more masculine influences of the education of Achilles prior to Thetis taking him to Skyros and the possible Roman, interpretations of his time spent with Chiron. </w:t>
      </w:r>
    </w:p>
    <w:p w14:paraId="0AFA685D" w14:textId="7D0C88FA" w:rsidR="002D5F67" w:rsidRDefault="007824BE">
      <w:r>
        <w:t>Bernstein describes Achilles time spent with Chiron as allowing the young boy to mature</w:t>
      </w:r>
      <w:r>
        <w:rPr>
          <w:rStyle w:val="EndnoteReference"/>
        </w:rPr>
        <w:endnoteReference w:id="23"/>
      </w:r>
      <w:r>
        <w:t xml:space="preserve">. </w:t>
      </w:r>
      <w:r w:rsidR="002D5F67">
        <w:t>Which comes into contrast with how Bernstein mentions that Achilles was unable to come into his manhood later on Skyros, as his masculinity is being fully embraced in the presence of Chiron. Bernstein also refers to Chiron as Achilles’ fosterer</w:t>
      </w:r>
      <w:r w:rsidR="002D5F67">
        <w:rPr>
          <w:rStyle w:val="EndnoteReference"/>
        </w:rPr>
        <w:endnoteReference w:id="24"/>
      </w:r>
      <w:r w:rsidR="00C11A47">
        <w:t xml:space="preserve"> indicating that Chiron is playing the role of an adoptive father, with provides Achilles with an immortal masculine counter balance to the immortal femininity of his mother. In the Achilleid we can see that as a result of the time that Achilles had spent with Chiron, he has become detached from his mother, as seen when he can barely recognise his mother</w:t>
      </w:r>
      <w:r w:rsidR="00C11A47">
        <w:rPr>
          <w:rStyle w:val="EndnoteReference"/>
        </w:rPr>
        <w:endnoteReference w:id="25"/>
      </w:r>
      <w:r w:rsidR="00C11A47">
        <w:t xml:space="preserve">. This may be seen as a positive result of the amount of time that Achilles had spent with Chiron. </w:t>
      </w:r>
    </w:p>
    <w:p w14:paraId="64EFE6BD" w14:textId="05AFF903" w:rsidR="00C11A47" w:rsidRDefault="00C11A47">
      <w:r>
        <w:t>Though Chiron does not feature</w:t>
      </w:r>
      <w:r w:rsidR="005E63BA">
        <w:t xml:space="preserve"> too</w:t>
      </w:r>
      <w:r>
        <w:t xml:space="preserve"> heavily in the Achilleid, </w:t>
      </w:r>
      <w:r w:rsidR="00842F9C">
        <w:t>the relationship between the centaur and Achilles is made clear as being far more than that of a simple student and a teacher, which supports the idea that Chiron was to be viewed somewhat as a paternal figure to Achilles, as even though Thetis was in presence, Achilles favoured the presence of Chiron as he was familiar to him</w:t>
      </w:r>
      <w:r w:rsidR="00842F9C">
        <w:rPr>
          <w:rStyle w:val="EndnoteReference"/>
        </w:rPr>
        <w:endnoteReference w:id="26"/>
      </w:r>
      <w:r w:rsidR="00842F9C">
        <w:t>. The way in which this is presented, shows that Chiron is being viewed as being a positive force in Achilles life. As Achilles is shown as being happy in the presence of Chiron, as he is described as rejoicing after a hunt</w:t>
      </w:r>
      <w:r w:rsidR="00842F9C">
        <w:rPr>
          <w:rStyle w:val="EndnoteReference"/>
        </w:rPr>
        <w:endnoteReference w:id="27"/>
      </w:r>
      <w:r w:rsidR="00DE6E6F">
        <w:t xml:space="preserve"> as he is living a very rough and what can be viewed as ‘masculine’ life style with the Centaur. </w:t>
      </w:r>
    </w:p>
    <w:p w14:paraId="4547AC6F" w14:textId="6A09A2D6" w:rsidR="00DE6E6F" w:rsidRDefault="00DE6E6F">
      <w:r>
        <w:t xml:space="preserve">It is important to note however, that in the Achilleid, Achilles time spent with Chiron, is not what we now would consider to be completely rough and uncultured as we may assume. Barchiesi tells us that in Roman society, music was legitimate skill, but it must be separated from </w:t>
      </w:r>
      <w:r w:rsidR="0032154C">
        <w:t>what is viewed as ‘corrupt’, that being soft music, and pantomime</w:t>
      </w:r>
      <w:r w:rsidR="0032154C">
        <w:rPr>
          <w:rStyle w:val="EndnoteReference"/>
        </w:rPr>
        <w:endnoteReference w:id="28"/>
      </w:r>
      <w:r w:rsidR="0032154C">
        <w:t xml:space="preserve">. We can see that Chiron did spend time to teach Achilles music, as he sings for his mother about the great deeds </w:t>
      </w:r>
      <w:r w:rsidR="00A1312C">
        <w:t>that</w:t>
      </w:r>
      <w:r w:rsidR="0032154C">
        <w:t xml:space="preserve"> Amphirition’s son accomplished </w:t>
      </w:r>
      <w:r w:rsidR="0032154C">
        <w:lastRenderedPageBreak/>
        <w:t>as she came to take him from Chiron’s custody</w:t>
      </w:r>
      <w:r w:rsidR="00A1312C">
        <w:rPr>
          <w:rStyle w:val="EndnoteReference"/>
        </w:rPr>
        <w:endnoteReference w:id="29"/>
      </w:r>
      <w:r w:rsidR="0032154C">
        <w:t xml:space="preserve">. This shows that despite living out in the wilds, Chiron still took time to ensure that Achilles education did include some sort of acceptable culture aside from just learning how to fight. </w:t>
      </w:r>
      <w:r w:rsidR="00A1312C">
        <w:t xml:space="preserve"> According to </w:t>
      </w:r>
      <w:r w:rsidR="00557189">
        <w:t xml:space="preserve">Elaine </w:t>
      </w:r>
      <w:proofErr w:type="spellStart"/>
      <w:r w:rsidR="00557189">
        <w:t>Fantham</w:t>
      </w:r>
      <w:proofErr w:type="spellEnd"/>
      <w:r w:rsidR="00557189">
        <w:t>, the act of Chiron teaching the young Achilles, the Lyre was an important step in taming Achilles warlike nature, as it is described as being able to ‘tame the warlike spirit’</w:t>
      </w:r>
      <w:r w:rsidR="00557189">
        <w:rPr>
          <w:rStyle w:val="EndnoteReference"/>
        </w:rPr>
        <w:endnoteReference w:id="30"/>
      </w:r>
      <w:r w:rsidR="00557189">
        <w:t xml:space="preserve">. This taming of the spirit again goes back to the Roman view of needing to reign in one’s ‘masculinity’ at certain times, as mentioned previously when an Elite Roman would visit the Emperor. Achilles himself needed to learn how to find some form of balance. However, in the way that it is taught to him by Chiron, this balance does not require him to sacrifice his masculinity. </w:t>
      </w:r>
    </w:p>
    <w:p w14:paraId="0EB8C8BB" w14:textId="2A87DEA6" w:rsidR="00557189" w:rsidRDefault="00557189">
      <w:r>
        <w:t xml:space="preserve">The relationship between Chiron and Achilles is further discussed by Ovid in </w:t>
      </w:r>
      <w:proofErr w:type="spellStart"/>
      <w:r>
        <w:t>Fasti</w:t>
      </w:r>
      <w:proofErr w:type="spellEnd"/>
      <w:r>
        <w:t>. Here, as Chiron is poisoned, we see that Achilles is described as crying for Chiron as if Chiron was his own father Peleus</w:t>
      </w:r>
      <w:r>
        <w:rPr>
          <w:rStyle w:val="EndnoteReference"/>
        </w:rPr>
        <w:endnoteReference w:id="31"/>
      </w:r>
      <w:r>
        <w:t>. This only further indicates the strength of their relationship and the great amount of love that Achilles must have had for Chiron.</w:t>
      </w:r>
      <w:r w:rsidR="000F016D">
        <w:t xml:space="preserve"> We can also see the importance of Achilles gaining Chiron’s approval when later on in the Achilleid, after Thetis has taken Achilles and is trying to get him to wear a woman’s dress, she has to reassure Chiron that he shall not find out about what they are doing</w:t>
      </w:r>
      <w:r w:rsidR="000F016D">
        <w:rPr>
          <w:rStyle w:val="EndnoteReference"/>
        </w:rPr>
        <w:endnoteReference w:id="32"/>
      </w:r>
      <w:r w:rsidR="000F016D">
        <w:t xml:space="preserve">. This also tells us that Chiron would have looked down upon the feminisation of his pupil Achilles, which would only serve to reinforce to the Romans that Thetis was a negative influence on her son. </w:t>
      </w:r>
      <w:r w:rsidR="005E6012">
        <w:t>This father/son relationship that is depicted between the pair, is important by Roman standards as described by Bernstein telling us that during the first century, chosen paternity was viable option in Roman society which could have legal consequence</w:t>
      </w:r>
      <w:r w:rsidR="005E6012">
        <w:rPr>
          <w:rStyle w:val="EndnoteReference"/>
        </w:rPr>
        <w:endnoteReference w:id="33"/>
      </w:r>
      <w:r w:rsidR="005E6012">
        <w:t xml:space="preserve">. Therefore, this parallel supports the Romans view that kinship could be something beyond biological. </w:t>
      </w:r>
    </w:p>
    <w:p w14:paraId="62C0FC71" w14:textId="1F44A1CD" w:rsidR="009809C4" w:rsidRDefault="009809C4">
      <w:r>
        <w:t>Another element of the upbringing of Achilles that is also described in the Achilleid, is that the lively hood that Achilles is described as living. He is described in detail as having not been nursed on milk, but instead ‘eating the tough flesh of lions’ and ‘eating a she-wolf half alive’</w:t>
      </w:r>
      <w:r w:rsidR="00C251D6">
        <w:rPr>
          <w:rStyle w:val="EndnoteReference"/>
        </w:rPr>
        <w:endnoteReference w:id="34"/>
      </w:r>
      <w:r>
        <w:t>. This is contrast to my previous point of the somewhat cultured life that Achilles would have led, but never the less is an important point to analyse, particularly in regards to Roman thought. It is Barchiesi who points out that one can easily make the comparison between Achilles, and the Roman myth of Romulus and Remus</w:t>
      </w:r>
      <w:r>
        <w:rPr>
          <w:rStyle w:val="EndnoteReference"/>
        </w:rPr>
        <w:endnoteReference w:id="35"/>
      </w:r>
      <w:r>
        <w:t xml:space="preserve">, however he does make an important note, that even their myth pales in comparison to the way in which Achilles was raised. The comparison between Romulus, the founder of Rome and Achilles should not be ignored here. As during this time of his life, Achilles is living more or less a very primitive existence and it then later raised up to become a great hero and to be worshiped as a god. It is possible that the Roman myth of Romulus and Remus could be some adaptation or have been inspired by the way in which Achilles was raised. </w:t>
      </w:r>
    </w:p>
    <w:p w14:paraId="0B957AF7" w14:textId="18D38CB9" w:rsidR="005E63BA" w:rsidRDefault="003946A2">
      <w:r>
        <w:t>More evidence of Achilles, wilder and untamed nature can be seen in the Achilleid, when Chiron tells Thetis about how out of control Achilles is. As he talks about how, once he would stay by Chiron’s side, he is now not easily contained and that he has been raiding homes and fields so much that the people are lying in wait to ambush him</w:t>
      </w:r>
      <w:r>
        <w:rPr>
          <w:rStyle w:val="EndnoteReference"/>
        </w:rPr>
        <w:endnoteReference w:id="36"/>
      </w:r>
      <w:r w:rsidR="00B528CE">
        <w:t>. Here we are presented with the untamed masculine energy of Achilles and what he is capable of. We can see that he is capable of things that no singular mortal can do and he is made out to be an unruly prodigy.</w:t>
      </w:r>
      <w:r w:rsidR="005E63BA">
        <w:t xml:space="preserve"> The training is also put into detail later on in book two of the Achilleid, when they talk about how, Chiron was ‘eager to see him blooded’</w:t>
      </w:r>
      <w:r w:rsidR="005E63BA">
        <w:rPr>
          <w:rStyle w:val="EndnoteReference"/>
        </w:rPr>
        <w:endnoteReference w:id="37"/>
      </w:r>
      <w:r w:rsidR="00C251D6">
        <w:t xml:space="preserve">. We see from the Achilleid that Achilles was trained in numerous different styles of fighting, from many different cultures such as the </w:t>
      </w:r>
      <w:proofErr w:type="spellStart"/>
      <w:r w:rsidR="00C251D6">
        <w:t>Mavors</w:t>
      </w:r>
      <w:proofErr w:type="spellEnd"/>
      <w:r w:rsidR="00C251D6">
        <w:t xml:space="preserve">, the </w:t>
      </w:r>
      <w:proofErr w:type="spellStart"/>
      <w:r w:rsidR="00C251D6">
        <w:t>Paeonians</w:t>
      </w:r>
      <w:proofErr w:type="spellEnd"/>
      <w:r w:rsidR="00C251D6">
        <w:t xml:space="preserve">, the </w:t>
      </w:r>
      <w:proofErr w:type="spellStart"/>
      <w:r w:rsidR="00C251D6">
        <w:t>Macetae</w:t>
      </w:r>
      <w:proofErr w:type="spellEnd"/>
      <w:r w:rsidR="00C251D6">
        <w:t xml:space="preserve">, the Sarmatians, the </w:t>
      </w:r>
      <w:proofErr w:type="spellStart"/>
      <w:r w:rsidR="00C251D6">
        <w:t>Getes</w:t>
      </w:r>
      <w:proofErr w:type="spellEnd"/>
      <w:r w:rsidR="00C251D6">
        <w:t xml:space="preserve">, the </w:t>
      </w:r>
      <w:proofErr w:type="spellStart"/>
      <w:r w:rsidR="00C251D6">
        <w:t>Gelonians</w:t>
      </w:r>
      <w:proofErr w:type="spellEnd"/>
      <w:r w:rsidR="00C251D6">
        <w:t xml:space="preserve"> and the </w:t>
      </w:r>
      <w:r w:rsidR="00C251D6" w:rsidRPr="00C251D6">
        <w:t>Balearic</w:t>
      </w:r>
      <w:r w:rsidR="00C251D6">
        <w:t>’s</w:t>
      </w:r>
      <w:r w:rsidR="00C251D6">
        <w:rPr>
          <w:rStyle w:val="EndnoteReference"/>
        </w:rPr>
        <w:endnoteReference w:id="38"/>
      </w:r>
      <w:r w:rsidR="00C251D6">
        <w:t xml:space="preserve">. It is important to note that, these various tribes were only known about during Roman times as mentioned by </w:t>
      </w:r>
      <w:proofErr w:type="spellStart"/>
      <w:r w:rsidR="00C251D6">
        <w:t>Fantham</w:t>
      </w:r>
      <w:proofErr w:type="spellEnd"/>
      <w:r w:rsidR="00C251D6">
        <w:rPr>
          <w:rStyle w:val="EndnoteReference"/>
        </w:rPr>
        <w:endnoteReference w:id="39"/>
      </w:r>
      <w:r w:rsidR="00C251D6">
        <w:t xml:space="preserve">, however regardless, the point is that the Romans must have to some degree have associated this part of Achilles life with the brutish nature of the various tribes that lived beyond the borders of the Roman Empire and it was from </w:t>
      </w:r>
      <w:r w:rsidR="00C251D6">
        <w:lastRenderedPageBreak/>
        <w:t xml:space="preserve">them that he learned many varied skills. This shows that to some degree the Romans did admire these tribes; however, it reflects more on the skills of Achilles that he was able to learn all of their skills, thus becoming the ultimate warrior. </w:t>
      </w:r>
    </w:p>
    <w:p w14:paraId="1596A985" w14:textId="4A63D3D8" w:rsidR="003946A2" w:rsidRDefault="00B528CE">
      <w:r>
        <w:t xml:space="preserve"> This untamed</w:t>
      </w:r>
      <w:r w:rsidR="00E25376">
        <w:t xml:space="preserve"> and wilder view is explained by Bernstein as being the Roman view of what a young male is, describing them as being ‘prone to danger’</w:t>
      </w:r>
      <w:r w:rsidR="00E25376">
        <w:rPr>
          <w:rStyle w:val="EndnoteReference"/>
        </w:rPr>
        <w:endnoteReference w:id="40"/>
      </w:r>
      <w:r w:rsidR="00E25376">
        <w:t>. He then goes on further to say that as a direct result of this training, it led Achilles to resist Thetis’ ‘corruption’</w:t>
      </w:r>
      <w:r w:rsidR="00E25376">
        <w:rPr>
          <w:rStyle w:val="EndnoteReference"/>
        </w:rPr>
        <w:endnoteReference w:id="41"/>
      </w:r>
      <w:r w:rsidR="00E25376">
        <w:t>. Here Thetis once again is being painted as the negative, corrupting influence on Achilles in comparison to Chiron. Achilles being compared to by Bernstein in a similar way you a young Roman male in need of guidance in order to reign them in</w:t>
      </w:r>
      <w:r w:rsidR="00E25376">
        <w:rPr>
          <w:rStyle w:val="EndnoteReference"/>
        </w:rPr>
        <w:endnoteReference w:id="42"/>
      </w:r>
    </w:p>
    <w:p w14:paraId="25A7D33A" w14:textId="31DA762E" w:rsidR="00B528CE" w:rsidRDefault="00B528CE">
      <w:r>
        <w:t xml:space="preserve">With Chiron, he primarily learnt how to fight and how to live along the wilderness. We can see that Chiron himself did little to stop Achilles in his ways, with Chiron, Achilles had complete freedom. When Thetis took Achilles away and put him on Skyros, we can see the exact opposite. Achilles was cloistered and trapped. Here he was taught restraint and how to act in a cultured setting. Both of these setting is at two very extreme ends of the same spectrum of the ideal masculine and feminine, but here we see Achilles learning both ends. This one could argue is what turns Achilles into the perfect warrior. </w:t>
      </w:r>
    </w:p>
    <w:p w14:paraId="24F49B21" w14:textId="5C5071E5" w:rsidR="00AD4CF2" w:rsidRDefault="00E25376">
      <w:r>
        <w:t xml:space="preserve">Therefore, we can say that the function of the depiction of the education of Achilles in the Achilleid, was in fact to support the various different social norms and values of the Romans when they lived. We see this in the way that femininity is represented and how, Thetis is viewed almost as a villainess standing in the way of </w:t>
      </w:r>
      <w:r w:rsidR="00572BF1">
        <w:t xml:space="preserve">Achilles glory, as she plays the role of a stifling overbearing mother, proving to the Romans that femininity stands in the way of masculinity if one is not careful. Opposite the wild and wise Chiron, who plays the role of the Father figure who, while still watching over his charge, allows Achilles into the world to explore and become a man. We also see how masculine influences are viewed in a positive nature, and how gender is both taught, and also innate. We see in the Achilleid how masculinity is praised, but also, we know from scholarship that raw masculinity is not always the best strategy and that it is sometimes useful to show restraint. </w:t>
      </w:r>
    </w:p>
    <w:p w14:paraId="0BF7B575" w14:textId="77777777" w:rsidR="00B528CE" w:rsidRDefault="00B528CE"/>
    <w:p w14:paraId="3D44375C" w14:textId="77777777" w:rsidR="00C11A47" w:rsidRDefault="00C11A47"/>
    <w:p w14:paraId="18860CB3" w14:textId="4BEA2F30" w:rsidR="00E6414D" w:rsidRDefault="00E6414D"/>
    <w:p w14:paraId="27BB2287" w14:textId="562ACF9D" w:rsidR="00A12EE6" w:rsidRDefault="00A12EE6"/>
    <w:p w14:paraId="0839DA38" w14:textId="77777777" w:rsidR="007A5EE5" w:rsidRDefault="007A5EE5"/>
    <w:sectPr w:rsidR="007A5EE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3A0077" w14:textId="77777777" w:rsidR="00A26A53" w:rsidRDefault="00A26A53" w:rsidP="00EA4288">
      <w:pPr>
        <w:spacing w:after="0" w:line="240" w:lineRule="auto"/>
      </w:pPr>
      <w:r>
        <w:separator/>
      </w:r>
    </w:p>
  </w:endnote>
  <w:endnote w:type="continuationSeparator" w:id="0">
    <w:p w14:paraId="45216C1B" w14:textId="77777777" w:rsidR="00A26A53" w:rsidRDefault="00A26A53" w:rsidP="00EA4288">
      <w:pPr>
        <w:spacing w:after="0" w:line="240" w:lineRule="auto"/>
      </w:pPr>
      <w:r>
        <w:continuationSeparator/>
      </w:r>
    </w:p>
  </w:endnote>
  <w:endnote w:id="1">
    <w:p w14:paraId="33D271C2" w14:textId="21D6CEDB" w:rsidR="005E6012" w:rsidRDefault="005E6012">
      <w:pPr>
        <w:pStyle w:val="EndnoteText"/>
      </w:pPr>
      <w:r>
        <w:rPr>
          <w:rStyle w:val="EndnoteReference"/>
        </w:rPr>
        <w:endnoteRef/>
      </w:r>
      <w:r>
        <w:t xml:space="preserve"> Barchiesi p. 48</w:t>
      </w:r>
    </w:p>
  </w:endnote>
  <w:endnote w:id="2">
    <w:p w14:paraId="7CC67222" w14:textId="0386BF06" w:rsidR="005E6012" w:rsidRDefault="005E6012">
      <w:pPr>
        <w:pStyle w:val="EndnoteText"/>
      </w:pPr>
      <w:r>
        <w:rPr>
          <w:rStyle w:val="EndnoteReference"/>
        </w:rPr>
        <w:endnoteRef/>
      </w:r>
      <w:r>
        <w:t xml:space="preserve"> Achilleid 129-133</w:t>
      </w:r>
    </w:p>
  </w:endnote>
  <w:endnote w:id="3">
    <w:p w14:paraId="0A460D53" w14:textId="4DA84964" w:rsidR="005E6012" w:rsidRDefault="005E6012">
      <w:pPr>
        <w:pStyle w:val="EndnoteText"/>
      </w:pPr>
      <w:r>
        <w:rPr>
          <w:rStyle w:val="EndnoteReference"/>
        </w:rPr>
        <w:endnoteRef/>
      </w:r>
      <w:r>
        <w:t xml:space="preserve"> Achilleid 129-133</w:t>
      </w:r>
    </w:p>
  </w:endnote>
  <w:endnote w:id="4">
    <w:p w14:paraId="78CDEF40" w14:textId="66A1C1B0" w:rsidR="005E6012" w:rsidRDefault="005E6012">
      <w:pPr>
        <w:pStyle w:val="EndnoteText"/>
      </w:pPr>
      <w:r>
        <w:rPr>
          <w:rStyle w:val="EndnoteReference"/>
        </w:rPr>
        <w:endnoteRef/>
      </w:r>
      <w:r>
        <w:t xml:space="preserve"> Achilleid 320-333</w:t>
      </w:r>
    </w:p>
  </w:endnote>
  <w:endnote w:id="5">
    <w:p w14:paraId="7ABB5CCB" w14:textId="2B4067B7" w:rsidR="005E6012" w:rsidRDefault="005E6012">
      <w:pPr>
        <w:pStyle w:val="EndnoteText"/>
      </w:pPr>
      <w:r>
        <w:rPr>
          <w:rStyle w:val="EndnoteReference"/>
        </w:rPr>
        <w:endnoteRef/>
      </w:r>
      <w:r>
        <w:t xml:space="preserve"> Achilleid 199-201</w:t>
      </w:r>
    </w:p>
  </w:endnote>
  <w:endnote w:id="6">
    <w:p w14:paraId="546E8A7A" w14:textId="42E53D29" w:rsidR="005E6012" w:rsidRDefault="005E6012">
      <w:pPr>
        <w:pStyle w:val="EndnoteText"/>
      </w:pPr>
      <w:r>
        <w:rPr>
          <w:rStyle w:val="EndnoteReference"/>
        </w:rPr>
        <w:endnoteRef/>
      </w:r>
      <w:r>
        <w:t xml:space="preserve"> Barchiesi p. 51</w:t>
      </w:r>
    </w:p>
  </w:endnote>
  <w:endnote w:id="7">
    <w:p w14:paraId="0F50084E" w14:textId="6582DE7A" w:rsidR="005E6012" w:rsidRDefault="005E6012">
      <w:pPr>
        <w:pStyle w:val="EndnoteText"/>
      </w:pPr>
      <w:r>
        <w:rPr>
          <w:rStyle w:val="EndnoteReference"/>
        </w:rPr>
        <w:endnoteRef/>
      </w:r>
      <w:r>
        <w:t xml:space="preserve"> Barchiesi p.51</w:t>
      </w:r>
    </w:p>
  </w:endnote>
  <w:endnote w:id="8">
    <w:p w14:paraId="7ACBF3C7" w14:textId="6F0EA5B6" w:rsidR="005E6012" w:rsidRDefault="005E6012">
      <w:pPr>
        <w:pStyle w:val="EndnoteText"/>
      </w:pPr>
      <w:r>
        <w:rPr>
          <w:rStyle w:val="EndnoteReference"/>
        </w:rPr>
        <w:endnoteRef/>
      </w:r>
      <w:r>
        <w:t xml:space="preserve"> Barchiesi p. 51</w:t>
      </w:r>
    </w:p>
  </w:endnote>
  <w:endnote w:id="9">
    <w:p w14:paraId="37337124" w14:textId="1E8C7610" w:rsidR="005E6012" w:rsidRDefault="005E6012">
      <w:pPr>
        <w:pStyle w:val="EndnoteText"/>
      </w:pPr>
      <w:r>
        <w:rPr>
          <w:rStyle w:val="EndnoteReference"/>
        </w:rPr>
        <w:endnoteRef/>
      </w:r>
      <w:r>
        <w:t xml:space="preserve"> Barchiesi p. 51</w:t>
      </w:r>
    </w:p>
  </w:endnote>
  <w:endnote w:id="10">
    <w:p w14:paraId="4E435517" w14:textId="00D5402F" w:rsidR="005E6012" w:rsidRDefault="005E6012">
      <w:pPr>
        <w:pStyle w:val="EndnoteText"/>
      </w:pPr>
      <w:r>
        <w:rPr>
          <w:rStyle w:val="EndnoteReference"/>
        </w:rPr>
        <w:endnoteRef/>
      </w:r>
      <w:r>
        <w:t xml:space="preserve"> Achilleid 340-345</w:t>
      </w:r>
    </w:p>
  </w:endnote>
  <w:endnote w:id="11">
    <w:p w14:paraId="06F38B7A" w14:textId="0C366717" w:rsidR="005E6012" w:rsidRDefault="005E6012">
      <w:pPr>
        <w:pStyle w:val="EndnoteText"/>
      </w:pPr>
      <w:r>
        <w:rPr>
          <w:rStyle w:val="EndnoteReference"/>
        </w:rPr>
        <w:endnoteRef/>
      </w:r>
      <w:r>
        <w:t xml:space="preserve"> Achilleid 773-776</w:t>
      </w:r>
    </w:p>
  </w:endnote>
  <w:endnote w:id="12">
    <w:p w14:paraId="020267D3" w14:textId="60D0862C" w:rsidR="005E6012" w:rsidRDefault="005E6012">
      <w:pPr>
        <w:pStyle w:val="EndnoteText"/>
      </w:pPr>
      <w:r>
        <w:rPr>
          <w:rStyle w:val="EndnoteReference"/>
        </w:rPr>
        <w:endnoteRef/>
      </w:r>
      <w:r>
        <w:t xml:space="preserve"> Achilleid 803-806</w:t>
      </w:r>
    </w:p>
  </w:endnote>
  <w:endnote w:id="13">
    <w:p w14:paraId="62A3E3F1" w14:textId="75E921CE" w:rsidR="005E6012" w:rsidRDefault="005E6012">
      <w:pPr>
        <w:pStyle w:val="EndnoteText"/>
      </w:pPr>
      <w:r>
        <w:rPr>
          <w:rStyle w:val="EndnoteReference"/>
        </w:rPr>
        <w:endnoteRef/>
      </w:r>
      <w:r>
        <w:t xml:space="preserve"> Barchiesi p. 48</w:t>
      </w:r>
    </w:p>
  </w:endnote>
  <w:endnote w:id="14">
    <w:p w14:paraId="25A0A365" w14:textId="73208AFC" w:rsidR="005E6012" w:rsidRDefault="005E6012">
      <w:pPr>
        <w:pStyle w:val="EndnoteText"/>
      </w:pPr>
      <w:r>
        <w:rPr>
          <w:rStyle w:val="EndnoteReference"/>
        </w:rPr>
        <w:endnoteRef/>
      </w:r>
      <w:r>
        <w:t xml:space="preserve"> Achilleid 320-333</w:t>
      </w:r>
    </w:p>
  </w:endnote>
  <w:endnote w:id="15">
    <w:p w14:paraId="3DF997D8" w14:textId="063E576B" w:rsidR="005E6012" w:rsidRDefault="005E6012">
      <w:pPr>
        <w:pStyle w:val="EndnoteText"/>
      </w:pPr>
      <w:r>
        <w:rPr>
          <w:rStyle w:val="EndnoteReference"/>
        </w:rPr>
        <w:endnoteRef/>
      </w:r>
      <w:r>
        <w:t xml:space="preserve"> Barchiesi p.52</w:t>
      </w:r>
    </w:p>
  </w:endnote>
  <w:endnote w:id="16">
    <w:p w14:paraId="641CF76B" w14:textId="139A5ED4" w:rsidR="005E6012" w:rsidRDefault="005E6012">
      <w:pPr>
        <w:pStyle w:val="EndnoteText"/>
      </w:pPr>
      <w:r>
        <w:rPr>
          <w:rStyle w:val="EndnoteReference"/>
        </w:rPr>
        <w:endnoteRef/>
      </w:r>
      <w:r>
        <w:t xml:space="preserve"> Barchiesi p.52</w:t>
      </w:r>
    </w:p>
  </w:endnote>
  <w:endnote w:id="17">
    <w:p w14:paraId="6395275C" w14:textId="2F2D0419" w:rsidR="005E6012" w:rsidRDefault="005E6012">
      <w:pPr>
        <w:pStyle w:val="EndnoteText"/>
      </w:pPr>
      <w:r>
        <w:rPr>
          <w:rStyle w:val="EndnoteReference"/>
        </w:rPr>
        <w:endnoteRef/>
      </w:r>
      <w:r>
        <w:t xml:space="preserve"> </w:t>
      </w:r>
      <w:proofErr w:type="spellStart"/>
      <w:r>
        <w:t>Barachiesi</w:t>
      </w:r>
      <w:proofErr w:type="spellEnd"/>
      <w:r>
        <w:t xml:space="preserve"> p.52</w:t>
      </w:r>
    </w:p>
  </w:endnote>
  <w:endnote w:id="18">
    <w:p w14:paraId="398CE689" w14:textId="2FC8C99C" w:rsidR="005E6012" w:rsidRDefault="005E6012">
      <w:pPr>
        <w:pStyle w:val="EndnoteText"/>
      </w:pPr>
      <w:r>
        <w:rPr>
          <w:rStyle w:val="EndnoteReference"/>
        </w:rPr>
        <w:endnoteRef/>
      </w:r>
      <w:r>
        <w:t xml:space="preserve"> Bernstein p.112</w:t>
      </w:r>
    </w:p>
  </w:endnote>
  <w:endnote w:id="19">
    <w:p w14:paraId="29D63DFD" w14:textId="3AE4A47D" w:rsidR="005E6012" w:rsidRDefault="005E6012">
      <w:pPr>
        <w:pStyle w:val="EndnoteText"/>
      </w:pPr>
      <w:r>
        <w:rPr>
          <w:rStyle w:val="EndnoteReference"/>
        </w:rPr>
        <w:endnoteRef/>
      </w:r>
      <w:r>
        <w:t xml:space="preserve"> Bernstein p.112</w:t>
      </w:r>
    </w:p>
  </w:endnote>
  <w:endnote w:id="20">
    <w:p w14:paraId="6CFE4BDE" w14:textId="4FD98A04" w:rsidR="005E6012" w:rsidRDefault="005E6012">
      <w:pPr>
        <w:pStyle w:val="EndnoteText"/>
      </w:pPr>
      <w:r>
        <w:rPr>
          <w:rStyle w:val="EndnoteReference"/>
        </w:rPr>
        <w:endnoteRef/>
      </w:r>
      <w:r>
        <w:t xml:space="preserve"> Bernstein p.112</w:t>
      </w:r>
    </w:p>
  </w:endnote>
  <w:endnote w:id="21">
    <w:p w14:paraId="75B90D25" w14:textId="38324636" w:rsidR="005E6012" w:rsidRDefault="005E6012">
      <w:pPr>
        <w:pStyle w:val="EndnoteText"/>
      </w:pPr>
      <w:r>
        <w:rPr>
          <w:rStyle w:val="EndnoteReference"/>
        </w:rPr>
        <w:endnoteRef/>
      </w:r>
      <w:r>
        <w:t xml:space="preserve"> Bernstein p.112</w:t>
      </w:r>
    </w:p>
  </w:endnote>
  <w:endnote w:id="22">
    <w:p w14:paraId="03DFD8DD" w14:textId="1F1753B8" w:rsidR="005E6012" w:rsidRDefault="005E6012">
      <w:pPr>
        <w:pStyle w:val="EndnoteText"/>
      </w:pPr>
      <w:r>
        <w:rPr>
          <w:rStyle w:val="EndnoteReference"/>
        </w:rPr>
        <w:endnoteRef/>
      </w:r>
      <w:r>
        <w:t xml:space="preserve"> Bernstein p.112</w:t>
      </w:r>
    </w:p>
  </w:endnote>
  <w:endnote w:id="23">
    <w:p w14:paraId="3C099C72" w14:textId="74C67565" w:rsidR="005E6012" w:rsidRDefault="005E6012">
      <w:pPr>
        <w:pStyle w:val="EndnoteText"/>
      </w:pPr>
      <w:r>
        <w:rPr>
          <w:rStyle w:val="EndnoteReference"/>
        </w:rPr>
        <w:endnoteRef/>
      </w:r>
      <w:r>
        <w:t xml:space="preserve"> Bernstein p.108</w:t>
      </w:r>
    </w:p>
  </w:endnote>
  <w:endnote w:id="24">
    <w:p w14:paraId="2A5BF77A" w14:textId="6A547676" w:rsidR="005E6012" w:rsidRDefault="005E6012">
      <w:pPr>
        <w:pStyle w:val="EndnoteText"/>
      </w:pPr>
      <w:r>
        <w:rPr>
          <w:rStyle w:val="EndnoteReference"/>
        </w:rPr>
        <w:endnoteRef/>
      </w:r>
      <w:r>
        <w:t xml:space="preserve"> Bernstein p.108</w:t>
      </w:r>
    </w:p>
  </w:endnote>
  <w:endnote w:id="25">
    <w:p w14:paraId="7812D27B" w14:textId="27A28D9B" w:rsidR="005E6012" w:rsidRDefault="005E6012">
      <w:pPr>
        <w:pStyle w:val="EndnoteText"/>
      </w:pPr>
      <w:r>
        <w:rPr>
          <w:rStyle w:val="EndnoteReference"/>
        </w:rPr>
        <w:endnoteRef/>
      </w:r>
      <w:r>
        <w:t xml:space="preserve"> Achilleid 250</w:t>
      </w:r>
    </w:p>
  </w:endnote>
  <w:endnote w:id="26">
    <w:p w14:paraId="392EF362" w14:textId="40BA245A" w:rsidR="005E6012" w:rsidRDefault="005E6012">
      <w:pPr>
        <w:pStyle w:val="EndnoteText"/>
      </w:pPr>
      <w:r>
        <w:rPr>
          <w:rStyle w:val="EndnoteReference"/>
        </w:rPr>
        <w:endnoteRef/>
      </w:r>
      <w:r>
        <w:t xml:space="preserve"> Achilleid 196-197</w:t>
      </w:r>
    </w:p>
  </w:endnote>
  <w:endnote w:id="27">
    <w:p w14:paraId="45818227" w14:textId="37BC2F5A" w:rsidR="005E6012" w:rsidRDefault="005E6012">
      <w:pPr>
        <w:pStyle w:val="EndnoteText"/>
      </w:pPr>
      <w:r>
        <w:rPr>
          <w:rStyle w:val="EndnoteReference"/>
        </w:rPr>
        <w:endnoteRef/>
      </w:r>
      <w:r>
        <w:t xml:space="preserve"> Achilleid 163</w:t>
      </w:r>
    </w:p>
  </w:endnote>
  <w:endnote w:id="28">
    <w:p w14:paraId="6B043561" w14:textId="0E7BBA2A" w:rsidR="005E6012" w:rsidRDefault="005E6012">
      <w:pPr>
        <w:pStyle w:val="EndnoteText"/>
      </w:pPr>
      <w:r>
        <w:rPr>
          <w:rStyle w:val="EndnoteReference"/>
        </w:rPr>
        <w:endnoteRef/>
      </w:r>
      <w:r>
        <w:t xml:space="preserve"> Barchiesi p. 56-57</w:t>
      </w:r>
    </w:p>
  </w:endnote>
  <w:endnote w:id="29">
    <w:p w14:paraId="36B2E719" w14:textId="7A8A5CD3" w:rsidR="005E6012" w:rsidRDefault="005E6012">
      <w:pPr>
        <w:pStyle w:val="EndnoteText"/>
      </w:pPr>
      <w:r>
        <w:rPr>
          <w:rStyle w:val="EndnoteReference"/>
        </w:rPr>
        <w:endnoteRef/>
      </w:r>
      <w:r>
        <w:t xml:space="preserve"> Achilleid 188-191</w:t>
      </w:r>
    </w:p>
  </w:endnote>
  <w:endnote w:id="30">
    <w:p w14:paraId="6383702D" w14:textId="71019041" w:rsidR="005E6012" w:rsidRDefault="005E6012">
      <w:pPr>
        <w:pStyle w:val="EndnoteText"/>
      </w:pPr>
      <w:r>
        <w:rPr>
          <w:rStyle w:val="EndnoteReference"/>
        </w:rPr>
        <w:endnoteRef/>
      </w:r>
      <w:r>
        <w:t xml:space="preserve"> </w:t>
      </w:r>
      <w:proofErr w:type="spellStart"/>
      <w:r>
        <w:t>Fantham</w:t>
      </w:r>
      <w:proofErr w:type="spellEnd"/>
      <w:r>
        <w:t xml:space="preserve"> p. 114</w:t>
      </w:r>
    </w:p>
  </w:endnote>
  <w:endnote w:id="31">
    <w:p w14:paraId="0290D356" w14:textId="23E0BDD9" w:rsidR="005E6012" w:rsidRDefault="005E6012">
      <w:pPr>
        <w:pStyle w:val="EndnoteText"/>
      </w:pPr>
      <w:r>
        <w:rPr>
          <w:rStyle w:val="EndnoteReference"/>
        </w:rPr>
        <w:endnoteRef/>
      </w:r>
      <w:r>
        <w:t xml:space="preserve"> Ovid </w:t>
      </w:r>
      <w:proofErr w:type="spellStart"/>
      <w:r>
        <w:t>Fasti</w:t>
      </w:r>
      <w:proofErr w:type="spellEnd"/>
      <w:r>
        <w:t xml:space="preserve"> 5 105-115</w:t>
      </w:r>
    </w:p>
  </w:endnote>
  <w:endnote w:id="32">
    <w:p w14:paraId="4066C7EA" w14:textId="000076C8" w:rsidR="005E6012" w:rsidRDefault="005E6012">
      <w:pPr>
        <w:pStyle w:val="EndnoteText"/>
      </w:pPr>
      <w:r>
        <w:rPr>
          <w:rStyle w:val="EndnoteReference"/>
        </w:rPr>
        <w:endnoteRef/>
      </w:r>
      <w:r>
        <w:t xml:space="preserve"> Achilleid 273</w:t>
      </w:r>
    </w:p>
  </w:endnote>
  <w:endnote w:id="33">
    <w:p w14:paraId="16B9C86A" w14:textId="49FC115E" w:rsidR="005E6012" w:rsidRDefault="005E6012">
      <w:pPr>
        <w:pStyle w:val="EndnoteText"/>
      </w:pPr>
      <w:r>
        <w:rPr>
          <w:rStyle w:val="EndnoteReference"/>
        </w:rPr>
        <w:endnoteRef/>
      </w:r>
      <w:r>
        <w:t xml:space="preserve"> Bernstein 114</w:t>
      </w:r>
    </w:p>
  </w:endnote>
  <w:endnote w:id="34">
    <w:p w14:paraId="270000DA" w14:textId="670FE6E8" w:rsidR="005E6012" w:rsidRDefault="005E6012">
      <w:pPr>
        <w:pStyle w:val="EndnoteText"/>
      </w:pPr>
      <w:r>
        <w:rPr>
          <w:rStyle w:val="EndnoteReference"/>
        </w:rPr>
        <w:endnoteRef/>
      </w:r>
      <w:r>
        <w:t xml:space="preserve"> Achilleid 2 96-100</w:t>
      </w:r>
    </w:p>
  </w:endnote>
  <w:endnote w:id="35">
    <w:p w14:paraId="21523859" w14:textId="2E342312" w:rsidR="005E6012" w:rsidRDefault="005E6012">
      <w:pPr>
        <w:pStyle w:val="EndnoteText"/>
      </w:pPr>
      <w:r>
        <w:rPr>
          <w:rStyle w:val="EndnoteReference"/>
        </w:rPr>
        <w:endnoteRef/>
      </w:r>
      <w:r>
        <w:t xml:space="preserve"> Barchiesi p. 56</w:t>
      </w:r>
    </w:p>
  </w:endnote>
  <w:endnote w:id="36">
    <w:p w14:paraId="0B3184B6" w14:textId="4BFE2B40" w:rsidR="005E6012" w:rsidRDefault="005E6012">
      <w:pPr>
        <w:pStyle w:val="EndnoteText"/>
      </w:pPr>
      <w:r>
        <w:rPr>
          <w:rStyle w:val="EndnoteReference"/>
        </w:rPr>
        <w:endnoteRef/>
      </w:r>
      <w:r>
        <w:t xml:space="preserve"> Achilleid 146-153</w:t>
      </w:r>
    </w:p>
  </w:endnote>
  <w:endnote w:id="37">
    <w:p w14:paraId="2214BFD5" w14:textId="7EF123C9" w:rsidR="005E6012" w:rsidRDefault="005E6012">
      <w:pPr>
        <w:pStyle w:val="EndnoteText"/>
      </w:pPr>
      <w:r>
        <w:rPr>
          <w:rStyle w:val="EndnoteReference"/>
        </w:rPr>
        <w:endnoteRef/>
      </w:r>
      <w:r>
        <w:t xml:space="preserve"> </w:t>
      </w:r>
      <w:proofErr w:type="spellStart"/>
      <w:r>
        <w:t>Fantham</w:t>
      </w:r>
      <w:proofErr w:type="spellEnd"/>
      <w:r>
        <w:t xml:space="preserve"> p.121</w:t>
      </w:r>
    </w:p>
  </w:endnote>
  <w:endnote w:id="38">
    <w:p w14:paraId="63126CF2" w14:textId="2874AE04" w:rsidR="005E6012" w:rsidRDefault="005E6012">
      <w:pPr>
        <w:pStyle w:val="EndnoteText"/>
      </w:pPr>
      <w:r>
        <w:rPr>
          <w:rStyle w:val="EndnoteReference"/>
        </w:rPr>
        <w:endnoteRef/>
      </w:r>
      <w:r>
        <w:t xml:space="preserve"> Achilleid 2 130-134</w:t>
      </w:r>
    </w:p>
  </w:endnote>
  <w:endnote w:id="39">
    <w:p w14:paraId="1F8B30D3" w14:textId="778CD7E0" w:rsidR="005E6012" w:rsidRDefault="005E6012">
      <w:pPr>
        <w:pStyle w:val="EndnoteText"/>
      </w:pPr>
      <w:r>
        <w:rPr>
          <w:rStyle w:val="EndnoteReference"/>
        </w:rPr>
        <w:endnoteRef/>
      </w:r>
      <w:r>
        <w:t xml:space="preserve"> </w:t>
      </w:r>
      <w:proofErr w:type="spellStart"/>
      <w:r>
        <w:t>Fantham</w:t>
      </w:r>
      <w:proofErr w:type="spellEnd"/>
      <w:r>
        <w:t xml:space="preserve"> p.121</w:t>
      </w:r>
    </w:p>
  </w:endnote>
  <w:endnote w:id="40">
    <w:p w14:paraId="61AD4B99" w14:textId="2131EC24" w:rsidR="00E25376" w:rsidRDefault="00E25376">
      <w:pPr>
        <w:pStyle w:val="EndnoteText"/>
      </w:pPr>
      <w:r>
        <w:rPr>
          <w:rStyle w:val="EndnoteReference"/>
        </w:rPr>
        <w:endnoteRef/>
      </w:r>
      <w:r>
        <w:t xml:space="preserve"> Bernstein 120</w:t>
      </w:r>
    </w:p>
  </w:endnote>
  <w:endnote w:id="41">
    <w:p w14:paraId="27F83468" w14:textId="79C0F85E" w:rsidR="00E25376" w:rsidRDefault="00E25376">
      <w:pPr>
        <w:pStyle w:val="EndnoteText"/>
      </w:pPr>
      <w:r>
        <w:rPr>
          <w:rStyle w:val="EndnoteReference"/>
        </w:rPr>
        <w:endnoteRef/>
      </w:r>
      <w:r>
        <w:t xml:space="preserve"> Bernstein 120</w:t>
      </w:r>
    </w:p>
  </w:endnote>
  <w:endnote w:id="42">
    <w:p w14:paraId="72C2E41A" w14:textId="4BDF303A" w:rsidR="00E25376" w:rsidRDefault="00E25376">
      <w:pPr>
        <w:pStyle w:val="EndnoteText"/>
      </w:pPr>
      <w:r>
        <w:rPr>
          <w:rStyle w:val="EndnoteReference"/>
        </w:rPr>
        <w:endnoteRef/>
      </w:r>
      <w:r>
        <w:t xml:space="preserve"> Bernstein 120</w:t>
      </w:r>
    </w:p>
    <w:p w14:paraId="4C49FAAF" w14:textId="4D22EEB4" w:rsidR="00B71C80" w:rsidRDefault="00B71C80">
      <w:pPr>
        <w:pStyle w:val="EndnoteText"/>
      </w:pPr>
    </w:p>
    <w:p w14:paraId="502C5525" w14:textId="7347662E" w:rsidR="00B71C80" w:rsidRDefault="00B71C80">
      <w:pPr>
        <w:pStyle w:val="EndnoteText"/>
        <w:rPr>
          <w:u w:val="single"/>
        </w:rPr>
      </w:pPr>
      <w:r w:rsidRPr="00B71C80">
        <w:rPr>
          <w:u w:val="single"/>
        </w:rPr>
        <w:t>Bibliography</w:t>
      </w:r>
    </w:p>
    <w:p w14:paraId="1527D6BE" w14:textId="55402668" w:rsidR="00B71C80" w:rsidRDefault="00B71C80">
      <w:pPr>
        <w:pStyle w:val="EndnoteText"/>
        <w:rPr>
          <w:u w:val="single"/>
        </w:rPr>
      </w:pPr>
    </w:p>
    <w:p w14:paraId="190E49B0" w14:textId="1A1662DB" w:rsidR="00B71C80" w:rsidRDefault="00B71C80">
      <w:pPr>
        <w:pStyle w:val="EndnoteText"/>
      </w:pPr>
      <w:r w:rsidRPr="00B71C80">
        <w:t>Barchiesi, Alessandro ‘Masculinity in the 90s: The Education of Achilles in Statius and Quintilian,’ in Roman and Greek Imperial Epic ed Michael Paschalis (2005) 47-75</w:t>
      </w:r>
    </w:p>
    <w:p w14:paraId="67DB27B9" w14:textId="5D8FDEF0" w:rsidR="00B71C80" w:rsidRDefault="00B71C80">
      <w:pPr>
        <w:pStyle w:val="EndnoteText"/>
      </w:pPr>
    </w:p>
    <w:p w14:paraId="73688B41" w14:textId="14D3E247" w:rsidR="00B71C80" w:rsidRDefault="00B71C80">
      <w:pPr>
        <w:pStyle w:val="EndnoteText"/>
      </w:pPr>
      <w:r w:rsidRPr="00B71C80">
        <w:t>Bernstein, Neil W. In the image of the ancestors : narratives of kinship in Flavian epic (Toronto 2008)</w:t>
      </w:r>
      <w:bookmarkStart w:id="0" w:name="_GoBack"/>
      <w:bookmarkEnd w:id="0"/>
    </w:p>
    <w:p w14:paraId="7F3BC12F" w14:textId="231675E3" w:rsidR="00B71C80" w:rsidRDefault="00B71C80">
      <w:pPr>
        <w:pStyle w:val="EndnoteText"/>
      </w:pPr>
    </w:p>
    <w:p w14:paraId="2FB5453B" w14:textId="786FEBFF" w:rsidR="00B71C80" w:rsidRDefault="00B71C80">
      <w:pPr>
        <w:pStyle w:val="EndnoteText"/>
      </w:pPr>
      <w:proofErr w:type="spellStart"/>
      <w:r w:rsidRPr="00B71C80">
        <w:t>Fantham</w:t>
      </w:r>
      <w:proofErr w:type="spellEnd"/>
      <w:r w:rsidRPr="00B71C80">
        <w:t xml:space="preserve">, E., ‘Chiron: The Best of Teachers’ in A. F. </w:t>
      </w:r>
      <w:proofErr w:type="spellStart"/>
      <w:r w:rsidRPr="00B71C80">
        <w:t>Basson</w:t>
      </w:r>
      <w:proofErr w:type="spellEnd"/>
      <w:r w:rsidRPr="00B71C80">
        <w:t xml:space="preserve"> and W. J. Dominik (eds) Literature, Art, History: Studies on Classical Antiquity and Tradition in honour of W. J. Henderson, (Frankfurt, 2003), 111-122</w:t>
      </w:r>
    </w:p>
    <w:p w14:paraId="78BD87F9" w14:textId="77777777" w:rsidR="00B71C80" w:rsidRPr="00B71C80" w:rsidRDefault="00B71C80">
      <w:pPr>
        <w:pStyle w:val="EndnoteText"/>
      </w:pPr>
    </w:p>
    <w:p w14:paraId="746AEA1C" w14:textId="5A71D28E" w:rsidR="00B71C80" w:rsidRDefault="00B71C80">
      <w:pPr>
        <w:pStyle w:val="EndnoteText"/>
      </w:pPr>
      <w:r w:rsidRPr="00B71C80">
        <w:t xml:space="preserve">Ovid. </w:t>
      </w:r>
      <w:proofErr w:type="spellStart"/>
      <w:r w:rsidRPr="00B71C80">
        <w:t>Fasti</w:t>
      </w:r>
      <w:proofErr w:type="spellEnd"/>
      <w:r w:rsidRPr="00B71C80">
        <w:t xml:space="preserve">. Translated by James G. Frazer. Revised by G. P. </w:t>
      </w:r>
      <w:proofErr w:type="spellStart"/>
      <w:r w:rsidRPr="00B71C80">
        <w:t>Goold</w:t>
      </w:r>
      <w:proofErr w:type="spellEnd"/>
      <w:r w:rsidRPr="00B71C80">
        <w:t>. Loeb Classical Library 253. Cambridge, MA: Harvard University Press, 1931.</w:t>
      </w:r>
    </w:p>
    <w:p w14:paraId="5BA77008" w14:textId="77777777" w:rsidR="00B71C80" w:rsidRPr="00B71C80" w:rsidRDefault="00B71C80">
      <w:pPr>
        <w:pStyle w:val="EndnoteText"/>
      </w:pPr>
    </w:p>
    <w:p w14:paraId="47B66195" w14:textId="4181CE5B" w:rsidR="00B71C80" w:rsidRDefault="00B71C80">
      <w:pPr>
        <w:pStyle w:val="EndnoteText"/>
      </w:pPr>
      <w:r w:rsidRPr="00B71C80">
        <w:t xml:space="preserve">Statius. </w:t>
      </w:r>
      <w:proofErr w:type="spellStart"/>
      <w:r w:rsidRPr="00B71C80">
        <w:t>Thebaid</w:t>
      </w:r>
      <w:proofErr w:type="spellEnd"/>
      <w:r w:rsidRPr="00B71C80">
        <w:t xml:space="preserve">, Volume II: </w:t>
      </w:r>
      <w:proofErr w:type="spellStart"/>
      <w:r w:rsidRPr="00B71C80">
        <w:t>Thebaid</w:t>
      </w:r>
      <w:proofErr w:type="spellEnd"/>
      <w:r w:rsidRPr="00B71C80">
        <w:t>: Books 8-12. Achilleid. Edited and translated by D. R. Shackleton Bailey. Loeb Classical Library 498. Cambridge, MA: Harvard University Press, 2004.</w:t>
      </w:r>
    </w:p>
    <w:p w14:paraId="2BD63EAB" w14:textId="552EF625" w:rsidR="00B71C80" w:rsidRDefault="00B71C80">
      <w:pPr>
        <w:pStyle w:val="EndnoteText"/>
      </w:pPr>
    </w:p>
    <w:p w14:paraId="05A5C2FC" w14:textId="4335F358" w:rsidR="00B71C80" w:rsidRDefault="00B71C80">
      <w:pPr>
        <w:pStyle w:val="EndnoteText"/>
      </w:pPr>
    </w:p>
    <w:p w14:paraId="07C560D9" w14:textId="3A210B32" w:rsidR="00B71C80" w:rsidRDefault="00B71C80">
      <w:pPr>
        <w:pStyle w:val="EndnoteText"/>
      </w:pPr>
    </w:p>
    <w:p w14:paraId="06CA245C" w14:textId="77777777" w:rsidR="00B71C80" w:rsidRDefault="00B71C80" w:rsidP="00B71C80">
      <w:pPr>
        <w:pStyle w:val="EndnoteText"/>
      </w:pPr>
    </w:p>
    <w:p w14:paraId="20B75701" w14:textId="040DC4BD" w:rsidR="00B71C80" w:rsidRPr="00B71C80" w:rsidRDefault="00B71C80" w:rsidP="00B71C80">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1096FE" w14:textId="77777777" w:rsidR="00A26A53" w:rsidRDefault="00A26A53" w:rsidP="00EA4288">
      <w:pPr>
        <w:spacing w:after="0" w:line="240" w:lineRule="auto"/>
      </w:pPr>
      <w:r>
        <w:separator/>
      </w:r>
    </w:p>
  </w:footnote>
  <w:footnote w:type="continuationSeparator" w:id="0">
    <w:p w14:paraId="13127B10" w14:textId="77777777" w:rsidR="00A26A53" w:rsidRDefault="00A26A53" w:rsidP="00EA428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EE5"/>
    <w:rsid w:val="000F016D"/>
    <w:rsid w:val="002B2ECF"/>
    <w:rsid w:val="002D5F67"/>
    <w:rsid w:val="0032154C"/>
    <w:rsid w:val="003276DF"/>
    <w:rsid w:val="00347E04"/>
    <w:rsid w:val="003946A2"/>
    <w:rsid w:val="00557189"/>
    <w:rsid w:val="00572BF1"/>
    <w:rsid w:val="005E6012"/>
    <w:rsid w:val="005E63BA"/>
    <w:rsid w:val="007824BE"/>
    <w:rsid w:val="007A5EE5"/>
    <w:rsid w:val="007D7C11"/>
    <w:rsid w:val="00842F9C"/>
    <w:rsid w:val="00977C6C"/>
    <w:rsid w:val="009809C4"/>
    <w:rsid w:val="00A12EE6"/>
    <w:rsid w:val="00A1312C"/>
    <w:rsid w:val="00A26A53"/>
    <w:rsid w:val="00AD4CF2"/>
    <w:rsid w:val="00B528CE"/>
    <w:rsid w:val="00B71C80"/>
    <w:rsid w:val="00C11A47"/>
    <w:rsid w:val="00C251D6"/>
    <w:rsid w:val="00D34711"/>
    <w:rsid w:val="00DE6E6F"/>
    <w:rsid w:val="00E17E30"/>
    <w:rsid w:val="00E25376"/>
    <w:rsid w:val="00E36D06"/>
    <w:rsid w:val="00E6414D"/>
    <w:rsid w:val="00EA4288"/>
    <w:rsid w:val="00FF38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1C06C"/>
  <w15:chartTrackingRefBased/>
  <w15:docId w15:val="{8FD6D48A-CF29-4BB8-A1AF-DE24688FB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EA428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A4288"/>
    <w:rPr>
      <w:sz w:val="20"/>
      <w:szCs w:val="20"/>
    </w:rPr>
  </w:style>
  <w:style w:type="character" w:styleId="EndnoteReference">
    <w:name w:val="endnote reference"/>
    <w:basedOn w:val="DefaultParagraphFont"/>
    <w:uiPriority w:val="99"/>
    <w:semiHidden/>
    <w:unhideWhenUsed/>
    <w:rsid w:val="00EA428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EE8B60-5D96-4940-9B7D-BBBA281C15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TotalTime>
  <Pages>5</Pages>
  <Words>2193</Words>
  <Characters>12502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kirkham</dc:creator>
  <cp:keywords/>
  <dc:description/>
  <cp:lastModifiedBy>sean kirkham</cp:lastModifiedBy>
  <cp:revision>7</cp:revision>
  <dcterms:created xsi:type="dcterms:W3CDTF">2020-01-31T11:42:00Z</dcterms:created>
  <dcterms:modified xsi:type="dcterms:W3CDTF">2020-01-31T16:51:00Z</dcterms:modified>
</cp:coreProperties>
</file>