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45B97" w14:textId="77777777" w:rsidR="00707B96" w:rsidRDefault="00707B96" w:rsidP="00707B96"/>
    <w:p w14:paraId="407A613C" w14:textId="77777777" w:rsidR="00707B96" w:rsidRDefault="00707B96" w:rsidP="00707B96">
      <w:r>
        <w:t>Essay one:</w:t>
      </w:r>
    </w:p>
    <w:p w14:paraId="31F1092C" w14:textId="77777777" w:rsidR="00707B96" w:rsidRDefault="00707B96" w:rsidP="00707B96">
      <w:r>
        <w:t>How have the different values and cultural norms within diverse communities impacted upon policing? You should evaluate how multi-culturalism has affected professional policies and standards (e.g. PACE, Code of Ethics) as well as policing practice (e.g. neighbourhood policing).</w:t>
      </w:r>
    </w:p>
    <w:p w14:paraId="06F9B6AD" w14:textId="77777777" w:rsidR="00707B96" w:rsidRDefault="00707B96" w:rsidP="00707B96">
      <w:r>
        <w:t>Rather than relying on personal experience, support your answer with relevant evidence drawn from academic sources.</w:t>
      </w:r>
    </w:p>
    <w:p w14:paraId="34E1CE95" w14:textId="77777777" w:rsidR="00707B96" w:rsidRDefault="00707B96" w:rsidP="00707B96">
      <w:r>
        <w:t>Word limit: 1000 words.</w:t>
      </w:r>
    </w:p>
    <w:p w14:paraId="4E300E70" w14:textId="24A6AD37" w:rsidR="00F82179" w:rsidRDefault="00F82179" w:rsidP="00F82179">
      <w:pPr>
        <w:ind w:left="360"/>
      </w:pPr>
    </w:p>
    <w:p w14:paraId="294FD83F" w14:textId="7727A460" w:rsidR="00F82179" w:rsidRDefault="00F82179" w:rsidP="00F82179">
      <w:pPr>
        <w:ind w:left="360"/>
      </w:pPr>
    </w:p>
    <w:p w14:paraId="46D9FF9E" w14:textId="34303D45" w:rsidR="00F82179" w:rsidRDefault="00F82179" w:rsidP="00F82179">
      <w:pPr>
        <w:ind w:left="360"/>
      </w:pPr>
    </w:p>
    <w:p w14:paraId="39AB56FC" w14:textId="7D34CFFE" w:rsidR="00F82179" w:rsidRDefault="00F82179" w:rsidP="00F82179">
      <w:pPr>
        <w:ind w:left="360"/>
      </w:pPr>
    </w:p>
    <w:p w14:paraId="6E1C4A4B" w14:textId="4E5B055F" w:rsidR="00F82179" w:rsidRDefault="00F82179" w:rsidP="00F82179">
      <w:pPr>
        <w:ind w:left="360"/>
      </w:pPr>
    </w:p>
    <w:p w14:paraId="14E9FD88" w14:textId="6FB01316" w:rsidR="00F82179" w:rsidRDefault="00F82179" w:rsidP="00F82179">
      <w:pPr>
        <w:ind w:left="360"/>
      </w:pPr>
    </w:p>
    <w:p w14:paraId="50D9142C" w14:textId="32E7CC74" w:rsidR="00F82179" w:rsidRDefault="00F82179" w:rsidP="00F82179">
      <w:pPr>
        <w:ind w:left="360"/>
      </w:pPr>
    </w:p>
    <w:p w14:paraId="019B4A46" w14:textId="3D7D0186" w:rsidR="00F82179" w:rsidRDefault="00F82179" w:rsidP="00F82179">
      <w:pPr>
        <w:ind w:left="360"/>
      </w:pPr>
    </w:p>
    <w:p w14:paraId="7FB03DF4" w14:textId="2745C1DD" w:rsidR="00F82179" w:rsidRDefault="00F82179" w:rsidP="00F82179">
      <w:pPr>
        <w:ind w:left="360"/>
      </w:pPr>
    </w:p>
    <w:p w14:paraId="3A2AF774" w14:textId="1D63F183" w:rsidR="00F82179" w:rsidRDefault="00F82179" w:rsidP="00F82179">
      <w:pPr>
        <w:ind w:left="360"/>
      </w:pPr>
    </w:p>
    <w:p w14:paraId="1E34F64C" w14:textId="70D994ED" w:rsidR="00F82179" w:rsidRDefault="00F82179" w:rsidP="00F82179">
      <w:pPr>
        <w:ind w:left="360"/>
      </w:pPr>
    </w:p>
    <w:p w14:paraId="663347B3" w14:textId="585284C1" w:rsidR="00F82179" w:rsidRDefault="00F82179" w:rsidP="00F82179">
      <w:pPr>
        <w:ind w:left="360"/>
      </w:pPr>
    </w:p>
    <w:p w14:paraId="70BBBB13" w14:textId="6D04B55F" w:rsidR="00F82179" w:rsidRDefault="00F82179" w:rsidP="00F82179">
      <w:pPr>
        <w:ind w:left="360"/>
      </w:pPr>
    </w:p>
    <w:p w14:paraId="68AEE5E2" w14:textId="18B6105B" w:rsidR="00F82179" w:rsidRDefault="00F82179" w:rsidP="00F82179">
      <w:pPr>
        <w:ind w:left="360"/>
      </w:pPr>
    </w:p>
    <w:p w14:paraId="1B9E3333" w14:textId="1F1EF196" w:rsidR="00F82179" w:rsidRDefault="00F82179" w:rsidP="00F82179">
      <w:pPr>
        <w:ind w:left="360"/>
      </w:pPr>
    </w:p>
    <w:p w14:paraId="0126DAF7" w14:textId="4AAAF68B" w:rsidR="00F82179" w:rsidRDefault="00F82179" w:rsidP="00F82179">
      <w:pPr>
        <w:ind w:left="360"/>
      </w:pPr>
    </w:p>
    <w:p w14:paraId="1BC110E9" w14:textId="603DE73E" w:rsidR="00F82179" w:rsidRDefault="00F82179" w:rsidP="00F82179">
      <w:pPr>
        <w:ind w:left="360"/>
      </w:pPr>
    </w:p>
    <w:p w14:paraId="41DD30A1" w14:textId="11814A73" w:rsidR="00C348DA" w:rsidRDefault="00C348DA" w:rsidP="00F82179">
      <w:pPr>
        <w:ind w:left="360"/>
      </w:pPr>
    </w:p>
    <w:p w14:paraId="2811CC76" w14:textId="4DDD8490" w:rsidR="00C348DA" w:rsidRDefault="00C348DA" w:rsidP="00F82179">
      <w:pPr>
        <w:ind w:left="360"/>
      </w:pPr>
    </w:p>
    <w:p w14:paraId="46335CE8" w14:textId="3B800CE5" w:rsidR="00C348DA" w:rsidRDefault="00C348DA" w:rsidP="00F82179">
      <w:pPr>
        <w:ind w:left="360"/>
      </w:pPr>
    </w:p>
    <w:p w14:paraId="3A7B7426" w14:textId="2D23B02B" w:rsidR="00C348DA" w:rsidRDefault="00C348DA" w:rsidP="00F82179">
      <w:pPr>
        <w:ind w:left="360"/>
      </w:pPr>
    </w:p>
    <w:p w14:paraId="4D2A3DB5" w14:textId="688E2BA8" w:rsidR="00C348DA" w:rsidRDefault="00C348DA" w:rsidP="00F82179">
      <w:pPr>
        <w:ind w:left="360"/>
      </w:pPr>
    </w:p>
    <w:p w14:paraId="312DC33E" w14:textId="43A7FAFD" w:rsidR="00C348DA" w:rsidRDefault="00C348DA" w:rsidP="00F82179">
      <w:pPr>
        <w:ind w:left="360"/>
      </w:pPr>
    </w:p>
    <w:p w14:paraId="1E54911B" w14:textId="2D4F8071" w:rsidR="00C348DA" w:rsidRDefault="00C348DA" w:rsidP="00F82179">
      <w:pPr>
        <w:ind w:left="360"/>
      </w:pPr>
    </w:p>
    <w:p w14:paraId="5DFF3B67" w14:textId="2396BBC8" w:rsidR="00C348DA" w:rsidRDefault="00C348DA" w:rsidP="00F82179">
      <w:pPr>
        <w:ind w:left="360"/>
      </w:pPr>
    </w:p>
    <w:p w14:paraId="68AEA791" w14:textId="3B6CCEBB" w:rsidR="00C348DA" w:rsidRDefault="00C348DA" w:rsidP="00F82179">
      <w:pPr>
        <w:ind w:left="360"/>
      </w:pPr>
      <w:r>
        <w:t>Assignment one Cohort 4.21 YOUNG 2023910</w:t>
      </w:r>
    </w:p>
    <w:p w14:paraId="495FC739" w14:textId="77777777" w:rsidR="00707B96" w:rsidRDefault="00707B96" w:rsidP="00707B96">
      <w:r>
        <w:t xml:space="preserve">Essay two: </w:t>
      </w:r>
    </w:p>
    <w:p w14:paraId="7A6AA487" w14:textId="77777777" w:rsidR="00707B96" w:rsidRDefault="00707B96" w:rsidP="00707B96">
      <w:r>
        <w:t>What makes vulnerable young people and adults more at risk of exploitation by criminal gangs? Examine both the psychological and socio-economic characteristics of victims of exploitation.</w:t>
      </w:r>
    </w:p>
    <w:p w14:paraId="6836D28A" w14:textId="77777777" w:rsidR="00707B96" w:rsidRDefault="00707B96" w:rsidP="00707B96">
      <w:r>
        <w:t xml:space="preserve">Your answer should be based on academic research, but you may </w:t>
      </w:r>
      <w:proofErr w:type="gramStart"/>
      <w:r>
        <w:t>make reference</w:t>
      </w:r>
      <w:proofErr w:type="gramEnd"/>
      <w:r>
        <w:t xml:space="preserve"> to relevant case studies.</w:t>
      </w:r>
    </w:p>
    <w:p w14:paraId="32125074" w14:textId="3C94A82E" w:rsidR="00707B96" w:rsidRDefault="00707B96" w:rsidP="00407185">
      <w:r>
        <w:t>Word limit: 1000 words.</w:t>
      </w:r>
    </w:p>
    <w:p w14:paraId="29E16E47" w14:textId="2A8E885C" w:rsidR="00407185" w:rsidRDefault="00C66F11" w:rsidP="00C66F11">
      <w:r>
        <w:t xml:space="preserve">        </w:t>
      </w:r>
      <w:r w:rsidR="00407185">
        <w:t>Over the last few years there has been an increased awareness of criminal gangs and drug gangs</w:t>
      </w:r>
      <w:r w:rsidR="00265A10">
        <w:t>.</w:t>
      </w:r>
      <w:r w:rsidR="00407185">
        <w:t xml:space="preserve"> young and </w:t>
      </w:r>
      <w:r w:rsidR="004B6B48">
        <w:t>vulnerable</w:t>
      </w:r>
      <w:r w:rsidR="00407185">
        <w:t xml:space="preserve"> people getting </w:t>
      </w:r>
      <w:r w:rsidR="004B6B48">
        <w:t xml:space="preserve">involved in these types of gangs. Criminal </w:t>
      </w:r>
      <w:r>
        <w:t>exploitation</w:t>
      </w:r>
      <w:r w:rsidR="004B6B48">
        <w:t xml:space="preserve"> gangs </w:t>
      </w:r>
      <w:r>
        <w:t xml:space="preserve">such as “County lines” is “in which criminals groom and manipulate children and vulnerable adults to recruit them as runners to transport drugs and cash all over the country, so that the criminals behind it can remain detached and less likely to be detected. This crime is often associated with other serious crimes such as sexual exploitation, violence, money laundering, modern </w:t>
      </w:r>
      <w:proofErr w:type="gramStart"/>
      <w:r>
        <w:t>slavery</w:t>
      </w:r>
      <w:proofErr w:type="gramEnd"/>
      <w:r>
        <w:t xml:space="preserve"> and human trafficking. The 'lines' refer to mobile phones that are used to control a person who is delivering drugs, often to towns outside their home county.”</w:t>
      </w:r>
      <w:sdt>
        <w:sdtPr>
          <w:id w:val="2056345895"/>
          <w:citation/>
        </w:sdtPr>
        <w:sdtContent>
          <w:r>
            <w:fldChar w:fldCharType="begin"/>
          </w:r>
          <w:r>
            <w:instrText xml:space="preserve"> CITATION Our22 \l 2057 </w:instrText>
          </w:r>
          <w:r>
            <w:fldChar w:fldCharType="separate"/>
          </w:r>
          <w:r w:rsidR="00AD2D65">
            <w:rPr>
              <w:noProof/>
            </w:rPr>
            <w:t xml:space="preserve"> </w:t>
          </w:r>
          <w:r w:rsidR="00AD2D65" w:rsidRPr="00AD2D65">
            <w:rPr>
              <w:noProof/>
            </w:rPr>
            <w:t>(Our Watch, 2022)</w:t>
          </w:r>
          <w:r>
            <w:fldChar w:fldCharType="end"/>
          </w:r>
        </w:sdtContent>
      </w:sdt>
    </w:p>
    <w:p w14:paraId="5AEF5F18" w14:textId="49833757" w:rsidR="00C66F11" w:rsidRDefault="00C66F11" w:rsidP="00FC3569">
      <w:r>
        <w:t xml:space="preserve">There are many factors that can consider an adult </w:t>
      </w:r>
      <w:r w:rsidR="00FC3569">
        <w:t>vulnerable, here is what an online source says a vulnerable adult is “someone aged 18 or above who may need community care services for reasons like mental health issues, disability, age or illness. They are considered more ‘vulnerable’ because they may not be able to protect themselves from harm or exploitation.”</w:t>
      </w:r>
      <w:sdt>
        <w:sdtPr>
          <w:id w:val="777141778"/>
          <w:citation/>
        </w:sdtPr>
        <w:sdtContent>
          <w:r w:rsidR="00FC3569">
            <w:fldChar w:fldCharType="begin"/>
          </w:r>
          <w:r w:rsidR="00FC3569">
            <w:instrText xml:space="preserve"> CITATION Men22 \l 2057 </w:instrText>
          </w:r>
          <w:r w:rsidR="00FC3569">
            <w:fldChar w:fldCharType="separate"/>
          </w:r>
          <w:r w:rsidR="00AD2D65">
            <w:rPr>
              <w:noProof/>
            </w:rPr>
            <w:t xml:space="preserve"> </w:t>
          </w:r>
          <w:r w:rsidR="00AD2D65" w:rsidRPr="00AD2D65">
            <w:rPr>
              <w:noProof/>
            </w:rPr>
            <w:t>(Mencap, 2022)</w:t>
          </w:r>
          <w:r w:rsidR="00FC3569">
            <w:fldChar w:fldCharType="end"/>
          </w:r>
        </w:sdtContent>
      </w:sdt>
      <w:r w:rsidR="00FC3569">
        <w:t xml:space="preserve"> . Children under the age of 18 years are recognised by most agencies and organisations and recognised legally </w:t>
      </w:r>
      <w:r w:rsidR="00317205">
        <w:t xml:space="preserve">as vulnerable for their age and for same reasons as above. </w:t>
      </w:r>
    </w:p>
    <w:p w14:paraId="4C383BA9" w14:textId="4390DAD5" w:rsidR="00407185" w:rsidRDefault="0013369F" w:rsidP="00407185">
      <w:r>
        <w:t>The criminal exploitation gang “county lines</w:t>
      </w:r>
      <w:proofErr w:type="gramStart"/>
      <w:r>
        <w:t xml:space="preserve">”,  </w:t>
      </w:r>
      <w:r w:rsidR="00A1126F">
        <w:t>Often</w:t>
      </w:r>
      <w:proofErr w:type="gramEnd"/>
      <w:r w:rsidR="00A1126F">
        <w:t xml:space="preserve">  thought to originate from </w:t>
      </w:r>
      <w:r>
        <w:t xml:space="preserve"> London</w:t>
      </w:r>
      <w:r w:rsidR="00A1126F">
        <w:t xml:space="preserve">, </w:t>
      </w:r>
      <w:r>
        <w:t xml:space="preserve"> has made its way to all over the UK, reaching parts that are considered rural. This means there is a rise in young and vulnerable adults becoming involved in</w:t>
      </w:r>
      <w:r w:rsidR="000909D9">
        <w:t xml:space="preserve"> this</w:t>
      </w:r>
      <w:r>
        <w:t xml:space="preserve"> from all over the UK.</w:t>
      </w:r>
      <w:r w:rsidR="002C490A">
        <w:t xml:space="preserve"> </w:t>
      </w:r>
    </w:p>
    <w:p w14:paraId="6FC16144" w14:textId="02A77CFB" w:rsidR="00171349" w:rsidRDefault="002C490A" w:rsidP="00407185">
      <w:r>
        <w:t>The study begins by expla</w:t>
      </w:r>
      <w:r w:rsidR="00171349">
        <w:t xml:space="preserve">ining that the youth of today face fresh and increasing challenges , </w:t>
      </w:r>
      <w:r w:rsidR="009701DB">
        <w:t>especially</w:t>
      </w:r>
      <w:r w:rsidR="00171349">
        <w:t xml:space="preserve"> in  London as it describes “</w:t>
      </w:r>
      <w:r w:rsidR="00171349" w:rsidRPr="00171349">
        <w:t xml:space="preserve"> London is one of the world's most culturally and socioeconomically diverse cities in the world</w:t>
      </w:r>
      <w:r w:rsidR="00171349">
        <w:t>”.  And the study states that these factor</w:t>
      </w:r>
      <w:r w:rsidR="000909D9">
        <w:t>s</w:t>
      </w:r>
      <w:r w:rsidR="00171349">
        <w:t xml:space="preserve"> bring on their own </w:t>
      </w:r>
      <w:r w:rsidR="009701DB">
        <w:t>challenges</w:t>
      </w:r>
      <w:r w:rsidR="00171349">
        <w:t xml:space="preserve"> by itself. The study describes how youth that live in theses areas are most likely to see, be involved in crimes such as Knife Crime, or serious violent crime such as robbery, </w:t>
      </w:r>
      <w:r w:rsidR="009701DB">
        <w:t>and</w:t>
      </w:r>
      <w:r w:rsidR="00171349">
        <w:t xml:space="preserve"> most likely to fall victim to being groomed and being</w:t>
      </w:r>
      <w:r w:rsidR="000909D9">
        <w:t xml:space="preserve"> of</w:t>
      </w:r>
      <w:r w:rsidR="00171349">
        <w:t xml:space="preserve"> the interest of criminal predators who are on the look out to recruit young and vulnerable </w:t>
      </w:r>
      <w:r w:rsidR="000909D9">
        <w:t xml:space="preserve">people </w:t>
      </w:r>
      <w:r w:rsidR="00171349">
        <w:t xml:space="preserve"> to participate in their criminal gang world. It goes on to state that </w:t>
      </w:r>
      <w:proofErr w:type="gramStart"/>
      <w:r w:rsidR="00171349">
        <w:t>“</w:t>
      </w:r>
      <w:r w:rsidR="00171349" w:rsidRPr="00171349">
        <w:t xml:space="preserve"> Over</w:t>
      </w:r>
      <w:proofErr w:type="gramEnd"/>
      <w:r w:rsidR="00171349" w:rsidRPr="00171349">
        <w:t xml:space="preserve"> 70% of young people (YP) in London are exposed to serious violence at least once a month and 90% are exposed to serious violence at least once a wee</w:t>
      </w:r>
      <w:r w:rsidR="00A1126F">
        <w:t xml:space="preserve">k” </w:t>
      </w:r>
      <w:r w:rsidR="00171349">
        <w:t xml:space="preserve">These statistics are very shocking and highlights the issues and concerns how young people </w:t>
      </w:r>
      <w:r w:rsidR="009701DB">
        <w:t>may</w:t>
      </w:r>
      <w:r w:rsidR="00171349">
        <w:t xml:space="preserve"> be excepting violence and crime as the norm in their lives. </w:t>
      </w:r>
      <w:r w:rsidR="009701DB" w:rsidRPr="009701DB">
        <w:t>(Louis Gladstone Annan, 2021)</w:t>
      </w:r>
    </w:p>
    <w:p w14:paraId="3131F498" w14:textId="12C59A57" w:rsidR="003E45C8" w:rsidRDefault="00203108" w:rsidP="00407185">
      <w:r>
        <w:t xml:space="preserve">The study </w:t>
      </w:r>
      <w:r w:rsidR="009701DB">
        <w:t>refers</w:t>
      </w:r>
      <w:r w:rsidR="00EA6735">
        <w:t xml:space="preserve"> to</w:t>
      </w:r>
      <w:r>
        <w:t xml:space="preserve"> a model called </w:t>
      </w:r>
      <w:r w:rsidR="00A73D4F">
        <w:t>The Biopsychosocial</w:t>
      </w:r>
      <w:r w:rsidRPr="00203108">
        <w:t xml:space="preserve"> model</w:t>
      </w:r>
      <w:r w:rsidR="00EA6735">
        <w:t xml:space="preserve"> </w:t>
      </w:r>
      <w:r w:rsidR="003E45C8">
        <w:t xml:space="preserve"> of the adolescent chronic conduct problems </w:t>
      </w:r>
      <w:r w:rsidR="00EA6735">
        <w:t xml:space="preserve">as by Dodge and Pettit. This model explores what factors contribute to these issues. The model looks at the </w:t>
      </w:r>
      <w:r w:rsidR="009701DB">
        <w:t>Biological,</w:t>
      </w:r>
      <w:r w:rsidR="00EA6735">
        <w:t xml:space="preserve"> social and psychological elements and how that fits together in developing young people. </w:t>
      </w:r>
      <w:r w:rsidR="003E45C8">
        <w:t>“</w:t>
      </w:r>
      <w:r w:rsidR="003E45C8" w:rsidRPr="003E45C8">
        <w:t xml:space="preserve">A biopsychosocial model of the development of adolescent chronic conduct problems is presented and supported through a review of empirical findings. This model posits that biological dispositions and sociocultural contexts place certain children at risk in early life </w:t>
      </w:r>
      <w:r w:rsidR="003E45C8" w:rsidRPr="003E45C8">
        <w:lastRenderedPageBreak/>
        <w:t>but that life experiences with parents, peers.</w:t>
      </w:r>
      <w:r w:rsidR="003E45C8">
        <w:t xml:space="preserve">” </w:t>
      </w:r>
      <w:sdt>
        <w:sdtPr>
          <w:id w:val="302205152"/>
          <w:citation/>
        </w:sdtPr>
        <w:sdtContent>
          <w:r w:rsidR="003E45C8">
            <w:fldChar w:fldCharType="begin"/>
          </w:r>
          <w:r w:rsidR="003E45C8">
            <w:instrText xml:space="preserve"> CITATION Gre03 \l 2057 </w:instrText>
          </w:r>
          <w:r w:rsidR="003E45C8">
            <w:fldChar w:fldCharType="separate"/>
          </w:r>
          <w:r w:rsidR="00AD2D65" w:rsidRPr="00AD2D65">
            <w:rPr>
              <w:noProof/>
            </w:rPr>
            <w:t>(Gregory, 2003)</w:t>
          </w:r>
          <w:r w:rsidR="003E45C8">
            <w:fldChar w:fldCharType="end"/>
          </w:r>
        </w:sdtContent>
      </w:sdt>
      <w:r w:rsidR="003E45C8">
        <w:t xml:space="preserve">. Here is a pictorial image of the model to further </w:t>
      </w:r>
      <w:r w:rsidR="009701DB">
        <w:t>explain:</w:t>
      </w:r>
    </w:p>
    <w:p w14:paraId="32066A53" w14:textId="0522A8D7" w:rsidR="003E45C8" w:rsidRDefault="003E45C8" w:rsidP="00407185">
      <w:r>
        <w:rPr>
          <w:noProof/>
        </w:rPr>
        <w:drawing>
          <wp:inline distT="0" distB="0" distL="0" distR="0" wp14:anchorId="24A601B3" wp14:editId="687527E1">
            <wp:extent cx="236220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2200" cy="1943100"/>
                    </a:xfrm>
                    <a:prstGeom prst="rect">
                      <a:avLst/>
                    </a:prstGeom>
                    <a:noFill/>
                  </pic:spPr>
                </pic:pic>
              </a:graphicData>
            </a:graphic>
          </wp:inline>
        </w:drawing>
      </w:r>
    </w:p>
    <w:p w14:paraId="5EB3FA77" w14:textId="77777777" w:rsidR="007E1236" w:rsidRDefault="003E45C8" w:rsidP="00407185">
      <w:r>
        <w:t xml:space="preserve">It looks at all the above elements and considers how they have </w:t>
      </w:r>
      <w:r w:rsidR="009701DB">
        <w:t>affected</w:t>
      </w:r>
      <w:r>
        <w:t xml:space="preserve"> the chances of young people</w:t>
      </w:r>
      <w:r w:rsidR="000909D9">
        <w:t xml:space="preserve"> of</w:t>
      </w:r>
      <w:r>
        <w:t xml:space="preserve"> being involved in criminal </w:t>
      </w:r>
      <w:r w:rsidR="009701DB">
        <w:t>gangs</w:t>
      </w:r>
      <w:r w:rsidR="007E1236">
        <w:t xml:space="preserve">; </w:t>
      </w:r>
    </w:p>
    <w:p w14:paraId="1DB3E6D9" w14:textId="22710A2D" w:rsidR="003E45C8" w:rsidRDefault="007E1236" w:rsidP="00A1126F">
      <w:pPr>
        <w:spacing w:before="240"/>
      </w:pPr>
      <w:r>
        <w:t xml:space="preserve">Social and Psychological </w:t>
      </w:r>
      <w:r w:rsidR="00A73D4F">
        <w:t>elements: -</w:t>
      </w:r>
      <w:r>
        <w:t xml:space="preserve"> </w:t>
      </w:r>
      <w:r w:rsidR="003E45C8">
        <w:t xml:space="preserve">The morals that an individual is brought up with, the relationship the individual has with their parents, want kind of friendship groups they associate with and </w:t>
      </w:r>
      <w:r w:rsidR="00D54396">
        <w:t xml:space="preserve">even how the individual sees themselves, so self confidence and image and how they see the area they live in – is there much opportunity and prosperity? If this is of a negative view by the individual, so no good relationships that promote positive action and views, and no sight of positive </w:t>
      </w:r>
      <w:r w:rsidR="009701DB">
        <w:t>opportunities</w:t>
      </w:r>
      <w:r w:rsidR="00D54396">
        <w:t xml:space="preserve"> this is major factor in youth getting involved in criminal groups. </w:t>
      </w:r>
      <w:sdt>
        <w:sdtPr>
          <w:id w:val="-1316258982"/>
          <w:citation/>
        </w:sdtPr>
        <w:sdtContent>
          <w:r w:rsidR="00981446">
            <w:fldChar w:fldCharType="begin"/>
          </w:r>
          <w:r w:rsidR="00981446">
            <w:instrText xml:space="preserve">CITATION Lou21 \l 2057 </w:instrText>
          </w:r>
          <w:r w:rsidR="00981446">
            <w:fldChar w:fldCharType="separate"/>
          </w:r>
          <w:r w:rsidR="00AD2D65" w:rsidRPr="00AD2D65">
            <w:rPr>
              <w:noProof/>
            </w:rPr>
            <w:t>(al, 2021)</w:t>
          </w:r>
          <w:r w:rsidR="00981446">
            <w:fldChar w:fldCharType="end"/>
          </w:r>
        </w:sdtContent>
      </w:sdt>
    </w:p>
    <w:p w14:paraId="74B9938D" w14:textId="2756F885" w:rsidR="007E1236" w:rsidRDefault="007E1236" w:rsidP="00407185">
      <w:r>
        <w:t xml:space="preserve">And the Biology </w:t>
      </w:r>
      <w:proofErr w:type="gramStart"/>
      <w:r>
        <w:t>element;-</w:t>
      </w:r>
      <w:proofErr w:type="gramEnd"/>
      <w:r>
        <w:t xml:space="preserve"> are there any issues o</w:t>
      </w:r>
      <w:r w:rsidR="00981446">
        <w:t xml:space="preserve">r </w:t>
      </w:r>
      <w:r>
        <w:t xml:space="preserve">concerns that make the person more </w:t>
      </w:r>
      <w:r w:rsidR="00A73D4F">
        <w:t>vulnerable</w:t>
      </w:r>
      <w:r>
        <w:t xml:space="preserve"> to criminal </w:t>
      </w:r>
      <w:r w:rsidR="00A73D4F">
        <w:t xml:space="preserve">gangs. Is the person already involved in drug use, does the individual have any learning difficulties that would impact on the </w:t>
      </w:r>
      <w:r w:rsidR="006D6FFB">
        <w:t>individual’s</w:t>
      </w:r>
      <w:r w:rsidR="00A73D4F">
        <w:t xml:space="preserve"> ability to judge dangers and exploitation from criminal predators.  </w:t>
      </w:r>
    </w:p>
    <w:p w14:paraId="36B95C26" w14:textId="0A54C60C" w:rsidR="00D54396" w:rsidRDefault="00D54396" w:rsidP="00407185">
      <w:r>
        <w:t xml:space="preserve">The study concludes that it is all the </w:t>
      </w:r>
      <w:r w:rsidR="009701DB">
        <w:t>above-mentioned</w:t>
      </w:r>
      <w:r>
        <w:t xml:space="preserve"> factors are an influence </w:t>
      </w:r>
      <w:r w:rsidR="009701DB">
        <w:t>and states “</w:t>
      </w:r>
      <w:r w:rsidR="009701DB" w:rsidRPr="009701DB">
        <w:t>parental–child interaction and support, age/generation disconnection, perceived environment safety, community deprivation, peer influences, media influences, relationship with local police, and ethnic tension.</w:t>
      </w:r>
      <w:r w:rsidR="009701DB">
        <w:t>”</w:t>
      </w:r>
      <w:sdt>
        <w:sdtPr>
          <w:id w:val="-1248346469"/>
          <w:citation/>
        </w:sdtPr>
        <w:sdtContent>
          <w:r w:rsidR="009701DB">
            <w:fldChar w:fldCharType="begin"/>
          </w:r>
          <w:r w:rsidR="00981446">
            <w:instrText xml:space="preserve">CITATION Lou21 \l 2057 </w:instrText>
          </w:r>
          <w:r w:rsidR="009701DB">
            <w:fldChar w:fldCharType="separate"/>
          </w:r>
          <w:r w:rsidR="00AD2D65">
            <w:rPr>
              <w:noProof/>
            </w:rPr>
            <w:t xml:space="preserve"> </w:t>
          </w:r>
          <w:r w:rsidR="00AD2D65" w:rsidRPr="00AD2D65">
            <w:rPr>
              <w:noProof/>
            </w:rPr>
            <w:t>(al, 2021)</w:t>
          </w:r>
          <w:r w:rsidR="009701DB">
            <w:fldChar w:fldCharType="end"/>
          </w:r>
        </w:sdtContent>
      </w:sdt>
      <w:r w:rsidR="009701DB">
        <w:t xml:space="preserve">. </w:t>
      </w:r>
    </w:p>
    <w:p w14:paraId="44E8FF34" w14:textId="65A02787" w:rsidR="006F5E6B" w:rsidRDefault="006F5E6B" w:rsidP="00407185">
      <w:r>
        <w:t>Another study that also has looked into the reasons why youth and vulnerable persons states the same reasons, thus confirming that these are more likely to be the likely reasons people get trapped into gangs. It says</w:t>
      </w:r>
      <w:r w:rsidR="006D6FFB">
        <w:t xml:space="preserve"> in relation to what makes individuals vulnerably, “</w:t>
      </w:r>
      <w:r w:rsidR="006D6FFB" w:rsidRPr="006D6FFB">
        <w:t xml:space="preserve">This includes if a child is growing up in an impoverished and neglected environment. The promise of money as well as increased social status function as key pull factors. A young person is also considered to be more at risk if they suﬀer from mental health problems or have substance misuse issues, a physical disability, or developmental disorders. In addition, having been excluded from mainstream education is thought to be a critical event increasing vulnerability. </w:t>
      </w:r>
      <w:sdt>
        <w:sdtPr>
          <w:id w:val="-960191246"/>
          <w:citation/>
        </w:sdtPr>
        <w:sdtContent>
          <w:r w:rsidR="006D6FFB">
            <w:fldChar w:fldCharType="begin"/>
          </w:r>
          <w:r w:rsidR="006D6FFB">
            <w:instrText xml:space="preserve"> CITATION Jan22 \l 2057 </w:instrText>
          </w:r>
          <w:r w:rsidR="006D6FFB">
            <w:fldChar w:fldCharType="separate"/>
          </w:r>
          <w:r w:rsidR="00AD2D65">
            <w:rPr>
              <w:noProof/>
            </w:rPr>
            <w:t xml:space="preserve"> </w:t>
          </w:r>
          <w:r w:rsidR="00AD2D65" w:rsidRPr="00AD2D65">
            <w:rPr>
              <w:noProof/>
            </w:rPr>
            <w:t>(Dilger, 2022)</w:t>
          </w:r>
          <w:r w:rsidR="006D6FFB">
            <w:fldChar w:fldCharType="end"/>
          </w:r>
        </w:sdtContent>
      </w:sdt>
    </w:p>
    <w:p w14:paraId="53F15AE5" w14:textId="227A4BA7" w:rsidR="00265A10" w:rsidRDefault="007C11FD" w:rsidP="00407185">
      <w:proofErr w:type="gramStart"/>
      <w:r>
        <w:t>Overall ,</w:t>
      </w:r>
      <w:proofErr w:type="gramEnd"/>
      <w:r>
        <w:t xml:space="preserve"> there is a clear pattern of factors that make young and vulnerable people more vulnerable to being targeted for criminal groups and the huge impact it has on their lives casing misery and despair for the individual. Many also falling victim to such things as </w:t>
      </w:r>
      <w:proofErr w:type="gramStart"/>
      <w:r>
        <w:t>Cuckooing ,</w:t>
      </w:r>
      <w:proofErr w:type="gramEnd"/>
      <w:r w:rsidRPr="007C11FD">
        <w:t xml:space="preserve"> </w:t>
      </w:r>
      <w:r>
        <w:t>“</w:t>
      </w:r>
      <w:r w:rsidRPr="007C11FD">
        <w:t>Cuckooing is a practice where people take over a person’s home and use the property to facilitate exploitation. It takes the name from cuckoos who take over the nests of other birds</w:t>
      </w:r>
      <w:r>
        <w:t xml:space="preserve">” </w:t>
      </w:r>
      <w:sdt>
        <w:sdtPr>
          <w:id w:val="1186481801"/>
          <w:citation/>
        </w:sdtPr>
        <w:sdtContent>
          <w:r>
            <w:fldChar w:fldCharType="begin"/>
          </w:r>
          <w:r>
            <w:instrText xml:space="preserve"> CITATION Oxf22 \l 2057 </w:instrText>
          </w:r>
          <w:r>
            <w:fldChar w:fldCharType="separate"/>
          </w:r>
          <w:r w:rsidR="00AD2D65" w:rsidRPr="00AD2D65">
            <w:rPr>
              <w:noProof/>
            </w:rPr>
            <w:t>(Oxford City Council, 2022)</w:t>
          </w:r>
          <w:r>
            <w:fldChar w:fldCharType="end"/>
          </w:r>
        </w:sdtContent>
      </w:sdt>
      <w:r>
        <w:t xml:space="preserve">.  Police forces nationwide as well as support networks and agencies have recognised this as a serious issue and are working to combat this. </w:t>
      </w:r>
    </w:p>
    <w:p w14:paraId="502A99B1" w14:textId="77777777" w:rsidR="009701DB" w:rsidRDefault="009701DB" w:rsidP="00407185"/>
    <w:p w14:paraId="498FD2A7" w14:textId="77777777" w:rsidR="00D54396" w:rsidRDefault="00D54396" w:rsidP="00407185"/>
    <w:p w14:paraId="63F70B22" w14:textId="77777777" w:rsidR="003E45C8" w:rsidRDefault="003E45C8" w:rsidP="00407185"/>
    <w:p w14:paraId="02FE5F7B" w14:textId="73A1B15F" w:rsidR="00407185" w:rsidRDefault="00407185" w:rsidP="00407185"/>
    <w:p w14:paraId="58C72EA5" w14:textId="6C1B15D3" w:rsidR="00707B96" w:rsidRDefault="00707B96" w:rsidP="00707B96">
      <w:r>
        <w:t xml:space="preserve">Essay three: </w:t>
      </w:r>
    </w:p>
    <w:p w14:paraId="6C554D86" w14:textId="77777777" w:rsidR="00707B96" w:rsidRDefault="00707B96" w:rsidP="00707B96">
      <w:r>
        <w:t>How effective is MAPPA as a means of managing offenders?</w:t>
      </w:r>
    </w:p>
    <w:p w14:paraId="1F8C08DD" w14:textId="77777777" w:rsidR="00707B96" w:rsidRDefault="00707B96" w:rsidP="00707B96">
      <w:r>
        <w:t>Rather than relying on personal experience, support your answer with relevant evidence drawn from academic sources.</w:t>
      </w:r>
    </w:p>
    <w:p w14:paraId="5A3CD170" w14:textId="20E9D0EE" w:rsidR="00707B96" w:rsidRDefault="00707B96" w:rsidP="00707B96">
      <w:r>
        <w:t>Word limit: 1000 words.</w:t>
      </w:r>
    </w:p>
    <w:p w14:paraId="7071C01F" w14:textId="2AE24440" w:rsidR="00CE7A41" w:rsidRDefault="001F6B26" w:rsidP="00707B96">
      <w:r>
        <w:t>Multi Agency Public Protection Arrangements (MAPPA) has been established and</w:t>
      </w:r>
      <w:r w:rsidR="007B542C">
        <w:t xml:space="preserve"> been</w:t>
      </w:r>
      <w:r>
        <w:t xml:space="preserve"> operating in England and Wales for around 18 years. MAPPA is </w:t>
      </w:r>
      <w:r w:rsidR="007B542C">
        <w:t>an</w:t>
      </w:r>
      <w:r>
        <w:t xml:space="preserve"> offender risk management system that </w:t>
      </w:r>
      <w:r w:rsidR="006D599D">
        <w:t>evaluates risks</w:t>
      </w:r>
      <w:r>
        <w:t xml:space="preserve"> of an offender and then shares that with the relevant agencies. They work on a case by case </w:t>
      </w:r>
      <w:r w:rsidR="006D599D">
        <w:t>scenario,</w:t>
      </w:r>
      <w:r>
        <w:t xml:space="preserve"> each offender is evaluated by their individual circumstances and risks. The aim of </w:t>
      </w:r>
      <w:r w:rsidR="006D599D">
        <w:t>MAPPA is</w:t>
      </w:r>
      <w:r>
        <w:t xml:space="preserve"> </w:t>
      </w:r>
      <w:r w:rsidR="007B542C">
        <w:t xml:space="preserve">to access </w:t>
      </w:r>
      <w:r w:rsidR="001A4289">
        <w:t>those risks</w:t>
      </w:r>
      <w:r w:rsidR="007B542C">
        <w:t xml:space="preserve"> should the individual be released back into the communities from a custodial or even hospital detention.  </w:t>
      </w:r>
      <w:r w:rsidR="00981446" w:rsidRPr="00981446">
        <w:t>(Richard Taylor, 2019)</w:t>
      </w:r>
    </w:p>
    <w:p w14:paraId="540D2703" w14:textId="32E2B27D" w:rsidR="007B542C" w:rsidRDefault="007B542C" w:rsidP="00707B96">
      <w:r>
        <w:t xml:space="preserve">MAPPA is designed to keep track of offenders and </w:t>
      </w:r>
      <w:r w:rsidR="0068201E">
        <w:t>continuously</w:t>
      </w:r>
      <w:r>
        <w:t xml:space="preserve"> </w:t>
      </w:r>
      <w:r w:rsidR="007E1A30">
        <w:t>assess</w:t>
      </w:r>
      <w:r>
        <w:t xml:space="preserve"> the risks and propose any </w:t>
      </w:r>
      <w:r w:rsidR="0068201E">
        <w:t>strategies</w:t>
      </w:r>
      <w:r>
        <w:t xml:space="preserve"> or support that individual needs</w:t>
      </w:r>
      <w:r w:rsidR="0068201E">
        <w:t xml:space="preserve"> and to keep the public safe</w:t>
      </w:r>
      <w:r>
        <w:t>.  for example, sex offenders who have been convicted of offences involving children , MAPPA would state that there would  be a danger to children should the offender be released to live  by a school</w:t>
      </w:r>
      <w:r w:rsidR="0068201E">
        <w:t xml:space="preserve"> or any setting with children. MAPPA would liaise with organisations such as the police and the housing associations to achieve that. Another example would be if there was a violent offender who had significant mental health </w:t>
      </w:r>
      <w:r w:rsidR="00C314F8">
        <w:t>concerns</w:t>
      </w:r>
      <w:r w:rsidR="0068201E">
        <w:t xml:space="preserve"> MAPPA can evaluate the risks and plan a </w:t>
      </w:r>
      <w:r w:rsidR="00C314F8">
        <w:t>strategy</w:t>
      </w:r>
      <w:r w:rsidR="0068201E">
        <w:t xml:space="preserve"> where the offender has supported living </w:t>
      </w:r>
      <w:r w:rsidR="00274E89">
        <w:t>arrangements and</w:t>
      </w:r>
      <w:r w:rsidR="00C314F8">
        <w:t xml:space="preserve"> has support and regular assessments from a </w:t>
      </w:r>
      <w:r w:rsidR="00274E89">
        <w:t>psychiatrist</w:t>
      </w:r>
      <w:r w:rsidR="00C314F8">
        <w:t xml:space="preserve">. This would then be planned and supported by all the </w:t>
      </w:r>
      <w:r w:rsidR="00274E89">
        <w:t>relevant</w:t>
      </w:r>
      <w:r w:rsidR="00C314F8">
        <w:t xml:space="preserve"> agencies that needed to be involved. </w:t>
      </w:r>
      <w:r w:rsidR="007E1A30">
        <w:tab/>
      </w:r>
      <w:r w:rsidR="00BB11E5">
        <w:t>These are brief examples just to demonstrate how MAPPA could work and plan the overseeing of an offender</w:t>
      </w:r>
      <w:r w:rsidR="00881000">
        <w:t xml:space="preserve"> considering all rights and risks</w:t>
      </w:r>
      <w:r w:rsidR="00BB11E5">
        <w:t xml:space="preserve">. </w:t>
      </w:r>
      <w:r w:rsidR="007E1A30">
        <w:t xml:space="preserve"> </w:t>
      </w:r>
    </w:p>
    <w:p w14:paraId="580EB8CA" w14:textId="5ACA8EDF" w:rsidR="00BB11E5" w:rsidRDefault="007E1A30" w:rsidP="00707B96">
      <w:r>
        <w:t xml:space="preserve">MAPPA has a </w:t>
      </w:r>
      <w:r w:rsidR="00BB11E5">
        <w:t>legislative</w:t>
      </w:r>
      <w:r>
        <w:t xml:space="preserve"> and legal framework </w:t>
      </w:r>
      <w:r w:rsidR="00BB11E5">
        <w:t xml:space="preserve">that it adheres to, this framework includes the Human Rights Act 1998 and the European Convention on Human Rights (ECHR), this ensures that Police Services across England and Wales and other public serving agencies have a legally bound duty of care to the public regarding dangerous and sexual offenders, the framework practically incorporates the following ECHR </w:t>
      </w:r>
      <w:proofErr w:type="gramStart"/>
      <w:r w:rsidR="00436CAD">
        <w:t>Articles</w:t>
      </w:r>
      <w:r w:rsidR="00BB11E5">
        <w:t>;</w:t>
      </w:r>
      <w:proofErr w:type="gramEnd"/>
      <w:r w:rsidR="00BB11E5">
        <w:t xml:space="preserve"> </w:t>
      </w:r>
    </w:p>
    <w:p w14:paraId="3E6DF874" w14:textId="23B2927F" w:rsidR="007E1A30" w:rsidRDefault="00881000" w:rsidP="00881000">
      <w:pPr>
        <w:pStyle w:val="ListParagraph"/>
        <w:numPr>
          <w:ilvl w:val="0"/>
          <w:numId w:val="3"/>
        </w:numPr>
      </w:pPr>
      <w:proofErr w:type="gramStart"/>
      <w:r w:rsidRPr="00881000">
        <w:t>Article  2</w:t>
      </w:r>
      <w:proofErr w:type="gramEnd"/>
      <w:r w:rsidRPr="00881000">
        <w:t>, which states the right to be protected from violent, inhumane treatment or torture.</w:t>
      </w:r>
    </w:p>
    <w:p w14:paraId="14AAD281" w14:textId="089ED346" w:rsidR="00881000" w:rsidRDefault="00881000" w:rsidP="00881000">
      <w:pPr>
        <w:pStyle w:val="ListParagraph"/>
        <w:numPr>
          <w:ilvl w:val="0"/>
          <w:numId w:val="3"/>
        </w:numPr>
      </w:pPr>
      <w:r>
        <w:t xml:space="preserve">Article 3, which outlines the rights of the victim and offenders to a provide home life </w:t>
      </w:r>
    </w:p>
    <w:p w14:paraId="501BC6E5" w14:textId="2BE4A30A" w:rsidR="00881000" w:rsidRDefault="00881000" w:rsidP="00881000">
      <w:pPr>
        <w:pStyle w:val="ListParagraph"/>
        <w:numPr>
          <w:ilvl w:val="0"/>
          <w:numId w:val="3"/>
        </w:numPr>
      </w:pPr>
      <w:r>
        <w:t xml:space="preserve">Article </w:t>
      </w:r>
      <w:proofErr w:type="gramStart"/>
      <w:r>
        <w:t>8 ,</w:t>
      </w:r>
      <w:proofErr w:type="gramEnd"/>
      <w:r>
        <w:t xml:space="preserve"> this outlines the need to consider the reason to disclose information about individual</w:t>
      </w:r>
    </w:p>
    <w:p w14:paraId="7D4F8514" w14:textId="24A05FE5" w:rsidR="00881000" w:rsidRDefault="00881000" w:rsidP="00881000">
      <w:r>
        <w:t>The rights and safety of the victim, the public and  the offender must all be looked at and reviews fairly to reach the correct managing.</w:t>
      </w:r>
      <w:r w:rsidR="00436CAD">
        <w:t xml:space="preserve"> The responsible authority will act as the lead agency for the MAPPA process, it depends on who is leading the assessment and concern. The responsible authorities will either be His Majesty Prison and Probation service or the Police service. </w:t>
      </w:r>
      <w:r>
        <w:t xml:space="preserve"> </w:t>
      </w:r>
      <w:sdt>
        <w:sdtPr>
          <w:id w:val="-285672698"/>
          <w:citation/>
        </w:sdtPr>
        <w:sdtContent>
          <w:r>
            <w:fldChar w:fldCharType="begin"/>
          </w:r>
          <w:r>
            <w:instrText xml:space="preserve"> CITATION Col226 \l 2057 </w:instrText>
          </w:r>
          <w:r>
            <w:fldChar w:fldCharType="separate"/>
          </w:r>
          <w:r w:rsidR="00AD2D65" w:rsidRPr="00AD2D65">
            <w:rPr>
              <w:noProof/>
            </w:rPr>
            <w:t>(College of policing , 2022)</w:t>
          </w:r>
          <w:r>
            <w:fldChar w:fldCharType="end"/>
          </w:r>
        </w:sdtContent>
      </w:sdt>
      <w:r w:rsidR="00436CAD">
        <w:t>.</w:t>
      </w:r>
    </w:p>
    <w:p w14:paraId="64A69C31" w14:textId="44D5B2DB" w:rsidR="00436CAD" w:rsidRDefault="00436CAD" w:rsidP="00881000">
      <w:r>
        <w:lastRenderedPageBreak/>
        <w:t xml:space="preserve">MAPPA has different categories of offender which is outlined here on an online </w:t>
      </w:r>
      <w:r w:rsidR="00760B08">
        <w:t>source.</w:t>
      </w:r>
      <w:r>
        <w:t xml:space="preserve"> </w:t>
      </w:r>
    </w:p>
    <w:p w14:paraId="66DF06FE" w14:textId="1DB0E683" w:rsidR="00436CAD" w:rsidRPr="00436CAD" w:rsidRDefault="00436CAD" w:rsidP="00436CAD">
      <w:pPr>
        <w:numPr>
          <w:ilvl w:val="0"/>
          <w:numId w:val="4"/>
        </w:numPr>
      </w:pPr>
      <w:r>
        <w:t>“</w:t>
      </w:r>
      <w:r w:rsidRPr="00436CAD">
        <w:t>Category One: All Registered Sexual Offenders</w:t>
      </w:r>
    </w:p>
    <w:p w14:paraId="151C3F27" w14:textId="77777777" w:rsidR="00436CAD" w:rsidRPr="00436CAD" w:rsidRDefault="00436CAD" w:rsidP="00436CAD">
      <w:pPr>
        <w:numPr>
          <w:ilvl w:val="0"/>
          <w:numId w:val="4"/>
        </w:numPr>
      </w:pPr>
      <w:r w:rsidRPr="00436CAD">
        <w:t>Category Two: Violent or other sex offenders not subject to notification requirements</w:t>
      </w:r>
    </w:p>
    <w:p w14:paraId="77AF7ED3" w14:textId="3263B166" w:rsidR="00436CAD" w:rsidRDefault="00436CAD" w:rsidP="00436CAD">
      <w:pPr>
        <w:numPr>
          <w:ilvl w:val="0"/>
          <w:numId w:val="4"/>
        </w:numPr>
      </w:pPr>
      <w:r w:rsidRPr="00436CAD">
        <w:t>Category Three: Other dangerous offenders</w:t>
      </w:r>
      <w:r>
        <w:t xml:space="preserve">” </w:t>
      </w:r>
      <w:bookmarkStart w:id="0" w:name="_Hlk126588115"/>
      <w:sdt>
        <w:sdtPr>
          <w:id w:val="-904609759"/>
          <w:citation/>
        </w:sdtPr>
        <w:sdtContent>
          <w:r>
            <w:fldChar w:fldCharType="begin"/>
          </w:r>
          <w:r w:rsidR="004762C8">
            <w:instrText xml:space="preserve">CITATION MAP22 \l 2057 </w:instrText>
          </w:r>
          <w:r>
            <w:fldChar w:fldCharType="separate"/>
          </w:r>
          <w:r w:rsidR="00AD2D65" w:rsidRPr="00AD2D65">
            <w:rPr>
              <w:noProof/>
            </w:rPr>
            <w:t>(Unlock.org, 2022)</w:t>
          </w:r>
          <w:r>
            <w:fldChar w:fldCharType="end"/>
          </w:r>
        </w:sdtContent>
      </w:sdt>
    </w:p>
    <w:bookmarkEnd w:id="0"/>
    <w:p w14:paraId="3B57097F" w14:textId="16263E3B" w:rsidR="004762C8" w:rsidRDefault="004762C8" w:rsidP="004762C8">
      <w:r>
        <w:t xml:space="preserve">This source also goes on to explain that MAPPA also </w:t>
      </w:r>
      <w:r w:rsidR="000C68BB">
        <w:t xml:space="preserve">has different levels of offender risk, there is Level 1, this is the offenders that are considered of low or standard to medium risk to the public, most offenders fall inti this level. Level 2 would be the more serious offenders who are considered high risk meetings between </w:t>
      </w:r>
      <w:proofErr w:type="gramStart"/>
      <w:r w:rsidR="000C68BB">
        <w:t>MAPPA ,</w:t>
      </w:r>
      <w:proofErr w:type="gramEnd"/>
      <w:r w:rsidR="000C68BB">
        <w:t xml:space="preserve"> Probation and Police service would take place to develop a plan of support and action for these offenders.  Level 3 is offenders that are of the highest possible risk to the </w:t>
      </w:r>
      <w:proofErr w:type="gramStart"/>
      <w:r w:rsidR="000C68BB">
        <w:t>public ,</w:t>
      </w:r>
      <w:proofErr w:type="gramEnd"/>
      <w:r w:rsidR="000C68BB">
        <w:t xml:space="preserve"> MAPPA and all responsible authorities and any other agencies will be involved in </w:t>
      </w:r>
      <w:r w:rsidR="00B8431A">
        <w:t>coordinating</w:t>
      </w:r>
      <w:r w:rsidR="000C68BB">
        <w:t xml:space="preserve"> the plan for offender. </w:t>
      </w:r>
      <w:r w:rsidR="00B8431A">
        <w:t>Any plans would be overseen by all the agencies senior staff to ensure everything is correct for the offender and public.</w:t>
      </w:r>
      <w:r w:rsidR="00B8431A" w:rsidRPr="00B8431A">
        <w:t xml:space="preserve"> </w:t>
      </w:r>
      <w:r w:rsidR="00B8431A" w:rsidRPr="00B8431A">
        <w:t>(Unlock.org, 2022)</w:t>
      </w:r>
      <w:r w:rsidR="00B8431A">
        <w:t>.</w:t>
      </w:r>
    </w:p>
    <w:p w14:paraId="7411E477" w14:textId="5D3757E9" w:rsidR="004D6A5C" w:rsidRDefault="004D6A5C" w:rsidP="004762C8">
      <w:r>
        <w:t xml:space="preserve">The MAPPA referral and managing system has been brought </w:t>
      </w:r>
      <w:r w:rsidR="00024594">
        <w:t>into</w:t>
      </w:r>
      <w:r>
        <w:t xml:space="preserve"> discussion a few </w:t>
      </w:r>
      <w:r w:rsidR="00024594">
        <w:t>times,</w:t>
      </w:r>
      <w:r>
        <w:t xml:space="preserve"> with the information sharing policing being publicly scrutinised. Other services </w:t>
      </w:r>
      <w:r w:rsidR="00024594">
        <w:t xml:space="preserve">such have </w:t>
      </w:r>
      <w:r w:rsidR="004C0F81">
        <w:t xml:space="preserve">Mental health Practitioners have been wanting to be included in the management system, there have been concerned raised , as there already psychiatrists involved in overseeing an reviewing offender that are supported for mental health , this may be over sharing information that does not need to be done. </w:t>
      </w:r>
      <w:r w:rsidR="00514F1B">
        <w:t>MAPPA appear</w:t>
      </w:r>
      <w:r w:rsidR="004C0F81">
        <w:t xml:space="preserve"> very considerate and very aware of data protection breaches and currently only share with responsible authorities and relevant agencies to the offender. MAPPA must judge very accurately and justly </w:t>
      </w:r>
      <w:r w:rsidR="00514F1B">
        <w:t xml:space="preserve">who the </w:t>
      </w:r>
      <w:proofErr w:type="gramStart"/>
      <w:r w:rsidR="00514F1B">
        <w:t>information  gets</w:t>
      </w:r>
      <w:proofErr w:type="gramEnd"/>
      <w:r w:rsidR="00514F1B">
        <w:t xml:space="preserve"> shared to, there is a fine line between oversharing and a duty of care and to cooperate with certain agencies. </w:t>
      </w:r>
      <w:r w:rsidR="004C0F81">
        <w:t xml:space="preserve">  </w:t>
      </w:r>
      <w:r w:rsidR="001A4289" w:rsidRPr="001A4289">
        <w:t>(Richard Taylor, 2019)</w:t>
      </w:r>
    </w:p>
    <w:p w14:paraId="1EE1EA69" w14:textId="08FA9F4B" w:rsidR="004C0F81" w:rsidRDefault="00514F1B" w:rsidP="004762C8">
      <w:r>
        <w:t>Crime consultant Russell Webster, who specialises in multi-agency work and crime has  reviewed MAPPA  and other systems that are similar, Webster has stated in one article that although the MAPPA process brings together the expert services  for the case and the professional discussions are had altogether, Webster does question whether the aim of the agencies working together does actually work</w:t>
      </w:r>
      <w:r w:rsidR="006E08E4">
        <w:t xml:space="preserve"> in achieving the goal of reducing the re-offending rate, Webster suggests that there is no evidence to suggest that the system does achieve this. Webster writes that though it may not be a perfect system the system as a whole may work if it was altered so that every agency involved effectively had the same gaol to achieve, Webster says that because the agencies have different outlooks and responsibility, for example the Police may want to look to prevent reoffending whereas another agency may want to simply look at the care aspect the two may not achieve the desired outcome, however Webster does not think the system is totally flawed just may need adjusting. </w:t>
      </w:r>
      <w:sdt>
        <w:sdtPr>
          <w:id w:val="-7524856"/>
          <w:citation/>
        </w:sdtPr>
        <w:sdtContent>
          <w:r w:rsidR="00741BA5">
            <w:fldChar w:fldCharType="begin"/>
          </w:r>
          <w:r w:rsidR="00741BA5">
            <w:instrText xml:space="preserve"> CITATION Rus16 \l 2057 </w:instrText>
          </w:r>
          <w:r w:rsidR="00741BA5">
            <w:fldChar w:fldCharType="separate"/>
          </w:r>
          <w:r w:rsidR="00AD2D65" w:rsidRPr="00AD2D65">
            <w:rPr>
              <w:noProof/>
            </w:rPr>
            <w:t>(Webster, 2016)</w:t>
          </w:r>
          <w:r w:rsidR="00741BA5">
            <w:fldChar w:fldCharType="end"/>
          </w:r>
        </w:sdtContent>
      </w:sdt>
      <w:r w:rsidR="00741BA5">
        <w:t xml:space="preserve">. </w:t>
      </w:r>
    </w:p>
    <w:p w14:paraId="1F88757A" w14:textId="77777777" w:rsidR="002F6BA6" w:rsidRDefault="00741BA5" w:rsidP="00707B96">
      <w:r>
        <w:t xml:space="preserve">There is </w:t>
      </w:r>
      <w:r w:rsidR="00AB1FF3">
        <w:t xml:space="preserve">plenty of discussion and debates whether the system works </w:t>
      </w:r>
      <w:r w:rsidR="00CC4FE5">
        <w:t>regarding</w:t>
      </w:r>
      <w:r w:rsidR="00AB1FF3">
        <w:t xml:space="preserve"> reducing crimes rates but there </w:t>
      </w:r>
      <w:r w:rsidR="00CC4FE5">
        <w:t xml:space="preserve">most reviews seen are of a positive opinion. Recently there has been more highlight in the fact of putting the victims needs </w:t>
      </w:r>
      <w:r w:rsidR="001A4289">
        <w:t>foremost.</w:t>
      </w:r>
      <w:r w:rsidR="00CC4FE5">
        <w:t xml:space="preserve">  Overall MAPPA does appear effective in managing offender, effectively sharing information with agencies and there appears to be a success rate of the process </w:t>
      </w:r>
      <w:r w:rsidR="001A4289">
        <w:t>working for</w:t>
      </w:r>
      <w:r w:rsidR="00CC4FE5">
        <w:t xml:space="preserve"> the </w:t>
      </w:r>
      <w:r w:rsidR="00526EB2">
        <w:t xml:space="preserve">victim and offender and even </w:t>
      </w:r>
      <w:r w:rsidR="001A4289">
        <w:t xml:space="preserve">the agencies working well together, though not a perfect system it does appear effective. </w:t>
      </w:r>
      <w:bookmarkStart w:id="1" w:name="_Hlk126604748"/>
      <w:sdt>
        <w:sdtPr>
          <w:id w:val="-89940809"/>
          <w:citation/>
        </w:sdtPr>
        <w:sdtContent>
          <w:r w:rsidR="001A4289">
            <w:fldChar w:fldCharType="begin"/>
          </w:r>
          <w:r w:rsidR="001A4289">
            <w:instrText xml:space="preserve"> CITATION Ric19 \l 2057 </w:instrText>
          </w:r>
          <w:r w:rsidR="001A4289">
            <w:fldChar w:fldCharType="separate"/>
          </w:r>
          <w:r w:rsidR="00AD2D65" w:rsidRPr="00AD2D65">
            <w:rPr>
              <w:noProof/>
            </w:rPr>
            <w:t>(Richard Taylor, 2019)</w:t>
          </w:r>
          <w:r w:rsidR="001A4289">
            <w:fldChar w:fldCharType="end"/>
          </w:r>
        </w:sdtContent>
      </w:sdt>
      <w:bookmarkEnd w:id="1"/>
      <w:r w:rsidR="00A1126F">
        <w:t>.</w:t>
      </w:r>
    </w:p>
    <w:p w14:paraId="5C3E983E" w14:textId="77777777" w:rsidR="002F6BA6" w:rsidRDefault="002F6BA6" w:rsidP="00707B96"/>
    <w:p w14:paraId="495F107D" w14:textId="77777777" w:rsidR="002F6BA6" w:rsidRDefault="002F6BA6" w:rsidP="00707B96"/>
    <w:p w14:paraId="5FB3DED6" w14:textId="77777777" w:rsidR="002F6BA6" w:rsidRDefault="002F6BA6" w:rsidP="00707B96"/>
    <w:p w14:paraId="5C69347B" w14:textId="5F086266" w:rsidR="00707B96" w:rsidRDefault="00707B96" w:rsidP="00707B96">
      <w:r>
        <w:lastRenderedPageBreak/>
        <w:t xml:space="preserve">Essay four: </w:t>
      </w:r>
    </w:p>
    <w:p w14:paraId="4B0F4480" w14:textId="77777777" w:rsidR="00707B96" w:rsidRDefault="00707B96" w:rsidP="00707B96">
      <w:r>
        <w:t>Why is it necessary for independent bodies (</w:t>
      </w:r>
      <w:proofErr w:type="gramStart"/>
      <w:r>
        <w:t>i.e.</w:t>
      </w:r>
      <w:proofErr w:type="gramEnd"/>
      <w:r>
        <w:t xml:space="preserve"> IOPC) to hold police officers accountable?</w:t>
      </w:r>
    </w:p>
    <w:p w14:paraId="23C3B8F8" w14:textId="77777777" w:rsidR="00707B96" w:rsidRDefault="00707B96" w:rsidP="00707B96">
      <w:r>
        <w:t>You must use academic research to support your answer.</w:t>
      </w:r>
    </w:p>
    <w:p w14:paraId="2B7F8BB0" w14:textId="2C237EBA" w:rsidR="00295BC4" w:rsidRDefault="00707B96" w:rsidP="00707B96">
      <w:r>
        <w:t>Word limit: 1000 words.</w:t>
      </w:r>
    </w:p>
    <w:p w14:paraId="68C16B7A" w14:textId="5F451337" w:rsidR="00115026" w:rsidRDefault="00115026" w:rsidP="00707B96"/>
    <w:p w14:paraId="2D2077D3" w14:textId="46BE50C8" w:rsidR="00125396" w:rsidRDefault="006A6B9A" w:rsidP="00707B96">
      <w:r>
        <w:t xml:space="preserve">An Independent body is an </w:t>
      </w:r>
      <w:r w:rsidR="00954410">
        <w:t>organisation</w:t>
      </w:r>
      <w:r>
        <w:t xml:space="preserve"> that is separate from the police and therefore should be impartial from police opinion. Such example of this would be the IPOC – The </w:t>
      </w:r>
      <w:proofErr w:type="gramStart"/>
      <w:r w:rsidR="00EA2D0F">
        <w:t>Independent</w:t>
      </w:r>
      <w:r>
        <w:t xml:space="preserve">  Office</w:t>
      </w:r>
      <w:proofErr w:type="gramEnd"/>
      <w:r>
        <w:t xml:space="preserve"> f</w:t>
      </w:r>
      <w:r w:rsidR="00EA2D0F">
        <w:t xml:space="preserve">or </w:t>
      </w:r>
      <w:r>
        <w:t xml:space="preserve">Police Conduct. It explains that they </w:t>
      </w:r>
      <w:r w:rsidR="00125396">
        <w:t>“oversees</w:t>
      </w:r>
      <w:r w:rsidRPr="006A6B9A">
        <w:t xml:space="preserve"> the police complaints system in England and Wales. We investigate the most serious matters, including deaths following police contact, and set the standards by which the police should handle complaints. We use learning from our work to influence changes in policing.</w:t>
      </w:r>
      <w:r>
        <w:t xml:space="preserve"> </w:t>
      </w:r>
      <w:r w:rsidRPr="006A6B9A">
        <w:t xml:space="preserve">We are </w:t>
      </w:r>
      <w:r w:rsidR="00125396" w:rsidRPr="006A6B9A">
        <w:t>independent and</w:t>
      </w:r>
      <w:r w:rsidRPr="006A6B9A">
        <w:t xml:space="preserve"> make our decisions entirely independently of the police and government.</w:t>
      </w:r>
      <w:r>
        <w:t xml:space="preserve">”  </w:t>
      </w:r>
      <w:sdt>
        <w:sdtPr>
          <w:id w:val="1251849479"/>
          <w:citation/>
        </w:sdtPr>
        <w:sdtContent>
          <w:r w:rsidR="00EA2D0F">
            <w:fldChar w:fldCharType="begin"/>
          </w:r>
          <w:r w:rsidR="00EA2D0F">
            <w:instrText xml:space="preserve"> CITATION IOP22 \l 2057 </w:instrText>
          </w:r>
          <w:r w:rsidR="00EA2D0F">
            <w:fldChar w:fldCharType="separate"/>
          </w:r>
          <w:r w:rsidR="00AD2D65" w:rsidRPr="00AD2D65">
            <w:rPr>
              <w:noProof/>
            </w:rPr>
            <w:t>(IOPC, 2022)</w:t>
          </w:r>
          <w:r w:rsidR="00EA2D0F">
            <w:fldChar w:fldCharType="end"/>
          </w:r>
        </w:sdtContent>
      </w:sdt>
      <w:r w:rsidR="00EA2D0F">
        <w:t>.</w:t>
      </w:r>
    </w:p>
    <w:p w14:paraId="412A812C" w14:textId="07D07E82" w:rsidR="006A6B9A" w:rsidRDefault="006A6B9A" w:rsidP="00707B96">
      <w:r>
        <w:t xml:space="preserve">As a public </w:t>
      </w:r>
      <w:r w:rsidR="001226E2">
        <w:t xml:space="preserve">service the police need to be </w:t>
      </w:r>
      <w:r w:rsidR="00DE6F03">
        <w:t>scrutinised</w:t>
      </w:r>
      <w:r w:rsidR="001226E2">
        <w:t xml:space="preserve"> by outside </w:t>
      </w:r>
      <w:r w:rsidR="00A1126F">
        <w:t xml:space="preserve">organisations, </w:t>
      </w:r>
      <w:r w:rsidR="000501F5">
        <w:t xml:space="preserve"> that </w:t>
      </w:r>
      <w:r w:rsidR="00A1126F">
        <w:t xml:space="preserve">do </w:t>
      </w:r>
      <w:r w:rsidR="000501F5">
        <w:t>not work for the service</w:t>
      </w:r>
      <w:r w:rsidR="001226E2">
        <w:t xml:space="preserve"> , as it will ensure that policies are being </w:t>
      </w:r>
      <w:r w:rsidR="00AD2D65">
        <w:t xml:space="preserve">adhered </w:t>
      </w:r>
      <w:r w:rsidR="001226E2">
        <w:t xml:space="preserve">to correctly by the police, that any improper use of </w:t>
      </w:r>
      <w:r w:rsidR="00DE6F03">
        <w:t>policies</w:t>
      </w:r>
      <w:r w:rsidR="001226E2">
        <w:t xml:space="preserve"> are highlighted and also </w:t>
      </w:r>
      <w:r w:rsidR="00DE6F03">
        <w:t>corrected,</w:t>
      </w:r>
      <w:r w:rsidR="001226E2">
        <w:t xml:space="preserve"> and conduct is looked at it a fair and over all view ensuring a fair and suitable outcome of any conduct hearing are reached. </w:t>
      </w:r>
    </w:p>
    <w:p w14:paraId="5E927A7E" w14:textId="70D39C82" w:rsidR="000501F5" w:rsidRDefault="000501F5" w:rsidP="00707B96">
      <w:r>
        <w:t xml:space="preserve">Today more then ever The Police service and the officers are being scrutinised over their conduct in an out of working hours, very recently in the news met officers are facing court cases regarding serious offences which furthermore highlights the necessity for the service and officer to be independently reviewed and checked. </w:t>
      </w:r>
      <w:r w:rsidR="00AD2D65">
        <w:t xml:space="preserve">This has been highlighted quite often in articles in the news and newspapers. </w:t>
      </w:r>
    </w:p>
    <w:p w14:paraId="0C55FF4D" w14:textId="056C0AD0" w:rsidR="000501F5" w:rsidRDefault="000501F5" w:rsidP="00707B96">
      <w:r>
        <w:t xml:space="preserve">In February 2020 a new legislation was formally introduced called </w:t>
      </w:r>
      <w:r w:rsidRPr="000501F5">
        <w:t>Policing and Crime Act 2017 (PACA)</w:t>
      </w:r>
      <w:r>
        <w:t xml:space="preserve">, this in a nutshell outlines how complaints should be received </w:t>
      </w:r>
      <w:r w:rsidR="00F87713">
        <w:t>and</w:t>
      </w:r>
      <w:r>
        <w:t xml:space="preserve"> handled. </w:t>
      </w:r>
      <w:r w:rsidR="00F87713">
        <w:t xml:space="preserve">The Act also outlines what roles and responsibilities organisations have in the complaints process, stating the investigative functions the IOPCC has in the process.  </w:t>
      </w:r>
      <w:sdt>
        <w:sdtPr>
          <w:id w:val="791952343"/>
          <w:citation/>
        </w:sdtPr>
        <w:sdtContent>
          <w:r w:rsidR="00F87713">
            <w:fldChar w:fldCharType="begin"/>
          </w:r>
          <w:r w:rsidR="00F87713">
            <w:instrText xml:space="preserve"> CITATION Gov17 \l 2057 </w:instrText>
          </w:r>
          <w:r w:rsidR="00F87713">
            <w:fldChar w:fldCharType="separate"/>
          </w:r>
          <w:r w:rsidR="00AD2D65" w:rsidRPr="00AD2D65">
            <w:rPr>
              <w:noProof/>
            </w:rPr>
            <w:t>(Gov.uk, 2017)</w:t>
          </w:r>
          <w:r w:rsidR="00F87713">
            <w:fldChar w:fldCharType="end"/>
          </w:r>
        </w:sdtContent>
      </w:sdt>
      <w:r w:rsidR="00F87713">
        <w:t xml:space="preserve">. </w:t>
      </w:r>
    </w:p>
    <w:p w14:paraId="37569967" w14:textId="2FC3DA41" w:rsidR="00F87713" w:rsidRDefault="00F87713" w:rsidP="00707B96">
      <w:r>
        <w:t xml:space="preserve">In an article that I have found it states that there has been an increase in a blame culture rather then a learn and educate culture, the report says that the aim of PACA it that when the police or an officer should receive an complaint this legislation is there to almost safeguard this thinking and encourage a learn and educate culture if it is acceptable for it to be the case. </w:t>
      </w:r>
      <w:r w:rsidR="00D66023">
        <w:t xml:space="preserve">This is not to say that this means that any report or issues with an officers conduct that it will be dealt with in such a </w:t>
      </w:r>
      <w:proofErr w:type="gramStart"/>
      <w:r w:rsidR="00D66023">
        <w:t>way ,</w:t>
      </w:r>
      <w:proofErr w:type="gramEnd"/>
      <w:r w:rsidR="00D66023">
        <w:t xml:space="preserve"> it means that if the </w:t>
      </w:r>
      <w:r w:rsidR="00FB6493">
        <w:t xml:space="preserve">issue is something that can be corrected by any extra training or perhaps if there a flaw in how certain procedures are done then there would there would be the opportunity to correct it in this manner. This act also encourages independent review of Police complaints and review. </w:t>
      </w:r>
      <w:r w:rsidR="00254EAC">
        <w:t xml:space="preserve"> </w:t>
      </w:r>
      <w:bookmarkStart w:id="2" w:name="_Hlk125320352"/>
      <w:sdt>
        <w:sdtPr>
          <w:id w:val="2094203113"/>
          <w:citation/>
        </w:sdtPr>
        <w:sdtContent>
          <w:r w:rsidR="00C2085E">
            <w:fldChar w:fldCharType="begin"/>
          </w:r>
          <w:r w:rsidR="00AD2D65">
            <w:instrText xml:space="preserve">CITATION Cla20 \l 2057 </w:instrText>
          </w:r>
          <w:r w:rsidR="00C2085E">
            <w:fldChar w:fldCharType="separate"/>
          </w:r>
          <w:r w:rsidR="00AD2D65" w:rsidRPr="00AD2D65">
            <w:rPr>
              <w:noProof/>
            </w:rPr>
            <w:t>(Torrible, 2020)</w:t>
          </w:r>
          <w:r w:rsidR="00C2085E">
            <w:fldChar w:fldCharType="end"/>
          </w:r>
        </w:sdtContent>
      </w:sdt>
      <w:bookmarkEnd w:id="2"/>
    </w:p>
    <w:p w14:paraId="2C880330" w14:textId="16DB159C" w:rsidR="008B79B5" w:rsidRDefault="00FB6493" w:rsidP="008B79B5">
      <w:r>
        <w:t>With this said,</w:t>
      </w:r>
      <w:r w:rsidR="00AD2D65">
        <w:t xml:space="preserve"> it is important </w:t>
      </w:r>
      <w:r>
        <w:t>for the Police service to be independently reviewed and for them to hold officers accountable</w:t>
      </w:r>
      <w:r w:rsidR="00AD2D65">
        <w:t>.</w:t>
      </w:r>
      <w:r>
        <w:t xml:space="preserve"> Police </w:t>
      </w:r>
      <w:r w:rsidR="007C5995">
        <w:t xml:space="preserve">forces do have their own team that review officers conduct and </w:t>
      </w:r>
      <w:proofErr w:type="gramStart"/>
      <w:r w:rsidR="007C5995">
        <w:t>complaints ,</w:t>
      </w:r>
      <w:proofErr w:type="gramEnd"/>
      <w:r w:rsidR="007C5995">
        <w:t xml:space="preserve"> in South Wales Police this team is called the Professional standards team (PSD) other forces will have something similarly named. Although their role is to investigate the complaints being </w:t>
      </w:r>
      <w:r w:rsidR="008B79B5">
        <w:t>impartial,</w:t>
      </w:r>
      <w:r w:rsidR="007C5995">
        <w:t xml:space="preserve"> the team would be made up of serving officers and the fairness, the equality of any of those outcomes could </w:t>
      </w:r>
      <w:proofErr w:type="gramStart"/>
      <w:r w:rsidR="007C5995">
        <w:t>definitely be</w:t>
      </w:r>
      <w:proofErr w:type="gramEnd"/>
      <w:r w:rsidR="007C5995">
        <w:t xml:space="preserve"> challenged. After all there could be the officers looking out for other officers. Would police officers fully hold another officer justly accountable for any of their </w:t>
      </w:r>
      <w:r w:rsidR="007C5995">
        <w:lastRenderedPageBreak/>
        <w:t>actions, though it is possible that the correct and just outcome can be achieved, for the sake of transparency</w:t>
      </w:r>
      <w:r w:rsidR="008B79B5">
        <w:t xml:space="preserve">. </w:t>
      </w:r>
      <w:r w:rsidR="00C2085E" w:rsidRPr="00C2085E">
        <w:t>(</w:t>
      </w:r>
      <w:proofErr w:type="spellStart"/>
      <w:r w:rsidR="00C2085E" w:rsidRPr="00C2085E">
        <w:t>Torrible</w:t>
      </w:r>
      <w:proofErr w:type="spellEnd"/>
      <w:r w:rsidR="00C2085E" w:rsidRPr="00C2085E">
        <w:t>, 2020)</w:t>
      </w:r>
    </w:p>
    <w:p w14:paraId="06849C0E" w14:textId="51D72751" w:rsidR="001226E2" w:rsidRDefault="008B79B5" w:rsidP="008B79B5">
      <w:r>
        <w:t xml:space="preserve"> Transparency can be defined like </w:t>
      </w:r>
      <w:r w:rsidR="00981446">
        <w:t>“ The</w:t>
      </w:r>
      <w:r w:rsidRPr="008B79B5">
        <w:t xml:space="preserve"> transparency of a process, situation, or statement is its quality of being easily understood or recognized, for example because there are no secrets connected with it, or because it is expressed in a clear way.</w:t>
      </w:r>
      <w:r>
        <w:t xml:space="preserve">” </w:t>
      </w:r>
      <w:sdt>
        <w:sdtPr>
          <w:id w:val="793187185"/>
          <w:citation/>
        </w:sdtPr>
        <w:sdtContent>
          <w:r>
            <w:fldChar w:fldCharType="begin"/>
          </w:r>
          <w:r>
            <w:instrText xml:space="preserve"> CITATION Col225 \l 2057 </w:instrText>
          </w:r>
          <w:r>
            <w:fldChar w:fldCharType="separate"/>
          </w:r>
          <w:r w:rsidR="00AD2D65" w:rsidRPr="00AD2D65">
            <w:rPr>
              <w:noProof/>
            </w:rPr>
            <w:t>(Collins dictionary, 2022)</w:t>
          </w:r>
          <w:r>
            <w:fldChar w:fldCharType="end"/>
          </w:r>
        </w:sdtContent>
      </w:sdt>
      <w:r>
        <w:t xml:space="preserve">.  Why is it so important? It is </w:t>
      </w:r>
      <w:r w:rsidR="00981446">
        <w:t>essential for</w:t>
      </w:r>
      <w:r>
        <w:t xml:space="preserve"> a public service such as the Police force to be trusted by the public they serve.  A</w:t>
      </w:r>
      <w:r w:rsidR="001226E2">
        <w:t>s the public need to be able to see that a service that has so much power and trust</w:t>
      </w:r>
      <w:r>
        <w:t xml:space="preserve"> to be </w:t>
      </w:r>
      <w:r w:rsidR="00254EAC">
        <w:t xml:space="preserve">involved in </w:t>
      </w:r>
      <w:r w:rsidR="00AD2D65">
        <w:t>people’s</w:t>
      </w:r>
      <w:r w:rsidR="00254EAC">
        <w:t xml:space="preserve"> personal </w:t>
      </w:r>
      <w:r w:rsidR="00981446">
        <w:t>lives is</w:t>
      </w:r>
      <w:r w:rsidR="001226E2">
        <w:t xml:space="preserve"> checked and being held accountable properly. What </w:t>
      </w:r>
      <w:r w:rsidR="00AD2D65">
        <w:t xml:space="preserve">is meant by trusting and having confidence in the police powers, </w:t>
      </w:r>
      <w:r w:rsidR="001226E2">
        <w:t xml:space="preserve">  well aside from the power such as arresting and stop search and giving fixed penalties and so forth.  But the trust, being to trust you to come into their </w:t>
      </w:r>
      <w:r>
        <w:t>houses,</w:t>
      </w:r>
      <w:r w:rsidR="001226E2">
        <w:t xml:space="preserve"> trust us to do the correct thing and  advise the public to do the correct thing, that kind if public trust needs to be checked for the sake of the public trust in the officers that serve. </w:t>
      </w:r>
    </w:p>
    <w:p w14:paraId="495368D8" w14:textId="6DD8B572" w:rsidR="00254EAC" w:rsidRDefault="001226E2" w:rsidP="00954410">
      <w:r>
        <w:t xml:space="preserve">These kind of independent </w:t>
      </w:r>
      <w:r w:rsidR="00DE6F03">
        <w:t>scrutiny</w:t>
      </w:r>
      <w:r>
        <w:t xml:space="preserve"> </w:t>
      </w:r>
      <w:r w:rsidR="008B79B5">
        <w:t>may actually</w:t>
      </w:r>
      <w:r w:rsidR="00DE6F03">
        <w:t xml:space="preserve"> improve the relations with Public and </w:t>
      </w:r>
      <w:proofErr w:type="gramStart"/>
      <w:r w:rsidR="00DE6F03">
        <w:t>police ,</w:t>
      </w:r>
      <w:proofErr w:type="gramEnd"/>
      <w:r w:rsidR="00DE6F03">
        <w:t xml:space="preserve"> as if the review and verdicts are that actually the police were correct in their actions, that this may give the public confidence that the police work and abide by their own policies and high standards should reassure the </w:t>
      </w:r>
      <w:r w:rsidR="000626C2">
        <w:t xml:space="preserve">public. </w:t>
      </w:r>
    </w:p>
    <w:p w14:paraId="2DB5C3F6" w14:textId="08AEB133" w:rsidR="00AD2D65" w:rsidRDefault="00AD2D65" w:rsidP="00954410">
      <w:r>
        <w:t xml:space="preserve">Overall, it is important that the public have faith and trust in the Police services that serve and protect </w:t>
      </w:r>
      <w:r w:rsidR="00A1126F">
        <w:t>them,</w:t>
      </w:r>
      <w:r>
        <w:t xml:space="preserve"> the public must also have trust in the fact that should this service fails</w:t>
      </w:r>
      <w:r w:rsidR="00A1126F">
        <w:t xml:space="preserve"> there is an option and safety net in place so this issue can be independently reviewed and corrected. With any issues being independently reviewed means that Police services will be scrutinised fairly and will be held to account fully and with fair review. This in turn allows for education and development for the Police service. </w:t>
      </w:r>
    </w:p>
    <w:p w14:paraId="6C7775E4" w14:textId="3DF2ADFB" w:rsidR="00AD2D65" w:rsidRDefault="00AD2D65" w:rsidP="00954410"/>
    <w:p w14:paraId="22093D4B" w14:textId="5781282F" w:rsidR="00AD2D65" w:rsidRDefault="00AD2D65" w:rsidP="00954410"/>
    <w:p w14:paraId="10EF66EC" w14:textId="77777777" w:rsidR="00AD2D65" w:rsidRPr="00981446" w:rsidRDefault="00AD2D65" w:rsidP="00954410"/>
    <w:p w14:paraId="6FE99F0F" w14:textId="7087E607" w:rsidR="00254EAC" w:rsidRDefault="00254EAC" w:rsidP="00954410">
      <w:pPr>
        <w:rPr>
          <w:i/>
          <w:iCs/>
        </w:rPr>
      </w:pPr>
    </w:p>
    <w:p w14:paraId="289083D2" w14:textId="4B1DCAB5" w:rsidR="00254EAC" w:rsidRDefault="00254EAC" w:rsidP="00954410">
      <w:pPr>
        <w:rPr>
          <w:i/>
          <w:iCs/>
        </w:rPr>
      </w:pPr>
    </w:p>
    <w:sdt>
      <w:sdtPr>
        <w:rPr>
          <w:rFonts w:asciiTheme="minorHAnsi" w:eastAsiaTheme="minorHAnsi" w:hAnsiTheme="minorHAnsi" w:cstheme="minorBidi"/>
          <w:color w:val="auto"/>
          <w:sz w:val="22"/>
          <w:szCs w:val="22"/>
          <w:lang w:val="en-GB"/>
        </w:rPr>
        <w:id w:val="-1644875830"/>
        <w:docPartObj>
          <w:docPartGallery w:val="Bibliographies"/>
          <w:docPartUnique/>
        </w:docPartObj>
      </w:sdtPr>
      <w:sdtContent>
        <w:p w14:paraId="50D86797" w14:textId="648B4C4E" w:rsidR="00254EAC" w:rsidRDefault="00254EAC">
          <w:pPr>
            <w:pStyle w:val="Heading1"/>
          </w:pPr>
          <w:r>
            <w:t>Bibliography</w:t>
          </w:r>
        </w:p>
        <w:sdt>
          <w:sdtPr>
            <w:id w:val="111145805"/>
            <w:bibliography/>
          </w:sdtPr>
          <w:sdtContent>
            <w:p w14:paraId="3FB6B9A8" w14:textId="77777777" w:rsidR="00AD2D65" w:rsidRDefault="00254EAC" w:rsidP="00AD2D65">
              <w:pPr>
                <w:pStyle w:val="Bibliography"/>
                <w:rPr>
                  <w:noProof/>
                  <w:sz w:val="24"/>
                  <w:szCs w:val="24"/>
                  <w:lang w:val="en-US"/>
                </w:rPr>
              </w:pPr>
              <w:r>
                <w:fldChar w:fldCharType="begin"/>
              </w:r>
              <w:r>
                <w:instrText xml:space="preserve"> BIBLIOGRAPHY </w:instrText>
              </w:r>
              <w:r>
                <w:fldChar w:fldCharType="separate"/>
              </w:r>
              <w:r w:rsidR="00AD2D65">
                <w:rPr>
                  <w:noProof/>
                  <w:lang w:val="en-US"/>
                </w:rPr>
                <w:t xml:space="preserve">al, L. G. A. e., 2021. What makes young people get involved with street gangs in London? A study of the perceived risk factors. </w:t>
              </w:r>
              <w:r w:rsidR="00AD2D65">
                <w:rPr>
                  <w:i/>
                  <w:iCs/>
                  <w:noProof/>
                  <w:lang w:val="en-US"/>
                </w:rPr>
                <w:t xml:space="preserve">Journal of Community Phschology, </w:t>
              </w:r>
              <w:r w:rsidR="00AD2D65">
                <w:rPr>
                  <w:noProof/>
                  <w:lang w:val="en-US"/>
                </w:rPr>
                <w:t>19 December , 50(5), p. all.</w:t>
              </w:r>
            </w:p>
            <w:p w14:paraId="5FFD3FFD" w14:textId="77777777" w:rsidR="00AD2D65" w:rsidRDefault="00AD2D65" w:rsidP="00AD2D65">
              <w:pPr>
                <w:pStyle w:val="Bibliography"/>
                <w:rPr>
                  <w:noProof/>
                  <w:lang w:val="en-US"/>
                </w:rPr>
              </w:pPr>
              <w:r>
                <w:rPr>
                  <w:noProof/>
                  <w:lang w:val="en-US"/>
                </w:rPr>
                <w:t xml:space="preserve">College of policing , 2022. </w:t>
              </w:r>
              <w:r>
                <w:rPr>
                  <w:i/>
                  <w:iCs/>
                  <w:noProof/>
                  <w:lang w:val="en-US"/>
                </w:rPr>
                <w:t xml:space="preserve">Multi agency public protection Agency.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https://www.college.police.uk/app/major-investigation-and-public-protection/managing-sexual-offenders-and-violent-offenders/multi-agency-public-protection-arrangements-mappa</w:t>
              </w:r>
              <w:r>
                <w:rPr>
                  <w:noProof/>
                  <w:lang w:val="en-US"/>
                </w:rPr>
                <w:br/>
                <w:t>[Accessed 4th January 2023].</w:t>
              </w:r>
            </w:p>
            <w:p w14:paraId="118CC493" w14:textId="77777777" w:rsidR="00AD2D65" w:rsidRDefault="00AD2D65" w:rsidP="00AD2D65">
              <w:pPr>
                <w:pStyle w:val="Bibliography"/>
                <w:rPr>
                  <w:noProof/>
                  <w:lang w:val="en-US"/>
                </w:rPr>
              </w:pPr>
              <w:r>
                <w:rPr>
                  <w:noProof/>
                  <w:lang w:val="en-US"/>
                </w:rPr>
                <w:t xml:space="preserve">Collins dictionary, 2022. </w:t>
              </w:r>
              <w:r>
                <w:rPr>
                  <w:i/>
                  <w:iCs/>
                  <w:noProof/>
                  <w:lang w:val="en-US"/>
                </w:rPr>
                <w:t xml:space="preserve">transparency. </w:t>
              </w:r>
              <w:r>
                <w:rPr>
                  <w:noProof/>
                  <w:lang w:val="en-US"/>
                </w:rPr>
                <w:t xml:space="preserve">[Online] </w:t>
              </w:r>
              <w:r>
                <w:rPr>
                  <w:noProof/>
                  <w:lang w:val="en-US"/>
                </w:rPr>
                <w:br/>
                <w:t xml:space="preserve">Available at: </w:t>
              </w:r>
              <w:r>
                <w:rPr>
                  <w:noProof/>
                  <w:u w:val="single"/>
                  <w:lang w:val="en-US"/>
                </w:rPr>
                <w:t>https://www.collinsdictionary.com/dictionary/english/transparency</w:t>
              </w:r>
              <w:r>
                <w:rPr>
                  <w:noProof/>
                  <w:lang w:val="en-US"/>
                </w:rPr>
                <w:br/>
                <w:t>[Accessed 22 January 2023].</w:t>
              </w:r>
            </w:p>
            <w:p w14:paraId="605DF1F3" w14:textId="77777777" w:rsidR="00AD2D65" w:rsidRDefault="00AD2D65" w:rsidP="00AD2D65">
              <w:pPr>
                <w:pStyle w:val="Bibliography"/>
                <w:rPr>
                  <w:noProof/>
                  <w:lang w:val="en-US"/>
                </w:rPr>
              </w:pPr>
              <w:r>
                <w:rPr>
                  <w:noProof/>
                  <w:lang w:val="en-US"/>
                </w:rPr>
                <w:t xml:space="preserve">Dilger, J., 2022. </w:t>
              </w:r>
              <w:r>
                <w:rPr>
                  <w:i/>
                  <w:iCs/>
                  <w:noProof/>
                  <w:lang w:val="en-US"/>
                </w:rPr>
                <w:t xml:space="preserve">Case Study on County Lines drug trafficking and Cuckooing in the UK. </w:t>
              </w:r>
              <w:r>
                <w:rPr>
                  <w:noProof/>
                  <w:lang w:val="en-US"/>
                </w:rPr>
                <w:t xml:space="preserve">[Online] </w:t>
              </w:r>
              <w:r>
                <w:rPr>
                  <w:noProof/>
                  <w:lang w:val="en-US"/>
                </w:rPr>
                <w:br/>
                <w:t xml:space="preserve">Available at: </w:t>
              </w:r>
              <w:r>
                <w:rPr>
                  <w:noProof/>
                  <w:u w:val="single"/>
                  <w:lang w:val="en-US"/>
                </w:rPr>
                <w:t>https://trilateralresearch.com/research-highlights/case-study-on-county-lines-drug-</w:t>
              </w:r>
              <w:r>
                <w:rPr>
                  <w:noProof/>
                  <w:u w:val="single"/>
                  <w:lang w:val="en-US"/>
                </w:rPr>
                <w:lastRenderedPageBreak/>
                <w:t>trafficking-and-cuckooing-in-the-uk</w:t>
              </w:r>
              <w:r>
                <w:rPr>
                  <w:noProof/>
                  <w:lang w:val="en-US"/>
                </w:rPr>
                <w:br/>
                <w:t>[Accessed 21 january 2023].</w:t>
              </w:r>
            </w:p>
            <w:p w14:paraId="0F17DA1C" w14:textId="77777777" w:rsidR="00AD2D65" w:rsidRDefault="00AD2D65" w:rsidP="00AD2D65">
              <w:pPr>
                <w:pStyle w:val="Bibliography"/>
                <w:rPr>
                  <w:noProof/>
                  <w:lang w:val="en-US"/>
                </w:rPr>
              </w:pPr>
              <w:r>
                <w:rPr>
                  <w:noProof/>
                  <w:lang w:val="en-US"/>
                </w:rPr>
                <w:t xml:space="preserve">Gov.uk, 2017. </w:t>
              </w:r>
              <w:r>
                <w:rPr>
                  <w:i/>
                  <w:iCs/>
                  <w:noProof/>
                  <w:lang w:val="en-US"/>
                </w:rPr>
                <w:t xml:space="preserve">Police and Crime Act 2017. </w:t>
              </w:r>
              <w:r>
                <w:rPr>
                  <w:noProof/>
                  <w:lang w:val="en-US"/>
                </w:rPr>
                <w:t xml:space="preserve">[Online] </w:t>
              </w:r>
              <w:r>
                <w:rPr>
                  <w:noProof/>
                  <w:lang w:val="en-US"/>
                </w:rPr>
                <w:br/>
                <w:t xml:space="preserve">Available at: </w:t>
              </w:r>
              <w:r>
                <w:rPr>
                  <w:noProof/>
                  <w:u w:val="single"/>
                  <w:lang w:val="en-US"/>
                </w:rPr>
                <w:t>https://www.legislation.gov.uk/ukpga/2017/3/contents/enacted/data.htm</w:t>
              </w:r>
              <w:r>
                <w:rPr>
                  <w:noProof/>
                  <w:lang w:val="en-US"/>
                </w:rPr>
                <w:br/>
                <w:t>[Accessed 22 January 2023].</w:t>
              </w:r>
            </w:p>
            <w:p w14:paraId="21172E0E" w14:textId="77777777" w:rsidR="00AD2D65" w:rsidRDefault="00AD2D65" w:rsidP="00AD2D65">
              <w:pPr>
                <w:pStyle w:val="Bibliography"/>
                <w:rPr>
                  <w:noProof/>
                  <w:lang w:val="en-US"/>
                </w:rPr>
              </w:pPr>
              <w:r>
                <w:rPr>
                  <w:noProof/>
                  <w:lang w:val="en-US"/>
                </w:rPr>
                <w:t xml:space="preserve">Gregory, D. a., 2003. </w:t>
              </w:r>
              <w:r>
                <w:rPr>
                  <w:i/>
                  <w:iCs/>
                  <w:noProof/>
                  <w:lang w:val="en-US"/>
                </w:rPr>
                <w:t xml:space="preserve">National Library of Medicine. </w:t>
              </w:r>
              <w:r>
                <w:rPr>
                  <w:noProof/>
                  <w:lang w:val="en-US"/>
                </w:rPr>
                <w:t xml:space="preserve">[Online] </w:t>
              </w:r>
              <w:r>
                <w:rPr>
                  <w:noProof/>
                  <w:lang w:val="en-US"/>
                </w:rPr>
                <w:br/>
                <w:t xml:space="preserve">Available at: </w:t>
              </w:r>
              <w:r>
                <w:rPr>
                  <w:noProof/>
                  <w:u w:val="single"/>
                  <w:lang w:val="en-US"/>
                </w:rPr>
                <w:t>https://pubmed.ncbi.nlm.nih.gov/12661890/#:~:text=A%20biopsychosocial%20model%20of%20the%20development%20of%20adolescent%20chronic%20conduct,life%20experiences%20with%20parents%2C%20peers.</w:t>
              </w:r>
              <w:r>
                <w:rPr>
                  <w:noProof/>
                  <w:lang w:val="en-US"/>
                </w:rPr>
                <w:br/>
                <w:t>[Accessed 20 janaury 2023].</w:t>
              </w:r>
            </w:p>
            <w:p w14:paraId="114E8650" w14:textId="77777777" w:rsidR="00AD2D65" w:rsidRDefault="00AD2D65" w:rsidP="00AD2D65">
              <w:pPr>
                <w:pStyle w:val="Bibliography"/>
                <w:rPr>
                  <w:noProof/>
                  <w:lang w:val="en-US"/>
                </w:rPr>
              </w:pPr>
              <w:r>
                <w:rPr>
                  <w:noProof/>
                  <w:lang w:val="en-US"/>
                </w:rPr>
                <w:t xml:space="preserve">IOPC, 2022. </w:t>
              </w:r>
              <w:r>
                <w:rPr>
                  <w:i/>
                  <w:iCs/>
                  <w:noProof/>
                  <w:lang w:val="en-US"/>
                </w:rPr>
                <w:t xml:space="preserve">IOPC. </w:t>
              </w:r>
              <w:r>
                <w:rPr>
                  <w:noProof/>
                  <w:lang w:val="en-US"/>
                </w:rPr>
                <w:t xml:space="preserve">[Online] </w:t>
              </w:r>
              <w:r>
                <w:rPr>
                  <w:noProof/>
                  <w:lang w:val="en-US"/>
                </w:rPr>
                <w:br/>
                <w:t xml:space="preserve">Available at: </w:t>
              </w:r>
              <w:r>
                <w:rPr>
                  <w:noProof/>
                  <w:u w:val="single"/>
                  <w:lang w:val="en-US"/>
                </w:rPr>
                <w:t>https://www.policeconduct.gov.uk/</w:t>
              </w:r>
              <w:r>
                <w:rPr>
                  <w:noProof/>
                  <w:lang w:val="en-US"/>
                </w:rPr>
                <w:br/>
                <w:t>[Accessed 11 November 2022].</w:t>
              </w:r>
            </w:p>
            <w:p w14:paraId="0C835986" w14:textId="77777777" w:rsidR="00AD2D65" w:rsidRDefault="00AD2D65" w:rsidP="00AD2D65">
              <w:pPr>
                <w:pStyle w:val="Bibliography"/>
                <w:rPr>
                  <w:noProof/>
                  <w:lang w:val="en-US"/>
                </w:rPr>
              </w:pPr>
              <w:r>
                <w:rPr>
                  <w:noProof/>
                  <w:lang w:val="en-US"/>
                </w:rPr>
                <w:t xml:space="preserve">Mencap, 2022. </w:t>
              </w:r>
              <w:r>
                <w:rPr>
                  <w:i/>
                  <w:iCs/>
                  <w:noProof/>
                  <w:lang w:val="en-US"/>
                </w:rPr>
                <w:t xml:space="preserve">safegaurding adults. </w:t>
              </w:r>
              <w:r>
                <w:rPr>
                  <w:noProof/>
                  <w:lang w:val="en-US"/>
                </w:rPr>
                <w:t xml:space="preserve">[Online] </w:t>
              </w:r>
              <w:r>
                <w:rPr>
                  <w:noProof/>
                  <w:lang w:val="en-US"/>
                </w:rPr>
                <w:br/>
                <w:t xml:space="preserve">Available at: </w:t>
              </w:r>
              <w:r>
                <w:rPr>
                  <w:noProof/>
                  <w:u w:val="single"/>
                  <w:lang w:val="en-US"/>
                </w:rPr>
                <w:t>https://www.mencap.org.uk/advice-and-support/wellbeing/safeguarding/safeguarding-adults</w:t>
              </w:r>
              <w:r>
                <w:rPr>
                  <w:noProof/>
                  <w:lang w:val="en-US"/>
                </w:rPr>
                <w:br/>
                <w:t>[Accessed 2nd January 2023].</w:t>
              </w:r>
            </w:p>
            <w:p w14:paraId="260E0E79" w14:textId="77777777" w:rsidR="00AD2D65" w:rsidRDefault="00AD2D65" w:rsidP="00AD2D65">
              <w:pPr>
                <w:pStyle w:val="Bibliography"/>
                <w:rPr>
                  <w:noProof/>
                  <w:lang w:val="en-US"/>
                </w:rPr>
              </w:pPr>
              <w:r>
                <w:rPr>
                  <w:noProof/>
                  <w:lang w:val="en-US"/>
                </w:rPr>
                <w:t xml:space="preserve">Our Watch, 2022.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https://www.ourwatch.org.uk/county-lines</w:t>
              </w:r>
              <w:r>
                <w:rPr>
                  <w:noProof/>
                  <w:lang w:val="en-US"/>
                </w:rPr>
                <w:br/>
                <w:t>[Accessed 2 January 2023 January 2023].</w:t>
              </w:r>
            </w:p>
            <w:p w14:paraId="044DF28E" w14:textId="77777777" w:rsidR="00AD2D65" w:rsidRDefault="00AD2D65" w:rsidP="00AD2D65">
              <w:pPr>
                <w:pStyle w:val="Bibliography"/>
                <w:rPr>
                  <w:noProof/>
                  <w:lang w:val="en-US"/>
                </w:rPr>
              </w:pPr>
              <w:r>
                <w:rPr>
                  <w:noProof/>
                  <w:lang w:val="en-US"/>
                </w:rPr>
                <w:t xml:space="preserve">Oxford City Council, 2022. </w:t>
              </w:r>
              <w:r>
                <w:rPr>
                  <w:i/>
                  <w:iCs/>
                  <w:noProof/>
                  <w:lang w:val="en-US"/>
                </w:rPr>
                <w:t xml:space="preserve">Cuckooing. </w:t>
              </w:r>
              <w:r>
                <w:rPr>
                  <w:noProof/>
                  <w:lang w:val="en-US"/>
                </w:rPr>
                <w:t xml:space="preserve">[Online] </w:t>
              </w:r>
              <w:r>
                <w:rPr>
                  <w:noProof/>
                  <w:lang w:val="en-US"/>
                </w:rPr>
                <w:br/>
                <w:t xml:space="preserve">Available at: </w:t>
              </w:r>
              <w:r>
                <w:rPr>
                  <w:noProof/>
                  <w:u w:val="single"/>
                  <w:lang w:val="en-US"/>
                </w:rPr>
                <w:t>https://www.oxford.gov.uk/info/20101/community_safety/1308/cuckooing</w:t>
              </w:r>
              <w:r>
                <w:rPr>
                  <w:noProof/>
                  <w:lang w:val="en-US"/>
                </w:rPr>
                <w:br/>
                <w:t>[Accessed 21 January 2023].</w:t>
              </w:r>
            </w:p>
            <w:p w14:paraId="3D5EE6B6" w14:textId="77777777" w:rsidR="00AD2D65" w:rsidRDefault="00AD2D65" w:rsidP="00AD2D65">
              <w:pPr>
                <w:pStyle w:val="Bibliography"/>
                <w:rPr>
                  <w:noProof/>
                  <w:lang w:val="en-US"/>
                </w:rPr>
              </w:pPr>
              <w:r>
                <w:rPr>
                  <w:noProof/>
                  <w:lang w:val="en-US"/>
                </w:rPr>
                <w:t xml:space="preserve">Richard Taylor, J. Y., 2019. Working with MAPPA, ethics and pragmatics. </w:t>
              </w:r>
              <w:r>
                <w:rPr>
                  <w:i/>
                  <w:iCs/>
                  <w:noProof/>
                  <w:lang w:val="en-US"/>
                </w:rPr>
                <w:t xml:space="preserve">BJPsych Advances, </w:t>
              </w:r>
              <w:r>
                <w:rPr>
                  <w:noProof/>
                  <w:lang w:val="en-US"/>
                </w:rPr>
                <w:t>May, 25(3), p. all article .</w:t>
              </w:r>
            </w:p>
            <w:p w14:paraId="7CC5A5A3" w14:textId="77777777" w:rsidR="00AD2D65" w:rsidRDefault="00AD2D65" w:rsidP="00AD2D65">
              <w:pPr>
                <w:pStyle w:val="Bibliography"/>
                <w:rPr>
                  <w:noProof/>
                  <w:lang w:val="en-US"/>
                </w:rPr>
              </w:pPr>
              <w:r>
                <w:rPr>
                  <w:noProof/>
                  <w:lang w:val="en-US"/>
                </w:rPr>
                <w:t xml:space="preserve">Torrible, C. e. a., 2020. Police complaints and discipline: integrity, lesson learning, independence and accountability: some implications of the reforms under the Policing and Crime Act 2017. </w:t>
              </w:r>
            </w:p>
            <w:p w14:paraId="45705008" w14:textId="77777777" w:rsidR="00AD2D65" w:rsidRDefault="00AD2D65" w:rsidP="00AD2D65">
              <w:pPr>
                <w:pStyle w:val="Bibliography"/>
                <w:rPr>
                  <w:noProof/>
                  <w:lang w:val="en-US"/>
                </w:rPr>
              </w:pPr>
              <w:r>
                <w:rPr>
                  <w:noProof/>
                  <w:lang w:val="en-US"/>
                </w:rPr>
                <w:t xml:space="preserve">Unlock.org, 2022. </w:t>
              </w:r>
              <w:r>
                <w:rPr>
                  <w:i/>
                  <w:iCs/>
                  <w:noProof/>
                  <w:lang w:val="en-US"/>
                </w:rPr>
                <w:t xml:space="preserve">MAPPA. </w:t>
              </w:r>
              <w:r>
                <w:rPr>
                  <w:noProof/>
                  <w:lang w:val="en-US"/>
                </w:rPr>
                <w:t xml:space="preserve">[Online] </w:t>
              </w:r>
              <w:r>
                <w:rPr>
                  <w:noProof/>
                  <w:lang w:val="en-US"/>
                </w:rPr>
                <w:br/>
                <w:t xml:space="preserve">Available at: </w:t>
              </w:r>
              <w:r>
                <w:rPr>
                  <w:noProof/>
                  <w:u w:val="single"/>
                  <w:lang w:val="en-US"/>
                </w:rPr>
                <w:t>https://unlock.org.uk/advice/mappa/</w:t>
              </w:r>
              <w:r>
                <w:rPr>
                  <w:noProof/>
                  <w:lang w:val="en-US"/>
                </w:rPr>
                <w:br/>
                <w:t>[Accessed 4 January 2023].</w:t>
              </w:r>
            </w:p>
            <w:p w14:paraId="00BB1974" w14:textId="77777777" w:rsidR="00AD2D65" w:rsidRDefault="00AD2D65" w:rsidP="00AD2D65">
              <w:pPr>
                <w:pStyle w:val="Bibliography"/>
                <w:rPr>
                  <w:noProof/>
                  <w:lang w:val="en-US"/>
                </w:rPr>
              </w:pPr>
              <w:r>
                <w:rPr>
                  <w:noProof/>
                  <w:lang w:val="en-US"/>
                </w:rPr>
                <w:t xml:space="preserve">Webster, R., 2016. </w:t>
              </w:r>
              <w:r>
                <w:rPr>
                  <w:i/>
                  <w:iCs/>
                  <w:noProof/>
                  <w:lang w:val="en-US"/>
                </w:rPr>
                <w:t xml:space="preserve">Does MAPPA, MARAC, IOM etc actually work?. </w:t>
              </w:r>
              <w:r>
                <w:rPr>
                  <w:noProof/>
                  <w:lang w:val="en-US"/>
                </w:rPr>
                <w:t xml:space="preserve">[Online] </w:t>
              </w:r>
              <w:r>
                <w:rPr>
                  <w:noProof/>
                  <w:lang w:val="en-US"/>
                </w:rPr>
                <w:br/>
                <w:t xml:space="preserve">Available at: </w:t>
              </w:r>
              <w:r>
                <w:rPr>
                  <w:noProof/>
                  <w:u w:val="single"/>
                  <w:lang w:val="en-US"/>
                </w:rPr>
                <w:t>https://www.russellwebster.com/mappa-marac-iom-effective/</w:t>
              </w:r>
              <w:r>
                <w:rPr>
                  <w:noProof/>
                  <w:lang w:val="en-US"/>
                </w:rPr>
                <w:br/>
                <w:t>[Accessed 28 December 2022].</w:t>
              </w:r>
            </w:p>
            <w:p w14:paraId="190AF0F0" w14:textId="5DC8344D" w:rsidR="00254EAC" w:rsidRDefault="00254EAC" w:rsidP="00AD2D65">
              <w:r>
                <w:rPr>
                  <w:b/>
                  <w:bCs/>
                  <w:noProof/>
                </w:rPr>
                <w:fldChar w:fldCharType="end"/>
              </w:r>
            </w:p>
          </w:sdtContent>
        </w:sdt>
      </w:sdtContent>
    </w:sdt>
    <w:p w14:paraId="50F65D2A" w14:textId="77777777" w:rsidR="00254EAC" w:rsidRPr="00254EAC" w:rsidRDefault="00254EAC" w:rsidP="00954410"/>
    <w:sectPr w:rsidR="00254EAC" w:rsidRPr="00254E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65828"/>
    <w:multiLevelType w:val="multilevel"/>
    <w:tmpl w:val="89B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D7956"/>
    <w:multiLevelType w:val="hybridMultilevel"/>
    <w:tmpl w:val="6B5C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B0C93"/>
    <w:multiLevelType w:val="hybridMultilevel"/>
    <w:tmpl w:val="4754E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FE6853"/>
    <w:multiLevelType w:val="hybridMultilevel"/>
    <w:tmpl w:val="F64C5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853166">
    <w:abstractNumId w:val="2"/>
  </w:num>
  <w:num w:numId="2" w16cid:durableId="1382367903">
    <w:abstractNumId w:val="3"/>
  </w:num>
  <w:num w:numId="3" w16cid:durableId="1555266735">
    <w:abstractNumId w:val="1"/>
  </w:num>
  <w:num w:numId="4" w16cid:durableId="174702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B96"/>
    <w:rsid w:val="00024594"/>
    <w:rsid w:val="000501F5"/>
    <w:rsid w:val="000626C2"/>
    <w:rsid w:val="000909D9"/>
    <w:rsid w:val="000C68BB"/>
    <w:rsid w:val="00115026"/>
    <w:rsid w:val="001226E2"/>
    <w:rsid w:val="00125396"/>
    <w:rsid w:val="0013369F"/>
    <w:rsid w:val="00135BF1"/>
    <w:rsid w:val="00171349"/>
    <w:rsid w:val="001A4289"/>
    <w:rsid w:val="001F6B26"/>
    <w:rsid w:val="00200013"/>
    <w:rsid w:val="00203108"/>
    <w:rsid w:val="00254EAC"/>
    <w:rsid w:val="00265A10"/>
    <w:rsid w:val="00274E89"/>
    <w:rsid w:val="00295BC4"/>
    <w:rsid w:val="002C490A"/>
    <w:rsid w:val="002F6BA6"/>
    <w:rsid w:val="00317205"/>
    <w:rsid w:val="0036462D"/>
    <w:rsid w:val="003E45C8"/>
    <w:rsid w:val="00407185"/>
    <w:rsid w:val="00436CAD"/>
    <w:rsid w:val="004762C8"/>
    <w:rsid w:val="004907F7"/>
    <w:rsid w:val="004B6B48"/>
    <w:rsid w:val="004C0F81"/>
    <w:rsid w:val="004D6A5C"/>
    <w:rsid w:val="00514F1B"/>
    <w:rsid w:val="00526EB2"/>
    <w:rsid w:val="0068201E"/>
    <w:rsid w:val="006A6B9A"/>
    <w:rsid w:val="006D599D"/>
    <w:rsid w:val="006D6FFB"/>
    <w:rsid w:val="006E08E4"/>
    <w:rsid w:val="006F5E6B"/>
    <w:rsid w:val="00707B96"/>
    <w:rsid w:val="00741BA5"/>
    <w:rsid w:val="00760B08"/>
    <w:rsid w:val="007B542C"/>
    <w:rsid w:val="007C11FD"/>
    <w:rsid w:val="007C5995"/>
    <w:rsid w:val="007E1236"/>
    <w:rsid w:val="007E1A30"/>
    <w:rsid w:val="00881000"/>
    <w:rsid w:val="008B79B5"/>
    <w:rsid w:val="00954410"/>
    <w:rsid w:val="009701DB"/>
    <w:rsid w:val="00970E7E"/>
    <w:rsid w:val="00981446"/>
    <w:rsid w:val="00A1126F"/>
    <w:rsid w:val="00A73D4F"/>
    <w:rsid w:val="00AB1FF3"/>
    <w:rsid w:val="00AD2D65"/>
    <w:rsid w:val="00B8431A"/>
    <w:rsid w:val="00BB11E5"/>
    <w:rsid w:val="00C2085E"/>
    <w:rsid w:val="00C314F8"/>
    <w:rsid w:val="00C348DA"/>
    <w:rsid w:val="00C66F11"/>
    <w:rsid w:val="00CC4FE5"/>
    <w:rsid w:val="00CE1066"/>
    <w:rsid w:val="00CE7A41"/>
    <w:rsid w:val="00D54396"/>
    <w:rsid w:val="00D66023"/>
    <w:rsid w:val="00DE6F03"/>
    <w:rsid w:val="00E53F04"/>
    <w:rsid w:val="00EA2D0F"/>
    <w:rsid w:val="00EA6735"/>
    <w:rsid w:val="00EE7782"/>
    <w:rsid w:val="00F82179"/>
    <w:rsid w:val="00F87713"/>
    <w:rsid w:val="00FB6493"/>
    <w:rsid w:val="00FC3569"/>
    <w:rsid w:val="00FF1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97D8"/>
  <w15:chartTrackingRefBased/>
  <w15:docId w15:val="{8377A031-0E64-4008-9646-00DDB71B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EA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B96"/>
    <w:pPr>
      <w:ind w:left="720"/>
      <w:contextualSpacing/>
    </w:pPr>
  </w:style>
  <w:style w:type="character" w:customStyle="1" w:styleId="Heading1Char">
    <w:name w:val="Heading 1 Char"/>
    <w:basedOn w:val="DefaultParagraphFont"/>
    <w:link w:val="Heading1"/>
    <w:uiPriority w:val="9"/>
    <w:rsid w:val="00254EA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54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58945493">
      <w:bodyDiv w:val="1"/>
      <w:marLeft w:val="0"/>
      <w:marRight w:val="0"/>
      <w:marTop w:val="0"/>
      <w:marBottom w:val="0"/>
      <w:divBdr>
        <w:top w:val="none" w:sz="0" w:space="0" w:color="auto"/>
        <w:left w:val="none" w:sz="0" w:space="0" w:color="auto"/>
        <w:bottom w:val="none" w:sz="0" w:space="0" w:color="auto"/>
        <w:right w:val="none" w:sz="0" w:space="0" w:color="auto"/>
      </w:divBdr>
    </w:div>
    <w:div w:id="93206921">
      <w:bodyDiv w:val="1"/>
      <w:marLeft w:val="0"/>
      <w:marRight w:val="0"/>
      <w:marTop w:val="0"/>
      <w:marBottom w:val="0"/>
      <w:divBdr>
        <w:top w:val="none" w:sz="0" w:space="0" w:color="auto"/>
        <w:left w:val="none" w:sz="0" w:space="0" w:color="auto"/>
        <w:bottom w:val="none" w:sz="0" w:space="0" w:color="auto"/>
        <w:right w:val="none" w:sz="0" w:space="0" w:color="auto"/>
      </w:divBdr>
    </w:div>
    <w:div w:id="165554329">
      <w:bodyDiv w:val="1"/>
      <w:marLeft w:val="0"/>
      <w:marRight w:val="0"/>
      <w:marTop w:val="0"/>
      <w:marBottom w:val="0"/>
      <w:divBdr>
        <w:top w:val="none" w:sz="0" w:space="0" w:color="auto"/>
        <w:left w:val="none" w:sz="0" w:space="0" w:color="auto"/>
        <w:bottom w:val="none" w:sz="0" w:space="0" w:color="auto"/>
        <w:right w:val="none" w:sz="0" w:space="0" w:color="auto"/>
      </w:divBdr>
    </w:div>
    <w:div w:id="195124172">
      <w:bodyDiv w:val="1"/>
      <w:marLeft w:val="0"/>
      <w:marRight w:val="0"/>
      <w:marTop w:val="0"/>
      <w:marBottom w:val="0"/>
      <w:divBdr>
        <w:top w:val="none" w:sz="0" w:space="0" w:color="auto"/>
        <w:left w:val="none" w:sz="0" w:space="0" w:color="auto"/>
        <w:bottom w:val="none" w:sz="0" w:space="0" w:color="auto"/>
        <w:right w:val="none" w:sz="0" w:space="0" w:color="auto"/>
      </w:divBdr>
    </w:div>
    <w:div w:id="222982031">
      <w:bodyDiv w:val="1"/>
      <w:marLeft w:val="0"/>
      <w:marRight w:val="0"/>
      <w:marTop w:val="0"/>
      <w:marBottom w:val="0"/>
      <w:divBdr>
        <w:top w:val="none" w:sz="0" w:space="0" w:color="auto"/>
        <w:left w:val="none" w:sz="0" w:space="0" w:color="auto"/>
        <w:bottom w:val="none" w:sz="0" w:space="0" w:color="auto"/>
        <w:right w:val="none" w:sz="0" w:space="0" w:color="auto"/>
      </w:divBdr>
    </w:div>
    <w:div w:id="259067999">
      <w:bodyDiv w:val="1"/>
      <w:marLeft w:val="0"/>
      <w:marRight w:val="0"/>
      <w:marTop w:val="0"/>
      <w:marBottom w:val="0"/>
      <w:divBdr>
        <w:top w:val="none" w:sz="0" w:space="0" w:color="auto"/>
        <w:left w:val="none" w:sz="0" w:space="0" w:color="auto"/>
        <w:bottom w:val="none" w:sz="0" w:space="0" w:color="auto"/>
        <w:right w:val="none" w:sz="0" w:space="0" w:color="auto"/>
      </w:divBdr>
    </w:div>
    <w:div w:id="277296484">
      <w:bodyDiv w:val="1"/>
      <w:marLeft w:val="0"/>
      <w:marRight w:val="0"/>
      <w:marTop w:val="0"/>
      <w:marBottom w:val="0"/>
      <w:divBdr>
        <w:top w:val="none" w:sz="0" w:space="0" w:color="auto"/>
        <w:left w:val="none" w:sz="0" w:space="0" w:color="auto"/>
        <w:bottom w:val="none" w:sz="0" w:space="0" w:color="auto"/>
        <w:right w:val="none" w:sz="0" w:space="0" w:color="auto"/>
      </w:divBdr>
    </w:div>
    <w:div w:id="280378437">
      <w:bodyDiv w:val="1"/>
      <w:marLeft w:val="0"/>
      <w:marRight w:val="0"/>
      <w:marTop w:val="0"/>
      <w:marBottom w:val="0"/>
      <w:divBdr>
        <w:top w:val="none" w:sz="0" w:space="0" w:color="auto"/>
        <w:left w:val="none" w:sz="0" w:space="0" w:color="auto"/>
        <w:bottom w:val="none" w:sz="0" w:space="0" w:color="auto"/>
        <w:right w:val="none" w:sz="0" w:space="0" w:color="auto"/>
      </w:divBdr>
    </w:div>
    <w:div w:id="284585259">
      <w:bodyDiv w:val="1"/>
      <w:marLeft w:val="0"/>
      <w:marRight w:val="0"/>
      <w:marTop w:val="0"/>
      <w:marBottom w:val="0"/>
      <w:divBdr>
        <w:top w:val="none" w:sz="0" w:space="0" w:color="auto"/>
        <w:left w:val="none" w:sz="0" w:space="0" w:color="auto"/>
        <w:bottom w:val="none" w:sz="0" w:space="0" w:color="auto"/>
        <w:right w:val="none" w:sz="0" w:space="0" w:color="auto"/>
      </w:divBdr>
    </w:div>
    <w:div w:id="311983252">
      <w:bodyDiv w:val="1"/>
      <w:marLeft w:val="0"/>
      <w:marRight w:val="0"/>
      <w:marTop w:val="0"/>
      <w:marBottom w:val="0"/>
      <w:divBdr>
        <w:top w:val="none" w:sz="0" w:space="0" w:color="auto"/>
        <w:left w:val="none" w:sz="0" w:space="0" w:color="auto"/>
        <w:bottom w:val="none" w:sz="0" w:space="0" w:color="auto"/>
        <w:right w:val="none" w:sz="0" w:space="0" w:color="auto"/>
      </w:divBdr>
    </w:div>
    <w:div w:id="353387567">
      <w:bodyDiv w:val="1"/>
      <w:marLeft w:val="0"/>
      <w:marRight w:val="0"/>
      <w:marTop w:val="0"/>
      <w:marBottom w:val="0"/>
      <w:divBdr>
        <w:top w:val="none" w:sz="0" w:space="0" w:color="auto"/>
        <w:left w:val="none" w:sz="0" w:space="0" w:color="auto"/>
        <w:bottom w:val="none" w:sz="0" w:space="0" w:color="auto"/>
        <w:right w:val="none" w:sz="0" w:space="0" w:color="auto"/>
      </w:divBdr>
    </w:div>
    <w:div w:id="367487401">
      <w:bodyDiv w:val="1"/>
      <w:marLeft w:val="0"/>
      <w:marRight w:val="0"/>
      <w:marTop w:val="0"/>
      <w:marBottom w:val="0"/>
      <w:divBdr>
        <w:top w:val="none" w:sz="0" w:space="0" w:color="auto"/>
        <w:left w:val="none" w:sz="0" w:space="0" w:color="auto"/>
        <w:bottom w:val="none" w:sz="0" w:space="0" w:color="auto"/>
        <w:right w:val="none" w:sz="0" w:space="0" w:color="auto"/>
      </w:divBdr>
    </w:div>
    <w:div w:id="367947072">
      <w:bodyDiv w:val="1"/>
      <w:marLeft w:val="0"/>
      <w:marRight w:val="0"/>
      <w:marTop w:val="0"/>
      <w:marBottom w:val="0"/>
      <w:divBdr>
        <w:top w:val="none" w:sz="0" w:space="0" w:color="auto"/>
        <w:left w:val="none" w:sz="0" w:space="0" w:color="auto"/>
        <w:bottom w:val="none" w:sz="0" w:space="0" w:color="auto"/>
        <w:right w:val="none" w:sz="0" w:space="0" w:color="auto"/>
      </w:divBdr>
    </w:div>
    <w:div w:id="390033984">
      <w:bodyDiv w:val="1"/>
      <w:marLeft w:val="0"/>
      <w:marRight w:val="0"/>
      <w:marTop w:val="0"/>
      <w:marBottom w:val="0"/>
      <w:divBdr>
        <w:top w:val="none" w:sz="0" w:space="0" w:color="auto"/>
        <w:left w:val="none" w:sz="0" w:space="0" w:color="auto"/>
        <w:bottom w:val="none" w:sz="0" w:space="0" w:color="auto"/>
        <w:right w:val="none" w:sz="0" w:space="0" w:color="auto"/>
      </w:divBdr>
    </w:div>
    <w:div w:id="454910956">
      <w:bodyDiv w:val="1"/>
      <w:marLeft w:val="0"/>
      <w:marRight w:val="0"/>
      <w:marTop w:val="0"/>
      <w:marBottom w:val="0"/>
      <w:divBdr>
        <w:top w:val="none" w:sz="0" w:space="0" w:color="auto"/>
        <w:left w:val="none" w:sz="0" w:space="0" w:color="auto"/>
        <w:bottom w:val="none" w:sz="0" w:space="0" w:color="auto"/>
        <w:right w:val="none" w:sz="0" w:space="0" w:color="auto"/>
      </w:divBdr>
    </w:div>
    <w:div w:id="531773654">
      <w:bodyDiv w:val="1"/>
      <w:marLeft w:val="0"/>
      <w:marRight w:val="0"/>
      <w:marTop w:val="0"/>
      <w:marBottom w:val="0"/>
      <w:divBdr>
        <w:top w:val="none" w:sz="0" w:space="0" w:color="auto"/>
        <w:left w:val="none" w:sz="0" w:space="0" w:color="auto"/>
        <w:bottom w:val="none" w:sz="0" w:space="0" w:color="auto"/>
        <w:right w:val="none" w:sz="0" w:space="0" w:color="auto"/>
      </w:divBdr>
    </w:div>
    <w:div w:id="561990735">
      <w:bodyDiv w:val="1"/>
      <w:marLeft w:val="0"/>
      <w:marRight w:val="0"/>
      <w:marTop w:val="0"/>
      <w:marBottom w:val="0"/>
      <w:divBdr>
        <w:top w:val="none" w:sz="0" w:space="0" w:color="auto"/>
        <w:left w:val="none" w:sz="0" w:space="0" w:color="auto"/>
        <w:bottom w:val="none" w:sz="0" w:space="0" w:color="auto"/>
        <w:right w:val="none" w:sz="0" w:space="0" w:color="auto"/>
      </w:divBdr>
    </w:div>
    <w:div w:id="573049348">
      <w:bodyDiv w:val="1"/>
      <w:marLeft w:val="0"/>
      <w:marRight w:val="0"/>
      <w:marTop w:val="0"/>
      <w:marBottom w:val="0"/>
      <w:divBdr>
        <w:top w:val="none" w:sz="0" w:space="0" w:color="auto"/>
        <w:left w:val="none" w:sz="0" w:space="0" w:color="auto"/>
        <w:bottom w:val="none" w:sz="0" w:space="0" w:color="auto"/>
        <w:right w:val="none" w:sz="0" w:space="0" w:color="auto"/>
      </w:divBdr>
    </w:div>
    <w:div w:id="573323213">
      <w:bodyDiv w:val="1"/>
      <w:marLeft w:val="0"/>
      <w:marRight w:val="0"/>
      <w:marTop w:val="0"/>
      <w:marBottom w:val="0"/>
      <w:divBdr>
        <w:top w:val="none" w:sz="0" w:space="0" w:color="auto"/>
        <w:left w:val="none" w:sz="0" w:space="0" w:color="auto"/>
        <w:bottom w:val="none" w:sz="0" w:space="0" w:color="auto"/>
        <w:right w:val="none" w:sz="0" w:space="0" w:color="auto"/>
      </w:divBdr>
    </w:div>
    <w:div w:id="591937272">
      <w:bodyDiv w:val="1"/>
      <w:marLeft w:val="0"/>
      <w:marRight w:val="0"/>
      <w:marTop w:val="0"/>
      <w:marBottom w:val="0"/>
      <w:divBdr>
        <w:top w:val="none" w:sz="0" w:space="0" w:color="auto"/>
        <w:left w:val="none" w:sz="0" w:space="0" w:color="auto"/>
        <w:bottom w:val="none" w:sz="0" w:space="0" w:color="auto"/>
        <w:right w:val="none" w:sz="0" w:space="0" w:color="auto"/>
      </w:divBdr>
    </w:div>
    <w:div w:id="647976218">
      <w:bodyDiv w:val="1"/>
      <w:marLeft w:val="0"/>
      <w:marRight w:val="0"/>
      <w:marTop w:val="0"/>
      <w:marBottom w:val="0"/>
      <w:divBdr>
        <w:top w:val="none" w:sz="0" w:space="0" w:color="auto"/>
        <w:left w:val="none" w:sz="0" w:space="0" w:color="auto"/>
        <w:bottom w:val="none" w:sz="0" w:space="0" w:color="auto"/>
        <w:right w:val="none" w:sz="0" w:space="0" w:color="auto"/>
      </w:divBdr>
    </w:div>
    <w:div w:id="676730411">
      <w:bodyDiv w:val="1"/>
      <w:marLeft w:val="0"/>
      <w:marRight w:val="0"/>
      <w:marTop w:val="0"/>
      <w:marBottom w:val="0"/>
      <w:divBdr>
        <w:top w:val="none" w:sz="0" w:space="0" w:color="auto"/>
        <w:left w:val="none" w:sz="0" w:space="0" w:color="auto"/>
        <w:bottom w:val="none" w:sz="0" w:space="0" w:color="auto"/>
        <w:right w:val="none" w:sz="0" w:space="0" w:color="auto"/>
      </w:divBdr>
    </w:div>
    <w:div w:id="713315904">
      <w:bodyDiv w:val="1"/>
      <w:marLeft w:val="0"/>
      <w:marRight w:val="0"/>
      <w:marTop w:val="0"/>
      <w:marBottom w:val="0"/>
      <w:divBdr>
        <w:top w:val="none" w:sz="0" w:space="0" w:color="auto"/>
        <w:left w:val="none" w:sz="0" w:space="0" w:color="auto"/>
        <w:bottom w:val="none" w:sz="0" w:space="0" w:color="auto"/>
        <w:right w:val="none" w:sz="0" w:space="0" w:color="auto"/>
      </w:divBdr>
    </w:div>
    <w:div w:id="759839873">
      <w:bodyDiv w:val="1"/>
      <w:marLeft w:val="0"/>
      <w:marRight w:val="0"/>
      <w:marTop w:val="0"/>
      <w:marBottom w:val="0"/>
      <w:divBdr>
        <w:top w:val="none" w:sz="0" w:space="0" w:color="auto"/>
        <w:left w:val="none" w:sz="0" w:space="0" w:color="auto"/>
        <w:bottom w:val="none" w:sz="0" w:space="0" w:color="auto"/>
        <w:right w:val="none" w:sz="0" w:space="0" w:color="auto"/>
      </w:divBdr>
    </w:div>
    <w:div w:id="786850044">
      <w:bodyDiv w:val="1"/>
      <w:marLeft w:val="0"/>
      <w:marRight w:val="0"/>
      <w:marTop w:val="0"/>
      <w:marBottom w:val="0"/>
      <w:divBdr>
        <w:top w:val="none" w:sz="0" w:space="0" w:color="auto"/>
        <w:left w:val="none" w:sz="0" w:space="0" w:color="auto"/>
        <w:bottom w:val="none" w:sz="0" w:space="0" w:color="auto"/>
        <w:right w:val="none" w:sz="0" w:space="0" w:color="auto"/>
      </w:divBdr>
    </w:div>
    <w:div w:id="808011717">
      <w:bodyDiv w:val="1"/>
      <w:marLeft w:val="0"/>
      <w:marRight w:val="0"/>
      <w:marTop w:val="0"/>
      <w:marBottom w:val="0"/>
      <w:divBdr>
        <w:top w:val="none" w:sz="0" w:space="0" w:color="auto"/>
        <w:left w:val="none" w:sz="0" w:space="0" w:color="auto"/>
        <w:bottom w:val="none" w:sz="0" w:space="0" w:color="auto"/>
        <w:right w:val="none" w:sz="0" w:space="0" w:color="auto"/>
      </w:divBdr>
    </w:div>
    <w:div w:id="825315593">
      <w:bodyDiv w:val="1"/>
      <w:marLeft w:val="0"/>
      <w:marRight w:val="0"/>
      <w:marTop w:val="0"/>
      <w:marBottom w:val="0"/>
      <w:divBdr>
        <w:top w:val="none" w:sz="0" w:space="0" w:color="auto"/>
        <w:left w:val="none" w:sz="0" w:space="0" w:color="auto"/>
        <w:bottom w:val="none" w:sz="0" w:space="0" w:color="auto"/>
        <w:right w:val="none" w:sz="0" w:space="0" w:color="auto"/>
      </w:divBdr>
    </w:div>
    <w:div w:id="840705659">
      <w:bodyDiv w:val="1"/>
      <w:marLeft w:val="0"/>
      <w:marRight w:val="0"/>
      <w:marTop w:val="0"/>
      <w:marBottom w:val="0"/>
      <w:divBdr>
        <w:top w:val="none" w:sz="0" w:space="0" w:color="auto"/>
        <w:left w:val="none" w:sz="0" w:space="0" w:color="auto"/>
        <w:bottom w:val="none" w:sz="0" w:space="0" w:color="auto"/>
        <w:right w:val="none" w:sz="0" w:space="0" w:color="auto"/>
      </w:divBdr>
    </w:div>
    <w:div w:id="855002530">
      <w:bodyDiv w:val="1"/>
      <w:marLeft w:val="0"/>
      <w:marRight w:val="0"/>
      <w:marTop w:val="0"/>
      <w:marBottom w:val="0"/>
      <w:divBdr>
        <w:top w:val="none" w:sz="0" w:space="0" w:color="auto"/>
        <w:left w:val="none" w:sz="0" w:space="0" w:color="auto"/>
        <w:bottom w:val="none" w:sz="0" w:space="0" w:color="auto"/>
        <w:right w:val="none" w:sz="0" w:space="0" w:color="auto"/>
      </w:divBdr>
    </w:div>
    <w:div w:id="900095912">
      <w:bodyDiv w:val="1"/>
      <w:marLeft w:val="0"/>
      <w:marRight w:val="0"/>
      <w:marTop w:val="0"/>
      <w:marBottom w:val="0"/>
      <w:divBdr>
        <w:top w:val="none" w:sz="0" w:space="0" w:color="auto"/>
        <w:left w:val="none" w:sz="0" w:space="0" w:color="auto"/>
        <w:bottom w:val="none" w:sz="0" w:space="0" w:color="auto"/>
        <w:right w:val="none" w:sz="0" w:space="0" w:color="auto"/>
      </w:divBdr>
    </w:div>
    <w:div w:id="906769652">
      <w:bodyDiv w:val="1"/>
      <w:marLeft w:val="0"/>
      <w:marRight w:val="0"/>
      <w:marTop w:val="0"/>
      <w:marBottom w:val="0"/>
      <w:divBdr>
        <w:top w:val="none" w:sz="0" w:space="0" w:color="auto"/>
        <w:left w:val="none" w:sz="0" w:space="0" w:color="auto"/>
        <w:bottom w:val="none" w:sz="0" w:space="0" w:color="auto"/>
        <w:right w:val="none" w:sz="0" w:space="0" w:color="auto"/>
      </w:divBdr>
    </w:div>
    <w:div w:id="908879498">
      <w:bodyDiv w:val="1"/>
      <w:marLeft w:val="0"/>
      <w:marRight w:val="0"/>
      <w:marTop w:val="0"/>
      <w:marBottom w:val="0"/>
      <w:divBdr>
        <w:top w:val="none" w:sz="0" w:space="0" w:color="auto"/>
        <w:left w:val="none" w:sz="0" w:space="0" w:color="auto"/>
        <w:bottom w:val="none" w:sz="0" w:space="0" w:color="auto"/>
        <w:right w:val="none" w:sz="0" w:space="0" w:color="auto"/>
      </w:divBdr>
    </w:div>
    <w:div w:id="910583125">
      <w:bodyDiv w:val="1"/>
      <w:marLeft w:val="0"/>
      <w:marRight w:val="0"/>
      <w:marTop w:val="0"/>
      <w:marBottom w:val="0"/>
      <w:divBdr>
        <w:top w:val="none" w:sz="0" w:space="0" w:color="auto"/>
        <w:left w:val="none" w:sz="0" w:space="0" w:color="auto"/>
        <w:bottom w:val="none" w:sz="0" w:space="0" w:color="auto"/>
        <w:right w:val="none" w:sz="0" w:space="0" w:color="auto"/>
      </w:divBdr>
    </w:div>
    <w:div w:id="915940791">
      <w:bodyDiv w:val="1"/>
      <w:marLeft w:val="0"/>
      <w:marRight w:val="0"/>
      <w:marTop w:val="0"/>
      <w:marBottom w:val="0"/>
      <w:divBdr>
        <w:top w:val="none" w:sz="0" w:space="0" w:color="auto"/>
        <w:left w:val="none" w:sz="0" w:space="0" w:color="auto"/>
        <w:bottom w:val="none" w:sz="0" w:space="0" w:color="auto"/>
        <w:right w:val="none" w:sz="0" w:space="0" w:color="auto"/>
      </w:divBdr>
    </w:div>
    <w:div w:id="918172283">
      <w:bodyDiv w:val="1"/>
      <w:marLeft w:val="0"/>
      <w:marRight w:val="0"/>
      <w:marTop w:val="0"/>
      <w:marBottom w:val="0"/>
      <w:divBdr>
        <w:top w:val="none" w:sz="0" w:space="0" w:color="auto"/>
        <w:left w:val="none" w:sz="0" w:space="0" w:color="auto"/>
        <w:bottom w:val="none" w:sz="0" w:space="0" w:color="auto"/>
        <w:right w:val="none" w:sz="0" w:space="0" w:color="auto"/>
      </w:divBdr>
    </w:div>
    <w:div w:id="931090212">
      <w:bodyDiv w:val="1"/>
      <w:marLeft w:val="0"/>
      <w:marRight w:val="0"/>
      <w:marTop w:val="0"/>
      <w:marBottom w:val="0"/>
      <w:divBdr>
        <w:top w:val="none" w:sz="0" w:space="0" w:color="auto"/>
        <w:left w:val="none" w:sz="0" w:space="0" w:color="auto"/>
        <w:bottom w:val="none" w:sz="0" w:space="0" w:color="auto"/>
        <w:right w:val="none" w:sz="0" w:space="0" w:color="auto"/>
      </w:divBdr>
    </w:div>
    <w:div w:id="958949147">
      <w:bodyDiv w:val="1"/>
      <w:marLeft w:val="0"/>
      <w:marRight w:val="0"/>
      <w:marTop w:val="0"/>
      <w:marBottom w:val="0"/>
      <w:divBdr>
        <w:top w:val="none" w:sz="0" w:space="0" w:color="auto"/>
        <w:left w:val="none" w:sz="0" w:space="0" w:color="auto"/>
        <w:bottom w:val="none" w:sz="0" w:space="0" w:color="auto"/>
        <w:right w:val="none" w:sz="0" w:space="0" w:color="auto"/>
      </w:divBdr>
    </w:div>
    <w:div w:id="968780842">
      <w:bodyDiv w:val="1"/>
      <w:marLeft w:val="0"/>
      <w:marRight w:val="0"/>
      <w:marTop w:val="0"/>
      <w:marBottom w:val="0"/>
      <w:divBdr>
        <w:top w:val="none" w:sz="0" w:space="0" w:color="auto"/>
        <w:left w:val="none" w:sz="0" w:space="0" w:color="auto"/>
        <w:bottom w:val="none" w:sz="0" w:space="0" w:color="auto"/>
        <w:right w:val="none" w:sz="0" w:space="0" w:color="auto"/>
      </w:divBdr>
    </w:div>
    <w:div w:id="1017078228">
      <w:bodyDiv w:val="1"/>
      <w:marLeft w:val="0"/>
      <w:marRight w:val="0"/>
      <w:marTop w:val="0"/>
      <w:marBottom w:val="0"/>
      <w:divBdr>
        <w:top w:val="none" w:sz="0" w:space="0" w:color="auto"/>
        <w:left w:val="none" w:sz="0" w:space="0" w:color="auto"/>
        <w:bottom w:val="none" w:sz="0" w:space="0" w:color="auto"/>
        <w:right w:val="none" w:sz="0" w:space="0" w:color="auto"/>
      </w:divBdr>
    </w:div>
    <w:div w:id="1087386044">
      <w:bodyDiv w:val="1"/>
      <w:marLeft w:val="0"/>
      <w:marRight w:val="0"/>
      <w:marTop w:val="0"/>
      <w:marBottom w:val="0"/>
      <w:divBdr>
        <w:top w:val="none" w:sz="0" w:space="0" w:color="auto"/>
        <w:left w:val="none" w:sz="0" w:space="0" w:color="auto"/>
        <w:bottom w:val="none" w:sz="0" w:space="0" w:color="auto"/>
        <w:right w:val="none" w:sz="0" w:space="0" w:color="auto"/>
      </w:divBdr>
    </w:div>
    <w:div w:id="1164664772">
      <w:bodyDiv w:val="1"/>
      <w:marLeft w:val="0"/>
      <w:marRight w:val="0"/>
      <w:marTop w:val="0"/>
      <w:marBottom w:val="0"/>
      <w:divBdr>
        <w:top w:val="none" w:sz="0" w:space="0" w:color="auto"/>
        <w:left w:val="none" w:sz="0" w:space="0" w:color="auto"/>
        <w:bottom w:val="none" w:sz="0" w:space="0" w:color="auto"/>
        <w:right w:val="none" w:sz="0" w:space="0" w:color="auto"/>
      </w:divBdr>
    </w:div>
    <w:div w:id="1211379533">
      <w:bodyDiv w:val="1"/>
      <w:marLeft w:val="0"/>
      <w:marRight w:val="0"/>
      <w:marTop w:val="0"/>
      <w:marBottom w:val="0"/>
      <w:divBdr>
        <w:top w:val="none" w:sz="0" w:space="0" w:color="auto"/>
        <w:left w:val="none" w:sz="0" w:space="0" w:color="auto"/>
        <w:bottom w:val="none" w:sz="0" w:space="0" w:color="auto"/>
        <w:right w:val="none" w:sz="0" w:space="0" w:color="auto"/>
      </w:divBdr>
    </w:div>
    <w:div w:id="1213349798">
      <w:bodyDiv w:val="1"/>
      <w:marLeft w:val="0"/>
      <w:marRight w:val="0"/>
      <w:marTop w:val="0"/>
      <w:marBottom w:val="0"/>
      <w:divBdr>
        <w:top w:val="none" w:sz="0" w:space="0" w:color="auto"/>
        <w:left w:val="none" w:sz="0" w:space="0" w:color="auto"/>
        <w:bottom w:val="none" w:sz="0" w:space="0" w:color="auto"/>
        <w:right w:val="none" w:sz="0" w:space="0" w:color="auto"/>
      </w:divBdr>
    </w:div>
    <w:div w:id="1221986816">
      <w:bodyDiv w:val="1"/>
      <w:marLeft w:val="0"/>
      <w:marRight w:val="0"/>
      <w:marTop w:val="0"/>
      <w:marBottom w:val="0"/>
      <w:divBdr>
        <w:top w:val="none" w:sz="0" w:space="0" w:color="auto"/>
        <w:left w:val="none" w:sz="0" w:space="0" w:color="auto"/>
        <w:bottom w:val="none" w:sz="0" w:space="0" w:color="auto"/>
        <w:right w:val="none" w:sz="0" w:space="0" w:color="auto"/>
      </w:divBdr>
    </w:div>
    <w:div w:id="1242056601">
      <w:bodyDiv w:val="1"/>
      <w:marLeft w:val="0"/>
      <w:marRight w:val="0"/>
      <w:marTop w:val="0"/>
      <w:marBottom w:val="0"/>
      <w:divBdr>
        <w:top w:val="none" w:sz="0" w:space="0" w:color="auto"/>
        <w:left w:val="none" w:sz="0" w:space="0" w:color="auto"/>
        <w:bottom w:val="none" w:sz="0" w:space="0" w:color="auto"/>
        <w:right w:val="none" w:sz="0" w:space="0" w:color="auto"/>
      </w:divBdr>
    </w:div>
    <w:div w:id="1284580726">
      <w:bodyDiv w:val="1"/>
      <w:marLeft w:val="0"/>
      <w:marRight w:val="0"/>
      <w:marTop w:val="0"/>
      <w:marBottom w:val="0"/>
      <w:divBdr>
        <w:top w:val="none" w:sz="0" w:space="0" w:color="auto"/>
        <w:left w:val="none" w:sz="0" w:space="0" w:color="auto"/>
        <w:bottom w:val="none" w:sz="0" w:space="0" w:color="auto"/>
        <w:right w:val="none" w:sz="0" w:space="0" w:color="auto"/>
      </w:divBdr>
    </w:div>
    <w:div w:id="1320311620">
      <w:bodyDiv w:val="1"/>
      <w:marLeft w:val="0"/>
      <w:marRight w:val="0"/>
      <w:marTop w:val="0"/>
      <w:marBottom w:val="0"/>
      <w:divBdr>
        <w:top w:val="none" w:sz="0" w:space="0" w:color="auto"/>
        <w:left w:val="none" w:sz="0" w:space="0" w:color="auto"/>
        <w:bottom w:val="none" w:sz="0" w:space="0" w:color="auto"/>
        <w:right w:val="none" w:sz="0" w:space="0" w:color="auto"/>
      </w:divBdr>
    </w:div>
    <w:div w:id="1331830940">
      <w:bodyDiv w:val="1"/>
      <w:marLeft w:val="0"/>
      <w:marRight w:val="0"/>
      <w:marTop w:val="0"/>
      <w:marBottom w:val="0"/>
      <w:divBdr>
        <w:top w:val="none" w:sz="0" w:space="0" w:color="auto"/>
        <w:left w:val="none" w:sz="0" w:space="0" w:color="auto"/>
        <w:bottom w:val="none" w:sz="0" w:space="0" w:color="auto"/>
        <w:right w:val="none" w:sz="0" w:space="0" w:color="auto"/>
      </w:divBdr>
    </w:div>
    <w:div w:id="1411580819">
      <w:bodyDiv w:val="1"/>
      <w:marLeft w:val="0"/>
      <w:marRight w:val="0"/>
      <w:marTop w:val="0"/>
      <w:marBottom w:val="0"/>
      <w:divBdr>
        <w:top w:val="none" w:sz="0" w:space="0" w:color="auto"/>
        <w:left w:val="none" w:sz="0" w:space="0" w:color="auto"/>
        <w:bottom w:val="none" w:sz="0" w:space="0" w:color="auto"/>
        <w:right w:val="none" w:sz="0" w:space="0" w:color="auto"/>
      </w:divBdr>
    </w:div>
    <w:div w:id="1454249674">
      <w:bodyDiv w:val="1"/>
      <w:marLeft w:val="0"/>
      <w:marRight w:val="0"/>
      <w:marTop w:val="0"/>
      <w:marBottom w:val="0"/>
      <w:divBdr>
        <w:top w:val="none" w:sz="0" w:space="0" w:color="auto"/>
        <w:left w:val="none" w:sz="0" w:space="0" w:color="auto"/>
        <w:bottom w:val="none" w:sz="0" w:space="0" w:color="auto"/>
        <w:right w:val="none" w:sz="0" w:space="0" w:color="auto"/>
      </w:divBdr>
    </w:div>
    <w:div w:id="1454639159">
      <w:bodyDiv w:val="1"/>
      <w:marLeft w:val="0"/>
      <w:marRight w:val="0"/>
      <w:marTop w:val="0"/>
      <w:marBottom w:val="0"/>
      <w:divBdr>
        <w:top w:val="none" w:sz="0" w:space="0" w:color="auto"/>
        <w:left w:val="none" w:sz="0" w:space="0" w:color="auto"/>
        <w:bottom w:val="none" w:sz="0" w:space="0" w:color="auto"/>
        <w:right w:val="none" w:sz="0" w:space="0" w:color="auto"/>
      </w:divBdr>
    </w:div>
    <w:div w:id="1496147269">
      <w:bodyDiv w:val="1"/>
      <w:marLeft w:val="0"/>
      <w:marRight w:val="0"/>
      <w:marTop w:val="0"/>
      <w:marBottom w:val="0"/>
      <w:divBdr>
        <w:top w:val="none" w:sz="0" w:space="0" w:color="auto"/>
        <w:left w:val="none" w:sz="0" w:space="0" w:color="auto"/>
        <w:bottom w:val="none" w:sz="0" w:space="0" w:color="auto"/>
        <w:right w:val="none" w:sz="0" w:space="0" w:color="auto"/>
      </w:divBdr>
    </w:div>
    <w:div w:id="1511330605">
      <w:bodyDiv w:val="1"/>
      <w:marLeft w:val="0"/>
      <w:marRight w:val="0"/>
      <w:marTop w:val="0"/>
      <w:marBottom w:val="0"/>
      <w:divBdr>
        <w:top w:val="none" w:sz="0" w:space="0" w:color="auto"/>
        <w:left w:val="none" w:sz="0" w:space="0" w:color="auto"/>
        <w:bottom w:val="none" w:sz="0" w:space="0" w:color="auto"/>
        <w:right w:val="none" w:sz="0" w:space="0" w:color="auto"/>
      </w:divBdr>
    </w:div>
    <w:div w:id="1534344473">
      <w:bodyDiv w:val="1"/>
      <w:marLeft w:val="0"/>
      <w:marRight w:val="0"/>
      <w:marTop w:val="0"/>
      <w:marBottom w:val="0"/>
      <w:divBdr>
        <w:top w:val="none" w:sz="0" w:space="0" w:color="auto"/>
        <w:left w:val="none" w:sz="0" w:space="0" w:color="auto"/>
        <w:bottom w:val="none" w:sz="0" w:space="0" w:color="auto"/>
        <w:right w:val="none" w:sz="0" w:space="0" w:color="auto"/>
      </w:divBdr>
    </w:div>
    <w:div w:id="1589461680">
      <w:bodyDiv w:val="1"/>
      <w:marLeft w:val="0"/>
      <w:marRight w:val="0"/>
      <w:marTop w:val="0"/>
      <w:marBottom w:val="0"/>
      <w:divBdr>
        <w:top w:val="none" w:sz="0" w:space="0" w:color="auto"/>
        <w:left w:val="none" w:sz="0" w:space="0" w:color="auto"/>
        <w:bottom w:val="none" w:sz="0" w:space="0" w:color="auto"/>
        <w:right w:val="none" w:sz="0" w:space="0" w:color="auto"/>
      </w:divBdr>
    </w:div>
    <w:div w:id="1626353425">
      <w:bodyDiv w:val="1"/>
      <w:marLeft w:val="0"/>
      <w:marRight w:val="0"/>
      <w:marTop w:val="0"/>
      <w:marBottom w:val="0"/>
      <w:divBdr>
        <w:top w:val="none" w:sz="0" w:space="0" w:color="auto"/>
        <w:left w:val="none" w:sz="0" w:space="0" w:color="auto"/>
        <w:bottom w:val="none" w:sz="0" w:space="0" w:color="auto"/>
        <w:right w:val="none" w:sz="0" w:space="0" w:color="auto"/>
      </w:divBdr>
    </w:div>
    <w:div w:id="1657147965">
      <w:bodyDiv w:val="1"/>
      <w:marLeft w:val="0"/>
      <w:marRight w:val="0"/>
      <w:marTop w:val="0"/>
      <w:marBottom w:val="0"/>
      <w:divBdr>
        <w:top w:val="none" w:sz="0" w:space="0" w:color="auto"/>
        <w:left w:val="none" w:sz="0" w:space="0" w:color="auto"/>
        <w:bottom w:val="none" w:sz="0" w:space="0" w:color="auto"/>
        <w:right w:val="none" w:sz="0" w:space="0" w:color="auto"/>
      </w:divBdr>
    </w:div>
    <w:div w:id="1660497250">
      <w:bodyDiv w:val="1"/>
      <w:marLeft w:val="0"/>
      <w:marRight w:val="0"/>
      <w:marTop w:val="0"/>
      <w:marBottom w:val="0"/>
      <w:divBdr>
        <w:top w:val="none" w:sz="0" w:space="0" w:color="auto"/>
        <w:left w:val="none" w:sz="0" w:space="0" w:color="auto"/>
        <w:bottom w:val="none" w:sz="0" w:space="0" w:color="auto"/>
        <w:right w:val="none" w:sz="0" w:space="0" w:color="auto"/>
      </w:divBdr>
    </w:div>
    <w:div w:id="1703938275">
      <w:bodyDiv w:val="1"/>
      <w:marLeft w:val="0"/>
      <w:marRight w:val="0"/>
      <w:marTop w:val="0"/>
      <w:marBottom w:val="0"/>
      <w:divBdr>
        <w:top w:val="none" w:sz="0" w:space="0" w:color="auto"/>
        <w:left w:val="none" w:sz="0" w:space="0" w:color="auto"/>
        <w:bottom w:val="none" w:sz="0" w:space="0" w:color="auto"/>
        <w:right w:val="none" w:sz="0" w:space="0" w:color="auto"/>
      </w:divBdr>
    </w:div>
    <w:div w:id="1727409539">
      <w:bodyDiv w:val="1"/>
      <w:marLeft w:val="0"/>
      <w:marRight w:val="0"/>
      <w:marTop w:val="0"/>
      <w:marBottom w:val="0"/>
      <w:divBdr>
        <w:top w:val="none" w:sz="0" w:space="0" w:color="auto"/>
        <w:left w:val="none" w:sz="0" w:space="0" w:color="auto"/>
        <w:bottom w:val="none" w:sz="0" w:space="0" w:color="auto"/>
        <w:right w:val="none" w:sz="0" w:space="0" w:color="auto"/>
      </w:divBdr>
    </w:div>
    <w:div w:id="1757021960">
      <w:bodyDiv w:val="1"/>
      <w:marLeft w:val="0"/>
      <w:marRight w:val="0"/>
      <w:marTop w:val="0"/>
      <w:marBottom w:val="0"/>
      <w:divBdr>
        <w:top w:val="none" w:sz="0" w:space="0" w:color="auto"/>
        <w:left w:val="none" w:sz="0" w:space="0" w:color="auto"/>
        <w:bottom w:val="none" w:sz="0" w:space="0" w:color="auto"/>
        <w:right w:val="none" w:sz="0" w:space="0" w:color="auto"/>
      </w:divBdr>
    </w:div>
    <w:div w:id="1798598184">
      <w:bodyDiv w:val="1"/>
      <w:marLeft w:val="0"/>
      <w:marRight w:val="0"/>
      <w:marTop w:val="0"/>
      <w:marBottom w:val="0"/>
      <w:divBdr>
        <w:top w:val="none" w:sz="0" w:space="0" w:color="auto"/>
        <w:left w:val="none" w:sz="0" w:space="0" w:color="auto"/>
        <w:bottom w:val="none" w:sz="0" w:space="0" w:color="auto"/>
        <w:right w:val="none" w:sz="0" w:space="0" w:color="auto"/>
      </w:divBdr>
    </w:div>
    <w:div w:id="1802571602">
      <w:bodyDiv w:val="1"/>
      <w:marLeft w:val="0"/>
      <w:marRight w:val="0"/>
      <w:marTop w:val="0"/>
      <w:marBottom w:val="0"/>
      <w:divBdr>
        <w:top w:val="none" w:sz="0" w:space="0" w:color="auto"/>
        <w:left w:val="none" w:sz="0" w:space="0" w:color="auto"/>
        <w:bottom w:val="none" w:sz="0" w:space="0" w:color="auto"/>
        <w:right w:val="none" w:sz="0" w:space="0" w:color="auto"/>
      </w:divBdr>
    </w:div>
    <w:div w:id="1829901272">
      <w:bodyDiv w:val="1"/>
      <w:marLeft w:val="0"/>
      <w:marRight w:val="0"/>
      <w:marTop w:val="0"/>
      <w:marBottom w:val="0"/>
      <w:divBdr>
        <w:top w:val="none" w:sz="0" w:space="0" w:color="auto"/>
        <w:left w:val="none" w:sz="0" w:space="0" w:color="auto"/>
        <w:bottom w:val="none" w:sz="0" w:space="0" w:color="auto"/>
        <w:right w:val="none" w:sz="0" w:space="0" w:color="auto"/>
      </w:divBdr>
    </w:div>
    <w:div w:id="1878932826">
      <w:bodyDiv w:val="1"/>
      <w:marLeft w:val="0"/>
      <w:marRight w:val="0"/>
      <w:marTop w:val="0"/>
      <w:marBottom w:val="0"/>
      <w:divBdr>
        <w:top w:val="none" w:sz="0" w:space="0" w:color="auto"/>
        <w:left w:val="none" w:sz="0" w:space="0" w:color="auto"/>
        <w:bottom w:val="none" w:sz="0" w:space="0" w:color="auto"/>
        <w:right w:val="none" w:sz="0" w:space="0" w:color="auto"/>
      </w:divBdr>
    </w:div>
    <w:div w:id="1889609992">
      <w:bodyDiv w:val="1"/>
      <w:marLeft w:val="0"/>
      <w:marRight w:val="0"/>
      <w:marTop w:val="0"/>
      <w:marBottom w:val="0"/>
      <w:divBdr>
        <w:top w:val="none" w:sz="0" w:space="0" w:color="auto"/>
        <w:left w:val="none" w:sz="0" w:space="0" w:color="auto"/>
        <w:bottom w:val="none" w:sz="0" w:space="0" w:color="auto"/>
        <w:right w:val="none" w:sz="0" w:space="0" w:color="auto"/>
      </w:divBdr>
    </w:div>
    <w:div w:id="1893542933">
      <w:bodyDiv w:val="1"/>
      <w:marLeft w:val="0"/>
      <w:marRight w:val="0"/>
      <w:marTop w:val="0"/>
      <w:marBottom w:val="0"/>
      <w:divBdr>
        <w:top w:val="none" w:sz="0" w:space="0" w:color="auto"/>
        <w:left w:val="none" w:sz="0" w:space="0" w:color="auto"/>
        <w:bottom w:val="none" w:sz="0" w:space="0" w:color="auto"/>
        <w:right w:val="none" w:sz="0" w:space="0" w:color="auto"/>
      </w:divBdr>
    </w:div>
    <w:div w:id="1907455011">
      <w:bodyDiv w:val="1"/>
      <w:marLeft w:val="0"/>
      <w:marRight w:val="0"/>
      <w:marTop w:val="0"/>
      <w:marBottom w:val="0"/>
      <w:divBdr>
        <w:top w:val="none" w:sz="0" w:space="0" w:color="auto"/>
        <w:left w:val="none" w:sz="0" w:space="0" w:color="auto"/>
        <w:bottom w:val="none" w:sz="0" w:space="0" w:color="auto"/>
        <w:right w:val="none" w:sz="0" w:space="0" w:color="auto"/>
      </w:divBdr>
    </w:div>
    <w:div w:id="1926839751">
      <w:bodyDiv w:val="1"/>
      <w:marLeft w:val="0"/>
      <w:marRight w:val="0"/>
      <w:marTop w:val="0"/>
      <w:marBottom w:val="0"/>
      <w:divBdr>
        <w:top w:val="none" w:sz="0" w:space="0" w:color="auto"/>
        <w:left w:val="none" w:sz="0" w:space="0" w:color="auto"/>
        <w:bottom w:val="none" w:sz="0" w:space="0" w:color="auto"/>
        <w:right w:val="none" w:sz="0" w:space="0" w:color="auto"/>
      </w:divBdr>
    </w:div>
    <w:div w:id="1949311780">
      <w:bodyDiv w:val="1"/>
      <w:marLeft w:val="0"/>
      <w:marRight w:val="0"/>
      <w:marTop w:val="0"/>
      <w:marBottom w:val="0"/>
      <w:divBdr>
        <w:top w:val="none" w:sz="0" w:space="0" w:color="auto"/>
        <w:left w:val="none" w:sz="0" w:space="0" w:color="auto"/>
        <w:bottom w:val="none" w:sz="0" w:space="0" w:color="auto"/>
        <w:right w:val="none" w:sz="0" w:space="0" w:color="auto"/>
      </w:divBdr>
    </w:div>
    <w:div w:id="2028211381">
      <w:bodyDiv w:val="1"/>
      <w:marLeft w:val="0"/>
      <w:marRight w:val="0"/>
      <w:marTop w:val="0"/>
      <w:marBottom w:val="0"/>
      <w:divBdr>
        <w:top w:val="none" w:sz="0" w:space="0" w:color="auto"/>
        <w:left w:val="none" w:sz="0" w:space="0" w:color="auto"/>
        <w:bottom w:val="none" w:sz="0" w:space="0" w:color="auto"/>
        <w:right w:val="none" w:sz="0" w:space="0" w:color="auto"/>
      </w:divBdr>
    </w:div>
    <w:div w:id="2073112428">
      <w:bodyDiv w:val="1"/>
      <w:marLeft w:val="0"/>
      <w:marRight w:val="0"/>
      <w:marTop w:val="0"/>
      <w:marBottom w:val="0"/>
      <w:divBdr>
        <w:top w:val="none" w:sz="0" w:space="0" w:color="auto"/>
        <w:left w:val="none" w:sz="0" w:space="0" w:color="auto"/>
        <w:bottom w:val="none" w:sz="0" w:space="0" w:color="auto"/>
        <w:right w:val="none" w:sz="0" w:space="0" w:color="auto"/>
      </w:divBdr>
    </w:div>
    <w:div w:id="210399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Our22</b:Tag>
    <b:SourceType>InternetSite</b:SourceType>
    <b:Guid>{A8B00FC3-45D1-4643-957E-E5BE7B03424D}</b:Guid>
    <b:Author>
      <b:Author>
        <b:Corporate>Our Watch</b:Corporate>
      </b:Author>
    </b:Author>
    <b:Title>County Lines </b:Title>
    <b:Year>2022</b:Year>
    <b:YearAccessed>2023</b:YearAccessed>
    <b:MonthAccessed>January </b:MonthAccessed>
    <b:DayAccessed>2 January 2023</b:DayAccessed>
    <b:URL>https://www.ourwatch.org.uk/county-lines</b:URL>
    <b:RefOrder>1</b:RefOrder>
  </b:Source>
  <b:Source>
    <b:Tag>Men22</b:Tag>
    <b:SourceType>InternetSite</b:SourceType>
    <b:Guid>{E11D9A7E-4714-4DF0-B787-AAA45840BBFC}</b:Guid>
    <b:Author>
      <b:Author>
        <b:Corporate>Mencap</b:Corporate>
      </b:Author>
    </b:Author>
    <b:Title>safegaurding adults </b:Title>
    <b:Year>2022</b:Year>
    <b:YearAccessed>2023</b:YearAccessed>
    <b:MonthAccessed>January</b:MonthAccessed>
    <b:DayAccessed>2nd</b:DayAccessed>
    <b:URL>https://www.mencap.org.uk/advice-and-support/wellbeing/safeguarding/safeguarding-adults</b:URL>
    <b:RefOrder>2</b:RefOrder>
  </b:Source>
  <b:Source>
    <b:Tag>Gre03</b:Tag>
    <b:SourceType>InternetSite</b:SourceType>
    <b:Guid>{30D4141C-00D2-4515-B428-B3FD98DF4071}</b:Guid>
    <b:Author>
      <b:Author>
        <b:NameList>
          <b:Person>
            <b:Last>Gregory</b:Last>
            <b:First>Dodge</b:First>
            <b:Middle>and</b:Middle>
          </b:Person>
        </b:NameList>
      </b:Author>
    </b:Author>
    <b:Title>National Library of Medicine</b:Title>
    <b:Year>2003</b:Year>
    <b:YearAccessed>2023</b:YearAccessed>
    <b:MonthAccessed>janaury</b:MonthAccessed>
    <b:DayAccessed>20</b:DayAccessed>
    <b:URL>https://pubmed.ncbi.nlm.nih.gov/12661890/#:~:text=A%20biopsychosocial%20model%20of%20the%20development%20of%20adolescent%20chronic%20conduct,life%20experiences%20with%20parents%2C%20peers.</b:URL>
    <b:RefOrder>3</b:RefOrder>
  </b:Source>
  <b:Source>
    <b:Tag>Oxf22</b:Tag>
    <b:SourceType>InternetSite</b:SourceType>
    <b:Guid>{3EC14A29-A8C5-4286-A909-1E2C3AC01C21}</b:Guid>
    <b:Author>
      <b:Author>
        <b:Corporate>Oxford City Council</b:Corporate>
      </b:Author>
    </b:Author>
    <b:Title>Cuckooing </b:Title>
    <b:Year>2022</b:Year>
    <b:YearAccessed>2023</b:YearAccessed>
    <b:MonthAccessed>January</b:MonthAccessed>
    <b:DayAccessed>21</b:DayAccessed>
    <b:URL>https://www.oxford.gov.uk/info/20101/community_safety/1308/cuckooing</b:URL>
    <b:RefOrder>6</b:RefOrder>
  </b:Source>
  <b:Source>
    <b:Tag>Jan22</b:Tag>
    <b:SourceType>InternetSite</b:SourceType>
    <b:Guid>{D6C7C410-7464-4D26-8675-8C3887EFFBCE}</b:Guid>
    <b:Author>
      <b:Author>
        <b:NameList>
          <b:Person>
            <b:Last>Dilger</b:Last>
            <b:First>Jana</b:First>
          </b:Person>
        </b:NameList>
      </b:Author>
    </b:Author>
    <b:Title>Case Study on County Lines drug trafficking and Cuckooing in the UK</b:Title>
    <b:Year>2022</b:Year>
    <b:YearAccessed>2023</b:YearAccessed>
    <b:MonthAccessed>january</b:MonthAccessed>
    <b:DayAccessed>21</b:DayAccessed>
    <b:URL>https://trilateralresearch.com/research-highlights/case-study-on-county-lines-drug-trafficking-and-cuckooing-in-the-uk</b:URL>
    <b:RefOrder>5</b:RefOrder>
  </b:Source>
  <b:Source>
    <b:Tag>IOP22</b:Tag>
    <b:SourceType>InternetSite</b:SourceType>
    <b:Guid>{EA63A84F-E36E-423B-BD9B-899778E325E8}</b:Guid>
    <b:Author>
      <b:Author>
        <b:Corporate>IOPC</b:Corporate>
      </b:Author>
    </b:Author>
    <b:Title>IOPC</b:Title>
    <b:Year>2022</b:Year>
    <b:YearAccessed>2022</b:YearAccessed>
    <b:MonthAccessed>November</b:MonthAccessed>
    <b:DayAccessed>11</b:DayAccessed>
    <b:URL>https://www.policeconduct.gov.uk/</b:URL>
    <b:RefOrder>11</b:RefOrder>
  </b:Source>
  <b:Source>
    <b:Tag>Gov17</b:Tag>
    <b:SourceType>InternetSite</b:SourceType>
    <b:Guid>{86301B09-8D33-4EDF-8EF2-9C662C43969B}</b:Guid>
    <b:Author>
      <b:Author>
        <b:Corporate>Gov.uk</b:Corporate>
      </b:Author>
    </b:Author>
    <b:Title>Police and Crime Act 2017</b:Title>
    <b:Year>2017</b:Year>
    <b:YearAccessed>2023</b:YearAccessed>
    <b:MonthAccessed>January</b:MonthAccessed>
    <b:DayAccessed>22</b:DayAccessed>
    <b:URL>https://www.legislation.gov.uk/ukpga/2017/3/contents/enacted/data.htm</b:URL>
    <b:RefOrder>12</b:RefOrder>
  </b:Source>
  <b:Source>
    <b:Tag>Col225</b:Tag>
    <b:SourceType>InternetSite</b:SourceType>
    <b:Guid>{DB29D27F-6223-4809-B1B3-7D9AC5FA0A08}</b:Guid>
    <b:Author>
      <b:Author>
        <b:Corporate>Collins dictionary</b:Corporate>
      </b:Author>
    </b:Author>
    <b:Title>transparency</b:Title>
    <b:Year>2022</b:Year>
    <b:YearAccessed>2023</b:YearAccessed>
    <b:MonthAccessed>January </b:MonthAccessed>
    <b:DayAccessed>22</b:DayAccessed>
    <b:URL>https://www.collinsdictionary.com/dictionary/english/transparency</b:URL>
    <b:RefOrder>14</b:RefOrder>
  </b:Source>
  <b:Source>
    <b:Tag>Col226</b:Tag>
    <b:SourceType>InternetSite</b:SourceType>
    <b:Guid>{653EF1AE-E535-48F4-B727-40401E5B27FF}</b:Guid>
    <b:Title>Multi agency public protection Agency</b:Title>
    <b:Year>2022</b:Year>
    <b:YearAccessed>2023</b:YearAccessed>
    <b:MonthAccessed>January</b:MonthAccessed>
    <b:DayAccessed>4th </b:DayAccessed>
    <b:URL>https://www.college.police.uk/app/major-investigation-and-public-protection/managing-sexual-offenders-and-violent-offenders/multi-agency-public-protection-arrangements-mappa</b:URL>
    <b:Author>
      <b:Author>
        <b:Corporate>College of policing </b:Corporate>
      </b:Author>
    </b:Author>
    <b:InternetSiteTitle>College of policing </b:InternetSiteTitle>
    <b:RefOrder>7</b:RefOrder>
  </b:Source>
  <b:Source>
    <b:Tag>MAP22</b:Tag>
    <b:SourceType>InternetSite</b:SourceType>
    <b:Guid>{F89829D3-E442-40DE-BCA2-06DBCD057A83}</b:Guid>
    <b:Title>MAPPA</b:Title>
    <b:Year>2022</b:Year>
    <b:YearAccessed>2023</b:YearAccessed>
    <b:MonthAccessed>January</b:MonthAccessed>
    <b:DayAccessed>4</b:DayAccessed>
    <b:URL>https://unlock.org.uk/advice/mappa/</b:URL>
    <b:InternetSiteTitle>Unlock</b:InternetSiteTitle>
    <b:Author>
      <b:Author>
        <b:Corporate>Unlock.org</b:Corporate>
      </b:Author>
    </b:Author>
    <b:RefOrder>8</b:RefOrder>
  </b:Source>
  <b:Source>
    <b:Tag>Rus16</b:Tag>
    <b:SourceType>InternetSite</b:SourceType>
    <b:Guid>{59151B4A-40D7-4695-9F96-81EFB095D8FB}</b:Guid>
    <b:Title>Does MAPPA, MARAC, IOM etc actually work?</b:Title>
    <b:Year>2016</b:Year>
    <b:YearAccessed>2022</b:YearAccessed>
    <b:MonthAccessed>December </b:MonthAccessed>
    <b:DayAccessed>28</b:DayAccessed>
    <b:URL>https://www.russellwebster.com/mappa-marac-iom-effective/</b:URL>
    <b:Author>
      <b:Author>
        <b:NameList>
          <b:Person>
            <b:Last>Webster</b:Last>
            <b:First>Russell</b:First>
          </b:Person>
        </b:NameList>
      </b:Author>
    </b:Author>
    <b:InternetSiteTitle>Russell WEbster</b:InternetSiteTitle>
    <b:Month>october </b:Month>
    <b:Day>13</b:Day>
    <b:RefOrder>9</b:RefOrder>
  </b:Source>
  <b:Source>
    <b:Tag>Ric19</b:Tag>
    <b:SourceType>JournalArticle</b:SourceType>
    <b:Guid>{57E0E645-147A-4504-B4C9-92C98DF56AE5}</b:Guid>
    <b:Title>Working with MAPPA, ethics and pragmatics </b:Title>
    <b:Year>2019</b:Year>
    <b:YearAccessed>2023</b:YearAccessed>
    <b:MonthAccessed>January</b:MonthAccessed>
    <b:URL>https://www.proquest.com/docview/2210034626?accountid=130472&amp;parentSessionId=ig2xiOTIL0%2FKQukMJKUX7YWFape1V5Q4EMwEz%2BLme%2Fg%3D&amp;pq-origsite=primo</b:URL>
    <b:JournalName>BJPsych Advances</b:JournalName>
    <b:Pages>all article </b:Pages>
    <b:Volume>25</b:Volume>
    <b:Issue>3</b:Issue>
    <b:Author>
      <b:Author>
        <b:NameList>
          <b:Person>
            <b:Last>Richard Taylor</b:Last>
            <b:First>Jessica</b:First>
            <b:Middle>Yakely</b:Middle>
          </b:Person>
        </b:NameList>
      </b:Author>
    </b:Author>
    <b:City>London</b:City>
    <b:Month>May</b:Month>
    <b:DOI>10.1192/bja.2018.5</b:DOI>
    <b:RefOrder>10</b:RefOrder>
  </b:Source>
  <b:Source>
    <b:Tag>Lou21</b:Tag>
    <b:SourceType>JournalArticle</b:SourceType>
    <b:Guid>{F71E7337-6080-45CF-990E-73CBF585A28E}</b:Guid>
    <b:Author>
      <b:Author>
        <b:NameList>
          <b:Person>
            <b:Last>al</b:Last>
            <b:First>Louis</b:First>
            <b:Middle>Gladstone Annan et</b:Middle>
          </b:Person>
        </b:NameList>
      </b:Author>
    </b:Author>
    <b:Title>What makes young people get involved with street gangs in London? A study of the perceived risk factors</b:Title>
    <b:Year>2021</b:Year>
    <b:YearAccessed>2023</b:YearAccessed>
    <b:URL>https://onlinelibrary-wiley-com.ezproxy.uwtsd.ac.uk/doi/full/10.1002/jcop.22767</b:URL>
    <b:MonthAccessed>January</b:MonthAccessed>
    <b:DayAccessed>3</b:DayAccessed>
    <b:JournalName>Journal of Community Phschology</b:JournalName>
    <b:Pages>all</b:Pages>
    <b:Volume>50</b:Volume>
    <b:Issue>5</b:Issue>
    <b:Month>December </b:Month>
    <b:Day>19</b:Day>
    <b:DOI>https://doi-org.ezproxy.uwtsd.ac.uk/10.1002/jcop.22767</b:DOI>
    <b:RefOrder>4</b:RefOrder>
  </b:Source>
  <b:Source>
    <b:Tag>Cla20</b:Tag>
    <b:SourceType>JournalArticle</b:SourceType>
    <b:Guid>{B22D41CA-1E1A-4EEC-AD14-AC5B300BFC5D}</b:Guid>
    <b:Author>
      <b:Author>
        <b:NameList>
          <b:Person>
            <b:Last>Torrible</b:Last>
            <b:First>Claire</b:First>
            <b:Middle>et all</b:Middle>
          </b:Person>
        </b:NameList>
      </b:Author>
    </b:Author>
    <b:Title>Police complaints and discipline: integrity, lesson learning, independence and accountability: some implications of the reforms under the Policing and Crime Act 2017</b:Title>
    <b:Year>2020</b:Year>
    <b:YearAccessed>2023</b:YearAccessed>
    <b:MonthAccessed>January</b:MonthAccessed>
    <b:DayAccessed>22</b:DayAccessed>
    <b:URL>https://www-tandfonline-com.ezproxy.uwtsd.ac.uk/doi/full/10.1080/10439463.2020.1838516</b:URL>
    <b:RefOrder>13</b:RefOrder>
  </b:Source>
</b:Sources>
</file>

<file path=customXml/itemProps1.xml><?xml version="1.0" encoding="utf-8"?>
<ds:datastoreItem xmlns:ds="http://schemas.openxmlformats.org/officeDocument/2006/customXml" ds:itemID="{09DB05BB-069C-4DA0-8FDF-D791D0348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3259</Words>
  <Characters>18578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Young</dc:creator>
  <cp:keywords/>
  <dc:description/>
  <cp:lastModifiedBy>Han Young</cp:lastModifiedBy>
  <cp:revision>3</cp:revision>
  <dcterms:created xsi:type="dcterms:W3CDTF">2023-02-06T20:11:00Z</dcterms:created>
  <dcterms:modified xsi:type="dcterms:W3CDTF">2023-02-06T20:12:00Z</dcterms:modified>
</cp:coreProperties>
</file>