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41F0C7D" w:rsidR="00DB116D" w:rsidRPr="00A406E5" w:rsidRDefault="00D370AD" w:rsidP="00E51AAC">
            <w:pPr>
              <w:spacing w:before="120" w:after="120"/>
              <w:jc w:val="both"/>
              <w:rPr>
                <w:rFonts w:ascii="Arial" w:hAnsi="Arial" w:cs="Arial"/>
                <w:b/>
                <w:sz w:val="22"/>
                <w:szCs w:val="22"/>
              </w:rPr>
            </w:pPr>
            <w:r>
              <w:rPr>
                <w:rFonts w:ascii="Arial" w:hAnsi="Arial" w:cs="Arial"/>
                <w:b/>
                <w:sz w:val="22"/>
                <w:szCs w:val="22"/>
              </w:rPr>
              <w:t>LLB Law and Legal Practice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3A4BBE28" w:rsidR="008F1308" w:rsidRPr="00A406E5" w:rsidRDefault="002844B1" w:rsidP="00E51AAC">
            <w:pPr>
              <w:spacing w:before="120" w:after="120"/>
              <w:jc w:val="both"/>
              <w:rPr>
                <w:rFonts w:ascii="Arial" w:hAnsi="Arial" w:cs="Arial"/>
                <w:b/>
                <w:sz w:val="22"/>
                <w:szCs w:val="22"/>
              </w:rPr>
            </w:pPr>
            <w:r>
              <w:rPr>
                <w:rFonts w:ascii="Arial" w:hAnsi="Arial" w:cs="Arial"/>
                <w:b/>
                <w:sz w:val="22"/>
                <w:szCs w:val="22"/>
              </w:rPr>
              <w:t>Civil Litigation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6885F83" w:rsidR="00B84B5B" w:rsidRPr="00A406E5" w:rsidRDefault="002844B1" w:rsidP="00152E9D">
            <w:pPr>
              <w:spacing w:before="120" w:after="120"/>
              <w:jc w:val="both"/>
              <w:rPr>
                <w:rFonts w:ascii="Arial" w:hAnsi="Arial" w:cs="Arial"/>
                <w:b/>
                <w:sz w:val="22"/>
                <w:szCs w:val="22"/>
              </w:rPr>
            </w:pPr>
            <w:r>
              <w:rPr>
                <w:rFonts w:ascii="Arial" w:hAnsi="Arial" w:cs="Arial"/>
                <w:b/>
                <w:sz w:val="22"/>
                <w:szCs w:val="22"/>
              </w:rPr>
              <w:t>BMLW5</w:t>
            </w:r>
            <w:r w:rsidR="00D370AD">
              <w:rPr>
                <w:rFonts w:ascii="Arial" w:hAnsi="Arial" w:cs="Arial"/>
                <w:b/>
                <w:sz w:val="22"/>
                <w:szCs w:val="22"/>
              </w:rPr>
              <w:t>016</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D4D5BBD" w:rsidR="00B84B5B" w:rsidRPr="00A406E5" w:rsidRDefault="00BC115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1AB78E8" w:rsidR="00DB116D" w:rsidRPr="00A406E5" w:rsidRDefault="004D6616" w:rsidP="00E51AAC">
            <w:pPr>
              <w:spacing w:before="120" w:after="120"/>
              <w:jc w:val="both"/>
              <w:rPr>
                <w:rFonts w:ascii="Arial" w:hAnsi="Arial" w:cs="Arial"/>
                <w:b/>
                <w:sz w:val="22"/>
                <w:szCs w:val="22"/>
              </w:rPr>
            </w:pPr>
            <w:r>
              <w:rPr>
                <w:rFonts w:ascii="Arial" w:hAnsi="Arial" w:cs="Arial"/>
                <w:b/>
                <w:sz w:val="22"/>
                <w:szCs w:val="22"/>
              </w:rPr>
              <w:t>Bronwen Williams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9B0596C" w:rsidR="00DB116D" w:rsidRPr="00A406E5" w:rsidRDefault="004D6616" w:rsidP="00E51AAC">
            <w:pPr>
              <w:spacing w:before="120" w:after="120"/>
              <w:jc w:val="both"/>
              <w:rPr>
                <w:rFonts w:ascii="Arial" w:hAnsi="Arial" w:cs="Arial"/>
                <w:b/>
                <w:sz w:val="22"/>
                <w:szCs w:val="22"/>
              </w:rPr>
            </w:pPr>
            <w:r>
              <w:rPr>
                <w:rFonts w:ascii="Arial" w:hAnsi="Arial" w:cs="Arial"/>
                <w:b/>
                <w:sz w:val="22"/>
                <w:szCs w:val="22"/>
              </w:rPr>
              <w:t>Ellie Brown</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EBD451C" w:rsidR="00DB116D" w:rsidRPr="00A406E5" w:rsidRDefault="00031CDA" w:rsidP="005F0579">
            <w:pPr>
              <w:spacing w:before="120" w:after="120"/>
              <w:jc w:val="both"/>
              <w:rPr>
                <w:rFonts w:ascii="Arial" w:hAnsi="Arial" w:cs="Arial"/>
                <w:b/>
                <w:sz w:val="22"/>
                <w:szCs w:val="22"/>
              </w:rPr>
            </w:pPr>
            <w:r>
              <w:rPr>
                <w:rFonts w:ascii="Arial" w:hAnsi="Arial" w:cs="Arial"/>
                <w:b/>
                <w:sz w:val="22"/>
                <w:szCs w:val="22"/>
              </w:rPr>
              <w:t>Advice to Client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66F49A5" w:rsidR="00DB116D" w:rsidRPr="00A406E5" w:rsidRDefault="002844B1"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08853CF" w:rsidR="00B84B5B" w:rsidRPr="00A406E5" w:rsidRDefault="008501BC" w:rsidP="005F0579">
            <w:pPr>
              <w:spacing w:before="120" w:after="120"/>
              <w:jc w:val="both"/>
              <w:rPr>
                <w:rFonts w:ascii="Arial" w:hAnsi="Arial" w:cs="Arial"/>
                <w:b/>
                <w:sz w:val="22"/>
                <w:szCs w:val="22"/>
              </w:rPr>
            </w:pPr>
            <w:r>
              <w:rPr>
                <w:rFonts w:ascii="Arial" w:hAnsi="Arial" w:cs="Arial"/>
                <w:b/>
                <w:sz w:val="22"/>
                <w:szCs w:val="22"/>
              </w:rPr>
              <w:t>6</w:t>
            </w:r>
            <w:r w:rsidR="008D5232" w:rsidRPr="008D5232">
              <w:rPr>
                <w:rFonts w:ascii="Arial" w:hAnsi="Arial" w:cs="Arial"/>
                <w:b/>
                <w:sz w:val="22"/>
                <w:szCs w:val="22"/>
                <w:vertAlign w:val="superscript"/>
              </w:rPr>
              <w:t>th</w:t>
            </w:r>
            <w:r w:rsidR="008D5232">
              <w:rPr>
                <w:rFonts w:ascii="Arial" w:hAnsi="Arial" w:cs="Arial"/>
                <w:b/>
                <w:sz w:val="22"/>
                <w:szCs w:val="22"/>
              </w:rPr>
              <w:t xml:space="preserve"> March </w:t>
            </w:r>
            <w:r w:rsidR="00E63D0E">
              <w:rPr>
                <w:rFonts w:ascii="Arial" w:hAnsi="Arial" w:cs="Arial"/>
                <w:b/>
                <w:sz w:val="22"/>
                <w:szCs w:val="22"/>
              </w:rPr>
              <w:t xml:space="preserve"> 202</w:t>
            </w:r>
            <w:r>
              <w:rPr>
                <w:rFonts w:ascii="Arial" w:hAnsi="Arial" w:cs="Arial"/>
                <w:b/>
                <w:sz w:val="22"/>
                <w:szCs w:val="22"/>
              </w:rPr>
              <w:t>6</w:t>
            </w:r>
            <w:r w:rsidR="008D5232">
              <w:rPr>
                <w:rFonts w:ascii="Arial" w:hAnsi="Arial" w:cs="Arial"/>
                <w:b/>
                <w:sz w:val="22"/>
                <w:szCs w:val="22"/>
              </w:rPr>
              <w:t xml:space="preserve"> by 11.59pm </w:t>
            </w:r>
            <w:r w:rsidR="0037264C">
              <w:rPr>
                <w:rFonts w:ascii="Arial" w:hAnsi="Arial" w:cs="Arial"/>
                <w:b/>
                <w:sz w:val="22"/>
                <w:szCs w:val="22"/>
              </w:rPr>
              <w:t>on Turnitin</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50EF01E" w:rsidR="00B84B5B" w:rsidRPr="00A406E5" w:rsidRDefault="008501BC" w:rsidP="005F0579">
            <w:pPr>
              <w:spacing w:before="120" w:after="120"/>
              <w:jc w:val="both"/>
              <w:rPr>
                <w:rFonts w:ascii="Arial" w:hAnsi="Arial" w:cs="Arial"/>
                <w:b/>
                <w:sz w:val="22"/>
                <w:szCs w:val="22"/>
              </w:rPr>
            </w:pPr>
            <w:r>
              <w:rPr>
                <w:rFonts w:ascii="Arial" w:hAnsi="Arial" w:cs="Arial"/>
                <w:b/>
                <w:sz w:val="22"/>
                <w:szCs w:val="22"/>
              </w:rPr>
              <w:t>24</w:t>
            </w:r>
            <w:r w:rsidR="002C1F78" w:rsidRPr="002C1F78">
              <w:rPr>
                <w:rFonts w:ascii="Arial" w:hAnsi="Arial" w:cs="Arial"/>
                <w:b/>
                <w:sz w:val="22"/>
                <w:szCs w:val="22"/>
                <w:vertAlign w:val="superscript"/>
              </w:rPr>
              <w:t>th</w:t>
            </w:r>
            <w:r w:rsidR="002C1F78">
              <w:rPr>
                <w:rFonts w:ascii="Arial" w:hAnsi="Arial" w:cs="Arial"/>
                <w:b/>
                <w:sz w:val="22"/>
                <w:szCs w:val="22"/>
              </w:rPr>
              <w:t xml:space="preserve"> April </w:t>
            </w:r>
            <w:r w:rsidR="00E63D0E">
              <w:rPr>
                <w:rFonts w:ascii="Arial" w:hAnsi="Arial" w:cs="Arial"/>
                <w:b/>
                <w:sz w:val="22"/>
                <w:szCs w:val="22"/>
              </w:rPr>
              <w:t>202</w:t>
            </w:r>
            <w:r>
              <w:rPr>
                <w:rFonts w:ascii="Arial" w:hAnsi="Arial" w:cs="Arial"/>
                <w:b/>
                <w:sz w:val="22"/>
                <w:szCs w:val="22"/>
              </w:rPr>
              <w:t>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04D12A63" w14:textId="77777777" w:rsidR="00D45455" w:rsidRDefault="00D45455" w:rsidP="00D45455">
            <w:pPr>
              <w:pStyle w:val="ListParagraph"/>
              <w:numPr>
                <w:ilvl w:val="0"/>
                <w:numId w:val="18"/>
              </w:numPr>
              <w:shd w:val="clear" w:color="auto" w:fill="FFFFFF"/>
              <w:rPr>
                <w:rFonts w:asciiTheme="minorBidi" w:hAnsiTheme="minorBidi" w:cstheme="minorBidi"/>
                <w:color w:val="373A3C"/>
                <w:sz w:val="24"/>
                <w:szCs w:val="24"/>
                <w:lang w:eastAsia="zh-CN"/>
              </w:rPr>
            </w:pPr>
            <w:r w:rsidRPr="00A3369D">
              <w:rPr>
                <w:rFonts w:asciiTheme="minorBidi" w:hAnsiTheme="minorBidi" w:cstheme="minorBidi"/>
                <w:color w:val="373A3C"/>
                <w:sz w:val="24"/>
                <w:szCs w:val="24"/>
                <w:lang w:eastAsia="zh-CN"/>
              </w:rPr>
              <w:t>Demonstrate knowledge and understanding of the well-established principles of the main underlying features that enable an act of litigation;</w:t>
            </w:r>
          </w:p>
          <w:p w14:paraId="6753DDCC" w14:textId="77777777" w:rsidR="00D45455" w:rsidRPr="00297EB9" w:rsidRDefault="00D45455" w:rsidP="00D45455">
            <w:pPr>
              <w:shd w:val="clear" w:color="auto" w:fill="FFFFFF"/>
              <w:rPr>
                <w:rFonts w:asciiTheme="minorBidi" w:hAnsiTheme="minorBidi" w:cstheme="minorBidi"/>
                <w:color w:val="373A3C"/>
                <w:sz w:val="24"/>
                <w:szCs w:val="24"/>
                <w:lang w:eastAsia="zh-CN"/>
              </w:rPr>
            </w:pPr>
          </w:p>
          <w:p w14:paraId="1770C00A" w14:textId="77777777" w:rsidR="00D45455" w:rsidRDefault="00D45455" w:rsidP="00D45455">
            <w:pPr>
              <w:pStyle w:val="ListParagraph"/>
              <w:numPr>
                <w:ilvl w:val="0"/>
                <w:numId w:val="18"/>
              </w:numPr>
              <w:shd w:val="clear" w:color="auto" w:fill="FFFFFF"/>
              <w:rPr>
                <w:rFonts w:asciiTheme="minorBidi" w:hAnsiTheme="minorBidi" w:cstheme="minorBidi"/>
                <w:color w:val="373A3C"/>
                <w:sz w:val="24"/>
                <w:szCs w:val="24"/>
                <w:lang w:eastAsia="zh-CN"/>
              </w:rPr>
            </w:pPr>
            <w:r w:rsidRPr="00A3369D">
              <w:rPr>
                <w:rFonts w:asciiTheme="minorBidi" w:hAnsiTheme="minorBidi" w:cstheme="minorBidi"/>
                <w:color w:val="373A3C"/>
                <w:sz w:val="24"/>
                <w:szCs w:val="24"/>
                <w:lang w:eastAsia="zh-CN"/>
              </w:rPr>
              <w:t xml:space="preserve">Understand critically what pre-action steps should be considered before a claim is issued and the initial stages of proceedings; and </w:t>
            </w:r>
          </w:p>
          <w:p w14:paraId="5B840CCF" w14:textId="77777777" w:rsidR="00D45455" w:rsidRPr="00C00BB1" w:rsidRDefault="00D45455" w:rsidP="00D45455">
            <w:pPr>
              <w:pStyle w:val="ListParagraph"/>
              <w:rPr>
                <w:rFonts w:asciiTheme="minorBidi" w:hAnsiTheme="minorBidi" w:cstheme="minorBidi"/>
                <w:color w:val="373A3C"/>
                <w:sz w:val="24"/>
                <w:szCs w:val="24"/>
                <w:lang w:eastAsia="zh-CN"/>
              </w:rPr>
            </w:pPr>
          </w:p>
          <w:p w14:paraId="73EC3E7B" w14:textId="77777777" w:rsidR="00D45455" w:rsidRPr="00A3369D" w:rsidRDefault="00D45455" w:rsidP="00D45455">
            <w:pPr>
              <w:pStyle w:val="ListParagraph"/>
              <w:numPr>
                <w:ilvl w:val="0"/>
                <w:numId w:val="18"/>
              </w:numPr>
              <w:shd w:val="clear" w:color="auto" w:fill="FFFFFF"/>
              <w:rPr>
                <w:rFonts w:asciiTheme="minorBidi" w:hAnsiTheme="minorBidi" w:cstheme="minorBidi"/>
                <w:color w:val="373A3C"/>
                <w:sz w:val="24"/>
                <w:szCs w:val="24"/>
                <w:lang w:eastAsia="zh-CN"/>
              </w:rPr>
            </w:pPr>
            <w:r w:rsidRPr="00A3369D">
              <w:rPr>
                <w:rFonts w:asciiTheme="minorBidi" w:hAnsiTheme="minorBidi" w:cstheme="minorBidi"/>
                <w:color w:val="373A3C"/>
                <w:sz w:val="24"/>
                <w:szCs w:val="24"/>
                <w:lang w:eastAsia="zh-CN"/>
              </w:rPr>
              <w:t>Analyse the well-established principles of the trial process from pre-trial settlement to trial to resolution.</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1AC52066" w14:textId="77777777" w:rsidR="002844B1" w:rsidRDefault="002844B1" w:rsidP="005969E2">
      <w:pPr>
        <w:jc w:val="both"/>
        <w:rPr>
          <w:rFonts w:ascii="Arial" w:hAnsi="Arial" w:cs="Arial"/>
          <w:sz w:val="22"/>
          <w:szCs w:val="22"/>
        </w:rPr>
      </w:pPr>
    </w:p>
    <w:p w14:paraId="61B74134" w14:textId="77777777" w:rsidR="00316B79" w:rsidRPr="00316B79" w:rsidRDefault="00316B79" w:rsidP="00316B79">
      <w:p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You are a trainee paralegal in the Personal Injury Department of </w:t>
      </w:r>
      <w:r w:rsidRPr="00316B79">
        <w:rPr>
          <w:rFonts w:ascii="Segoe UI" w:hAnsi="Segoe UI" w:cs="Segoe UI"/>
          <w:b/>
          <w:bCs/>
          <w:sz w:val="21"/>
          <w:szCs w:val="21"/>
          <w:lang w:eastAsia="zh-CN"/>
        </w:rPr>
        <w:t>Harrington &amp; Co. Solicitors</w:t>
      </w:r>
      <w:r w:rsidRPr="00316B79">
        <w:rPr>
          <w:rFonts w:ascii="Segoe UI" w:hAnsi="Segoe UI" w:cs="Segoe UI"/>
          <w:sz w:val="21"/>
          <w:szCs w:val="21"/>
          <w:lang w:eastAsia="zh-CN"/>
        </w:rPr>
        <w:t xml:space="preserve">. Your supervisor, </w:t>
      </w:r>
      <w:r w:rsidRPr="00316B79">
        <w:rPr>
          <w:rFonts w:ascii="Segoe UI" w:hAnsi="Segoe UI" w:cs="Segoe UI"/>
          <w:b/>
          <w:bCs/>
          <w:sz w:val="21"/>
          <w:szCs w:val="21"/>
          <w:lang w:eastAsia="zh-CN"/>
        </w:rPr>
        <w:t>Sarah Collins</w:t>
      </w:r>
      <w:r w:rsidRPr="00316B79">
        <w:rPr>
          <w:rFonts w:ascii="Segoe UI" w:hAnsi="Segoe UI" w:cs="Segoe UI"/>
          <w:sz w:val="21"/>
          <w:szCs w:val="21"/>
          <w:lang w:eastAsia="zh-CN"/>
        </w:rPr>
        <w:t xml:space="preserve">, has arranged a meeting with a new client, </w:t>
      </w:r>
      <w:r w:rsidRPr="00316B79">
        <w:rPr>
          <w:rFonts w:ascii="Segoe UI" w:hAnsi="Segoe UI" w:cs="Segoe UI"/>
          <w:b/>
          <w:bCs/>
          <w:sz w:val="21"/>
          <w:szCs w:val="21"/>
          <w:lang w:eastAsia="zh-CN"/>
        </w:rPr>
        <w:t>Daniela Foster</w:t>
      </w:r>
      <w:r w:rsidRPr="00316B79">
        <w:rPr>
          <w:rFonts w:ascii="Segoe UI" w:hAnsi="Segoe UI" w:cs="Segoe UI"/>
          <w:sz w:val="21"/>
          <w:szCs w:val="21"/>
          <w:lang w:eastAsia="zh-CN"/>
        </w:rPr>
        <w:t>, who has contacted the firm after sustaining injuries in a road traffic accident. You attend the client interview to observe and take notes.</w:t>
      </w:r>
    </w:p>
    <w:p w14:paraId="4E4D4F5E" w14:textId="77777777" w:rsidR="00316B79" w:rsidRPr="00316B79" w:rsidRDefault="00316B79" w:rsidP="00316B79">
      <w:p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During the meeting, Ms Foster explains that she was cycling to work when she was struck by a car emerging from a side road. She suffered a fractured wrist and soft</w:t>
      </w:r>
      <w:r w:rsidRPr="00316B79">
        <w:rPr>
          <w:rFonts w:ascii="Segoe UI" w:hAnsi="Segoe UI" w:cs="Segoe UI"/>
          <w:sz w:val="21"/>
          <w:szCs w:val="21"/>
          <w:lang w:eastAsia="zh-CN"/>
        </w:rPr>
        <w:noBreakHyphen/>
        <w:t>tissue neck injuries. The police attended the scene and took details of the driver. Liability has not yet been admitted.</w:t>
      </w:r>
    </w:p>
    <w:p w14:paraId="06EA9D12" w14:textId="77777777" w:rsidR="00316B79" w:rsidRPr="00316B79" w:rsidRDefault="00316B79" w:rsidP="00316B79">
      <w:p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Your supervisor later drafts a preliminary </w:t>
      </w:r>
      <w:r w:rsidRPr="00316B79">
        <w:rPr>
          <w:rFonts w:ascii="Segoe UI" w:hAnsi="Segoe UI" w:cs="Segoe UI"/>
          <w:b/>
          <w:bCs/>
          <w:sz w:val="21"/>
          <w:szCs w:val="21"/>
          <w:lang w:eastAsia="zh-CN"/>
        </w:rPr>
        <w:t>Proof of Evidence (Document 1)</w:t>
      </w:r>
      <w:r w:rsidRPr="00316B79">
        <w:rPr>
          <w:rFonts w:ascii="Segoe UI" w:hAnsi="Segoe UI" w:cs="Segoe UI"/>
          <w:sz w:val="21"/>
          <w:szCs w:val="21"/>
          <w:lang w:eastAsia="zh-CN"/>
        </w:rPr>
        <w:t xml:space="preserve"> summarising the client's account and injuries.</w:t>
      </w:r>
    </w:p>
    <w:p w14:paraId="71987FCC" w14:textId="77777777" w:rsidR="00316B79" w:rsidRPr="00316B79" w:rsidRDefault="00316B79" w:rsidP="00316B79">
      <w:p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Ms Foster states that she:</w:t>
      </w:r>
    </w:p>
    <w:p w14:paraId="026BA129" w14:textId="77777777" w:rsidR="00316B79" w:rsidRPr="00316B79" w:rsidRDefault="00316B79" w:rsidP="00316B79">
      <w:pPr>
        <w:numPr>
          <w:ilvl w:val="0"/>
          <w:numId w:val="19"/>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is a member of the </w:t>
      </w:r>
      <w:r w:rsidRPr="00316B79">
        <w:rPr>
          <w:rFonts w:ascii="Segoe UI" w:hAnsi="Segoe UI" w:cs="Segoe UI"/>
          <w:b/>
          <w:bCs/>
          <w:sz w:val="21"/>
          <w:szCs w:val="21"/>
          <w:lang w:eastAsia="zh-CN"/>
        </w:rPr>
        <w:t>GMB Union</w:t>
      </w:r>
      <w:r w:rsidRPr="00316B79">
        <w:rPr>
          <w:rFonts w:ascii="Segoe UI" w:hAnsi="Segoe UI" w:cs="Segoe UI"/>
          <w:sz w:val="21"/>
          <w:szCs w:val="21"/>
          <w:lang w:eastAsia="zh-CN"/>
        </w:rPr>
        <w:t>,</w:t>
      </w:r>
    </w:p>
    <w:p w14:paraId="761252AB" w14:textId="77777777" w:rsidR="00316B79" w:rsidRPr="00316B79" w:rsidRDefault="00316B79" w:rsidP="00316B79">
      <w:pPr>
        <w:numPr>
          <w:ilvl w:val="0"/>
          <w:numId w:val="19"/>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has </w:t>
      </w:r>
      <w:r w:rsidRPr="00316B79">
        <w:rPr>
          <w:rFonts w:ascii="Segoe UI" w:hAnsi="Segoe UI" w:cs="Segoe UI"/>
          <w:b/>
          <w:bCs/>
          <w:sz w:val="21"/>
          <w:szCs w:val="21"/>
          <w:lang w:eastAsia="zh-CN"/>
        </w:rPr>
        <w:t>contents insurance</w:t>
      </w:r>
      <w:r w:rsidRPr="00316B79">
        <w:rPr>
          <w:rFonts w:ascii="Segoe UI" w:hAnsi="Segoe UI" w:cs="Segoe UI"/>
          <w:sz w:val="21"/>
          <w:szCs w:val="21"/>
          <w:lang w:eastAsia="zh-CN"/>
        </w:rPr>
        <w:t xml:space="preserve"> (policy details yet to be checked),</w:t>
      </w:r>
    </w:p>
    <w:p w14:paraId="37FA73D8" w14:textId="77777777" w:rsidR="00316B79" w:rsidRPr="00316B79" w:rsidRDefault="00316B79" w:rsidP="00316B79">
      <w:pPr>
        <w:numPr>
          <w:ilvl w:val="0"/>
          <w:numId w:val="19"/>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has </w:t>
      </w:r>
      <w:r w:rsidRPr="00316B79">
        <w:rPr>
          <w:rFonts w:ascii="Segoe UI" w:hAnsi="Segoe UI" w:cs="Segoe UI"/>
          <w:b/>
          <w:bCs/>
          <w:sz w:val="21"/>
          <w:szCs w:val="21"/>
          <w:lang w:eastAsia="zh-CN"/>
        </w:rPr>
        <w:t>£3,500 in savings but very limited disposable monthly income</w:t>
      </w:r>
      <w:r w:rsidRPr="00316B79">
        <w:rPr>
          <w:rFonts w:ascii="Segoe UI" w:hAnsi="Segoe UI" w:cs="Segoe UI"/>
          <w:sz w:val="21"/>
          <w:szCs w:val="21"/>
          <w:lang w:eastAsia="zh-CN"/>
        </w:rPr>
        <w:t>,</w:t>
      </w:r>
    </w:p>
    <w:p w14:paraId="1E3AEA7B" w14:textId="77777777" w:rsidR="00316B79" w:rsidRPr="00316B79" w:rsidRDefault="00316B79" w:rsidP="00316B79">
      <w:pPr>
        <w:numPr>
          <w:ilvl w:val="0"/>
          <w:numId w:val="19"/>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is unsure whether the driver was insured, as police investigations are ongoing.</w:t>
      </w:r>
    </w:p>
    <w:p w14:paraId="55422F53" w14:textId="77777777" w:rsidR="00316B79" w:rsidRPr="00316B79" w:rsidRDefault="00316B79" w:rsidP="00316B79">
      <w:p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Your supervisor informs you that if the claim proceeds on a </w:t>
      </w:r>
      <w:r w:rsidRPr="00316B79">
        <w:rPr>
          <w:rFonts w:ascii="Segoe UI" w:hAnsi="Segoe UI" w:cs="Segoe UI"/>
          <w:b/>
          <w:bCs/>
          <w:sz w:val="21"/>
          <w:szCs w:val="21"/>
          <w:lang w:eastAsia="zh-CN"/>
        </w:rPr>
        <w:t>Conditional Fee Agreement (CFA)</w:t>
      </w:r>
      <w:r w:rsidRPr="00316B79">
        <w:rPr>
          <w:rFonts w:ascii="Segoe UI" w:hAnsi="Segoe UI" w:cs="Segoe UI"/>
          <w:sz w:val="21"/>
          <w:szCs w:val="21"/>
          <w:lang w:eastAsia="zh-CN"/>
        </w:rPr>
        <w:t xml:space="preserve">, the success fee will be </w:t>
      </w:r>
      <w:r w:rsidRPr="00316B79">
        <w:rPr>
          <w:rFonts w:ascii="Segoe UI" w:hAnsi="Segoe UI" w:cs="Segoe UI"/>
          <w:b/>
          <w:bCs/>
          <w:sz w:val="21"/>
          <w:szCs w:val="21"/>
          <w:lang w:eastAsia="zh-CN"/>
        </w:rPr>
        <w:t>100%</w:t>
      </w:r>
      <w:r w:rsidRPr="00316B79">
        <w:rPr>
          <w:rFonts w:ascii="Segoe UI" w:hAnsi="Segoe UI" w:cs="Segoe UI"/>
          <w:sz w:val="21"/>
          <w:szCs w:val="21"/>
          <w:lang w:eastAsia="zh-CN"/>
        </w:rPr>
        <w:t xml:space="preserve">, and </w:t>
      </w:r>
      <w:r w:rsidRPr="00316B79">
        <w:rPr>
          <w:rFonts w:ascii="Segoe UI" w:hAnsi="Segoe UI" w:cs="Segoe UI"/>
          <w:b/>
          <w:bCs/>
          <w:sz w:val="21"/>
          <w:szCs w:val="21"/>
          <w:lang w:eastAsia="zh-CN"/>
        </w:rPr>
        <w:t>the firm will NOT be able to recover their base costs from the damages</w:t>
      </w:r>
      <w:r w:rsidRPr="00316B79">
        <w:rPr>
          <w:rFonts w:ascii="Segoe UI" w:hAnsi="Segoe UI" w:cs="Segoe UI"/>
          <w:sz w:val="21"/>
          <w:szCs w:val="21"/>
          <w:lang w:eastAsia="zh-CN"/>
        </w:rPr>
        <w:t xml:space="preserve">. The firm can obtain </w:t>
      </w:r>
      <w:r w:rsidRPr="00316B79">
        <w:rPr>
          <w:rFonts w:ascii="Segoe UI" w:hAnsi="Segoe UI" w:cs="Segoe UI"/>
          <w:b/>
          <w:bCs/>
          <w:sz w:val="21"/>
          <w:szCs w:val="21"/>
          <w:lang w:eastAsia="zh-CN"/>
        </w:rPr>
        <w:t>After the Event (ATE) insurance</w:t>
      </w:r>
      <w:r w:rsidRPr="00316B79">
        <w:rPr>
          <w:rFonts w:ascii="Segoe UI" w:hAnsi="Segoe UI" w:cs="Segoe UI"/>
          <w:sz w:val="21"/>
          <w:szCs w:val="21"/>
          <w:lang w:eastAsia="zh-CN"/>
        </w:rPr>
        <w:t xml:space="preserve"> estimated at </w:t>
      </w:r>
      <w:r w:rsidRPr="00316B79">
        <w:rPr>
          <w:rFonts w:ascii="Segoe UI" w:hAnsi="Segoe UI" w:cs="Segoe UI"/>
          <w:b/>
          <w:bCs/>
          <w:sz w:val="21"/>
          <w:szCs w:val="21"/>
          <w:lang w:eastAsia="zh-CN"/>
        </w:rPr>
        <w:t>£450</w:t>
      </w:r>
      <w:r w:rsidRPr="00316B79">
        <w:rPr>
          <w:rFonts w:ascii="Segoe UI" w:hAnsi="Segoe UI" w:cs="Segoe UI"/>
          <w:sz w:val="21"/>
          <w:szCs w:val="21"/>
          <w:lang w:eastAsia="zh-CN"/>
        </w:rPr>
        <w:t>, which Ms Foster would need to pay if she takes out the policy.</w:t>
      </w:r>
    </w:p>
    <w:p w14:paraId="671E574B" w14:textId="77777777" w:rsidR="00316B79" w:rsidRPr="00316B79" w:rsidRDefault="00316B79" w:rsidP="00316B79">
      <w:p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You are instructed to complete the draft of a client advice letter that your supervisor has started.</w:t>
      </w:r>
    </w:p>
    <w:p w14:paraId="1207D7C7" w14:textId="251B9FFC" w:rsidR="00316B79" w:rsidRPr="00316B79" w:rsidRDefault="00316B79" w:rsidP="00316B79">
      <w:pPr>
        <w:spacing w:line="300" w:lineRule="atLeast"/>
        <w:rPr>
          <w:rFonts w:ascii="Segoe UI" w:hAnsi="Segoe UI" w:cs="Segoe UI"/>
          <w:sz w:val="21"/>
          <w:szCs w:val="21"/>
          <w:lang w:eastAsia="zh-CN"/>
        </w:rPr>
      </w:pPr>
    </w:p>
    <w:p w14:paraId="51EDA69D" w14:textId="77777777" w:rsidR="00316B79" w:rsidRPr="00316B79" w:rsidRDefault="00316B79" w:rsidP="00316B79">
      <w:pPr>
        <w:spacing w:before="100" w:beforeAutospacing="1" w:after="100" w:afterAutospacing="1" w:line="300" w:lineRule="atLeast"/>
        <w:outlineLvl w:val="0"/>
        <w:rPr>
          <w:rFonts w:ascii="Segoe UI" w:hAnsi="Segoe UI" w:cs="Segoe UI"/>
          <w:b/>
          <w:bCs/>
          <w:kern w:val="36"/>
          <w:sz w:val="48"/>
          <w:szCs w:val="48"/>
          <w:lang w:eastAsia="zh-CN"/>
        </w:rPr>
      </w:pPr>
      <w:r w:rsidRPr="00316B79">
        <w:rPr>
          <w:rFonts w:ascii="Segoe UI" w:hAnsi="Segoe UI" w:cs="Segoe UI"/>
          <w:b/>
          <w:bCs/>
          <w:kern w:val="36"/>
          <w:sz w:val="48"/>
          <w:szCs w:val="48"/>
          <w:lang w:eastAsia="zh-CN"/>
        </w:rPr>
        <w:t>Instructions</w:t>
      </w:r>
    </w:p>
    <w:p w14:paraId="251DAD27" w14:textId="77777777" w:rsidR="00316B79" w:rsidRPr="00316B79" w:rsidRDefault="00316B79" w:rsidP="00316B79">
      <w:pPr>
        <w:spacing w:before="100" w:beforeAutospacing="1" w:after="100" w:afterAutospacing="1" w:line="300" w:lineRule="atLeast"/>
        <w:outlineLvl w:val="1"/>
        <w:rPr>
          <w:rFonts w:ascii="Segoe UI" w:hAnsi="Segoe UI" w:cs="Segoe UI"/>
          <w:b/>
          <w:bCs/>
          <w:sz w:val="36"/>
          <w:szCs w:val="36"/>
          <w:lang w:eastAsia="zh-CN"/>
        </w:rPr>
      </w:pPr>
      <w:r w:rsidRPr="00316B79">
        <w:rPr>
          <w:rFonts w:ascii="Segoe UI" w:hAnsi="Segoe UI" w:cs="Segoe UI"/>
          <w:b/>
          <w:bCs/>
          <w:sz w:val="36"/>
          <w:szCs w:val="36"/>
          <w:lang w:eastAsia="zh-CN"/>
        </w:rPr>
        <w:lastRenderedPageBreak/>
        <w:t>Task 1 (50%)</w:t>
      </w:r>
    </w:p>
    <w:p w14:paraId="7E887C05" w14:textId="77777777" w:rsidR="00316B79" w:rsidRPr="00316B79" w:rsidRDefault="00316B79" w:rsidP="00316B79">
      <w:p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Using the background information and Document 1, </w:t>
      </w:r>
      <w:r w:rsidRPr="00316B79">
        <w:rPr>
          <w:rFonts w:ascii="Segoe UI" w:hAnsi="Segoe UI" w:cs="Segoe UI"/>
          <w:b/>
          <w:bCs/>
          <w:sz w:val="21"/>
          <w:szCs w:val="21"/>
          <w:lang w:eastAsia="zh-CN"/>
        </w:rPr>
        <w:t>draft the required paragraphs of the advice letter</w:t>
      </w:r>
      <w:r w:rsidRPr="00316B79">
        <w:rPr>
          <w:rFonts w:ascii="Segoe UI" w:hAnsi="Segoe UI" w:cs="Segoe UI"/>
          <w:sz w:val="21"/>
          <w:szCs w:val="21"/>
          <w:lang w:eastAsia="zh-CN"/>
        </w:rPr>
        <w:t xml:space="preserve"> to Ms Foster, covering:</w:t>
      </w:r>
    </w:p>
    <w:p w14:paraId="550AB743" w14:textId="77777777" w:rsidR="00316B79" w:rsidRPr="00316B79" w:rsidRDefault="00316B79" w:rsidP="00316B79">
      <w:pPr>
        <w:spacing w:before="100" w:beforeAutospacing="1" w:after="100" w:afterAutospacing="1" w:line="300" w:lineRule="atLeast"/>
        <w:outlineLvl w:val="2"/>
        <w:rPr>
          <w:rFonts w:ascii="Segoe UI" w:hAnsi="Segoe UI" w:cs="Segoe UI"/>
          <w:b/>
          <w:bCs/>
          <w:sz w:val="27"/>
          <w:szCs w:val="27"/>
          <w:lang w:eastAsia="zh-CN"/>
        </w:rPr>
      </w:pPr>
      <w:r w:rsidRPr="00316B79">
        <w:rPr>
          <w:rFonts w:ascii="Segoe UI" w:hAnsi="Segoe UI" w:cs="Segoe UI"/>
          <w:b/>
          <w:bCs/>
          <w:sz w:val="27"/>
          <w:szCs w:val="27"/>
          <w:lang w:eastAsia="zh-CN"/>
        </w:rPr>
        <w:t>1. The different options for funding her personal injury case, including:</w:t>
      </w:r>
    </w:p>
    <w:p w14:paraId="17257177" w14:textId="77777777" w:rsidR="00316B79" w:rsidRPr="00316B79" w:rsidRDefault="00316B79" w:rsidP="00316B79">
      <w:pPr>
        <w:numPr>
          <w:ilvl w:val="0"/>
          <w:numId w:val="20"/>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Union funding</w:t>
      </w:r>
    </w:p>
    <w:p w14:paraId="127E99D5" w14:textId="77777777" w:rsidR="00316B79" w:rsidRPr="00316B79" w:rsidRDefault="00316B79" w:rsidP="00316B79">
      <w:pPr>
        <w:numPr>
          <w:ilvl w:val="0"/>
          <w:numId w:val="20"/>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Before the Event (BTE) legal expenses insurance under her contents policy</w:t>
      </w:r>
    </w:p>
    <w:p w14:paraId="1DE02B51" w14:textId="77777777" w:rsidR="00316B79" w:rsidRPr="00316B79" w:rsidRDefault="00316B79" w:rsidP="00316B79">
      <w:pPr>
        <w:numPr>
          <w:ilvl w:val="0"/>
          <w:numId w:val="20"/>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Private funding</w:t>
      </w:r>
    </w:p>
    <w:p w14:paraId="3BEA78F9" w14:textId="77777777" w:rsidR="00316B79" w:rsidRPr="00316B79" w:rsidRDefault="00316B79" w:rsidP="00316B79">
      <w:pPr>
        <w:numPr>
          <w:ilvl w:val="0"/>
          <w:numId w:val="20"/>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Conditional Fee Agreement (no need to advise on Damages</w:t>
      </w:r>
      <w:r w:rsidRPr="00316B79">
        <w:rPr>
          <w:rFonts w:ascii="Segoe UI" w:hAnsi="Segoe UI" w:cs="Segoe UI"/>
          <w:sz w:val="21"/>
          <w:szCs w:val="21"/>
          <w:lang w:eastAsia="zh-CN"/>
        </w:rPr>
        <w:noBreakHyphen/>
        <w:t>Based Agreements)</w:t>
      </w:r>
    </w:p>
    <w:p w14:paraId="2D2FCB4A" w14:textId="77777777" w:rsidR="00316B79" w:rsidRPr="00316B79" w:rsidRDefault="00316B79" w:rsidP="00316B79">
      <w:pPr>
        <w:spacing w:before="100" w:beforeAutospacing="1" w:after="100" w:afterAutospacing="1" w:line="300" w:lineRule="atLeast"/>
        <w:outlineLvl w:val="2"/>
        <w:rPr>
          <w:rFonts w:ascii="Segoe UI" w:hAnsi="Segoe UI" w:cs="Segoe UI"/>
          <w:b/>
          <w:bCs/>
          <w:sz w:val="27"/>
          <w:szCs w:val="27"/>
          <w:lang w:eastAsia="zh-CN"/>
        </w:rPr>
      </w:pPr>
      <w:r w:rsidRPr="00316B79">
        <w:rPr>
          <w:rFonts w:ascii="Segoe UI" w:hAnsi="Segoe UI" w:cs="Segoe UI"/>
          <w:b/>
          <w:bCs/>
          <w:sz w:val="27"/>
          <w:szCs w:val="27"/>
          <w:lang w:eastAsia="zh-CN"/>
        </w:rPr>
        <w:t>2. The client’s potential liability for:</w:t>
      </w:r>
    </w:p>
    <w:p w14:paraId="1D969FC4" w14:textId="77777777" w:rsidR="00316B79" w:rsidRPr="00316B79" w:rsidRDefault="00316B79" w:rsidP="00316B79">
      <w:pPr>
        <w:numPr>
          <w:ilvl w:val="0"/>
          <w:numId w:val="21"/>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Your firm’s </w:t>
      </w:r>
      <w:r w:rsidRPr="00316B79">
        <w:rPr>
          <w:rFonts w:ascii="Segoe UI" w:hAnsi="Segoe UI" w:cs="Segoe UI"/>
          <w:b/>
          <w:bCs/>
          <w:sz w:val="21"/>
          <w:szCs w:val="21"/>
          <w:lang w:eastAsia="zh-CN"/>
        </w:rPr>
        <w:t>legal costs</w:t>
      </w:r>
    </w:p>
    <w:p w14:paraId="367BD96D" w14:textId="77777777" w:rsidR="00316B79" w:rsidRPr="00316B79" w:rsidRDefault="00316B79" w:rsidP="00316B79">
      <w:pPr>
        <w:numPr>
          <w:ilvl w:val="0"/>
          <w:numId w:val="21"/>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b/>
          <w:bCs/>
          <w:sz w:val="21"/>
          <w:szCs w:val="21"/>
          <w:lang w:eastAsia="zh-CN"/>
        </w:rPr>
        <w:t>Disbursements</w:t>
      </w:r>
    </w:p>
    <w:p w14:paraId="4850FF6B" w14:textId="77777777" w:rsidR="00316B79" w:rsidRPr="00316B79" w:rsidRDefault="00316B79" w:rsidP="00316B79">
      <w:pPr>
        <w:numPr>
          <w:ilvl w:val="0"/>
          <w:numId w:val="21"/>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ATE insurance premium</w:t>
      </w:r>
    </w:p>
    <w:p w14:paraId="66637706" w14:textId="77777777" w:rsidR="00316B79" w:rsidRPr="00316B79" w:rsidRDefault="00316B79" w:rsidP="00316B79">
      <w:pPr>
        <w:numPr>
          <w:ilvl w:val="0"/>
          <w:numId w:val="21"/>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Success fee implications under a CFA</w:t>
      </w:r>
    </w:p>
    <w:p w14:paraId="10DA0224" w14:textId="77777777" w:rsidR="00316B79" w:rsidRPr="00316B79" w:rsidRDefault="00316B79" w:rsidP="00316B79">
      <w:pPr>
        <w:numPr>
          <w:ilvl w:val="0"/>
          <w:numId w:val="21"/>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Circumstances in which she may have to pay the defendant’s costs</w:t>
      </w:r>
    </w:p>
    <w:p w14:paraId="1690D435" w14:textId="77777777" w:rsidR="00316B79" w:rsidRPr="00316B79" w:rsidRDefault="00316B79" w:rsidP="00316B79">
      <w:pPr>
        <w:spacing w:before="100" w:beforeAutospacing="1" w:after="100" w:afterAutospacing="1" w:line="300" w:lineRule="atLeast"/>
        <w:outlineLvl w:val="2"/>
        <w:rPr>
          <w:rFonts w:ascii="Segoe UI" w:hAnsi="Segoe UI" w:cs="Segoe UI"/>
          <w:b/>
          <w:bCs/>
          <w:sz w:val="27"/>
          <w:szCs w:val="27"/>
          <w:lang w:eastAsia="zh-CN"/>
        </w:rPr>
      </w:pPr>
      <w:r w:rsidRPr="00316B79">
        <w:rPr>
          <w:rFonts w:ascii="Segoe UI" w:hAnsi="Segoe UI" w:cs="Segoe UI"/>
          <w:b/>
          <w:bCs/>
          <w:sz w:val="27"/>
          <w:szCs w:val="27"/>
          <w:lang w:eastAsia="zh-CN"/>
        </w:rPr>
        <w:t>Requirements:</w:t>
      </w:r>
    </w:p>
    <w:p w14:paraId="4D29A06A" w14:textId="77777777" w:rsidR="00316B79" w:rsidRPr="00316B79" w:rsidRDefault="00316B79" w:rsidP="00316B79">
      <w:pPr>
        <w:numPr>
          <w:ilvl w:val="0"/>
          <w:numId w:val="22"/>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Advice must use clear, client</w:t>
      </w:r>
      <w:r w:rsidRPr="00316B79">
        <w:rPr>
          <w:rFonts w:ascii="Segoe UI" w:hAnsi="Segoe UI" w:cs="Segoe UI"/>
          <w:sz w:val="21"/>
          <w:szCs w:val="21"/>
          <w:lang w:eastAsia="zh-CN"/>
        </w:rPr>
        <w:noBreakHyphen/>
        <w:t>friendly language.</w:t>
      </w:r>
    </w:p>
    <w:p w14:paraId="50FBCDF6" w14:textId="77777777" w:rsidR="00316B79" w:rsidRPr="00316B79" w:rsidRDefault="00316B79" w:rsidP="00316B79">
      <w:pPr>
        <w:numPr>
          <w:ilvl w:val="0"/>
          <w:numId w:val="22"/>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You must cite and reference relevant </w:t>
      </w:r>
      <w:r w:rsidRPr="00316B79">
        <w:rPr>
          <w:rFonts w:ascii="Segoe UI" w:hAnsi="Segoe UI" w:cs="Segoe UI"/>
          <w:b/>
          <w:bCs/>
          <w:sz w:val="21"/>
          <w:szCs w:val="21"/>
          <w:lang w:eastAsia="zh-CN"/>
        </w:rPr>
        <w:t>statutes</w:t>
      </w:r>
      <w:r w:rsidRPr="00316B79">
        <w:rPr>
          <w:rFonts w:ascii="Segoe UI" w:hAnsi="Segoe UI" w:cs="Segoe UI"/>
          <w:sz w:val="21"/>
          <w:szCs w:val="21"/>
          <w:lang w:eastAsia="zh-CN"/>
        </w:rPr>
        <w:t xml:space="preserve">, </w:t>
      </w:r>
      <w:r w:rsidRPr="00316B79">
        <w:rPr>
          <w:rFonts w:ascii="Segoe UI" w:hAnsi="Segoe UI" w:cs="Segoe UI"/>
          <w:b/>
          <w:bCs/>
          <w:sz w:val="21"/>
          <w:szCs w:val="21"/>
          <w:lang w:eastAsia="zh-CN"/>
        </w:rPr>
        <w:t>Civil Procedure Rules</w:t>
      </w:r>
      <w:r w:rsidRPr="00316B79">
        <w:rPr>
          <w:rFonts w:ascii="Segoe UI" w:hAnsi="Segoe UI" w:cs="Segoe UI"/>
          <w:sz w:val="21"/>
          <w:szCs w:val="21"/>
          <w:lang w:eastAsia="zh-CN"/>
        </w:rPr>
        <w:t xml:space="preserve">, and </w:t>
      </w:r>
      <w:r w:rsidRPr="00316B79">
        <w:rPr>
          <w:rFonts w:ascii="Segoe UI" w:hAnsi="Segoe UI" w:cs="Segoe UI"/>
          <w:b/>
          <w:bCs/>
          <w:sz w:val="21"/>
          <w:szCs w:val="21"/>
          <w:lang w:eastAsia="zh-CN"/>
        </w:rPr>
        <w:t>case law</w:t>
      </w:r>
      <w:r w:rsidRPr="00316B79">
        <w:rPr>
          <w:rFonts w:ascii="Segoe UI" w:hAnsi="Segoe UI" w:cs="Segoe UI"/>
          <w:sz w:val="21"/>
          <w:szCs w:val="21"/>
          <w:lang w:eastAsia="zh-CN"/>
        </w:rPr>
        <w:t xml:space="preserve"> where appropriate.</w:t>
      </w:r>
    </w:p>
    <w:p w14:paraId="67192CD5" w14:textId="77777777" w:rsidR="00316B79" w:rsidRPr="00316B79" w:rsidRDefault="00316B79" w:rsidP="00316B79">
      <w:pPr>
        <w:numPr>
          <w:ilvl w:val="0"/>
          <w:numId w:val="22"/>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The advice must reflect accurate current funding rules for personal injury litigation.</w:t>
      </w:r>
    </w:p>
    <w:p w14:paraId="4BD9D8BF" w14:textId="77777777" w:rsidR="00316B79" w:rsidRPr="00316B79" w:rsidRDefault="004D6616" w:rsidP="00316B79">
      <w:pPr>
        <w:spacing w:line="300" w:lineRule="atLeast"/>
        <w:rPr>
          <w:rFonts w:ascii="Segoe UI" w:hAnsi="Segoe UI" w:cs="Segoe UI"/>
          <w:sz w:val="21"/>
          <w:szCs w:val="21"/>
          <w:lang w:eastAsia="zh-CN"/>
        </w:rPr>
      </w:pPr>
      <w:r>
        <w:rPr>
          <w:rFonts w:ascii="Segoe UI" w:hAnsi="Segoe UI" w:cs="Segoe UI"/>
          <w:sz w:val="21"/>
          <w:szCs w:val="21"/>
          <w:lang w:eastAsia="zh-CN"/>
        </w:rPr>
        <w:pict w14:anchorId="34BA14A8">
          <v:rect id="_x0000_i1025" style="width:0;height:1.5pt" o:hralign="center" o:hrstd="t" o:hr="t" fillcolor="#a0a0a0" stroked="f"/>
        </w:pict>
      </w:r>
    </w:p>
    <w:p w14:paraId="7F5CEA67" w14:textId="77777777" w:rsidR="00316B79" w:rsidRPr="00316B79" w:rsidRDefault="00316B79" w:rsidP="00316B79">
      <w:pPr>
        <w:spacing w:before="100" w:beforeAutospacing="1" w:after="100" w:afterAutospacing="1" w:line="300" w:lineRule="atLeast"/>
        <w:outlineLvl w:val="1"/>
        <w:rPr>
          <w:rFonts w:ascii="Segoe UI" w:hAnsi="Segoe UI" w:cs="Segoe UI"/>
          <w:b/>
          <w:bCs/>
          <w:sz w:val="36"/>
          <w:szCs w:val="36"/>
          <w:lang w:eastAsia="zh-CN"/>
        </w:rPr>
      </w:pPr>
      <w:r w:rsidRPr="00316B79">
        <w:rPr>
          <w:rFonts w:ascii="Segoe UI" w:hAnsi="Segoe UI" w:cs="Segoe UI"/>
          <w:b/>
          <w:bCs/>
          <w:sz w:val="36"/>
          <w:szCs w:val="36"/>
          <w:lang w:eastAsia="zh-CN"/>
        </w:rPr>
        <w:t>Task 2 (50%)</w:t>
      </w:r>
    </w:p>
    <w:p w14:paraId="2A997B83" w14:textId="77777777" w:rsidR="00316B79" w:rsidRPr="00316B79" w:rsidRDefault="00316B79" w:rsidP="00316B79">
      <w:p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Assuming the client instructs the firm to proceed, </w:t>
      </w:r>
      <w:r w:rsidRPr="00316B79">
        <w:rPr>
          <w:rFonts w:ascii="Segoe UI" w:hAnsi="Segoe UI" w:cs="Segoe UI"/>
          <w:b/>
          <w:bCs/>
          <w:sz w:val="21"/>
          <w:szCs w:val="21"/>
          <w:lang w:eastAsia="zh-CN"/>
        </w:rPr>
        <w:t>produce a briefing note for your supervisor</w:t>
      </w:r>
      <w:r w:rsidRPr="00316B79">
        <w:rPr>
          <w:rFonts w:ascii="Segoe UI" w:hAnsi="Segoe UI" w:cs="Segoe UI"/>
          <w:sz w:val="21"/>
          <w:szCs w:val="21"/>
          <w:lang w:eastAsia="zh-CN"/>
        </w:rPr>
        <w:t xml:space="preserve"> demonstrating your understanding of:</w:t>
      </w:r>
    </w:p>
    <w:p w14:paraId="5D242170" w14:textId="77777777" w:rsidR="00316B79" w:rsidRPr="00316B79" w:rsidRDefault="00316B79" w:rsidP="00316B79">
      <w:pPr>
        <w:spacing w:before="100" w:beforeAutospacing="1" w:after="100" w:afterAutospacing="1" w:line="300" w:lineRule="atLeast"/>
        <w:outlineLvl w:val="2"/>
        <w:rPr>
          <w:rFonts w:ascii="Segoe UI" w:hAnsi="Segoe UI" w:cs="Segoe UI"/>
          <w:b/>
          <w:bCs/>
          <w:sz w:val="27"/>
          <w:szCs w:val="27"/>
          <w:lang w:eastAsia="zh-CN"/>
        </w:rPr>
      </w:pPr>
      <w:r w:rsidRPr="00316B79">
        <w:rPr>
          <w:rFonts w:ascii="Segoe UI" w:hAnsi="Segoe UI" w:cs="Segoe UI"/>
          <w:b/>
          <w:bCs/>
          <w:sz w:val="27"/>
          <w:szCs w:val="27"/>
          <w:lang w:eastAsia="zh-CN"/>
        </w:rPr>
        <w:t>1. The next procedural steps in progressing the personal injury claim, including:</w:t>
      </w:r>
    </w:p>
    <w:p w14:paraId="4E239F27" w14:textId="77777777" w:rsidR="00316B79" w:rsidRPr="00316B79" w:rsidRDefault="00316B79" w:rsidP="00316B79">
      <w:pPr>
        <w:numPr>
          <w:ilvl w:val="0"/>
          <w:numId w:val="23"/>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Checking limitation under the Limitation Act 1980</w:t>
      </w:r>
    </w:p>
    <w:p w14:paraId="479D705C" w14:textId="77777777" w:rsidR="00316B79" w:rsidRPr="00316B79" w:rsidRDefault="00316B79" w:rsidP="00316B79">
      <w:pPr>
        <w:numPr>
          <w:ilvl w:val="0"/>
          <w:numId w:val="23"/>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Obtaining medical evidence</w:t>
      </w:r>
    </w:p>
    <w:p w14:paraId="7DEC676A" w14:textId="77777777" w:rsidR="00316B79" w:rsidRPr="00316B79" w:rsidRDefault="00316B79" w:rsidP="00316B79">
      <w:pPr>
        <w:numPr>
          <w:ilvl w:val="0"/>
          <w:numId w:val="23"/>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Conducting liability investigations</w:t>
      </w:r>
    </w:p>
    <w:p w14:paraId="71484038" w14:textId="77777777" w:rsidR="00316B79" w:rsidRPr="00316B79" w:rsidRDefault="00316B79" w:rsidP="00316B79">
      <w:pPr>
        <w:numPr>
          <w:ilvl w:val="0"/>
          <w:numId w:val="23"/>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Sending a compliant Letter of Claim</w:t>
      </w:r>
    </w:p>
    <w:p w14:paraId="7BD4A824" w14:textId="77777777" w:rsidR="00316B79" w:rsidRPr="00316B79" w:rsidRDefault="00316B79" w:rsidP="00316B79">
      <w:pPr>
        <w:numPr>
          <w:ilvl w:val="0"/>
          <w:numId w:val="23"/>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Required disclosures and evidence gathering</w:t>
      </w:r>
    </w:p>
    <w:p w14:paraId="28435A66" w14:textId="77777777" w:rsidR="00316B79" w:rsidRPr="00316B79" w:rsidRDefault="00316B79" w:rsidP="00316B79">
      <w:pPr>
        <w:spacing w:before="100" w:beforeAutospacing="1" w:after="100" w:afterAutospacing="1" w:line="300" w:lineRule="atLeast"/>
        <w:outlineLvl w:val="2"/>
        <w:rPr>
          <w:rFonts w:ascii="Segoe UI" w:hAnsi="Segoe UI" w:cs="Segoe UI"/>
          <w:b/>
          <w:bCs/>
          <w:sz w:val="27"/>
          <w:szCs w:val="27"/>
          <w:lang w:eastAsia="zh-CN"/>
        </w:rPr>
      </w:pPr>
      <w:r w:rsidRPr="00316B79">
        <w:rPr>
          <w:rFonts w:ascii="Segoe UI" w:hAnsi="Segoe UI" w:cs="Segoe UI"/>
          <w:b/>
          <w:bCs/>
          <w:sz w:val="27"/>
          <w:szCs w:val="27"/>
          <w:lang w:eastAsia="zh-CN"/>
        </w:rPr>
        <w:t xml:space="preserve">2. Any steps required </w:t>
      </w:r>
      <w:r w:rsidRPr="00316B79">
        <w:rPr>
          <w:rFonts w:ascii="Segoe UI" w:hAnsi="Segoe UI" w:cs="Segoe UI"/>
          <w:b/>
          <w:bCs/>
          <w:i/>
          <w:iCs/>
          <w:sz w:val="27"/>
          <w:szCs w:val="27"/>
          <w:lang w:eastAsia="zh-CN"/>
        </w:rPr>
        <w:t>before</w:t>
      </w:r>
      <w:r w:rsidRPr="00316B79">
        <w:rPr>
          <w:rFonts w:ascii="Segoe UI" w:hAnsi="Segoe UI" w:cs="Segoe UI"/>
          <w:b/>
          <w:bCs/>
          <w:sz w:val="27"/>
          <w:szCs w:val="27"/>
          <w:lang w:eastAsia="zh-CN"/>
        </w:rPr>
        <w:t xml:space="preserve"> issuing proceedings, including:</w:t>
      </w:r>
    </w:p>
    <w:p w14:paraId="3AEFD57E" w14:textId="77777777" w:rsidR="00316B79" w:rsidRPr="00316B79" w:rsidRDefault="00316B79" w:rsidP="00316B79">
      <w:pPr>
        <w:numPr>
          <w:ilvl w:val="0"/>
          <w:numId w:val="24"/>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 xml:space="preserve">Compliance with the </w:t>
      </w:r>
      <w:r w:rsidRPr="00316B79">
        <w:rPr>
          <w:rFonts w:ascii="Segoe UI" w:hAnsi="Segoe UI" w:cs="Segoe UI"/>
          <w:b/>
          <w:bCs/>
          <w:sz w:val="21"/>
          <w:szCs w:val="21"/>
          <w:lang w:eastAsia="zh-CN"/>
        </w:rPr>
        <w:t>Pre</w:t>
      </w:r>
      <w:r w:rsidRPr="00316B79">
        <w:rPr>
          <w:rFonts w:ascii="Segoe UI" w:hAnsi="Segoe UI" w:cs="Segoe UI"/>
          <w:b/>
          <w:bCs/>
          <w:sz w:val="21"/>
          <w:szCs w:val="21"/>
          <w:lang w:eastAsia="zh-CN"/>
        </w:rPr>
        <w:noBreakHyphen/>
        <w:t>Action Protocol for Personal Injury Claims</w:t>
      </w:r>
    </w:p>
    <w:p w14:paraId="1DDE25D5" w14:textId="77777777" w:rsidR="00316B79" w:rsidRPr="00316B79" w:rsidRDefault="00316B79" w:rsidP="00316B79">
      <w:pPr>
        <w:numPr>
          <w:ilvl w:val="0"/>
          <w:numId w:val="24"/>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Considering rehabilitation (Rehabilitation Code 2015)</w:t>
      </w:r>
    </w:p>
    <w:p w14:paraId="6E5E14CC" w14:textId="77777777" w:rsidR="00316B79" w:rsidRPr="00316B79" w:rsidRDefault="00316B79" w:rsidP="00316B79">
      <w:pPr>
        <w:numPr>
          <w:ilvl w:val="0"/>
          <w:numId w:val="24"/>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The defendant’s response timeline</w:t>
      </w:r>
    </w:p>
    <w:p w14:paraId="2A50CDB2" w14:textId="77777777" w:rsidR="00316B79" w:rsidRPr="00316B79" w:rsidRDefault="00316B79" w:rsidP="00316B79">
      <w:pPr>
        <w:numPr>
          <w:ilvl w:val="0"/>
          <w:numId w:val="24"/>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Settlement negotiations and ADR options</w:t>
      </w:r>
    </w:p>
    <w:p w14:paraId="78EFFB9B" w14:textId="77777777" w:rsidR="00316B79" w:rsidRPr="00316B79" w:rsidRDefault="00316B79" w:rsidP="00316B79">
      <w:pPr>
        <w:spacing w:before="100" w:beforeAutospacing="1" w:after="100" w:afterAutospacing="1" w:line="300" w:lineRule="atLeast"/>
        <w:outlineLvl w:val="2"/>
        <w:rPr>
          <w:rFonts w:ascii="Segoe UI" w:hAnsi="Segoe UI" w:cs="Segoe UI"/>
          <w:b/>
          <w:bCs/>
          <w:sz w:val="27"/>
          <w:szCs w:val="27"/>
          <w:lang w:eastAsia="zh-CN"/>
        </w:rPr>
      </w:pPr>
      <w:r w:rsidRPr="00316B79">
        <w:rPr>
          <w:rFonts w:ascii="Segoe UI" w:hAnsi="Segoe UI" w:cs="Segoe UI"/>
          <w:b/>
          <w:bCs/>
          <w:sz w:val="27"/>
          <w:szCs w:val="27"/>
          <w:lang w:eastAsia="zh-CN"/>
        </w:rPr>
        <w:t>3. The commencement of proceedings, including:</w:t>
      </w:r>
    </w:p>
    <w:p w14:paraId="29945043" w14:textId="77777777" w:rsidR="00316B79" w:rsidRPr="00316B79" w:rsidRDefault="00316B79" w:rsidP="00316B79">
      <w:pPr>
        <w:numPr>
          <w:ilvl w:val="0"/>
          <w:numId w:val="25"/>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lastRenderedPageBreak/>
        <w:t>Issuing the Claim Form</w:t>
      </w:r>
    </w:p>
    <w:p w14:paraId="39D7E3FF" w14:textId="77777777" w:rsidR="00316B79" w:rsidRPr="00316B79" w:rsidRDefault="00316B79" w:rsidP="00316B79">
      <w:pPr>
        <w:numPr>
          <w:ilvl w:val="0"/>
          <w:numId w:val="25"/>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Particulars of Claim and medical evidence</w:t>
      </w:r>
    </w:p>
    <w:p w14:paraId="2A527652" w14:textId="77777777" w:rsidR="00316B79" w:rsidRPr="00316B79" w:rsidRDefault="00316B79" w:rsidP="00316B79">
      <w:pPr>
        <w:numPr>
          <w:ilvl w:val="0"/>
          <w:numId w:val="25"/>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Service rules and deadlines</w:t>
      </w:r>
    </w:p>
    <w:p w14:paraId="3891E29C" w14:textId="77777777" w:rsidR="00316B79" w:rsidRPr="00316B79" w:rsidRDefault="00316B79" w:rsidP="00316B79">
      <w:pPr>
        <w:numPr>
          <w:ilvl w:val="0"/>
          <w:numId w:val="25"/>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Defendant’s options after service</w:t>
      </w:r>
    </w:p>
    <w:p w14:paraId="4FAF44B3" w14:textId="77777777" w:rsidR="00316B79" w:rsidRPr="00316B79" w:rsidRDefault="00316B79" w:rsidP="00316B79">
      <w:pPr>
        <w:numPr>
          <w:ilvl w:val="0"/>
          <w:numId w:val="25"/>
        </w:numPr>
        <w:spacing w:before="100" w:beforeAutospacing="1" w:after="100" w:afterAutospacing="1" w:line="300" w:lineRule="atLeast"/>
        <w:rPr>
          <w:rFonts w:ascii="Segoe UI" w:hAnsi="Segoe UI" w:cs="Segoe UI"/>
          <w:sz w:val="21"/>
          <w:szCs w:val="21"/>
          <w:lang w:eastAsia="zh-CN"/>
        </w:rPr>
      </w:pPr>
      <w:r w:rsidRPr="00316B79">
        <w:rPr>
          <w:rFonts w:ascii="Segoe UI" w:hAnsi="Segoe UI" w:cs="Segoe UI"/>
          <w:sz w:val="21"/>
          <w:szCs w:val="21"/>
          <w:lang w:eastAsia="zh-CN"/>
        </w:rPr>
        <w:t>When default judgment may arise</w:t>
      </w:r>
    </w:p>
    <w:p w14:paraId="5255A7A0" w14:textId="77777777" w:rsidR="00E0374D" w:rsidRPr="00E0374D" w:rsidRDefault="00E0374D" w:rsidP="00E0374D">
      <w:pPr>
        <w:spacing w:after="870" w:line="360" w:lineRule="auto"/>
        <w:ind w:left="720"/>
        <w:rPr>
          <w:rFonts w:ascii="Arial" w:hAnsi="Arial" w:cs="Arial"/>
          <w:b/>
          <w:bCs/>
          <w:sz w:val="24"/>
          <w:szCs w:val="24"/>
        </w:rPr>
      </w:pPr>
      <w:r w:rsidRPr="00E0374D">
        <w:rPr>
          <w:rFonts w:ascii="Arial" w:hAnsi="Arial" w:cs="Arial"/>
          <w:b/>
          <w:bCs/>
          <w:sz w:val="24"/>
          <w:szCs w:val="24"/>
        </w:rPr>
        <w:t>(Ensure that you cite and reference appropriate legal authority throughout)</w:t>
      </w:r>
    </w:p>
    <w:p w14:paraId="76CA4A00" w14:textId="16CD72EC" w:rsidR="00895734" w:rsidRDefault="00E0374D" w:rsidP="00895734">
      <w:pPr>
        <w:pStyle w:val="Heading2"/>
        <w:ind w:left="567" w:firstLine="142"/>
        <w:rPr>
          <w:rFonts w:ascii="Arial" w:hAnsi="Arial" w:cs="Arial"/>
          <w:sz w:val="22"/>
          <w:szCs w:val="22"/>
        </w:rPr>
      </w:pPr>
      <w:r>
        <w:rPr>
          <w:rFonts w:ascii="Arial" w:hAnsi="Arial" w:cs="Arial"/>
          <w:sz w:val="22"/>
          <w:szCs w:val="22"/>
        </w:rPr>
        <w:t>U</w:t>
      </w:r>
      <w:r w:rsidR="00895734" w:rsidRPr="00FA7E96">
        <w:rPr>
          <w:rFonts w:ascii="Arial" w:hAnsi="Arial" w:cs="Arial"/>
          <w:sz w:val="22"/>
          <w:szCs w:val="22"/>
        </w:rPr>
        <w:t>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00E1E5F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42E98">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6D721E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42E98">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392D63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42E9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E27400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42E9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8D8BA6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42E9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51AC395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42E9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1CA40FA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42E98">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268A26B5" w14:textId="5CBECCEE" w:rsidR="00A85BFE" w:rsidRDefault="00A85BFE">
      <w:pPr>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w:t>
      </w:r>
      <w:r w:rsidRPr="00A406E5">
        <w:rPr>
          <w:rFonts w:ascii="Arial" w:hAnsi="Arial" w:cs="Arial"/>
          <w:sz w:val="22"/>
          <w:szCs w:val="22"/>
        </w:rPr>
        <w:lastRenderedPageBreak/>
        <w:t xml:space="preserve">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 xml:space="preserve">professional </w:t>
      </w:r>
      <w:r w:rsidR="00995D51" w:rsidRPr="00995D51">
        <w:rPr>
          <w:rFonts w:ascii="Arial" w:hAnsi="Arial" w:cs="Arial"/>
          <w:sz w:val="22"/>
          <w:szCs w:val="22"/>
        </w:rPr>
        <w:lastRenderedPageBreak/>
        <w:t>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86B0920" w:rsidR="00152E9D" w:rsidRPr="00A406E5" w:rsidRDefault="00004C1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5C7D31E2" w:rsidR="00152E9D" w:rsidRPr="00A406E5" w:rsidRDefault="00004C1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724A833" w:rsidR="00152E9D" w:rsidRPr="00A406E5" w:rsidRDefault="00004C1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A796AF" w:rsidR="00152E9D" w:rsidRPr="00A406E5" w:rsidRDefault="00004C1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E05A390" w:rsidR="00152E9D" w:rsidRPr="00A406E5" w:rsidRDefault="00004C1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F31B0" w14:textId="77777777" w:rsidR="00A854BA" w:rsidRDefault="00A854BA">
      <w:r>
        <w:separator/>
      </w:r>
    </w:p>
  </w:endnote>
  <w:endnote w:type="continuationSeparator" w:id="0">
    <w:p w14:paraId="016F07C5" w14:textId="77777777" w:rsidR="00A854BA" w:rsidRDefault="00A85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87CFA" w14:textId="77777777" w:rsidR="00A854BA" w:rsidRDefault="00A854BA">
      <w:r>
        <w:separator/>
      </w:r>
    </w:p>
  </w:footnote>
  <w:footnote w:type="continuationSeparator" w:id="0">
    <w:p w14:paraId="23A151D8" w14:textId="77777777" w:rsidR="00A854BA" w:rsidRDefault="00A854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828AC"/>
    <w:multiLevelType w:val="multilevel"/>
    <w:tmpl w:val="0A4E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962AE"/>
    <w:multiLevelType w:val="multilevel"/>
    <w:tmpl w:val="E60E4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324321"/>
    <w:multiLevelType w:val="multilevel"/>
    <w:tmpl w:val="0042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4066B4"/>
    <w:multiLevelType w:val="multilevel"/>
    <w:tmpl w:val="ADEE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173D7"/>
    <w:multiLevelType w:val="multilevel"/>
    <w:tmpl w:val="B800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9F0763"/>
    <w:multiLevelType w:val="multilevel"/>
    <w:tmpl w:val="3B50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ED418A"/>
    <w:multiLevelType w:val="hybridMultilevel"/>
    <w:tmpl w:val="E08AB854"/>
    <w:lvl w:ilvl="0" w:tplc="08090001">
      <w:start w:val="1"/>
      <w:numFmt w:val="bullet"/>
      <w:lvlText w:val=""/>
      <w:lvlJc w:val="left"/>
      <w:pPr>
        <w:ind w:left="720" w:hanging="360"/>
      </w:pPr>
      <w:rPr>
        <w:rFonts w:ascii="Symbol" w:hAnsi="Symbol" w:hint="default"/>
      </w:rPr>
    </w:lvl>
    <w:lvl w:ilvl="1" w:tplc="F926AD2E">
      <w:numFmt w:val="bullet"/>
      <w:lvlText w:val="•"/>
      <w:lvlJc w:val="left"/>
      <w:pPr>
        <w:ind w:left="1440" w:hanging="360"/>
      </w:pPr>
      <w:rPr>
        <w:rFonts w:ascii="Segoe UI" w:eastAsia="Times New Roman"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5F6EFA"/>
    <w:multiLevelType w:val="multilevel"/>
    <w:tmpl w:val="5960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B2926F1"/>
    <w:multiLevelType w:val="hybridMultilevel"/>
    <w:tmpl w:val="3F68D2A4"/>
    <w:lvl w:ilvl="0" w:tplc="8B8CE2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52FF1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AEF1F4">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78832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8CA727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008A7E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142369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FECAA1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78C41D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182742652">
    <w:abstractNumId w:val="3"/>
  </w:num>
  <w:num w:numId="2" w16cid:durableId="73672553">
    <w:abstractNumId w:val="12"/>
  </w:num>
  <w:num w:numId="3" w16cid:durableId="551386548">
    <w:abstractNumId w:val="23"/>
  </w:num>
  <w:num w:numId="4" w16cid:durableId="1328249599">
    <w:abstractNumId w:val="16"/>
  </w:num>
  <w:num w:numId="5" w16cid:durableId="1629507774">
    <w:abstractNumId w:val="10"/>
  </w:num>
  <w:num w:numId="6" w16cid:durableId="815100522">
    <w:abstractNumId w:val="22"/>
  </w:num>
  <w:num w:numId="7" w16cid:durableId="1664971962">
    <w:abstractNumId w:val="5"/>
  </w:num>
  <w:num w:numId="8" w16cid:durableId="420836819">
    <w:abstractNumId w:val="21"/>
  </w:num>
  <w:num w:numId="9" w16cid:durableId="1352684847">
    <w:abstractNumId w:val="13"/>
  </w:num>
  <w:num w:numId="10" w16cid:durableId="1326278409">
    <w:abstractNumId w:val="7"/>
  </w:num>
  <w:num w:numId="11" w16cid:durableId="1897081028">
    <w:abstractNumId w:val="8"/>
  </w:num>
  <w:num w:numId="12" w16cid:durableId="1114714032">
    <w:abstractNumId w:val="11"/>
  </w:num>
  <w:num w:numId="13" w16cid:durableId="1289899390">
    <w:abstractNumId w:val="19"/>
  </w:num>
  <w:num w:numId="14" w16cid:durableId="1550071778">
    <w:abstractNumId w:val="6"/>
  </w:num>
  <w:num w:numId="15" w16cid:durableId="255409480">
    <w:abstractNumId w:val="0"/>
  </w:num>
  <w:num w:numId="16" w16cid:durableId="595863372">
    <w:abstractNumId w:val="9"/>
  </w:num>
  <w:num w:numId="17" w16cid:durableId="127170580">
    <w:abstractNumId w:val="24"/>
  </w:num>
  <w:num w:numId="18" w16cid:durableId="578715576">
    <w:abstractNumId w:val="18"/>
  </w:num>
  <w:num w:numId="19" w16cid:durableId="129859392">
    <w:abstractNumId w:val="15"/>
  </w:num>
  <w:num w:numId="20" w16cid:durableId="1869752630">
    <w:abstractNumId w:val="1"/>
  </w:num>
  <w:num w:numId="21" w16cid:durableId="1246109798">
    <w:abstractNumId w:val="14"/>
  </w:num>
  <w:num w:numId="22" w16cid:durableId="1908223271">
    <w:abstractNumId w:val="4"/>
  </w:num>
  <w:num w:numId="23" w16cid:durableId="925920185">
    <w:abstractNumId w:val="20"/>
  </w:num>
  <w:num w:numId="24" w16cid:durableId="495531207">
    <w:abstractNumId w:val="17"/>
  </w:num>
  <w:num w:numId="25" w16cid:durableId="13919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C1B"/>
    <w:rsid w:val="00011666"/>
    <w:rsid w:val="00026B02"/>
    <w:rsid w:val="00031CDA"/>
    <w:rsid w:val="00044759"/>
    <w:rsid w:val="00070183"/>
    <w:rsid w:val="000822E5"/>
    <w:rsid w:val="00085175"/>
    <w:rsid w:val="000971FC"/>
    <w:rsid w:val="000A2A3A"/>
    <w:rsid w:val="000A492A"/>
    <w:rsid w:val="000B44A1"/>
    <w:rsid w:val="000D2F80"/>
    <w:rsid w:val="000E413A"/>
    <w:rsid w:val="000F5AA3"/>
    <w:rsid w:val="00100396"/>
    <w:rsid w:val="00100B5C"/>
    <w:rsid w:val="001106E9"/>
    <w:rsid w:val="00124CA5"/>
    <w:rsid w:val="00134F77"/>
    <w:rsid w:val="00152E9D"/>
    <w:rsid w:val="00154487"/>
    <w:rsid w:val="0017512A"/>
    <w:rsid w:val="001775C4"/>
    <w:rsid w:val="00196958"/>
    <w:rsid w:val="001A1E39"/>
    <w:rsid w:val="001A24F3"/>
    <w:rsid w:val="001B405C"/>
    <w:rsid w:val="001B5F45"/>
    <w:rsid w:val="001E1050"/>
    <w:rsid w:val="001E1E1F"/>
    <w:rsid w:val="001E2007"/>
    <w:rsid w:val="001E57C1"/>
    <w:rsid w:val="001E70B3"/>
    <w:rsid w:val="001F07EF"/>
    <w:rsid w:val="001F50B6"/>
    <w:rsid w:val="001F6D7A"/>
    <w:rsid w:val="0022746E"/>
    <w:rsid w:val="00235F71"/>
    <w:rsid w:val="002444CA"/>
    <w:rsid w:val="00260DE6"/>
    <w:rsid w:val="00273FEE"/>
    <w:rsid w:val="0028204E"/>
    <w:rsid w:val="002844B1"/>
    <w:rsid w:val="0028591B"/>
    <w:rsid w:val="002878BF"/>
    <w:rsid w:val="00291841"/>
    <w:rsid w:val="002A4CC6"/>
    <w:rsid w:val="002C1F78"/>
    <w:rsid w:val="002C449B"/>
    <w:rsid w:val="002C6040"/>
    <w:rsid w:val="002D5B3F"/>
    <w:rsid w:val="002E272E"/>
    <w:rsid w:val="002F5778"/>
    <w:rsid w:val="00316B79"/>
    <w:rsid w:val="003223E0"/>
    <w:rsid w:val="00352C4A"/>
    <w:rsid w:val="00362560"/>
    <w:rsid w:val="0037264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D6616"/>
    <w:rsid w:val="004E6585"/>
    <w:rsid w:val="0050249F"/>
    <w:rsid w:val="00507DC4"/>
    <w:rsid w:val="00523F5D"/>
    <w:rsid w:val="00524566"/>
    <w:rsid w:val="00527E60"/>
    <w:rsid w:val="00530BEF"/>
    <w:rsid w:val="00542E98"/>
    <w:rsid w:val="00552351"/>
    <w:rsid w:val="00561F00"/>
    <w:rsid w:val="00562C4E"/>
    <w:rsid w:val="00562DEC"/>
    <w:rsid w:val="00576AB4"/>
    <w:rsid w:val="00577917"/>
    <w:rsid w:val="00590667"/>
    <w:rsid w:val="005969E2"/>
    <w:rsid w:val="005A04EE"/>
    <w:rsid w:val="005A1689"/>
    <w:rsid w:val="005B61CD"/>
    <w:rsid w:val="005D1D58"/>
    <w:rsid w:val="005D234A"/>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5667"/>
    <w:rsid w:val="006F0F95"/>
    <w:rsid w:val="006F45BF"/>
    <w:rsid w:val="006F60E0"/>
    <w:rsid w:val="00702F71"/>
    <w:rsid w:val="007366DF"/>
    <w:rsid w:val="00757839"/>
    <w:rsid w:val="00770C81"/>
    <w:rsid w:val="00791024"/>
    <w:rsid w:val="00793F0A"/>
    <w:rsid w:val="007A2657"/>
    <w:rsid w:val="007A6ECC"/>
    <w:rsid w:val="007B257D"/>
    <w:rsid w:val="007C682C"/>
    <w:rsid w:val="007D2385"/>
    <w:rsid w:val="007D4093"/>
    <w:rsid w:val="007F214F"/>
    <w:rsid w:val="00800069"/>
    <w:rsid w:val="008042F0"/>
    <w:rsid w:val="008310A0"/>
    <w:rsid w:val="00833277"/>
    <w:rsid w:val="00833602"/>
    <w:rsid w:val="00835D29"/>
    <w:rsid w:val="00842E7F"/>
    <w:rsid w:val="008501BC"/>
    <w:rsid w:val="00852933"/>
    <w:rsid w:val="008566E5"/>
    <w:rsid w:val="008566FE"/>
    <w:rsid w:val="00865B46"/>
    <w:rsid w:val="00883ACF"/>
    <w:rsid w:val="00895734"/>
    <w:rsid w:val="00896134"/>
    <w:rsid w:val="008A62BC"/>
    <w:rsid w:val="008B43E7"/>
    <w:rsid w:val="008D5232"/>
    <w:rsid w:val="008D763F"/>
    <w:rsid w:val="008F036F"/>
    <w:rsid w:val="008F1308"/>
    <w:rsid w:val="008F78C2"/>
    <w:rsid w:val="00903B0A"/>
    <w:rsid w:val="00904568"/>
    <w:rsid w:val="00911394"/>
    <w:rsid w:val="00923EF2"/>
    <w:rsid w:val="00926D25"/>
    <w:rsid w:val="00926E9D"/>
    <w:rsid w:val="009315A0"/>
    <w:rsid w:val="00932C6E"/>
    <w:rsid w:val="00933F10"/>
    <w:rsid w:val="00936364"/>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013"/>
    <w:rsid w:val="00A4641C"/>
    <w:rsid w:val="00A55876"/>
    <w:rsid w:val="00A67FB1"/>
    <w:rsid w:val="00A854BA"/>
    <w:rsid w:val="00A85BFE"/>
    <w:rsid w:val="00AB6FE7"/>
    <w:rsid w:val="00AB7AD7"/>
    <w:rsid w:val="00AD2430"/>
    <w:rsid w:val="00AD27D6"/>
    <w:rsid w:val="00AE41A6"/>
    <w:rsid w:val="00AF0E34"/>
    <w:rsid w:val="00AF271D"/>
    <w:rsid w:val="00AF56C2"/>
    <w:rsid w:val="00B004E6"/>
    <w:rsid w:val="00B0744D"/>
    <w:rsid w:val="00B248B8"/>
    <w:rsid w:val="00B50EA8"/>
    <w:rsid w:val="00B64082"/>
    <w:rsid w:val="00B72325"/>
    <w:rsid w:val="00B81AD3"/>
    <w:rsid w:val="00B829D8"/>
    <w:rsid w:val="00B84B5B"/>
    <w:rsid w:val="00B86446"/>
    <w:rsid w:val="00BA0027"/>
    <w:rsid w:val="00BA1176"/>
    <w:rsid w:val="00BC1151"/>
    <w:rsid w:val="00BD4F9E"/>
    <w:rsid w:val="00BE0B01"/>
    <w:rsid w:val="00BE79C7"/>
    <w:rsid w:val="00BF3CB5"/>
    <w:rsid w:val="00BF3E72"/>
    <w:rsid w:val="00C01A3F"/>
    <w:rsid w:val="00C073F1"/>
    <w:rsid w:val="00C1285B"/>
    <w:rsid w:val="00C1361B"/>
    <w:rsid w:val="00C14E1F"/>
    <w:rsid w:val="00C25D82"/>
    <w:rsid w:val="00C315AF"/>
    <w:rsid w:val="00C36D9A"/>
    <w:rsid w:val="00C44A72"/>
    <w:rsid w:val="00C61FC2"/>
    <w:rsid w:val="00C705F9"/>
    <w:rsid w:val="00C80F0F"/>
    <w:rsid w:val="00C8667A"/>
    <w:rsid w:val="00C93BCB"/>
    <w:rsid w:val="00CA7F10"/>
    <w:rsid w:val="00CC241A"/>
    <w:rsid w:val="00CC7235"/>
    <w:rsid w:val="00CE4035"/>
    <w:rsid w:val="00CE65AB"/>
    <w:rsid w:val="00CF4266"/>
    <w:rsid w:val="00D219FD"/>
    <w:rsid w:val="00D22D9C"/>
    <w:rsid w:val="00D241F1"/>
    <w:rsid w:val="00D275CB"/>
    <w:rsid w:val="00D30DFA"/>
    <w:rsid w:val="00D370AD"/>
    <w:rsid w:val="00D45455"/>
    <w:rsid w:val="00D463A5"/>
    <w:rsid w:val="00D46727"/>
    <w:rsid w:val="00D46C04"/>
    <w:rsid w:val="00D4710D"/>
    <w:rsid w:val="00D47D25"/>
    <w:rsid w:val="00D62ACD"/>
    <w:rsid w:val="00DA36EE"/>
    <w:rsid w:val="00DB1115"/>
    <w:rsid w:val="00DB116D"/>
    <w:rsid w:val="00DB3885"/>
    <w:rsid w:val="00DB71EC"/>
    <w:rsid w:val="00DD17CC"/>
    <w:rsid w:val="00DE217A"/>
    <w:rsid w:val="00DF321B"/>
    <w:rsid w:val="00E0374D"/>
    <w:rsid w:val="00E230E0"/>
    <w:rsid w:val="00E27F15"/>
    <w:rsid w:val="00E51AAC"/>
    <w:rsid w:val="00E63D0E"/>
    <w:rsid w:val="00E66CC0"/>
    <w:rsid w:val="00E728A9"/>
    <w:rsid w:val="00E807D9"/>
    <w:rsid w:val="00EA0F4E"/>
    <w:rsid w:val="00EA295B"/>
    <w:rsid w:val="00EA3B9B"/>
    <w:rsid w:val="00EA6801"/>
    <w:rsid w:val="00EB4F96"/>
    <w:rsid w:val="00EC3B31"/>
    <w:rsid w:val="00ED284B"/>
    <w:rsid w:val="00ED7072"/>
    <w:rsid w:val="00EE3132"/>
    <w:rsid w:val="00EE3D9D"/>
    <w:rsid w:val="00EE6F25"/>
    <w:rsid w:val="00F02126"/>
    <w:rsid w:val="00F03D85"/>
    <w:rsid w:val="00F07C8C"/>
    <w:rsid w:val="00F249F1"/>
    <w:rsid w:val="00F25B9D"/>
    <w:rsid w:val="00F2664E"/>
    <w:rsid w:val="00F31163"/>
    <w:rsid w:val="00F31C04"/>
    <w:rsid w:val="00F31E66"/>
    <w:rsid w:val="00F442A7"/>
    <w:rsid w:val="00F53C31"/>
    <w:rsid w:val="00F57A89"/>
    <w:rsid w:val="00F61A20"/>
    <w:rsid w:val="00F63DD9"/>
    <w:rsid w:val="00F66489"/>
    <w:rsid w:val="00F67644"/>
    <w:rsid w:val="00F7098E"/>
    <w:rsid w:val="00F82425"/>
    <w:rsid w:val="00F8381F"/>
    <w:rsid w:val="00FA04CD"/>
    <w:rsid w:val="00FA25F5"/>
    <w:rsid w:val="00FA2810"/>
    <w:rsid w:val="00FA68F8"/>
    <w:rsid w:val="00FB1631"/>
    <w:rsid w:val="00FB1DC0"/>
    <w:rsid w:val="00FB3B4E"/>
    <w:rsid w:val="00FB4521"/>
    <w:rsid w:val="00FB4F84"/>
    <w:rsid w:val="00FB5CF8"/>
    <w:rsid w:val="00FF273B"/>
    <w:rsid w:val="00FF564C"/>
    <w:rsid w:val="2A62CD1D"/>
    <w:rsid w:val="40E74E56"/>
    <w:rsid w:val="675983B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B1631"/>
    <w:rPr>
      <w:sz w:val="16"/>
      <w:szCs w:val="16"/>
    </w:rPr>
  </w:style>
  <w:style w:type="paragraph" w:styleId="CommentText">
    <w:name w:val="annotation text"/>
    <w:basedOn w:val="Normal"/>
    <w:link w:val="CommentTextChar"/>
    <w:unhideWhenUsed/>
    <w:rsid w:val="00FB1631"/>
  </w:style>
  <w:style w:type="character" w:customStyle="1" w:styleId="CommentTextChar">
    <w:name w:val="Comment Text Char"/>
    <w:basedOn w:val="DefaultParagraphFont"/>
    <w:link w:val="CommentText"/>
    <w:rsid w:val="00FB1631"/>
    <w:rPr>
      <w:lang w:eastAsia="en-GB"/>
    </w:rPr>
  </w:style>
  <w:style w:type="paragraph" w:styleId="CommentSubject">
    <w:name w:val="annotation subject"/>
    <w:basedOn w:val="CommentText"/>
    <w:next w:val="CommentText"/>
    <w:link w:val="CommentSubjectChar"/>
    <w:semiHidden/>
    <w:unhideWhenUsed/>
    <w:rsid w:val="00FB1631"/>
    <w:rPr>
      <w:b/>
      <w:bCs/>
    </w:rPr>
  </w:style>
  <w:style w:type="character" w:customStyle="1" w:styleId="CommentSubjectChar">
    <w:name w:val="Comment Subject Char"/>
    <w:basedOn w:val="CommentTextChar"/>
    <w:link w:val="CommentSubject"/>
    <w:semiHidden/>
    <w:rsid w:val="00FB1631"/>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3A7C4-0CA0-4487-8175-45CF2615A3B6}">
  <ds:schemaRefs>
    <ds:schemaRef ds:uri="http://schemas.microsoft.com/sharepoint/v3/contenttype/forms"/>
  </ds:schemaRefs>
</ds:datastoreItem>
</file>

<file path=customXml/itemProps2.xml><?xml version="1.0" encoding="utf-8"?>
<ds:datastoreItem xmlns:ds="http://schemas.openxmlformats.org/officeDocument/2006/customXml" ds:itemID="{C1A4343C-19E8-4DEA-BF2F-9452C4EBCACD}">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7A099C72-9939-439B-B07E-93F424588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3852</Words>
  <Characters>23083</Characters>
  <Application>Microsoft Office Word</Application>
  <DocSecurity>0</DocSecurity>
  <Lines>1357</Lines>
  <Paragraphs>302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Bronwen Williams</cp:lastModifiedBy>
  <cp:revision>4</cp:revision>
  <cp:lastPrinted>2014-10-10T07:42:00Z</cp:lastPrinted>
  <dcterms:created xsi:type="dcterms:W3CDTF">2026-01-22T15:58:00Z</dcterms:created>
  <dcterms:modified xsi:type="dcterms:W3CDTF">2026-01-22T16:14:00Z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