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91BCAB" w14:textId="77777777" w:rsidR="006C585E" w:rsidRPr="004E256F" w:rsidRDefault="006C585E" w:rsidP="006C585E">
      <w:pPr>
        <w:spacing w:line="360" w:lineRule="auto"/>
        <w:rPr>
          <w:rFonts w:ascii="Arial" w:hAnsi="Arial" w:cs="Arial"/>
        </w:rPr>
      </w:pPr>
      <w:r w:rsidRPr="004E256F">
        <w:rPr>
          <w:rFonts w:ascii="Arial" w:hAnsi="Arial" w:cs="Arial"/>
        </w:rPr>
        <w:t>Amy Bond is the main author of the article ‘Understanding parental involvement with schools and parental engagement with learning across schools in areas of socioeconomic deprivation in Wales’.</w:t>
      </w:r>
      <w:r w:rsidRPr="004E256F">
        <w:rPr>
          <w:rFonts w:ascii="Arial" w:hAnsi="Arial" w:cs="Arial"/>
          <w:b/>
          <w:bCs/>
        </w:rPr>
        <w:t xml:space="preserve"> </w:t>
      </w:r>
      <w:r w:rsidRPr="004E256F">
        <w:rPr>
          <w:rFonts w:ascii="Arial" w:hAnsi="Arial" w:cs="Arial"/>
        </w:rPr>
        <w:t xml:space="preserve">The author is committed to using early intervention to address disparities in child health and advance social justice and is interested in the creation and use of child health interventions, especially those that address disparities in children's well-being and their health (University of Exeter, no date) Understanding how poverty and stigmatisation affect parents' involvement in schools and their involvement in their children's education while taking ecological frameworks into account was the main goal of her PhD. Along with her colleagues she found that children's educational results and success in life are largely dependent on parents' participation and engagement in their schooling. The level of parental engagement and involvement varies by socioeconomic position. Socioecological frameworks are used in this study to help explain parental engagement and involvement in schools and education in underprivileged parts of Wales (Bond, Moore and Hawkins, 2024). The aim of this paper is to investigate how and to what degree parents from socioeconomically disadvantaged parts of Wales are active in their children's school and education. To support understandings of how these interactions can affect children's outcomes, the study examined how various ecological system levels affect parents' involvement and engagement. The research questions are displayed clearly in the study and are </w:t>
      </w:r>
    </w:p>
    <w:p w14:paraId="63FFAE6E" w14:textId="77777777" w:rsidR="006C585E" w:rsidRPr="004E256F" w:rsidRDefault="006C585E" w:rsidP="006C585E">
      <w:pPr>
        <w:pStyle w:val="ListParagraph"/>
        <w:numPr>
          <w:ilvl w:val="0"/>
          <w:numId w:val="1"/>
        </w:numPr>
        <w:spacing w:line="360" w:lineRule="auto"/>
        <w:rPr>
          <w:rFonts w:ascii="Arial" w:hAnsi="Arial" w:cs="Arial"/>
        </w:rPr>
      </w:pPr>
      <w:r w:rsidRPr="004E256F">
        <w:rPr>
          <w:rFonts w:ascii="Arial" w:hAnsi="Arial" w:cs="Arial"/>
        </w:rPr>
        <w:t>How much and how do parents in Wales' socioeconomically disadvantaged communities characterise their involvement in their kids' education and school?</w:t>
      </w:r>
    </w:p>
    <w:p w14:paraId="62D3A8A5" w14:textId="77777777" w:rsidR="006C585E" w:rsidRPr="004E256F" w:rsidRDefault="006C585E" w:rsidP="006C585E">
      <w:pPr>
        <w:pStyle w:val="ListParagraph"/>
        <w:numPr>
          <w:ilvl w:val="0"/>
          <w:numId w:val="1"/>
        </w:numPr>
        <w:spacing w:line="360" w:lineRule="auto"/>
        <w:rPr>
          <w:rFonts w:ascii="Arial" w:hAnsi="Arial" w:cs="Arial"/>
        </w:rPr>
      </w:pPr>
      <w:r w:rsidRPr="004E256F">
        <w:rPr>
          <w:rFonts w:ascii="Arial" w:hAnsi="Arial" w:cs="Arial"/>
        </w:rPr>
        <w:t>Which strategies do Welsh schools in socioeconomically deprived areas utilise to engage and involve parents in their children's education?</w:t>
      </w:r>
    </w:p>
    <w:p w14:paraId="6CF9B75A" w14:textId="77777777" w:rsidR="006C585E" w:rsidRDefault="006C585E" w:rsidP="006C585E">
      <w:pPr>
        <w:pStyle w:val="ListParagraph"/>
        <w:numPr>
          <w:ilvl w:val="0"/>
          <w:numId w:val="1"/>
        </w:numPr>
        <w:spacing w:line="360" w:lineRule="auto"/>
        <w:rPr>
          <w:rFonts w:ascii="Arial" w:hAnsi="Arial" w:cs="Arial"/>
        </w:rPr>
      </w:pPr>
      <w:r w:rsidRPr="004E256F">
        <w:rPr>
          <w:rFonts w:ascii="Arial" w:hAnsi="Arial" w:cs="Arial"/>
        </w:rPr>
        <w:t>In Wales, what are the perceived obstacles and enablers to parental involvement in their children's education and schooling in socioeconomically deprived areas?</w:t>
      </w:r>
    </w:p>
    <w:p w14:paraId="42FBE9BD" w14:textId="77777777" w:rsidR="006C585E" w:rsidRDefault="006C585E" w:rsidP="006C585E">
      <w:pPr>
        <w:pStyle w:val="ListParagraph"/>
        <w:spacing w:line="360" w:lineRule="auto"/>
        <w:rPr>
          <w:rFonts w:ascii="Arial" w:hAnsi="Arial" w:cs="Arial"/>
        </w:rPr>
      </w:pPr>
    </w:p>
    <w:p w14:paraId="5542BCD1" w14:textId="77777777" w:rsidR="006C585E" w:rsidRPr="004E256F" w:rsidRDefault="006C585E" w:rsidP="006C585E">
      <w:pPr>
        <w:spacing w:line="360" w:lineRule="auto"/>
        <w:rPr>
          <w:rFonts w:ascii="Arial" w:hAnsi="Arial" w:cs="Arial"/>
        </w:rPr>
      </w:pPr>
      <w:r w:rsidRPr="004343F4">
        <w:rPr>
          <w:rFonts w:ascii="Arial" w:hAnsi="Arial" w:cs="Arial"/>
        </w:rPr>
        <w:t xml:space="preserve">The article offers a well-structured literature review that draws from a range of sources to support its topic on parental involvement and engagement in school, particularly in socioeconomically deprived areas. It effectively illustrates the importance of socioeconomic status (SES) as a factor influencing educational </w:t>
      </w:r>
      <w:r w:rsidRPr="004343F4">
        <w:rPr>
          <w:rFonts w:ascii="Arial" w:hAnsi="Arial" w:cs="Arial"/>
        </w:rPr>
        <w:lastRenderedPageBreak/>
        <w:t>outcomes by fusing policy papers, theoretical perspectives, and empirical data.</w:t>
      </w:r>
      <w:r>
        <w:rPr>
          <w:rFonts w:ascii="Arial" w:hAnsi="Arial" w:cs="Arial"/>
        </w:rPr>
        <w:t xml:space="preserve"> </w:t>
      </w:r>
      <w:r w:rsidRPr="00311B6A">
        <w:rPr>
          <w:rFonts w:ascii="Arial" w:hAnsi="Arial" w:cs="Arial"/>
        </w:rPr>
        <w:t xml:space="preserve">By drawing on a variety of sources, including Bronfenbrenner’s ecological systems theory (Bronfenbrenner, 1977) and more recent, contemporary empirical research (Garcia and Weiss, 2017; Johnson </w:t>
      </w:r>
      <w:r w:rsidRPr="00311B6A">
        <w:rPr>
          <w:rFonts w:ascii="Arial" w:hAnsi="Arial" w:cs="Arial"/>
          <w:i/>
          <w:iCs/>
        </w:rPr>
        <w:t>et al</w:t>
      </w:r>
      <w:r w:rsidRPr="00311B6A">
        <w:rPr>
          <w:rFonts w:ascii="Arial" w:hAnsi="Arial" w:cs="Arial"/>
        </w:rPr>
        <w:t>., 2021) </w:t>
      </w:r>
      <w:r>
        <w:rPr>
          <w:rFonts w:ascii="Arial" w:hAnsi="Arial" w:cs="Arial"/>
        </w:rPr>
        <w:t xml:space="preserve">the </w:t>
      </w:r>
      <w:r w:rsidRPr="00311B6A">
        <w:rPr>
          <w:rFonts w:ascii="Arial" w:hAnsi="Arial" w:cs="Arial"/>
        </w:rPr>
        <w:t>piece guarantees comprehension. Current and historical parental involvement is taken into account. Additionally, a policy paper from the UK government</w:t>
      </w:r>
      <w:r>
        <w:rPr>
          <w:rFonts w:ascii="Arial" w:hAnsi="Arial" w:cs="Arial"/>
        </w:rPr>
        <w:t xml:space="preserve"> (2018)</w:t>
      </w:r>
      <w:r w:rsidRPr="00311B6A">
        <w:rPr>
          <w:rFonts w:ascii="Arial" w:hAnsi="Arial" w:cs="Arial"/>
        </w:rPr>
        <w:t xml:space="preserve"> is used to assist the research in addition to practical applications.</w:t>
      </w:r>
      <w:r>
        <w:rPr>
          <w:rFonts w:ascii="Arial" w:hAnsi="Arial" w:cs="Arial"/>
        </w:rPr>
        <w:t xml:space="preserve"> </w:t>
      </w:r>
      <w:r w:rsidRPr="00A23847">
        <w:rPr>
          <w:rFonts w:ascii="Arial" w:hAnsi="Arial" w:cs="Arial"/>
        </w:rPr>
        <w:t>Furthermore, the terms "parental involvement" and "parental engagement" are concepts that primarily reference Goodall and Montgomery (2014), which may restrict the discussion to a specific theoretical framework. A more critical examination of other models, including those by Hoover-Dempsey, K. V., Whitaker, M. C., &amp; Ice, C. L. (2010) or Jeynes, W. H. (2018), could improve the analysis.</w:t>
      </w:r>
      <w:r>
        <w:rPr>
          <w:rFonts w:ascii="Arial" w:hAnsi="Arial" w:cs="Arial"/>
        </w:rPr>
        <w:t xml:space="preserve"> </w:t>
      </w:r>
      <w:r w:rsidRPr="00A00BB6">
        <w:rPr>
          <w:rFonts w:ascii="Arial" w:hAnsi="Arial" w:cs="Arial"/>
        </w:rPr>
        <w:t>Additionally, there is a dearth of comparative data from global studies that could deepen the evidence of parental involvement in comparable socio</w:t>
      </w:r>
      <w:r>
        <w:rPr>
          <w:rFonts w:ascii="Arial" w:hAnsi="Arial" w:cs="Arial"/>
        </w:rPr>
        <w:t>ec</w:t>
      </w:r>
      <w:r w:rsidRPr="00A00BB6">
        <w:rPr>
          <w:rFonts w:ascii="Arial" w:hAnsi="Arial" w:cs="Arial"/>
        </w:rPr>
        <w:t>on</w:t>
      </w:r>
      <w:r>
        <w:rPr>
          <w:rFonts w:ascii="Arial" w:hAnsi="Arial" w:cs="Arial"/>
        </w:rPr>
        <w:t>om</w:t>
      </w:r>
      <w:r w:rsidRPr="00A00BB6">
        <w:rPr>
          <w:rFonts w:ascii="Arial" w:hAnsi="Arial" w:cs="Arial"/>
        </w:rPr>
        <w:t>ic domains in Europe</w:t>
      </w:r>
      <w:r>
        <w:rPr>
          <w:rFonts w:ascii="Arial" w:hAnsi="Arial" w:cs="Arial"/>
        </w:rPr>
        <w:t xml:space="preserve"> again possibly using </w:t>
      </w:r>
      <w:r w:rsidRPr="00A23847">
        <w:rPr>
          <w:rFonts w:ascii="Arial" w:hAnsi="Arial" w:cs="Arial"/>
        </w:rPr>
        <w:t>Jeynes, W. H. (2018</w:t>
      </w:r>
      <w:r>
        <w:rPr>
          <w:rFonts w:ascii="Arial" w:hAnsi="Arial" w:cs="Arial"/>
        </w:rPr>
        <w:t>).</w:t>
      </w:r>
    </w:p>
    <w:p w14:paraId="7C5290DD" w14:textId="77777777" w:rsidR="006C585E" w:rsidRPr="004E256F" w:rsidRDefault="006C585E" w:rsidP="006C585E">
      <w:pPr>
        <w:spacing w:line="360" w:lineRule="auto"/>
        <w:rPr>
          <w:rFonts w:ascii="Arial" w:hAnsi="Arial" w:cs="Arial"/>
        </w:rPr>
      </w:pPr>
    </w:p>
    <w:p w14:paraId="068C608E" w14:textId="77777777" w:rsidR="006C585E" w:rsidRPr="004E256F" w:rsidRDefault="006C585E" w:rsidP="006C585E">
      <w:pPr>
        <w:spacing w:line="360" w:lineRule="auto"/>
        <w:rPr>
          <w:rFonts w:ascii="Arial" w:hAnsi="Arial" w:cs="Arial"/>
        </w:rPr>
      </w:pPr>
      <w:r w:rsidRPr="004E256F">
        <w:rPr>
          <w:rFonts w:ascii="Arial" w:hAnsi="Arial" w:cs="Arial"/>
        </w:rPr>
        <w:t xml:space="preserve">The research process, including sampling, recruitment of participants and ethical considerations, is covered in this well-organised methodology section. The study makes use of Bronfenbrenner's ecological theory, which is useful for researching families and children. The macrosystem, which consists of the cultural beliefs, attitudes, and social contexts in which children are raised, focusses on how cultural factors impact a child's development. </w:t>
      </w:r>
    </w:p>
    <w:p w14:paraId="5260DB36" w14:textId="77777777" w:rsidR="006C585E" w:rsidRPr="004E256F" w:rsidRDefault="006C585E" w:rsidP="006C585E">
      <w:pPr>
        <w:spacing w:line="360" w:lineRule="auto"/>
        <w:rPr>
          <w:rFonts w:ascii="Arial" w:hAnsi="Arial" w:cs="Arial"/>
        </w:rPr>
      </w:pPr>
      <w:r w:rsidRPr="004E256F">
        <w:rPr>
          <w:rFonts w:ascii="Arial" w:hAnsi="Arial" w:cs="Arial"/>
        </w:rPr>
        <w:t xml:space="preserve">Purposive sampling is used in the study, which makes sense considering that it focusses on schools in socioeconomically disadvantaged areas. In qualitative social literature, purposeful sampling is frequently used. Purposive sampling is a method of population sampling whereby a researcher chooses research participants according to their experiences, traits, or membership in a group of interest. The chosen sample serves as research participants to represent a population or group that is the focus of the inquiry. Current conceptions, standards, and social challenges are identified through research employing deliberate samples. The goal of purposeful sample-based research is to gain understanding of a research subject (Stratton, 2024). Finding the right participants is one of the most crucial steps in the study design process. The study's research questions, theoretical stances, and supporting data are the foundation for selection decisions. Important aspects and viewpoints </w:t>
      </w:r>
      <w:r w:rsidRPr="004E256F">
        <w:rPr>
          <w:rFonts w:ascii="Arial" w:hAnsi="Arial" w:cs="Arial"/>
        </w:rPr>
        <w:lastRenderedPageBreak/>
        <w:t>about the topic under study must be provided by the sampled subjects. A wide variety of research participants yields superior findings that shed light on the research subject. A more accurate picture of a population's requirements by using data from a varied pool of individuals. However, the sample size is typically not preset in qualitative research. The number of participants is determined by how many are needed to adequately enlighten all significant aspects of the phenomenon under study (Sargeant, 2012). The sample is made more comprehensive and diverse by include schools from various geographical areas and SHEP tenure years. On behalf of the researcher, the Welsh Local Government Authority (WLGA) contacted schools, giving them the researcher's contact information and data about the study. Schools were requested to get in touch with the researcher directly if they were interested in taking part in the study. Instead of researchers going straight after schools, the WLGA served as an intermediary by first getting in touch with them. functioning as the gatekeeper. This might have affected the schools that took part, perhaps due to a power imbalance. There might be concerns that because of their affiliation with WLGA, some schools might feel pressured to take part. According to the study, even though a significant percentage of pupils at all participating schools were entitled for free school meals, the sampling strategy did not take this into account. Welsh Government (2022) say when disadvantage is measured by eligibility for free school meals, there is a correlation between deprivation and academic achievement. While all students' achievement is steadily rising, FSM-eligible students do worse across the board on all performance metrics and at every important stage. It would be intriguing to observe whether the study's conclusions were reinforced by the inclusion of a variety of FSM eligibility percentages.</w:t>
      </w:r>
    </w:p>
    <w:p w14:paraId="68C68639" w14:textId="77777777" w:rsidR="006C585E" w:rsidRPr="004E256F" w:rsidRDefault="006C585E" w:rsidP="006C585E">
      <w:pPr>
        <w:spacing w:line="360" w:lineRule="auto"/>
        <w:rPr>
          <w:rFonts w:ascii="Arial" w:hAnsi="Arial" w:cs="Arial"/>
        </w:rPr>
      </w:pPr>
      <w:r w:rsidRPr="004E256F">
        <w:rPr>
          <w:rFonts w:ascii="Arial" w:hAnsi="Arial" w:cs="Arial"/>
        </w:rPr>
        <w:t xml:space="preserve">The study received ethical approval and complied with the fundamental research standards of the Economic and Social Research Council. As outlined in the British Educational Research Association [BERA] code of conduct (BERA, 2023), it is expected that its members to behave in a manner that represents its vision, goals, and ethical ideals. Because of this, BERA encourages members to follow these guidelines, and it anticipates that they will do so with integrity and in accordance with their spirit and guiding principles so that their actions are perceived as morally acceptable, sound, and justified. Denscombe (2010) says avoiding releasing research papers that identify individuals or organisations by name or role is standard good practice. To ensure participant confidentiality, measures were implemented, </w:t>
      </w:r>
      <w:r w:rsidRPr="004E256F">
        <w:rPr>
          <w:rFonts w:ascii="Arial" w:hAnsi="Arial" w:cs="Arial"/>
        </w:rPr>
        <w:lastRenderedPageBreak/>
        <w:t xml:space="preserve">such as using pseudonyms for educational institutions in this study. Wang </w:t>
      </w:r>
      <w:r w:rsidRPr="004E256F">
        <w:rPr>
          <w:rFonts w:ascii="Arial" w:hAnsi="Arial" w:cs="Arial"/>
          <w:i/>
          <w:iCs/>
        </w:rPr>
        <w:t>et al</w:t>
      </w:r>
      <w:r w:rsidRPr="004E256F">
        <w:rPr>
          <w:rFonts w:ascii="Arial" w:hAnsi="Arial" w:cs="Arial"/>
        </w:rPr>
        <w:t xml:space="preserve"> (2024) believe confidentiality and anonymity are important factors to consider when doing research, particularly qualitative studies with human subjects. Researchers are required to delete participants' identities and use pseudonyms to de-identify them and safeguard their privacy. </w:t>
      </w:r>
    </w:p>
    <w:p w14:paraId="23183038" w14:textId="77777777" w:rsidR="006C585E" w:rsidRPr="004E256F" w:rsidRDefault="006C585E" w:rsidP="006C585E">
      <w:pPr>
        <w:spacing w:line="360" w:lineRule="auto"/>
        <w:rPr>
          <w:rFonts w:ascii="Arial" w:hAnsi="Arial" w:cs="Arial"/>
        </w:rPr>
      </w:pPr>
      <w:r w:rsidRPr="004E256F">
        <w:rPr>
          <w:rFonts w:ascii="Arial" w:hAnsi="Arial" w:cs="Arial"/>
        </w:rPr>
        <w:t xml:space="preserve">Prior to data collection, the researcher delivered paper copies of study information sheets and consent forms to the schools for staff and parents to obtain consent from the participants. When doing social research, one of the most important ethical standards to consider is facilitating free and informed consent. The goal of the informed consent principle is to protect people's right to choose whether to engage in research, and it has been formalised to help build research interactions based on "trust and integrity" (BSA, 2017). A crucial need for the validity of permission is that the decision made by the individual is voluntary and founded on unambiguous, explicit information about what participation in the research would involve. One step in the right direction for moral interaction with young participants is the child assent procedure, which involved giving them child-friendly information sheets. Children have a right to be heard and to express their opinions, which should be gradually considered based on their age, level of maturity, and judgement in accordance with international ethical norms (Cotrim </w:t>
      </w:r>
      <w:r w:rsidRPr="004E256F">
        <w:rPr>
          <w:rFonts w:ascii="Arial" w:hAnsi="Arial" w:cs="Arial"/>
          <w:i/>
          <w:iCs/>
        </w:rPr>
        <w:t>et al.,</w:t>
      </w:r>
      <w:r w:rsidRPr="004E256F">
        <w:rPr>
          <w:rFonts w:ascii="Arial" w:hAnsi="Arial" w:cs="Arial"/>
        </w:rPr>
        <w:t xml:space="preserve"> 2021; BERA 2024). This is in line with Article 3, which states that in all decisions and acts involving children, the child's best interests must come first. Also, Article 12, which states that every child has the right to voice their opinions, feelings, and desires on any issue that impacts them, as well as the right to have their opinions considered. BERA supports the United Nations Convention on the Rights of the Child (UNCRC); information sheets and consent forms should be suitably crafted for participants who may differ in terms of age, reading proficiency, and attention span to obtain assent. In accordance with the UNCRC, researchers will consider the rights and obligations of persons legally responsible for children; this may entail getting their approval through consent forms, all of which has been considered in this study. However, according to this study, some consent forms were not signed before the scheduled dates for data collection, necessitating last-minute signing and redistribution. Given that participants might not have had the time to thoroughly read the consent forms and the terms they included, this presents possible ethical issues.</w:t>
      </w:r>
    </w:p>
    <w:p w14:paraId="71FEA351" w14:textId="77777777" w:rsidR="006C585E" w:rsidRPr="004E256F" w:rsidRDefault="006C585E" w:rsidP="006C585E">
      <w:pPr>
        <w:spacing w:line="360" w:lineRule="auto"/>
        <w:rPr>
          <w:rFonts w:ascii="Arial" w:hAnsi="Arial" w:cs="Arial"/>
        </w:rPr>
      </w:pPr>
    </w:p>
    <w:p w14:paraId="50CC457F" w14:textId="77777777" w:rsidR="006C585E" w:rsidRPr="004E256F" w:rsidRDefault="006C585E" w:rsidP="006C585E">
      <w:pPr>
        <w:spacing w:line="360" w:lineRule="auto"/>
        <w:rPr>
          <w:rFonts w:ascii="Arial" w:hAnsi="Arial" w:cs="Arial"/>
        </w:rPr>
      </w:pPr>
      <w:r w:rsidRPr="004E256F">
        <w:rPr>
          <w:rFonts w:ascii="Arial" w:hAnsi="Arial" w:cs="Arial"/>
        </w:rPr>
        <w:lastRenderedPageBreak/>
        <w:t xml:space="preserve">One of the most crucial parts of doing research is gathering and analysing data. Researchers can accurately interpret findings, use high-quality data as a basis for further research, and lend credibility to their work. Fundamentally, qualitative research poses open-ended enquiries like "how" and "why" whose responses are difficult to quantify. Qualitative research design is frequently not linear like quantitative design because of the open-ended nature of the research questions (Cleland, 2017). The capacity of qualitative research to describe human behaviour patterns and processes that can be challenging to measure is one of its advantages (Foley and Timonen, 2015). The Framework Method is used in this study because it is suitable for thematic analysis of textual data, especially interview transcripts, where it is crucial to be able to compare and contrast data by themes across numerous cases while simultaneously placing each perspective in context by maintaining the link to other elements of each person's story. Although the Framework Method's methodical approach makes it appropriate for integrating all members of a multidisciplinary team, in this case the children, teachers, and family, all components of the analysis should be led and facilitated by experienced qualitative researchers (Gale </w:t>
      </w:r>
      <w:r w:rsidRPr="004E256F">
        <w:rPr>
          <w:rFonts w:ascii="Arial" w:hAnsi="Arial" w:cs="Arial"/>
          <w:i/>
          <w:iCs/>
        </w:rPr>
        <w:t xml:space="preserve">et al., </w:t>
      </w:r>
      <w:r w:rsidRPr="004E256F">
        <w:rPr>
          <w:rFonts w:ascii="Arial" w:hAnsi="Arial" w:cs="Arial"/>
        </w:rPr>
        <w:t xml:space="preserve">2013). </w:t>
      </w:r>
    </w:p>
    <w:p w14:paraId="479308B4" w14:textId="77777777" w:rsidR="006C585E" w:rsidRPr="004E256F" w:rsidRDefault="006C585E" w:rsidP="006C585E">
      <w:pPr>
        <w:spacing w:line="360" w:lineRule="auto"/>
        <w:rPr>
          <w:rFonts w:ascii="Arial" w:hAnsi="Arial" w:cs="Arial"/>
        </w:rPr>
      </w:pPr>
      <w:r w:rsidRPr="004E256F">
        <w:rPr>
          <w:rFonts w:ascii="Arial" w:hAnsi="Arial" w:cs="Arial"/>
        </w:rPr>
        <w:t xml:space="preserve">An authentic portrayal of the interviews was ensured by the thorough transcription procedure, which included verbatim transcription and anonymisation. In many different qualitative research contexts, transcription is essential. It enables researchers to thoroughly analyse each respondent's response in an interview, words, tone, pauses, and nonverbal clues are all captured within transcription. Finding profound ideas and coming to insightful conclusions require this approach. They contribute significantly to case study data and are useful for documenting field discussions in ethnographic research (Oberoi, 2024). Credibility is increased by using NVivo 12 software, which aids in the methodical management and analysis of qualitative data. Utilising software for qualitative data analysis has several benefits, such as increased flexibility, improved validity and auditability of qualitative research, time savings, and the ability to handle vast volumes of qualitative data. Researchers take into account the package's capabilities, their own computer literacy and package expertise, or the time needed to acquire these skills, as well as the package's usefulness for their research. The methodological approaches to applying qualitative data analysis software should be reviewed by researchers just as much as the alignment of the study question, methodology, and design (Vignato </w:t>
      </w:r>
      <w:r w:rsidRPr="004E256F">
        <w:rPr>
          <w:rFonts w:ascii="Arial" w:hAnsi="Arial" w:cs="Arial"/>
          <w:i/>
          <w:iCs/>
        </w:rPr>
        <w:t>et al.</w:t>
      </w:r>
      <w:r w:rsidRPr="004E256F">
        <w:rPr>
          <w:rFonts w:ascii="Arial" w:hAnsi="Arial" w:cs="Arial"/>
        </w:rPr>
        <w:t xml:space="preserve">, </w:t>
      </w:r>
      <w:r w:rsidRPr="004E256F">
        <w:rPr>
          <w:rFonts w:ascii="Arial" w:hAnsi="Arial" w:cs="Arial"/>
        </w:rPr>
        <w:lastRenderedPageBreak/>
        <w:t>2021). Including illustrations and photos to aid comprehension is a strength. Research-related activities must be enjoyable, varied, and engaging. Young children's brains and information processing styles are different from adults', claim Drury and Fletcher-Watson (2017). Children need to feel that the researchers are interested in them and that their thoughts and experiences are important. Creative research methods encompass a wide range of different approaches (Kara, 2015). They usually employ arts-based methods and promote child engagement and empowerment. Descriptive methods have been widely used in research involving children and teenagers. Their goal is to record the children's voices by utilising their skills as co-researchers. The study makes it clear that drawings were utilised as a tool to enhance the children's conversation rather than being examined. Although drawings aid in comprehension, their credibility would be increased with a more thorough description of their function in analysis. The study also noted that the interviews were carried out in a range of environments, some in groups and others alone. Individual interviews often provide a comfortable environment in which interviewees can share personal information, allowing interviewers to immediately ask follow-up questions and obtaining spontaneous and extensive responses. On the other hand, group interviews, sometimes referred to as focus groups, involve discussions among multiple participants, encouraging interaction that may generate ideas and yield information that might not come to light in one-on-one settings. Williamson and Johanson (2018) suggest that compared to one-on-one interviews, focus groups are a more effective and time-efficient method of gathering data. A few focus groups could produce as many distinct perspectives on the subject as a dozen or more one-on-one interviews. Participants may feel more at ease during peer discussions, and the group setting allows for the study of social dynamics and common viewpoints. Baillie (2019) suggest focus groups and one-on-one interviews are employed differently and yield distinct information. The researchers should acknowledge the distinctions between focus group and interview data, consider the reasons for their selection of each approach, and provide justification for their decisions.</w:t>
      </w:r>
    </w:p>
    <w:p w14:paraId="6EC1CCFC" w14:textId="77777777" w:rsidR="006C585E" w:rsidRPr="004E256F" w:rsidRDefault="006C585E" w:rsidP="006C585E">
      <w:pPr>
        <w:spacing w:line="360" w:lineRule="auto"/>
        <w:rPr>
          <w:rFonts w:ascii="Arial" w:hAnsi="Arial" w:cs="Arial"/>
        </w:rPr>
      </w:pPr>
      <w:r w:rsidRPr="004E256F">
        <w:rPr>
          <w:rFonts w:ascii="Arial" w:hAnsi="Arial" w:cs="Arial"/>
        </w:rPr>
        <w:t xml:space="preserve">The data analysis is generally methodologically good, suitably applied, and well-structured. The systematic aspect of framework analysis improves dependability because various researchers can use the same procedure, hence all the data covered in the article can be regarded as trustworthy. Additionally, NVivo 12 </w:t>
      </w:r>
      <w:r w:rsidRPr="004E256F">
        <w:rPr>
          <w:rFonts w:ascii="Arial" w:hAnsi="Arial" w:cs="Arial"/>
        </w:rPr>
        <w:lastRenderedPageBreak/>
        <w:t>software is used, which improves coding uniformity and transparency. By offering a clear lens for interpretation, the application of an established theoretical framework enhances validity (Goodall &amp; Montgomery, 2013). It is admirable that the study steers clear of a deficit approach to guarantee an accurate reflection of parental engagement and involvement. However, it is important to closely evaluate the quantification of qualitative data because it may oversimplify findings if rich qualitative debates are reduced to numerical counts.</w:t>
      </w:r>
    </w:p>
    <w:p w14:paraId="1BE1D975" w14:textId="77777777" w:rsidR="006C585E" w:rsidRPr="004E256F" w:rsidRDefault="006C585E" w:rsidP="006C585E">
      <w:pPr>
        <w:spacing w:line="360" w:lineRule="auto"/>
        <w:rPr>
          <w:rFonts w:ascii="Arial" w:hAnsi="Arial" w:cs="Arial"/>
        </w:rPr>
      </w:pPr>
    </w:p>
    <w:p w14:paraId="4260255C" w14:textId="77777777" w:rsidR="006C585E" w:rsidRDefault="006C585E" w:rsidP="006C585E">
      <w:pPr>
        <w:spacing w:line="360" w:lineRule="auto"/>
        <w:rPr>
          <w:rFonts w:ascii="Arial" w:hAnsi="Arial" w:cs="Arial"/>
        </w:rPr>
      </w:pPr>
      <w:r w:rsidRPr="004E256F">
        <w:rPr>
          <w:rFonts w:ascii="Arial" w:hAnsi="Arial" w:cs="Arial"/>
        </w:rPr>
        <w:t xml:space="preserve">The study offers a comprehensive analysis of parental engagement, highlighting informal schooling and accounting for a variety of perspectives. The findings align with the literature review in several areas. Theories and models that see parental involvement in education as a step up from parental involvement in schools have been used to organise the data. Thus, proving that there are many levels of parental involvement in education, ranging from minimal involvement (like going to events) to more involvement (like promoting learning at home). Involvement is less active than engagement, according to the study's parents, who participated in school-sponsored activities that were primarily managed by the school (Goodhall, 2018a, 2018b). </w:t>
      </w:r>
      <w:r w:rsidRPr="00F53B2C">
        <w:rPr>
          <w:rFonts w:ascii="Arial" w:hAnsi="Arial" w:cs="Arial"/>
        </w:rPr>
        <w:t>Th</w:t>
      </w:r>
      <w:r>
        <w:rPr>
          <w:rFonts w:ascii="Arial" w:hAnsi="Arial" w:cs="Arial"/>
        </w:rPr>
        <w:t>is</w:t>
      </w:r>
      <w:r w:rsidRPr="00F53B2C">
        <w:rPr>
          <w:rFonts w:ascii="Arial" w:hAnsi="Arial" w:cs="Arial"/>
        </w:rPr>
        <w:t xml:space="preserve"> indicate that parents have little influence over the alternatives for involvement, which are mostly determined by the schools. This contradicts studies that suggests that families and schools have shared agency</w:t>
      </w:r>
      <w:r>
        <w:rPr>
          <w:rFonts w:ascii="Arial" w:hAnsi="Arial" w:cs="Arial"/>
        </w:rPr>
        <w:t xml:space="preserve">. </w:t>
      </w:r>
      <w:r w:rsidRPr="004E256F">
        <w:rPr>
          <w:rFonts w:ascii="Arial" w:hAnsi="Arial" w:cs="Arial"/>
        </w:rPr>
        <w:t xml:space="preserve">The findings demonstrate how parents' involvement is influenced by more significant structural variables, such as financial constraints. School staff acknowledged several systemic problems, such as poverty and a lack of digital skills, which is in line with studies that demonstrate how socioeconomic position affects involvement </w:t>
      </w:r>
      <w:r w:rsidRPr="003B7857">
        <w:rPr>
          <w:rFonts w:ascii="Arial" w:hAnsi="Arial" w:cs="Arial"/>
        </w:rPr>
        <w:t xml:space="preserve">(Johnson </w:t>
      </w:r>
      <w:r w:rsidRPr="003B7857">
        <w:rPr>
          <w:rFonts w:ascii="Arial" w:hAnsi="Arial" w:cs="Arial"/>
          <w:i/>
          <w:iCs/>
        </w:rPr>
        <w:t>et al</w:t>
      </w:r>
      <w:r w:rsidRPr="003B7857">
        <w:rPr>
          <w:rFonts w:ascii="Arial" w:hAnsi="Arial" w:cs="Arial"/>
        </w:rPr>
        <w:t xml:space="preserve">., 2021; Khan </w:t>
      </w:r>
      <w:r w:rsidRPr="003B7857">
        <w:rPr>
          <w:rFonts w:ascii="Arial" w:hAnsi="Arial" w:cs="Arial"/>
          <w:i/>
          <w:iCs/>
        </w:rPr>
        <w:t>et al</w:t>
      </w:r>
      <w:r w:rsidRPr="003B7857">
        <w:rPr>
          <w:rFonts w:ascii="Arial" w:hAnsi="Arial" w:cs="Arial"/>
        </w:rPr>
        <w:t>., 2019</w:t>
      </w:r>
      <w:r w:rsidRPr="004E256F">
        <w:rPr>
          <w:rFonts w:ascii="Arial" w:hAnsi="Arial" w:cs="Arial"/>
        </w:rPr>
        <w:t>). According to the findings, many school staff think that poor parental involvement is a personal failing rather than the outcome of structural inequities. This is comparable to the literature's discussion of the deficit model (Goodall, 2019; Doyle &amp; Keane, 2019).</w:t>
      </w:r>
      <w:r>
        <w:rPr>
          <w:rFonts w:ascii="Arial" w:hAnsi="Arial" w:cs="Arial"/>
        </w:rPr>
        <w:t xml:space="preserve"> T</w:t>
      </w:r>
      <w:r w:rsidRPr="00E9609E">
        <w:rPr>
          <w:rFonts w:ascii="Arial" w:hAnsi="Arial" w:cs="Arial"/>
        </w:rPr>
        <w:t>he study found that although parents engage in informal learning activities including cooking, sports, and games, school staff may not always accept them as acceptable methods to get involved. This bolsters the argument made by Goodall &amp; Montgomery (2014) that schools usually fail to recognise the breadth of learning that goes beyond formal academic endeavours. School staff often believed that parents were not involved in their children's education, even though both parents and children reported being actively involved at home.</w:t>
      </w:r>
      <w:r>
        <w:rPr>
          <w:rFonts w:ascii="Arial" w:hAnsi="Arial" w:cs="Arial"/>
        </w:rPr>
        <w:t xml:space="preserve"> </w:t>
      </w:r>
      <w:r w:rsidRPr="00E9609E">
        <w:rPr>
          <w:rFonts w:ascii="Arial" w:hAnsi="Arial" w:cs="Arial"/>
        </w:rPr>
        <w:t xml:space="preserve">This suggests a communication </w:t>
      </w:r>
      <w:r w:rsidRPr="00E9609E">
        <w:rPr>
          <w:rFonts w:ascii="Arial" w:hAnsi="Arial" w:cs="Arial"/>
        </w:rPr>
        <w:lastRenderedPageBreak/>
        <w:t>breakdown or a discrepancy in what constitutes "valid" engagement</w:t>
      </w:r>
      <w:r>
        <w:rPr>
          <w:rFonts w:ascii="Arial" w:hAnsi="Arial" w:cs="Arial"/>
        </w:rPr>
        <w:t xml:space="preserve">, </w:t>
      </w:r>
      <w:r w:rsidRPr="00E9609E">
        <w:rPr>
          <w:rFonts w:ascii="Arial" w:hAnsi="Arial" w:cs="Arial"/>
        </w:rPr>
        <w:t>parents may emphasise holistic development more than institutions, which prioritise formal schooling.</w:t>
      </w:r>
      <w:r>
        <w:rPr>
          <w:rFonts w:ascii="Arial" w:hAnsi="Arial" w:cs="Arial"/>
        </w:rPr>
        <w:t xml:space="preserve"> </w:t>
      </w:r>
      <w:r w:rsidRPr="0028657E">
        <w:rPr>
          <w:rFonts w:ascii="Arial" w:hAnsi="Arial" w:cs="Arial"/>
        </w:rPr>
        <w:t>To make it easier for others to evaluate, the results were divided into several blocks with subheadings.</w:t>
      </w:r>
      <w:r>
        <w:rPr>
          <w:rFonts w:ascii="Arial" w:hAnsi="Arial" w:cs="Arial"/>
        </w:rPr>
        <w:t xml:space="preserve"> </w:t>
      </w:r>
      <w:r w:rsidRPr="00B0398C">
        <w:rPr>
          <w:rFonts w:ascii="Arial" w:hAnsi="Arial" w:cs="Arial"/>
        </w:rPr>
        <w:t>Writing clearly is a powerful way to communicate complex ideas to a broad audience. When a research project is easy to understand, more individuals can engage with it, increasing its value. Effective communication can help research reach its full potential. Well-presented results are more likely to be shared, cited, and discussed further</w:t>
      </w:r>
      <w:r>
        <w:rPr>
          <w:rFonts w:ascii="Arial" w:hAnsi="Arial" w:cs="Arial"/>
        </w:rPr>
        <w:t xml:space="preserve"> (Sule, 2023). </w:t>
      </w:r>
      <w:r w:rsidRPr="00F217EE">
        <w:rPr>
          <w:rFonts w:ascii="Arial" w:hAnsi="Arial" w:cs="Arial"/>
        </w:rPr>
        <w:t>This analysis of the results is astute, coherent, and supported by relevant research. The discussion flows naturally from parental involvement to engagement, barriers, facilitators, and theoretical concerns. The findings reference a wide range of relevant research and theories, including socioecological perspectives, deficiency models, and studies on school belonging. It is fair to criticise the school system for prioritising skill development above performative testing. The discussion challenges deficit thinking and reveals systemic barriers to engagement rather than focussing solely on parents. It acknowledges the inadequacies of school-based family involvement programs, particularly with regard to budgetary constraints.</w:t>
      </w:r>
    </w:p>
    <w:p w14:paraId="7D861BAD" w14:textId="77777777" w:rsidR="006C585E" w:rsidRDefault="006C585E" w:rsidP="006C585E">
      <w:pPr>
        <w:spacing w:line="360" w:lineRule="auto"/>
        <w:rPr>
          <w:rFonts w:ascii="Arial" w:hAnsi="Arial" w:cs="Arial"/>
        </w:rPr>
      </w:pPr>
      <w:r w:rsidRPr="004C212D">
        <w:rPr>
          <w:rFonts w:ascii="Arial" w:hAnsi="Arial" w:cs="Arial"/>
        </w:rPr>
        <w:t xml:space="preserve">However, all the study's conclusions are based on semi-structured interviews with the researcher, parents, and teachers. </w:t>
      </w:r>
      <w:r>
        <w:rPr>
          <w:rFonts w:ascii="Arial" w:hAnsi="Arial" w:cs="Arial"/>
        </w:rPr>
        <w:t xml:space="preserve">Ruslin </w:t>
      </w:r>
      <w:r w:rsidRPr="00801B95">
        <w:rPr>
          <w:rFonts w:ascii="Arial" w:hAnsi="Arial" w:cs="Arial"/>
          <w:i/>
          <w:iCs/>
        </w:rPr>
        <w:t>et al</w:t>
      </w:r>
      <w:r>
        <w:rPr>
          <w:rFonts w:ascii="Arial" w:hAnsi="Arial" w:cs="Arial"/>
        </w:rPr>
        <w:t>., (2022) believe</w:t>
      </w:r>
      <w:r w:rsidRPr="0072242A">
        <w:rPr>
          <w:rFonts w:ascii="Arial" w:hAnsi="Arial" w:cs="Arial"/>
        </w:rPr>
        <w:t xml:space="preserve"> that, in comparison to structured interviews, semi-structured interviews are more effective since they enable the researcher or researchers, particularly in qualitative research, to get detailed information from informants. It's versatile and flexible. </w:t>
      </w:r>
      <w:r w:rsidRPr="0072242A">
        <w:rPr>
          <w:rFonts w:ascii="Arial" w:hAnsi="Arial" w:cs="Arial"/>
        </w:rPr>
        <w:br/>
        <w:t>Given that the primary subjects to be covered have been predetermined, the semi-structured interview may allow researchers to modify it in response to potential changes in their study questions while still maintaining its directional feel.</w:t>
      </w:r>
      <w:r>
        <w:rPr>
          <w:rFonts w:ascii="Arial" w:hAnsi="Arial" w:cs="Arial"/>
        </w:rPr>
        <w:t xml:space="preserve"> </w:t>
      </w:r>
      <w:r w:rsidRPr="004C212D">
        <w:rPr>
          <w:rFonts w:ascii="Arial" w:hAnsi="Arial" w:cs="Arial"/>
        </w:rPr>
        <w:t>As stated earlier, the analysis did not include the picture or drawings of the children. Noble and Heale (2019) define research triangulation as the procedure that contributes to enhancing the validity and credibility of research.</w:t>
      </w:r>
      <w:r>
        <w:rPr>
          <w:rFonts w:ascii="Arial" w:hAnsi="Arial" w:cs="Arial"/>
        </w:rPr>
        <w:t xml:space="preserve"> </w:t>
      </w:r>
      <w:r w:rsidRPr="00750993">
        <w:rPr>
          <w:rFonts w:ascii="Arial" w:hAnsi="Arial" w:cs="Arial"/>
        </w:rPr>
        <w:t xml:space="preserve">One advantage of adopting triangulation in research is that it helps support the validity of study findings. The merits of one approach offset the shortcomings of the other when a researcher uses a range of sources or methodologies in a study. The fact that triangulation yields additional information that aids the researcher in better explaining a phenomenon is another benefit. Triangulation contributes to the study's increased validity and trustworthiness. By using a variety of data sources, study biases in sampling, </w:t>
      </w:r>
      <w:r w:rsidRPr="00750993">
        <w:rPr>
          <w:rFonts w:ascii="Arial" w:hAnsi="Arial" w:cs="Arial"/>
        </w:rPr>
        <w:lastRenderedPageBreak/>
        <w:t>procedural bias, and researcher biases are reduced, improving validity and trustworthiness</w:t>
      </w:r>
      <w:r>
        <w:rPr>
          <w:rFonts w:ascii="Arial" w:hAnsi="Arial" w:cs="Arial"/>
        </w:rPr>
        <w:t xml:space="preserve"> (</w:t>
      </w:r>
      <w:r w:rsidRPr="000222F0">
        <w:rPr>
          <w:rFonts w:ascii="Arial" w:hAnsi="Arial" w:cs="Arial"/>
        </w:rPr>
        <w:t>Bans-Akutey</w:t>
      </w:r>
      <w:r>
        <w:rPr>
          <w:rFonts w:ascii="Arial" w:hAnsi="Arial" w:cs="Arial"/>
        </w:rPr>
        <w:t xml:space="preserve"> and</w:t>
      </w:r>
      <w:r w:rsidRPr="000222F0">
        <w:rPr>
          <w:rFonts w:ascii="Arial" w:hAnsi="Arial" w:cs="Arial"/>
        </w:rPr>
        <w:t xml:space="preserve"> </w:t>
      </w:r>
      <w:r>
        <w:rPr>
          <w:rFonts w:ascii="Arial" w:hAnsi="Arial" w:cs="Arial"/>
        </w:rPr>
        <w:t>T</w:t>
      </w:r>
      <w:r w:rsidRPr="000222F0">
        <w:rPr>
          <w:rFonts w:ascii="Arial" w:hAnsi="Arial" w:cs="Arial"/>
        </w:rPr>
        <w:t>iimub</w:t>
      </w:r>
      <w:r>
        <w:rPr>
          <w:rFonts w:ascii="Arial" w:hAnsi="Arial" w:cs="Arial"/>
        </w:rPr>
        <w:t xml:space="preserve"> (2021). </w:t>
      </w:r>
      <w:r w:rsidRPr="006B7E82">
        <w:rPr>
          <w:rFonts w:ascii="Arial" w:hAnsi="Arial" w:cs="Arial"/>
        </w:rPr>
        <w:t>Surveys or questionnaires may have been utilised in this study to supplement its conclusions with quantitative data. To test if this produced different results, questionnaires may have been given to families in the setting who belonged to various socioeconomic groups, such as those with varying work statuses, educational attainments, or single-parent households.</w:t>
      </w:r>
      <w:r>
        <w:rPr>
          <w:rFonts w:ascii="Arial" w:hAnsi="Arial" w:cs="Arial"/>
        </w:rPr>
        <w:t xml:space="preserve"> </w:t>
      </w:r>
      <w:r w:rsidRPr="00A04791">
        <w:rPr>
          <w:rFonts w:ascii="Arial" w:hAnsi="Arial" w:cs="Arial"/>
        </w:rPr>
        <w:t>The same might be true for focus groups and semi-structured interviews. It could have been possible to compare experiences and identify recurring trends by using families from various socioeconomic backgrounds.</w:t>
      </w:r>
      <w:r>
        <w:rPr>
          <w:rFonts w:ascii="Arial" w:hAnsi="Arial" w:cs="Arial"/>
        </w:rPr>
        <w:t xml:space="preserve"> </w:t>
      </w:r>
      <w:r w:rsidRPr="00FA1712">
        <w:rPr>
          <w:rFonts w:ascii="Arial" w:hAnsi="Arial" w:cs="Arial"/>
        </w:rPr>
        <w:t>Responses to questionnaires are typically simple to score or tabulate, and the resulting data is simple to examine. It is possible to administer questionnaires in an anonymous manner. Respondents are more likely to be honest when they are aware that their answers will remain anonymous. On the other hand, answers to in-person interviews are not anonymous by nature. Many interviewees may be uncertain, even though the interviewers can guarantee that their answers would be kept confidential</w:t>
      </w:r>
      <w:r>
        <w:rPr>
          <w:rFonts w:ascii="Arial" w:hAnsi="Arial" w:cs="Arial"/>
        </w:rPr>
        <w:t xml:space="preserve"> (Patten, 2017). </w:t>
      </w:r>
    </w:p>
    <w:p w14:paraId="1CE0B336" w14:textId="77777777" w:rsidR="006C585E" w:rsidRDefault="006C585E" w:rsidP="006C585E">
      <w:pPr>
        <w:spacing w:line="360" w:lineRule="auto"/>
        <w:rPr>
          <w:rFonts w:ascii="Arial" w:hAnsi="Arial" w:cs="Arial"/>
        </w:rPr>
      </w:pPr>
      <w:r w:rsidRPr="00686F6C">
        <w:rPr>
          <w:rFonts w:ascii="Arial" w:hAnsi="Arial" w:cs="Arial"/>
        </w:rPr>
        <w:t>All things considered, the results and discussion provide a thorough examination of parental involvement, embracing all viewpoints and emphasising informal learning. This section has been well researched and is backed up by pertinent literature. However, by improving the validity, reliability, and depth of the research, triangulation would have reinforced the conclusions in this article. Triangulation could have addressed inherent biases and offered a more comprehensive picture of the issue, especially considering the study's focus on parental involvement and engagement in socioeconomically challenged areas of Wales.</w:t>
      </w:r>
    </w:p>
    <w:p w14:paraId="7347DFBA" w14:textId="77777777" w:rsidR="006C585E" w:rsidRDefault="006C585E" w:rsidP="006C585E">
      <w:pPr>
        <w:spacing w:line="360" w:lineRule="auto"/>
        <w:rPr>
          <w:rFonts w:ascii="Arial" w:hAnsi="Arial" w:cs="Arial"/>
        </w:rPr>
      </w:pPr>
    </w:p>
    <w:p w14:paraId="275EDCDB" w14:textId="77777777" w:rsidR="006C585E" w:rsidRPr="004E256F" w:rsidRDefault="006C585E" w:rsidP="006C585E">
      <w:pPr>
        <w:spacing w:line="360" w:lineRule="auto"/>
        <w:rPr>
          <w:rFonts w:ascii="Arial" w:hAnsi="Arial" w:cs="Arial"/>
        </w:rPr>
      </w:pPr>
      <w:r w:rsidRPr="006E0AEA">
        <w:rPr>
          <w:rFonts w:ascii="Arial" w:hAnsi="Arial" w:cs="Arial"/>
        </w:rPr>
        <w:t>Parental involvement with schools and parental participation in education are topics covered in this well-written article. It employs policy and theoretical frameworks to investigate socioeconomic depravity in parental participation in Wales, and it draws support from literature for its methodology.</w:t>
      </w:r>
      <w:r>
        <w:rPr>
          <w:rFonts w:ascii="Arial" w:hAnsi="Arial" w:cs="Arial"/>
        </w:rPr>
        <w:t xml:space="preserve"> </w:t>
      </w:r>
      <w:r w:rsidRPr="00377DA8">
        <w:rPr>
          <w:rFonts w:ascii="Arial" w:hAnsi="Arial" w:cs="Arial"/>
        </w:rPr>
        <w:t xml:space="preserve">Several readers may find the article appealing. Academics and other scholars would be interested in the application of literary and theoretical frameworks. In more underprivileged communities, teachers might discover ways to increase parental involvement and engagement. Education policy makers might also find it interesting, as the article discusses a few </w:t>
      </w:r>
      <w:r>
        <w:rPr>
          <w:rFonts w:ascii="Arial" w:hAnsi="Arial" w:cs="Arial"/>
        </w:rPr>
        <w:t xml:space="preserve">UK </w:t>
      </w:r>
      <w:r w:rsidRPr="00377DA8">
        <w:rPr>
          <w:rFonts w:ascii="Arial" w:hAnsi="Arial" w:cs="Arial"/>
        </w:rPr>
        <w:t>government concepts.</w:t>
      </w:r>
      <w:r>
        <w:rPr>
          <w:rFonts w:ascii="Arial" w:hAnsi="Arial" w:cs="Arial"/>
        </w:rPr>
        <w:t xml:space="preserve"> </w:t>
      </w:r>
      <w:r w:rsidRPr="00435675">
        <w:rPr>
          <w:rFonts w:ascii="Arial" w:hAnsi="Arial" w:cs="Arial"/>
        </w:rPr>
        <w:t xml:space="preserve">However, the readership of this piece is not specified, which could lessen its influence. A clear roadmap with suggestions for improvement should </w:t>
      </w:r>
      <w:r w:rsidRPr="00435675">
        <w:rPr>
          <w:rFonts w:ascii="Arial" w:hAnsi="Arial" w:cs="Arial"/>
        </w:rPr>
        <w:lastRenderedPageBreak/>
        <w:t>be included if it is meant for educators and policymakers.</w:t>
      </w:r>
      <w:r>
        <w:rPr>
          <w:rFonts w:ascii="Arial" w:hAnsi="Arial" w:cs="Arial"/>
        </w:rPr>
        <w:t xml:space="preserve"> </w:t>
      </w:r>
      <w:r w:rsidRPr="008D4497">
        <w:rPr>
          <w:rFonts w:ascii="Arial" w:hAnsi="Arial" w:cs="Arial"/>
        </w:rPr>
        <w:t>The paper corresponds with other studies that demonstrate the connection between educational outcomes and socioeconomic status. The deficit model situates it among other studies on parental engagement, and it draws on literature such as Bronfenbrenner’s ecological theory.</w:t>
      </w:r>
      <w:r>
        <w:rPr>
          <w:rFonts w:ascii="Arial" w:hAnsi="Arial" w:cs="Arial"/>
        </w:rPr>
        <w:t xml:space="preserve"> </w:t>
      </w:r>
      <w:r w:rsidRPr="009E3EC1">
        <w:rPr>
          <w:rFonts w:ascii="Arial" w:hAnsi="Arial" w:cs="Arial"/>
        </w:rPr>
        <w:t>In broad terms, this paper is thoroughly investigated, drawing on high-calibre research on the impact of socioeconomic factors on parental involvement and school participation. It might be enhanced by making clear who itis the audience and perhaps providing suggestions for educators and decision-makers to better the current state of circumstances.</w:t>
      </w:r>
    </w:p>
    <w:p w14:paraId="7711BB68" w14:textId="77777777" w:rsidR="00A70841" w:rsidRDefault="00A70841"/>
    <w:sectPr w:rsidR="00A708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581BE3"/>
    <w:multiLevelType w:val="hybridMultilevel"/>
    <w:tmpl w:val="3280C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8109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85E"/>
    <w:rsid w:val="001C53FC"/>
    <w:rsid w:val="00493286"/>
    <w:rsid w:val="006A73BC"/>
    <w:rsid w:val="006C585E"/>
    <w:rsid w:val="007956E5"/>
    <w:rsid w:val="00A70841"/>
    <w:rsid w:val="00C34D13"/>
    <w:rsid w:val="00C82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F3B1E"/>
  <w15:chartTrackingRefBased/>
  <w15:docId w15:val="{A4B5F7F2-779C-B643-BDC5-9B59A194B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85E"/>
  </w:style>
  <w:style w:type="paragraph" w:styleId="Heading1">
    <w:name w:val="heading 1"/>
    <w:basedOn w:val="Normal"/>
    <w:next w:val="Normal"/>
    <w:link w:val="Heading1Char"/>
    <w:uiPriority w:val="9"/>
    <w:qFormat/>
    <w:rsid w:val="006C58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C585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C585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C585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C585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C585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585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585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585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585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C585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C585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C585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C585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C58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58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58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585E"/>
    <w:rPr>
      <w:rFonts w:eastAsiaTheme="majorEastAsia" w:cstheme="majorBidi"/>
      <w:color w:val="272727" w:themeColor="text1" w:themeTint="D8"/>
    </w:rPr>
  </w:style>
  <w:style w:type="paragraph" w:styleId="Title">
    <w:name w:val="Title"/>
    <w:basedOn w:val="Normal"/>
    <w:next w:val="Normal"/>
    <w:link w:val="TitleChar"/>
    <w:uiPriority w:val="10"/>
    <w:qFormat/>
    <w:rsid w:val="006C585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58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585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58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585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C585E"/>
    <w:rPr>
      <w:i/>
      <w:iCs/>
      <w:color w:val="404040" w:themeColor="text1" w:themeTint="BF"/>
    </w:rPr>
  </w:style>
  <w:style w:type="paragraph" w:styleId="ListParagraph">
    <w:name w:val="List Paragraph"/>
    <w:basedOn w:val="Normal"/>
    <w:uiPriority w:val="34"/>
    <w:qFormat/>
    <w:rsid w:val="006C585E"/>
    <w:pPr>
      <w:ind w:left="720"/>
      <w:contextualSpacing/>
    </w:pPr>
  </w:style>
  <w:style w:type="character" w:styleId="IntenseEmphasis">
    <w:name w:val="Intense Emphasis"/>
    <w:basedOn w:val="DefaultParagraphFont"/>
    <w:uiPriority w:val="21"/>
    <w:qFormat/>
    <w:rsid w:val="006C585E"/>
    <w:rPr>
      <w:i/>
      <w:iCs/>
      <w:color w:val="2F5496" w:themeColor="accent1" w:themeShade="BF"/>
    </w:rPr>
  </w:style>
  <w:style w:type="paragraph" w:styleId="IntenseQuote">
    <w:name w:val="Intense Quote"/>
    <w:basedOn w:val="Normal"/>
    <w:next w:val="Normal"/>
    <w:link w:val="IntenseQuoteChar"/>
    <w:uiPriority w:val="30"/>
    <w:qFormat/>
    <w:rsid w:val="006C58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C585E"/>
    <w:rPr>
      <w:i/>
      <w:iCs/>
      <w:color w:val="2F5496" w:themeColor="accent1" w:themeShade="BF"/>
    </w:rPr>
  </w:style>
  <w:style w:type="character" w:styleId="IntenseReference">
    <w:name w:val="Intense Reference"/>
    <w:basedOn w:val="DefaultParagraphFont"/>
    <w:uiPriority w:val="32"/>
    <w:qFormat/>
    <w:rsid w:val="006C585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3664</Words>
  <Characters>20885</Characters>
  <Application>Microsoft Office Word</Application>
  <DocSecurity>0</DocSecurity>
  <Lines>174</Lines>
  <Paragraphs>48</Paragraphs>
  <ScaleCrop>false</ScaleCrop>
  <Company/>
  <LinksUpToDate>false</LinksUpToDate>
  <CharactersWithSpaces>24501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Beynon (2216954)</dc:creator>
  <cp:keywords/>
  <dc:description/>
  <cp:lastModifiedBy>Jessica Beynon (2216954)</cp:lastModifiedBy>
  <cp:revision>1</cp:revision>
  <dcterms:created xsi:type="dcterms:W3CDTF">2025-03-15T17:38:00Z</dcterms:created>
  <dcterms:modified xsi:type="dcterms:W3CDTF">2025-03-15T17:38:00Z</dcterms:modified>
</cp:coreProperties>
</file>