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Business Management Accounting</w:t>
      </w:r>
    </w:p>
    <w:p w:rsidR="00000000" w:rsidDel="00000000" w:rsidP="00000000" w:rsidRDefault="00000000" w:rsidRPr="00000000" w14:paraId="00000009">
      <w:pP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Student ID:2029732</w:t>
      </w:r>
    </w:p>
    <w:p w:rsidR="00000000" w:rsidDel="00000000" w:rsidP="00000000" w:rsidRDefault="00000000" w:rsidRPr="00000000" w14:paraId="0000000A">
      <w:pP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Student Name:George Valentin Priboi</w:t>
      </w:r>
    </w:p>
    <w:p w:rsidR="00000000" w:rsidDel="00000000" w:rsidP="00000000" w:rsidRDefault="00000000" w:rsidRPr="00000000" w14:paraId="0000000B">
      <w:pP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Subject:Asign</w:t>
      </w:r>
      <w:r w:rsidDel="00000000" w:rsidR="00000000" w:rsidRPr="00000000">
        <w:rPr>
          <w:rFonts w:ascii="Times New Roman" w:cs="Times New Roman" w:eastAsia="Times New Roman" w:hAnsi="Times New Roman"/>
          <w:b w:val="1"/>
          <w:i w:val="1"/>
          <w:sz w:val="24"/>
          <w:szCs w:val="24"/>
          <w:rtl w:val="0"/>
        </w:rPr>
        <w:t xml:space="preserve">ment</w:t>
      </w: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Course Name:Acounting Fundamentals</w:t>
      </w:r>
    </w:p>
    <w:p w:rsidR="00000000" w:rsidDel="00000000" w:rsidP="00000000" w:rsidRDefault="00000000" w:rsidRPr="00000000" w14:paraId="0000000D">
      <w:pP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i w:val="1"/>
          <w:sz w:val="24"/>
          <w:szCs w:val="24"/>
          <w:rtl w:val="0"/>
        </w:rPr>
        <w:t xml:space="preserve">Lecturer :Ernest Ovia</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1.Introduction to the Financial Accounting</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2.Expenditure and Income</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Asset, Liability and Capital</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Balancing of Accounts and Trial Balance</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Accounting Practicals</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Journal Entries</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Trial Balance</w:t>
              <w:tab/>
              <w:t xml:space="preserve">7</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Profit and Loss Account</w:t>
              <w:tab/>
              <w:t xml:space="preserve">8</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Relevance of financial statements to the users</w:t>
              <w:tab/>
              <w:t xml:space="preserve">9</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D">
          <w:pPr>
            <w:jc w:val="both"/>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Accounting fundamentals refer to the analysis of journal, ledger, and trial balance for preparing financial statements accurately. There is a direct relationship between the accounting fundamentals and the financial statements including profit &amp; loss statement, balance sheet, and cash flow statement. The current study has made an analysis of the fundamentals of financial accounting theoretically and practically. The theoretical analysis of financial accounting concepts has been done in task 1 and the practical problem analysis has been done in task 2. The importance of journal entries, trial balance, and profit &amp; loss statements has been evaluated from the overall study. </w:t>
      </w:r>
    </w:p>
    <w:p w:rsidR="00000000" w:rsidDel="00000000" w:rsidP="00000000" w:rsidRDefault="00000000" w:rsidRPr="00000000" w14:paraId="00000021">
      <w:pPr>
        <w:pStyle w:val="Heading1"/>
        <w:rPr/>
      </w:pPr>
      <w:bookmarkStart w:colFirst="0" w:colLast="0" w:name="_heading=h.30j0zll" w:id="1"/>
      <w:bookmarkEnd w:id="1"/>
      <w:r w:rsidDel="00000000" w:rsidR="00000000" w:rsidRPr="00000000">
        <w:rPr>
          <w:rtl w:val="0"/>
        </w:rPr>
        <w:t xml:space="preserve">TASK 1</w:t>
      </w:r>
    </w:p>
    <w:p w:rsidR="00000000" w:rsidDel="00000000" w:rsidP="00000000" w:rsidRDefault="00000000" w:rsidRPr="00000000" w14:paraId="00000022">
      <w:pPr>
        <w:pStyle w:val="Heading1"/>
        <w:rPr/>
      </w:pPr>
      <w:bookmarkStart w:colFirst="0" w:colLast="0" w:name="_heading=h.1fob9te" w:id="2"/>
      <w:bookmarkEnd w:id="2"/>
      <w:r w:rsidDel="00000000" w:rsidR="00000000" w:rsidRPr="00000000">
        <w:rPr>
          <w:rtl w:val="0"/>
        </w:rPr>
        <w:t xml:space="preserve">1.Introduction to the Financial Accounting</w:t>
      </w:r>
    </w:p>
    <w:p w:rsidR="00000000" w:rsidDel="00000000" w:rsidP="00000000" w:rsidRDefault="00000000" w:rsidRPr="00000000" w14:paraId="0000002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opined by Porter and Norton,(2017, p.25), financial accounting has been considered as the branch of accounting that focuses on the recording of financial transactions of a business. In order to identify the profit or loss of a business at the end of a financial accounting period, financial accounting has a significant role. The financial accounting report has been communicated to the stakeholders for ensuring the transparency of the business performance. Based on the view of Setiyawati and Doktoralina,(2019, p.2089), financial accounting has been considered as a process of recording financial statements systematically. In this context, it can be stated that key financial statements of a business organization consisting of </w:t>
      </w:r>
      <w:r w:rsidDel="00000000" w:rsidR="00000000" w:rsidRPr="00000000">
        <w:rPr>
          <w:rFonts w:ascii="Times New Roman" w:cs="Times New Roman" w:eastAsia="Times New Roman" w:hAnsi="Times New Roman"/>
          <w:b w:val="1"/>
          <w:i w:val="1"/>
          <w:color w:val="000000"/>
          <w:sz w:val="24"/>
          <w:szCs w:val="24"/>
          <w:rtl w:val="0"/>
        </w:rPr>
        <w:t xml:space="preserve">profit and loss statements, balance sheets, and cash flow statement</w:t>
      </w:r>
      <w:r w:rsidDel="00000000" w:rsidR="00000000" w:rsidRPr="00000000">
        <w:rPr>
          <w:rFonts w:ascii="Times New Roman" w:cs="Times New Roman" w:eastAsia="Times New Roman" w:hAnsi="Times New Roman"/>
          <w:color w:val="000000"/>
          <w:sz w:val="24"/>
          <w:szCs w:val="24"/>
          <w:rtl w:val="0"/>
        </w:rPr>
        <w:t xml:space="preserve">s. In order to enhance the decision-making process of the top-level management, financial accounting is essential. The top-level management of a business focuses on long-term strategic planning based on the results of the financial report. Furthermore, the legal requirements of a business have been identified easily based on the financial reports (</w:t>
      </w:r>
      <w:r w:rsidDel="00000000" w:rsidR="00000000" w:rsidRPr="00000000">
        <w:rPr>
          <w:rFonts w:ascii="Times New Roman" w:cs="Times New Roman" w:eastAsia="Times New Roman" w:hAnsi="Times New Roman"/>
          <w:color w:val="000000"/>
          <w:sz w:val="24"/>
          <w:szCs w:val="24"/>
          <w:highlight w:val="white"/>
          <w:rtl w:val="0"/>
        </w:rPr>
        <w:t xml:space="preserve">Kausar and Lennox, 2017, p.921</w:t>
      </w:r>
      <w:r w:rsidDel="00000000" w:rsidR="00000000" w:rsidRPr="00000000">
        <w:rPr>
          <w:rFonts w:ascii="Times New Roman" w:cs="Times New Roman" w:eastAsia="Times New Roman" w:hAnsi="Times New Roman"/>
          <w:color w:val="000000"/>
          <w:sz w:val="24"/>
          <w:szCs w:val="24"/>
          <w:rtl w:val="0"/>
        </w:rPr>
        <w:t xml:space="preserve">). Hence, financial accounting identifies the actual performance of an entity for a particular time. Investors can take decisions regarding investment based on the financial reports. Hence, it is clear from the overall discussion that financial accounting is important for ensuring the strategic business development of an organization in the competitive business world. The double-entry bookkeeping system has been considered in the recording of financial transactions and it helps to identify which accounts are affected as a result of transactions. In the modern era of globalization, financial transactions can be classified into two categories including monetary and non-monetary. The financial accounting system only focuses on the financial transactions of a business. Financial statements are the overall summary of financial transactions from which the accounting policy of a particular entity can be recognized. </w:t>
      </w:r>
    </w:p>
    <w:p w:rsidR="00000000" w:rsidDel="00000000" w:rsidP="00000000" w:rsidRDefault="00000000" w:rsidRPr="00000000" w14:paraId="00000024">
      <w:pPr>
        <w:pStyle w:val="Heading1"/>
        <w:rPr/>
      </w:pPr>
      <w:bookmarkStart w:colFirst="0" w:colLast="0" w:name="_heading=h.3znysh7" w:id="3"/>
      <w:bookmarkEnd w:id="3"/>
      <w:r w:rsidDel="00000000" w:rsidR="00000000" w:rsidRPr="00000000">
        <w:rPr>
          <w:rtl w:val="0"/>
        </w:rPr>
        <w:t xml:space="preserve">2.Expenditure and Income</w:t>
      </w:r>
    </w:p>
    <w:p w:rsidR="00000000" w:rsidDel="00000000" w:rsidP="00000000" w:rsidRDefault="00000000" w:rsidRPr="00000000" w14:paraId="0000002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stated by </w:t>
      </w:r>
      <w:r w:rsidDel="00000000" w:rsidR="00000000" w:rsidRPr="00000000">
        <w:rPr>
          <w:rFonts w:ascii="Times New Roman" w:cs="Times New Roman" w:eastAsia="Times New Roman" w:hAnsi="Times New Roman"/>
          <w:color w:val="000000"/>
          <w:sz w:val="24"/>
          <w:szCs w:val="24"/>
          <w:highlight w:val="white"/>
          <w:rtl w:val="0"/>
        </w:rPr>
        <w:t xml:space="preserve">Profir</w:t>
      </w:r>
      <w:r w:rsidDel="00000000" w:rsidR="00000000" w:rsidRPr="00000000">
        <w:rPr>
          <w:rFonts w:ascii="Times New Roman" w:cs="Times New Roman" w:eastAsia="Times New Roman" w:hAnsi="Times New Roman"/>
          <w:color w:val="000000"/>
          <w:sz w:val="24"/>
          <w:szCs w:val="24"/>
          <w:rtl w:val="0"/>
        </w:rPr>
        <w:t xml:space="preserve">, (2017, p.49), </w:t>
      </w:r>
      <w:r w:rsidDel="00000000" w:rsidR="00000000" w:rsidRPr="00000000">
        <w:rPr>
          <w:rFonts w:ascii="Times New Roman" w:cs="Times New Roman" w:eastAsia="Times New Roman" w:hAnsi="Times New Roman"/>
          <w:i w:val="1"/>
          <w:color w:val="000000"/>
          <w:sz w:val="24"/>
          <w:szCs w:val="24"/>
          <w:rtl w:val="0"/>
        </w:rPr>
        <w:t xml:space="preserve">the income and expenditure account</w:t>
      </w:r>
      <w:r w:rsidDel="00000000" w:rsidR="00000000" w:rsidRPr="00000000">
        <w:rPr>
          <w:rFonts w:ascii="Times New Roman" w:cs="Times New Roman" w:eastAsia="Times New Roman" w:hAnsi="Times New Roman"/>
          <w:color w:val="000000"/>
          <w:sz w:val="24"/>
          <w:szCs w:val="24"/>
          <w:rtl w:val="0"/>
        </w:rPr>
        <w:t xml:space="preserve"> is the overview of the financial performance of a business entity for a particular period. This account provides the overall business expenses and income within a specific time. If the expenses are exceeded the income of the business entity, the same is called loss and if the income has been exceeded the expenses, the same is considered as profit. In the case of non-profit organizations, the expenditure and income account has been created and on the other hand, in the case of profit-making organizations, the profit and loss account has been created. As depicted by Persson and Fafatas,(2018, p.59), the analysis of </w:t>
      </w:r>
      <w:r w:rsidDel="00000000" w:rsidR="00000000" w:rsidRPr="00000000">
        <w:rPr>
          <w:rFonts w:ascii="Times New Roman" w:cs="Times New Roman" w:eastAsia="Times New Roman" w:hAnsi="Times New Roman"/>
          <w:i w:val="1"/>
          <w:color w:val="000000"/>
          <w:sz w:val="24"/>
          <w:szCs w:val="24"/>
          <w:rtl w:val="0"/>
        </w:rPr>
        <w:t xml:space="preserve">profit and loss</w:t>
      </w:r>
      <w:r w:rsidDel="00000000" w:rsidR="00000000" w:rsidRPr="00000000">
        <w:rPr>
          <w:rFonts w:ascii="Times New Roman" w:cs="Times New Roman" w:eastAsia="Times New Roman" w:hAnsi="Times New Roman"/>
          <w:color w:val="000000"/>
          <w:sz w:val="24"/>
          <w:szCs w:val="24"/>
          <w:rtl w:val="0"/>
        </w:rPr>
        <w:t xml:space="preserve"> of an entity is important for identifying whether the organization has performed well or not. Hence, income and expenditure are crucial for ensuring the evaluation of business performance. Based on the view of Naoum and Papanastasopoulos,(2021, p.2930), the income and expenditure have been created for finding out deficit or surplus within a particular accounting period. As opined by </w:t>
      </w:r>
      <w:r w:rsidDel="00000000" w:rsidR="00000000" w:rsidRPr="00000000">
        <w:rPr>
          <w:rFonts w:ascii="Times New Roman" w:cs="Times New Roman" w:eastAsia="Times New Roman" w:hAnsi="Times New Roman"/>
          <w:color w:val="000000"/>
          <w:sz w:val="24"/>
          <w:szCs w:val="24"/>
          <w:highlight w:val="white"/>
          <w:rtl w:val="0"/>
        </w:rPr>
        <w:t xml:space="preserve">Williams and Dobelman,</w:t>
      </w:r>
      <w:r w:rsidDel="00000000" w:rsidR="00000000" w:rsidRPr="00000000">
        <w:rPr>
          <w:rFonts w:ascii="Times New Roman" w:cs="Times New Roman" w:eastAsia="Times New Roman" w:hAnsi="Times New Roman"/>
          <w:color w:val="000000"/>
          <w:sz w:val="24"/>
          <w:szCs w:val="24"/>
          <w:rtl w:val="0"/>
        </w:rPr>
        <w:t xml:space="preserve">(2017, p.161), continuous monitoring of expenses and income against the agreed budget is one of the key objectives in the case of the financial management process. Ideally, income and expenditure are needed to be matched within a particular time and if transactions are not recorded properly, it reveals the wrong financial performance. As asserted by </w:t>
      </w:r>
      <w:r w:rsidDel="00000000" w:rsidR="00000000" w:rsidRPr="00000000">
        <w:rPr>
          <w:rFonts w:ascii="Times New Roman" w:cs="Times New Roman" w:eastAsia="Times New Roman" w:hAnsi="Times New Roman"/>
          <w:color w:val="000000"/>
          <w:sz w:val="24"/>
          <w:szCs w:val="24"/>
          <w:highlight w:val="white"/>
          <w:rtl w:val="0"/>
        </w:rPr>
        <w:t xml:space="preserve">Ives</w:t>
      </w:r>
      <w:r w:rsidDel="00000000" w:rsidR="00000000" w:rsidRPr="00000000">
        <w:rPr>
          <w:rFonts w:ascii="Times New Roman" w:cs="Times New Roman" w:eastAsia="Times New Roman" w:hAnsi="Times New Roman"/>
          <w:color w:val="000000"/>
          <w:sz w:val="24"/>
          <w:szCs w:val="24"/>
          <w:rtl w:val="0"/>
        </w:rPr>
        <w:t xml:space="preserve">, (2020, p.1473), financial performance analysis is one of the important activities of business analysis and this has been done from the profit and loss statement evaluation. The financial performance of a financial year helps the management to prepare plans for the next year. </w:t>
      </w:r>
    </w:p>
    <w:p w:rsidR="00000000" w:rsidDel="00000000" w:rsidP="00000000" w:rsidRDefault="00000000" w:rsidRPr="00000000" w14:paraId="00000026">
      <w:pPr>
        <w:pStyle w:val="Heading1"/>
        <w:rPr/>
      </w:pPr>
      <w:bookmarkStart w:colFirst="0" w:colLast="0" w:name="_heading=h.2et92p0" w:id="4"/>
      <w:bookmarkEnd w:id="4"/>
      <w:r w:rsidDel="00000000" w:rsidR="00000000" w:rsidRPr="00000000">
        <w:rPr>
          <w:rtl w:val="0"/>
        </w:rPr>
        <w:t xml:space="preserve">3. Asset, Liability, and Capital</w:t>
      </w:r>
    </w:p>
    <w:p w:rsidR="00000000" w:rsidDel="00000000" w:rsidP="00000000" w:rsidRDefault="00000000" w:rsidRPr="00000000" w14:paraId="0000002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Assets: </w:t>
      </w:r>
      <w:r w:rsidDel="00000000" w:rsidR="00000000" w:rsidRPr="00000000">
        <w:rPr>
          <w:rFonts w:ascii="Times New Roman" w:cs="Times New Roman" w:eastAsia="Times New Roman" w:hAnsi="Times New Roman"/>
          <w:color w:val="000000"/>
          <w:sz w:val="24"/>
          <w:szCs w:val="24"/>
          <w:rtl w:val="0"/>
        </w:rPr>
        <w:t xml:space="preserve">According to the view of </w:t>
      </w:r>
      <w:r w:rsidDel="00000000" w:rsidR="00000000" w:rsidRPr="00000000">
        <w:rPr>
          <w:rFonts w:ascii="Times New Roman" w:cs="Times New Roman" w:eastAsia="Times New Roman" w:hAnsi="Times New Roman"/>
          <w:color w:val="000000"/>
          <w:sz w:val="24"/>
          <w:szCs w:val="24"/>
          <w:highlight w:val="white"/>
          <w:rtl w:val="0"/>
        </w:rPr>
        <w:t xml:space="preserve">Heipertz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(2017, p.21), the asset has been considered as a resource that has an economic value that is owned by an organization or corporation. The ultimate objective of assets is to generate income in the future. Continuing in the same vein, </w:t>
      </w:r>
      <w:r w:rsidDel="00000000" w:rsidR="00000000" w:rsidRPr="00000000">
        <w:rPr>
          <w:rFonts w:ascii="Times New Roman" w:cs="Times New Roman" w:eastAsia="Times New Roman" w:hAnsi="Times New Roman"/>
          <w:color w:val="000000"/>
          <w:sz w:val="24"/>
          <w:szCs w:val="24"/>
          <w:highlight w:val="white"/>
          <w:rtl w:val="0"/>
        </w:rPr>
        <w:t xml:space="preserve">Pushkala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(2017, p.51), have stated that an asset is a resource that has economic value to a company or an individual. Assets in business can be classified into two categories including fixed assets and current assets. Furthermore, assets can be classified into two categories including tangible and intangible assets. For instance, goodwill has been considered as the intangible fixed asset of a company. </w:t>
      </w:r>
    </w:p>
    <w:p w:rsidR="00000000" w:rsidDel="00000000" w:rsidP="00000000" w:rsidRDefault="00000000" w:rsidRPr="00000000" w14:paraId="0000002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Liability: </w:t>
      </w:r>
      <w:r w:rsidDel="00000000" w:rsidR="00000000" w:rsidRPr="00000000">
        <w:rPr>
          <w:rFonts w:ascii="Times New Roman" w:cs="Times New Roman" w:eastAsia="Times New Roman" w:hAnsi="Times New Roman"/>
          <w:color w:val="000000"/>
          <w:sz w:val="24"/>
          <w:szCs w:val="24"/>
          <w:rtl w:val="0"/>
        </w:rPr>
        <w:t xml:space="preserve">In the accounting or business world, liability has been considered as something a company owes. It has been considered as the sum of money or obligation of a business entity. As asserted by </w:t>
      </w:r>
      <w:r w:rsidDel="00000000" w:rsidR="00000000" w:rsidRPr="00000000">
        <w:rPr>
          <w:rFonts w:ascii="Times New Roman" w:cs="Times New Roman" w:eastAsia="Times New Roman" w:hAnsi="Times New Roman"/>
          <w:color w:val="000000"/>
          <w:sz w:val="24"/>
          <w:szCs w:val="24"/>
          <w:highlight w:val="white"/>
          <w:rtl w:val="0"/>
        </w:rPr>
        <w:t xml:space="preserve">Ehnts</w:t>
      </w:r>
      <w:r w:rsidDel="00000000" w:rsidR="00000000" w:rsidRPr="00000000">
        <w:rPr>
          <w:rFonts w:ascii="Times New Roman" w:cs="Times New Roman" w:eastAsia="Times New Roman" w:hAnsi="Times New Roman"/>
          <w:color w:val="000000"/>
          <w:sz w:val="24"/>
          <w:szCs w:val="24"/>
          <w:rtl w:val="0"/>
        </w:rPr>
        <w:t xml:space="preserve">, (2019, p.243), liability has been considered as legally binding obligations that are payable to another person or entity. In other words, it can be stated that liability is something that is used to give up the economic value of a company. Liability is arisen from past transactions of an organization or business and the increase in liability ensures that the financial position of a company has deteriorated. </w:t>
      </w:r>
    </w:p>
    <w:p w:rsidR="00000000" w:rsidDel="00000000" w:rsidP="00000000" w:rsidRDefault="00000000" w:rsidRPr="00000000" w14:paraId="0000002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Capital: </w:t>
      </w:r>
      <w:r w:rsidDel="00000000" w:rsidR="00000000" w:rsidRPr="00000000">
        <w:rPr>
          <w:rFonts w:ascii="Times New Roman" w:cs="Times New Roman" w:eastAsia="Times New Roman" w:hAnsi="Times New Roman"/>
          <w:color w:val="000000"/>
          <w:sz w:val="24"/>
          <w:szCs w:val="24"/>
          <w:rtl w:val="0"/>
        </w:rPr>
        <w:t xml:space="preserve">According to the view of </w:t>
      </w:r>
      <w:r w:rsidDel="00000000" w:rsidR="00000000" w:rsidRPr="00000000">
        <w:rPr>
          <w:rFonts w:ascii="Times New Roman" w:cs="Times New Roman" w:eastAsia="Times New Roman" w:hAnsi="Times New Roman"/>
          <w:color w:val="000000"/>
          <w:sz w:val="24"/>
          <w:szCs w:val="24"/>
          <w:highlight w:val="white"/>
          <w:rtl w:val="0"/>
        </w:rPr>
        <w:t xml:space="preserve">Yang</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(2017, p.575), capital has been considered as a financial asset that is required to a business for producing goods or services. It includes cash and other non-cash items which have been used for generating revenue for a particular business. Based on the view of </w:t>
      </w:r>
      <w:r w:rsidDel="00000000" w:rsidR="00000000" w:rsidRPr="00000000">
        <w:rPr>
          <w:rFonts w:ascii="Times New Roman" w:cs="Times New Roman" w:eastAsia="Times New Roman" w:hAnsi="Times New Roman"/>
          <w:color w:val="000000"/>
          <w:sz w:val="24"/>
          <w:szCs w:val="24"/>
          <w:highlight w:val="white"/>
          <w:rtl w:val="0"/>
        </w:rPr>
        <w:t xml:space="preserve">Cho</w:t>
      </w:r>
      <w:r w:rsidDel="00000000" w:rsidR="00000000" w:rsidRPr="00000000">
        <w:rPr>
          <w:rFonts w:ascii="Times New Roman" w:cs="Times New Roman" w:eastAsia="Times New Roman" w:hAnsi="Times New Roman"/>
          <w:color w:val="000000"/>
          <w:sz w:val="24"/>
          <w:szCs w:val="24"/>
          <w:rtl w:val="0"/>
        </w:rPr>
        <w:t xml:space="preserve">i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(2019, p.413), capital has been considered as wealth that is generated through investment. According to nature, capital can be classified into different categories including fixed capital, working capital, human capital, and so on. Furthermore, capital can be social and cultural that has been used in organizational development. In the case of a partnership business, capital can be invested by different partners. </w:t>
      </w:r>
    </w:p>
    <w:p w:rsidR="00000000" w:rsidDel="00000000" w:rsidP="00000000" w:rsidRDefault="00000000" w:rsidRPr="00000000" w14:paraId="0000002A">
      <w:pP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(Capital= Total Assets- Total Outside Liabilities + Current Liabilities) </w:t>
      </w:r>
      <w:r w:rsidDel="00000000" w:rsidR="00000000" w:rsidRPr="00000000">
        <w:rPr>
          <w:rtl w:val="0"/>
        </w:rPr>
      </w:r>
    </w:p>
    <w:p w:rsidR="00000000" w:rsidDel="00000000" w:rsidP="00000000" w:rsidRDefault="00000000" w:rsidRPr="00000000" w14:paraId="0000002B">
      <w:pPr>
        <w:pStyle w:val="Heading1"/>
        <w:rPr/>
      </w:pPr>
      <w:bookmarkStart w:colFirst="0" w:colLast="0" w:name="_heading=h.tyjcwt" w:id="5"/>
      <w:bookmarkEnd w:id="5"/>
      <w:r w:rsidDel="00000000" w:rsidR="00000000" w:rsidRPr="00000000">
        <w:rPr>
          <w:rtl w:val="0"/>
        </w:rPr>
        <w:t xml:space="preserve">4. Balancing of Accounts and Trial Balance</w:t>
      </w:r>
    </w:p>
    <w:p w:rsidR="00000000" w:rsidDel="00000000" w:rsidP="00000000" w:rsidRDefault="00000000" w:rsidRPr="00000000" w14:paraId="0000002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opined by </w:t>
      </w:r>
      <w:r w:rsidDel="00000000" w:rsidR="00000000" w:rsidRPr="00000000">
        <w:rPr>
          <w:rFonts w:ascii="Times New Roman" w:cs="Times New Roman" w:eastAsia="Times New Roman" w:hAnsi="Times New Roman"/>
          <w:color w:val="000000"/>
          <w:sz w:val="24"/>
          <w:szCs w:val="24"/>
          <w:highlight w:val="white"/>
          <w:rtl w:val="0"/>
        </w:rPr>
        <w:t xml:space="preserve">Bagdasaryan</w:t>
      </w:r>
      <w:r w:rsidDel="00000000" w:rsidR="00000000" w:rsidRPr="00000000">
        <w:rPr>
          <w:rFonts w:ascii="Times New Roman" w:cs="Times New Roman" w:eastAsia="Times New Roman" w:hAnsi="Times New Roman"/>
          <w:color w:val="000000"/>
          <w:sz w:val="24"/>
          <w:szCs w:val="24"/>
          <w:rtl w:val="0"/>
        </w:rPr>
        <w:t xml:space="preserve">, (2019, p.113), balancing of accounts has been considered as a process through which the debit side and credit side of accounts are balanced. Based on the rules of the double-entry system, it can be stated that each transaction must have two effects debit and credit. The adjustment of entries in the accounts is necessary for ensuring that the business transactions are properly recorded. Each transaction of a business has been recorded on both sides of the ledger accounts. As asserted by </w:t>
      </w:r>
      <w:r w:rsidDel="00000000" w:rsidR="00000000" w:rsidRPr="00000000">
        <w:rPr>
          <w:rFonts w:ascii="Times New Roman" w:cs="Times New Roman" w:eastAsia="Times New Roman" w:hAnsi="Times New Roman"/>
          <w:color w:val="000000"/>
          <w:sz w:val="24"/>
          <w:szCs w:val="24"/>
          <w:highlight w:val="white"/>
          <w:rtl w:val="0"/>
        </w:rPr>
        <w:t xml:space="preserve">Gurskaya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(2019, p.109), the balancing of transactions has been considered as a process of totalling two sides and identifying the differences in the account. </w:t>
      </w:r>
    </w:p>
    <w:p w:rsidR="00000000" w:rsidDel="00000000" w:rsidP="00000000" w:rsidRDefault="00000000" w:rsidRPr="00000000" w14:paraId="0000002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mentioned by </w:t>
      </w:r>
      <w:r w:rsidDel="00000000" w:rsidR="00000000" w:rsidRPr="00000000">
        <w:rPr>
          <w:rFonts w:ascii="Times New Roman" w:cs="Times New Roman" w:eastAsia="Times New Roman" w:hAnsi="Times New Roman"/>
          <w:color w:val="000000"/>
          <w:sz w:val="24"/>
          <w:szCs w:val="24"/>
          <w:highlight w:val="white"/>
          <w:rtl w:val="0"/>
        </w:rPr>
        <w:t xml:space="preserve">Dewi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(2019, p.1381), the trial balance is an accounting worksheet that is used by a business for identifying the accuracy of transactions recorded in the books of accounts. It is a sheet recording of ledger account balances and both sides of the trial balance are always equal. In the case of difference in any side, the suspense account has been considered to make both sides equal for the initial stage. Subsequently, the suspense account is verified whether transactions are properly recorded or not. </w:t>
      </w:r>
    </w:p>
    <w:p w:rsidR="00000000" w:rsidDel="00000000" w:rsidP="00000000" w:rsidRDefault="00000000" w:rsidRPr="00000000" w14:paraId="0000002E">
      <w:pPr>
        <w:pStyle w:val="Heading1"/>
        <w:rPr/>
      </w:pPr>
      <w:bookmarkStart w:colFirst="0" w:colLast="0" w:name="_heading=h.3dy6vkm" w:id="6"/>
      <w:bookmarkEnd w:id="6"/>
      <w:r w:rsidDel="00000000" w:rsidR="00000000" w:rsidRPr="00000000">
        <w:rPr>
          <w:rtl w:val="0"/>
        </w:rPr>
        <w:t xml:space="preserve">TASK 2</w:t>
      </w:r>
    </w:p>
    <w:p w:rsidR="00000000" w:rsidDel="00000000" w:rsidP="00000000" w:rsidRDefault="00000000" w:rsidRPr="00000000" w14:paraId="0000002F">
      <w:pPr>
        <w:pStyle w:val="Heading1"/>
        <w:rPr/>
      </w:pPr>
      <w:bookmarkStart w:colFirst="0" w:colLast="0" w:name="_heading=h.1t3h5sf" w:id="7"/>
      <w:bookmarkEnd w:id="7"/>
      <w:r w:rsidDel="00000000" w:rsidR="00000000" w:rsidRPr="00000000">
        <w:rPr>
          <w:rtl w:val="0"/>
        </w:rPr>
        <w:t xml:space="preserve">2.1Accounting Practical</w:t>
      </w:r>
    </w:p>
    <w:p w:rsidR="00000000" w:rsidDel="00000000" w:rsidP="00000000" w:rsidRDefault="00000000" w:rsidRPr="00000000" w14:paraId="00000030">
      <w:pPr>
        <w:pStyle w:val="Heading1"/>
        <w:rPr/>
      </w:pPr>
      <w:bookmarkStart w:colFirst="0" w:colLast="0" w:name="_heading=h.4d34og8" w:id="8"/>
      <w:bookmarkEnd w:id="8"/>
      <w:r w:rsidDel="00000000" w:rsidR="00000000" w:rsidRPr="00000000">
        <w:rPr>
          <w:rtl w:val="0"/>
        </w:rPr>
        <w:t xml:space="preserve">1. Journal Entries</w:t>
      </w:r>
    </w:p>
    <w:tbl>
      <w:tblPr>
        <w:tblStyle w:val="Table1"/>
        <w:tblW w:w="99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8"/>
        <w:gridCol w:w="6497"/>
        <w:gridCol w:w="1383"/>
        <w:gridCol w:w="1244"/>
        <w:tblGridChange w:id="0">
          <w:tblGrid>
            <w:gridCol w:w="828"/>
            <w:gridCol w:w="6497"/>
            <w:gridCol w:w="1383"/>
            <w:gridCol w:w="1244"/>
          </w:tblGrid>
        </w:tblGridChange>
      </w:tblGrid>
      <w:tr>
        <w:trPr>
          <w:trHeight w:val="575" w:hRule="atLeast"/>
        </w:trPr>
        <w:tc>
          <w:tcPr/>
          <w:p w:rsidR="00000000" w:rsidDel="00000000" w:rsidP="00000000" w:rsidRDefault="00000000" w:rsidRPr="00000000" w14:paraId="00000031">
            <w:pPr>
              <w:spacing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Date</w:t>
            </w:r>
          </w:p>
        </w:tc>
        <w:tc>
          <w:tcPr/>
          <w:p w:rsidR="00000000" w:rsidDel="00000000" w:rsidP="00000000" w:rsidRDefault="00000000" w:rsidRPr="00000000" w14:paraId="00000032">
            <w:pPr>
              <w:spacing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p w:rsidR="00000000" w:rsidDel="00000000" w:rsidP="00000000" w:rsidRDefault="00000000" w:rsidRPr="00000000" w14:paraId="00000033">
            <w:pPr>
              <w:spacing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Debit</w:t>
            </w:r>
          </w:p>
        </w:tc>
        <w:tc>
          <w:tcPr/>
          <w:p w:rsidR="00000000" w:rsidDel="00000000" w:rsidP="00000000" w:rsidRDefault="00000000" w:rsidRPr="00000000" w14:paraId="00000034">
            <w:pPr>
              <w:spacing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Credit</w:t>
            </w:r>
          </w:p>
        </w:tc>
      </w:tr>
      <w:tr>
        <w:trPr>
          <w:trHeight w:val="1242" w:hRule="atLeast"/>
        </w:trPr>
        <w:tc>
          <w:tcPr/>
          <w:p w:rsidR="00000000" w:rsidDel="00000000" w:rsidP="00000000" w:rsidRDefault="00000000" w:rsidRPr="00000000" w14:paraId="0000003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w:t>
            </w:r>
          </w:p>
        </w:tc>
        <w:tc>
          <w:tcPr/>
          <w:p w:rsidR="00000000" w:rsidDel="00000000" w:rsidP="00000000" w:rsidRDefault="00000000" w:rsidRPr="00000000" w14:paraId="0000003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Closing Inventory A/c.........................................................................            Dr.</w:t>
            </w:r>
          </w:p>
          <w:p w:rsidR="00000000" w:rsidDel="00000000" w:rsidP="00000000" w:rsidRDefault="00000000" w:rsidRPr="00000000" w14:paraId="00000037">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To Trade Payable A/c</w:t>
            </w:r>
          </w:p>
          <w:p w:rsidR="00000000" w:rsidDel="00000000" w:rsidP="00000000" w:rsidRDefault="00000000" w:rsidRPr="00000000" w14:paraId="00000038">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the Closing Inventory has been recorded)</w:t>
            </w:r>
          </w:p>
          <w:p w:rsidR="00000000" w:rsidDel="00000000" w:rsidP="00000000" w:rsidRDefault="00000000" w:rsidRPr="00000000" w14:paraId="00000039">
            <w:pPr>
              <w:spacing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03A">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w:t>
            </w:r>
          </w:p>
        </w:tc>
        <w:tc>
          <w:tcPr/>
          <w:p w:rsidR="00000000" w:rsidDel="00000000" w:rsidP="00000000" w:rsidRDefault="00000000" w:rsidRPr="00000000" w14:paraId="0000003B">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w:t>
            </w:r>
          </w:p>
        </w:tc>
      </w:tr>
      <w:tr>
        <w:trPr>
          <w:trHeight w:val="1242" w:hRule="atLeast"/>
        </w:trPr>
        <w:tc>
          <w:tcPr/>
          <w:p w:rsidR="00000000" w:rsidDel="00000000" w:rsidP="00000000" w:rsidRDefault="00000000" w:rsidRPr="00000000" w14:paraId="0000003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w:t>
            </w:r>
          </w:p>
        </w:tc>
        <w:tc>
          <w:tcPr/>
          <w:p w:rsidR="00000000" w:rsidDel="00000000" w:rsidP="00000000" w:rsidRDefault="00000000" w:rsidRPr="00000000" w14:paraId="0000003F">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Depreciation A/c....................................................................Dr</w:t>
            </w:r>
          </w:p>
          <w:p w:rsidR="00000000" w:rsidDel="00000000" w:rsidP="00000000" w:rsidRDefault="00000000" w:rsidRPr="00000000" w14:paraId="00000040">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Accumulated Depreciation A/c</w:t>
            </w:r>
          </w:p>
          <w:p w:rsidR="00000000" w:rsidDel="00000000" w:rsidP="00000000" w:rsidRDefault="00000000" w:rsidRPr="00000000" w14:paraId="00000041">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the Depreciation has been charged and same has been transferred to the accumulated depreciation account)</w:t>
            </w:r>
          </w:p>
        </w:tc>
        <w:tc>
          <w:tcPr/>
          <w:p w:rsidR="00000000" w:rsidDel="00000000" w:rsidP="00000000" w:rsidRDefault="00000000" w:rsidRPr="00000000" w14:paraId="00000042">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4752</w:t>
            </w:r>
          </w:p>
        </w:tc>
        <w:tc>
          <w:tcPr/>
          <w:p w:rsidR="00000000" w:rsidDel="00000000" w:rsidP="00000000" w:rsidRDefault="00000000" w:rsidRPr="00000000" w14:paraId="00000043">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4752</w:t>
            </w:r>
          </w:p>
        </w:tc>
      </w:tr>
      <w:tr>
        <w:trPr>
          <w:trHeight w:val="1242" w:hRule="atLeast"/>
        </w:trPr>
        <w:tc>
          <w:tcPr/>
          <w:p w:rsidR="00000000" w:rsidDel="00000000" w:rsidP="00000000" w:rsidRDefault="00000000" w:rsidRPr="00000000" w14:paraId="0000004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w:t>
            </w:r>
          </w:p>
        </w:tc>
        <w:tc>
          <w:tcPr/>
          <w:p w:rsidR="00000000" w:rsidDel="00000000" w:rsidP="00000000" w:rsidRDefault="00000000" w:rsidRPr="00000000" w14:paraId="00000047">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Accumulated Depreciation A/c ................................................Dr</w:t>
            </w:r>
          </w:p>
          <w:p w:rsidR="00000000" w:rsidDel="00000000" w:rsidP="00000000" w:rsidRDefault="00000000" w:rsidRPr="00000000" w14:paraId="00000048">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Profit and Loss A/c</w:t>
            </w:r>
          </w:p>
          <w:p w:rsidR="00000000" w:rsidDel="00000000" w:rsidP="00000000" w:rsidRDefault="00000000" w:rsidRPr="00000000" w14:paraId="00000049">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the depreciation has been charged to profit and loss account)</w:t>
            </w:r>
          </w:p>
        </w:tc>
        <w:tc>
          <w:tcPr/>
          <w:p w:rsidR="00000000" w:rsidDel="00000000" w:rsidP="00000000" w:rsidRDefault="00000000" w:rsidRPr="00000000" w14:paraId="0000004A">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4752</w:t>
            </w:r>
          </w:p>
        </w:tc>
        <w:tc>
          <w:tcPr/>
          <w:p w:rsidR="00000000" w:rsidDel="00000000" w:rsidP="00000000" w:rsidRDefault="00000000" w:rsidRPr="00000000" w14:paraId="0000004B">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4752</w:t>
            </w:r>
          </w:p>
        </w:tc>
      </w:tr>
      <w:tr>
        <w:trPr>
          <w:trHeight w:val="1242" w:hRule="atLeast"/>
        </w:trPr>
        <w:tc>
          <w:tcPr/>
          <w:p w:rsidR="00000000" w:rsidDel="00000000" w:rsidP="00000000" w:rsidRDefault="00000000" w:rsidRPr="00000000" w14:paraId="0000004D">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w:t>
            </w:r>
          </w:p>
        </w:tc>
        <w:tc>
          <w:tcPr/>
          <w:p w:rsidR="00000000" w:rsidDel="00000000" w:rsidP="00000000" w:rsidRDefault="00000000" w:rsidRPr="00000000" w14:paraId="0000004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Rates Expenses A/c....................................................................Dr</w:t>
            </w:r>
          </w:p>
          <w:p w:rsidR="00000000" w:rsidDel="00000000" w:rsidP="00000000" w:rsidRDefault="00000000" w:rsidRPr="00000000" w14:paraId="0000004F">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To Prepaid Rates Expenses A/c</w:t>
            </w:r>
          </w:p>
          <w:p w:rsidR="00000000" w:rsidDel="00000000" w:rsidP="00000000" w:rsidRDefault="00000000" w:rsidRPr="00000000" w14:paraId="00000050">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the prepaid rates expenses adjusted)</w:t>
            </w:r>
          </w:p>
        </w:tc>
        <w:tc>
          <w:tcPr/>
          <w:p w:rsidR="00000000" w:rsidDel="00000000" w:rsidP="00000000" w:rsidRDefault="00000000" w:rsidRPr="00000000" w14:paraId="00000051">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650</w:t>
            </w:r>
          </w:p>
        </w:tc>
        <w:tc>
          <w:tcPr/>
          <w:p w:rsidR="00000000" w:rsidDel="00000000" w:rsidP="00000000" w:rsidRDefault="00000000" w:rsidRPr="00000000" w14:paraId="00000052">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650</w:t>
            </w:r>
          </w:p>
        </w:tc>
      </w:tr>
      <w:tr>
        <w:trPr>
          <w:trHeight w:val="1242" w:hRule="atLeast"/>
        </w:trPr>
        <w:tc>
          <w:tcPr/>
          <w:p w:rsidR="00000000" w:rsidDel="00000000" w:rsidP="00000000" w:rsidRDefault="00000000" w:rsidRPr="00000000" w14:paraId="00000054">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w:t>
            </w:r>
          </w:p>
        </w:tc>
        <w:tc>
          <w:tcPr/>
          <w:p w:rsidR="00000000" w:rsidDel="00000000" w:rsidP="00000000" w:rsidRDefault="00000000" w:rsidRPr="00000000" w14:paraId="0000005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Bad Debt A/c.............................................................................Dr</w:t>
            </w:r>
          </w:p>
          <w:p w:rsidR="00000000" w:rsidDel="00000000" w:rsidP="00000000" w:rsidRDefault="00000000" w:rsidRPr="00000000" w14:paraId="0000005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Trade Receivable A/c</w:t>
            </w:r>
          </w:p>
          <w:p w:rsidR="00000000" w:rsidDel="00000000" w:rsidP="00000000" w:rsidRDefault="00000000" w:rsidRPr="00000000" w14:paraId="00000057">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1500 GBP trade receivable is irrecoverable)</w:t>
            </w:r>
          </w:p>
        </w:tc>
        <w:tc>
          <w:tcPr/>
          <w:p w:rsidR="00000000" w:rsidDel="00000000" w:rsidP="00000000" w:rsidRDefault="00000000" w:rsidRPr="00000000" w14:paraId="00000058">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1500</w:t>
            </w:r>
          </w:p>
        </w:tc>
        <w:tc>
          <w:tcPr/>
          <w:p w:rsidR="00000000" w:rsidDel="00000000" w:rsidP="00000000" w:rsidRDefault="00000000" w:rsidRPr="00000000" w14:paraId="00000059">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5A">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1500</w:t>
            </w:r>
          </w:p>
        </w:tc>
      </w:tr>
      <w:tr>
        <w:trPr>
          <w:trHeight w:val="1242" w:hRule="atLeast"/>
        </w:trPr>
        <w:tc>
          <w:tcPr/>
          <w:p w:rsidR="00000000" w:rsidDel="00000000" w:rsidP="00000000" w:rsidRDefault="00000000" w:rsidRPr="00000000" w14:paraId="0000005B">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w:t>
            </w:r>
          </w:p>
        </w:tc>
        <w:tc>
          <w:tcPr/>
          <w:p w:rsidR="00000000" w:rsidDel="00000000" w:rsidP="00000000" w:rsidRDefault="00000000" w:rsidRPr="00000000" w14:paraId="0000005C">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Allowance for doubtful debts A/c...............................................Dr</w:t>
            </w:r>
          </w:p>
          <w:p w:rsidR="00000000" w:rsidDel="00000000" w:rsidP="00000000" w:rsidRDefault="00000000" w:rsidRPr="00000000" w14:paraId="0000005D">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Trade Receivable A/c</w:t>
            </w:r>
          </w:p>
          <w:p w:rsidR="00000000" w:rsidDel="00000000" w:rsidP="00000000" w:rsidRDefault="00000000" w:rsidRPr="00000000" w14:paraId="0000005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5% Allowance on doubtful debts charged)</w:t>
            </w:r>
          </w:p>
        </w:tc>
        <w:tc>
          <w:tcPr/>
          <w:p w:rsidR="00000000" w:rsidDel="00000000" w:rsidP="00000000" w:rsidRDefault="00000000" w:rsidRPr="00000000" w14:paraId="0000005F">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925</w:t>
            </w:r>
          </w:p>
        </w:tc>
        <w:tc>
          <w:tcPr/>
          <w:p w:rsidR="00000000" w:rsidDel="00000000" w:rsidP="00000000" w:rsidRDefault="00000000" w:rsidRPr="00000000" w14:paraId="00000060">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61">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925</w:t>
            </w:r>
          </w:p>
        </w:tc>
      </w:tr>
      <w:tr>
        <w:trPr>
          <w:trHeight w:val="1242" w:hRule="atLeast"/>
        </w:trPr>
        <w:tc>
          <w:tcPr/>
          <w:p w:rsidR="00000000" w:rsidDel="00000000" w:rsidP="00000000" w:rsidRDefault="00000000" w:rsidRPr="00000000" w14:paraId="00000062">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w:t>
            </w:r>
          </w:p>
        </w:tc>
        <w:tc>
          <w:tcPr/>
          <w:p w:rsidR="00000000" w:rsidDel="00000000" w:rsidP="00000000" w:rsidRDefault="00000000" w:rsidRPr="00000000" w14:paraId="00000063">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Drawings A/c...............................................................Dr</w:t>
            </w:r>
          </w:p>
          <w:p w:rsidR="00000000" w:rsidDel="00000000" w:rsidP="00000000" w:rsidRDefault="00000000" w:rsidRPr="00000000" w14:paraId="00000064">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Bank A/c</w:t>
            </w:r>
          </w:p>
          <w:p w:rsidR="00000000" w:rsidDel="00000000" w:rsidP="00000000" w:rsidRDefault="00000000" w:rsidRPr="00000000" w14:paraId="0000006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(Being the cash withdrawal from bank for personal purposes)</w:t>
            </w:r>
          </w:p>
        </w:tc>
        <w:tc>
          <w:tcPr/>
          <w:p w:rsidR="00000000" w:rsidDel="00000000" w:rsidP="00000000" w:rsidRDefault="00000000" w:rsidRPr="00000000" w14:paraId="0000006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750</w:t>
            </w:r>
          </w:p>
        </w:tc>
        <w:tc>
          <w:tcPr/>
          <w:p w:rsidR="00000000" w:rsidDel="00000000" w:rsidP="00000000" w:rsidRDefault="00000000" w:rsidRPr="00000000" w14:paraId="00000067">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68">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750</w:t>
            </w:r>
          </w:p>
        </w:tc>
      </w:tr>
    </w:tbl>
    <w:p w:rsidR="00000000" w:rsidDel="00000000" w:rsidP="00000000" w:rsidRDefault="00000000" w:rsidRPr="00000000" w14:paraId="00000069">
      <w:pPr>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6A">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Notes: </w:t>
      </w:r>
    </w:p>
    <w:p w:rsidR="00000000" w:rsidDel="00000000" w:rsidP="00000000" w:rsidRDefault="00000000" w:rsidRPr="00000000" w14:paraId="0000006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 amount of 1500 GBP is fully irrecoverable, the same has been considered as bad debt</w:t>
      </w:r>
    </w:p>
    <w:p w:rsidR="00000000" w:rsidDel="00000000" w:rsidP="00000000" w:rsidRDefault="00000000" w:rsidRPr="00000000" w14:paraId="0000006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Amount that has been withdrawn from the bank has been considered drawings and same has been recorded in the journal</w:t>
      </w:r>
      <w:r w:rsidDel="00000000" w:rsidR="00000000" w:rsidRPr="00000000">
        <w:rPr>
          <w:rtl w:val="0"/>
        </w:rPr>
      </w:r>
    </w:p>
    <w:p w:rsidR="00000000" w:rsidDel="00000000" w:rsidP="00000000" w:rsidRDefault="00000000" w:rsidRPr="00000000" w14:paraId="0000006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Allowances on receivable has been created by 5% on 18500 (after deducting the bad debt amount</w:t>
      </w:r>
      <w:r w:rsidDel="00000000" w:rsidR="00000000" w:rsidRPr="00000000">
        <w:rPr>
          <w:rtl w:val="0"/>
        </w:rPr>
      </w:r>
    </w:p>
    <w:p w:rsidR="00000000" w:rsidDel="00000000" w:rsidP="00000000" w:rsidRDefault="00000000" w:rsidRPr="00000000" w14:paraId="0000006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Prepaid rates expenses of 650 GBP would be deducted from the rates</w:t>
      </w:r>
      <w:r w:rsidDel="00000000" w:rsidR="00000000" w:rsidRPr="00000000">
        <w:rPr>
          <w:rtl w:val="0"/>
        </w:rPr>
      </w:r>
    </w:p>
    <w:p w:rsidR="00000000" w:rsidDel="00000000" w:rsidP="00000000" w:rsidRDefault="00000000" w:rsidRPr="00000000" w14:paraId="0000006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closing inventory amount is 30000 GBP and the same has affected the trade payable of the organization</w:t>
      </w:r>
      <w:r w:rsidDel="00000000" w:rsidR="00000000" w:rsidRPr="00000000">
        <w:rPr>
          <w:rtl w:val="0"/>
        </w:rPr>
      </w:r>
    </w:p>
    <w:p w:rsidR="00000000" w:rsidDel="00000000" w:rsidP="00000000" w:rsidRDefault="00000000" w:rsidRPr="00000000" w14:paraId="0000007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accumulated depreciation for year consists of depreciation on computer and Plant &amp; Machinery</w:t>
      </w:r>
      <w:r w:rsidDel="00000000" w:rsidR="00000000" w:rsidRPr="00000000">
        <w:rPr>
          <w:rtl w:val="0"/>
        </w:rPr>
      </w:r>
    </w:p>
    <w:p w:rsidR="00000000" w:rsidDel="00000000" w:rsidP="00000000" w:rsidRDefault="00000000" w:rsidRPr="00000000" w14:paraId="00000071">
      <w:pPr>
        <w:pStyle w:val="Heading1"/>
        <w:rPr/>
      </w:pPr>
      <w:bookmarkStart w:colFirst="0" w:colLast="0" w:name="_heading=h.2s8eyo1" w:id="9"/>
      <w:bookmarkEnd w:id="9"/>
      <w:r w:rsidDel="00000000" w:rsidR="00000000" w:rsidRPr="00000000">
        <w:rPr>
          <w:rtl w:val="0"/>
        </w:rPr>
        <w:t xml:space="preserve">2. Trial Balance</w:t>
      </w:r>
    </w:p>
    <w:tbl>
      <w:tblPr>
        <w:tblStyle w:val="Table2"/>
        <w:tblW w:w="9660.0" w:type="dxa"/>
        <w:jc w:val="left"/>
        <w:tblInd w:w="93.0" w:type="dxa"/>
        <w:tblLayout w:type="fixed"/>
        <w:tblLook w:val="0400"/>
      </w:tblPr>
      <w:tblGrid>
        <w:gridCol w:w="3220"/>
        <w:gridCol w:w="1500"/>
        <w:gridCol w:w="3440"/>
        <w:gridCol w:w="1500"/>
        <w:tblGridChange w:id="0">
          <w:tblGrid>
            <w:gridCol w:w="3220"/>
            <w:gridCol w:w="1500"/>
            <w:gridCol w:w="3440"/>
            <w:gridCol w:w="1500"/>
          </w:tblGrid>
        </w:tblGridChange>
      </w:tblGrid>
      <w:tr>
        <w:trPr>
          <w:trHeight w:val="315" w:hRule="atLeast"/>
        </w:trPr>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2">
            <w:pPr>
              <w:spacing w:after="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Debit</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3">
            <w:pPr>
              <w:spacing w:after="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4">
            <w:pPr>
              <w:spacing w:after="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Credit</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5">
            <w:pPr>
              <w:spacing w:after="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Computers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7">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14,600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Accumulated Depreciation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6,752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Plant and Machinery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B">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60,000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Accumulated Depreciation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15,000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Closing Inventory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F">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30,000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0">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Trade Payable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66,000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Trade Receivables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3">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20,000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4">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Capital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28,000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Cash In hand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7">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Revenue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237,575</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Cash At Bank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B">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1,750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Retained Earnings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10,100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Purchase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F">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160,000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0">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Wages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3">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24,000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4">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Advertising</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7">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8,000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Rates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B">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2,950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Bank Charges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F">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400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0">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Suspense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3">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22,600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4">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Depreciation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7">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4,752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Bad debt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B">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1,500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Drawings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F">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10,250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0">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Allowances for doubtful debts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3">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2,525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4">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15"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6">
            <w:pPr>
              <w:spacing w:after="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7">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363,427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8">
            <w:pPr>
              <w:spacing w:after="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Total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363,427 </w:t>
            </w:r>
          </w:p>
        </w:tc>
      </w:tr>
    </w:tbl>
    <w:p w:rsidR="00000000" w:rsidDel="00000000" w:rsidP="00000000" w:rsidRDefault="00000000" w:rsidRPr="00000000" w14:paraId="000000BA">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BB">
      <w:pPr>
        <w:pStyle w:val="Heading1"/>
        <w:rPr/>
      </w:pPr>
      <w:bookmarkStart w:colFirst="0" w:colLast="0" w:name="_heading=h.17dp8vu" w:id="10"/>
      <w:bookmarkEnd w:id="10"/>
      <w:r w:rsidDel="00000000" w:rsidR="00000000" w:rsidRPr="00000000">
        <w:rPr>
          <w:rtl w:val="0"/>
        </w:rPr>
        <w:t xml:space="preserve">3. Profit and Loss Account</w:t>
      </w:r>
    </w:p>
    <w:tbl>
      <w:tblPr>
        <w:tblStyle w:val="Table3"/>
        <w:tblW w:w="9463.0" w:type="dxa"/>
        <w:jc w:val="left"/>
        <w:tblInd w:w="93.0" w:type="dxa"/>
        <w:tblLayout w:type="fixed"/>
        <w:tblLook w:val="0400"/>
      </w:tblPr>
      <w:tblGrid>
        <w:gridCol w:w="5910"/>
        <w:gridCol w:w="3553"/>
        <w:tblGridChange w:id="0">
          <w:tblGrid>
            <w:gridCol w:w="5910"/>
            <w:gridCol w:w="3553"/>
          </w:tblGrid>
        </w:tblGridChange>
      </w:tblGrid>
      <w:tr>
        <w:trPr>
          <w:trHeight w:val="327" w:hRule="atLeast"/>
        </w:trPr>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By Closing Inventory</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30,000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By 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237,575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0">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267,575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4">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Opening Inventory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30,000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Purchase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160,000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Gross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77,575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Depreciation On Computer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1,752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Depreciation on Plant Machinery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3,000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0">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Bad Debt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1,500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Allowance Receivable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925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4">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70,398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Add: Prepaid Rates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650 </w:t>
            </w:r>
          </w:p>
        </w:tc>
      </w:tr>
      <w:tr>
        <w:trPr>
          <w:trHeight w:val="327"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71,048 </w:t>
            </w:r>
          </w:p>
        </w:tc>
      </w:tr>
    </w:tbl>
    <w:p w:rsidR="00000000" w:rsidDel="00000000" w:rsidP="00000000" w:rsidRDefault="00000000" w:rsidRPr="00000000" w14:paraId="000000D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above Profit and Loss statement reveals that the gross profit of the organization for the year ended 2019 is 77575 GBP and after deducting all expenses the net profit amount has been computed 71048 GBP. Depreciation on computer has been charged 12% per aunumn and the depreciation on plant &amp; machinery has been charged on straight line method basis. The bad debt amount has been considered 1500 GBP and the allowance receivable is 5% on 18500 GBP = 925 GBP. The closing inventory of the company has been considered 30000 GBP. </w:t>
      </w:r>
    </w:p>
    <w:p w:rsidR="00000000" w:rsidDel="00000000" w:rsidP="00000000" w:rsidRDefault="00000000" w:rsidRPr="00000000" w14:paraId="000000DC">
      <w:pPr>
        <w:pStyle w:val="Heading1"/>
        <w:rPr/>
      </w:pPr>
      <w:bookmarkStart w:colFirst="0" w:colLast="0" w:name="_heading=h.3rdcrjn" w:id="11"/>
      <w:bookmarkEnd w:id="11"/>
      <w:r w:rsidDel="00000000" w:rsidR="00000000" w:rsidRPr="00000000">
        <w:rPr>
          <w:rtl w:val="0"/>
        </w:rPr>
        <w:t xml:space="preserve">2.2 Relevance of financial statements to the users</w:t>
      </w:r>
    </w:p>
    <w:p w:rsidR="00000000" w:rsidDel="00000000" w:rsidP="00000000" w:rsidRDefault="00000000" w:rsidRPr="00000000" w14:paraId="000000D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depicted by </w:t>
      </w:r>
      <w:r w:rsidDel="00000000" w:rsidR="00000000" w:rsidRPr="00000000">
        <w:rPr>
          <w:rFonts w:ascii="Times New Roman" w:cs="Times New Roman" w:eastAsia="Times New Roman" w:hAnsi="Times New Roman"/>
          <w:color w:val="000000"/>
          <w:sz w:val="24"/>
          <w:szCs w:val="24"/>
          <w:highlight w:val="white"/>
          <w:rtl w:val="0"/>
        </w:rPr>
        <w:t xml:space="preserve">Pushkala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(2017, p.49), financial statements help a business entity to enhance the organization's productivity based on enhancing decisions. Stakeholders including shareholders, debenture holders, creditors need financial information for ensuring the business decision-making process. Shareholders make their decisions of further investment based on the result of a particular time. The cash flow statement helps to find out the actual cash inflow of a business in a specific financial year. On the other hand, the profit of an entity includes cash and non-cash items. Creditors need the information of financial statements for identifying the liquidity position of the company. Hence, various stakeholders need different anatomies of information for enhancing the decisions in the competitive market. As opined by </w:t>
      </w:r>
      <w:r w:rsidDel="00000000" w:rsidR="00000000" w:rsidRPr="00000000">
        <w:rPr>
          <w:rFonts w:ascii="Times New Roman" w:cs="Times New Roman" w:eastAsia="Times New Roman" w:hAnsi="Times New Roman"/>
          <w:color w:val="000000"/>
          <w:sz w:val="24"/>
          <w:szCs w:val="24"/>
          <w:highlight w:val="white"/>
          <w:rtl w:val="0"/>
        </w:rPr>
        <w:t xml:space="preserve">Cho</w:t>
      </w:r>
      <w:r w:rsidDel="00000000" w:rsidR="00000000" w:rsidRPr="00000000">
        <w:rPr>
          <w:rFonts w:ascii="Times New Roman" w:cs="Times New Roman" w:eastAsia="Times New Roman" w:hAnsi="Times New Roman"/>
          <w:color w:val="000000"/>
          <w:sz w:val="24"/>
          <w:szCs w:val="24"/>
          <w:rtl w:val="0"/>
        </w:rPr>
        <w:t xml:space="preserve">i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(2019, p.411), financial reporting has been done based on rules and regulations of accounting (IFRS) to ensure that investors can understand statements easily. The ultimate objective of financial statements is to present the right information for the stakeholders and maintaining the transparency of the business. As asserted by </w:t>
      </w:r>
      <w:r w:rsidDel="00000000" w:rsidR="00000000" w:rsidRPr="00000000">
        <w:rPr>
          <w:rFonts w:ascii="Times New Roman" w:cs="Times New Roman" w:eastAsia="Times New Roman" w:hAnsi="Times New Roman"/>
          <w:color w:val="000000"/>
          <w:sz w:val="24"/>
          <w:szCs w:val="24"/>
          <w:highlight w:val="white"/>
          <w:rtl w:val="0"/>
        </w:rPr>
        <w:t xml:space="preserve">Yi,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rtl w:val="0"/>
        </w:rPr>
        <w:t xml:space="preserve">(2021, p.6218), financial statement analysis is essential for developing the quality of performance based on the existing performance evaluation. Furthermore, the government needs the financial information of a company to identify whether the organization pays the right amount of tax or not. </w:t>
      </w:r>
    </w:p>
    <w:p w:rsidR="00000000" w:rsidDel="00000000" w:rsidP="00000000" w:rsidRDefault="00000000" w:rsidRPr="00000000" w14:paraId="000000DE">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DF">
      <w:pPr>
        <w:spacing w:line="360" w:lineRule="auto"/>
        <w:jc w:val="both"/>
        <w:rPr>
          <w:rFonts w:ascii="Times New Roman" w:cs="Times New Roman" w:eastAsia="Times New Roman" w:hAnsi="Times New Roman"/>
          <w:color w:val="000000"/>
          <w:sz w:val="24"/>
          <w:szCs w:val="24"/>
        </w:rPr>
      </w:pPr>
      <w:bookmarkStart w:colFirst="0" w:colLast="0" w:name="_heading=h.lnxbz9" w:id="13"/>
      <w:bookmarkEnd w:id="13"/>
      <w:r w:rsidDel="00000000" w:rsidR="00000000" w:rsidRPr="00000000">
        <w:rPr>
          <w:rFonts w:ascii="Times New Roman" w:cs="Times New Roman" w:eastAsia="Times New Roman" w:hAnsi="Times New Roman"/>
          <w:color w:val="000000"/>
          <w:sz w:val="24"/>
          <w:szCs w:val="24"/>
          <w:rtl w:val="0"/>
        </w:rPr>
        <w:t xml:space="preserve">The overall discussion in above reveals that financial statements are important for enhancing the strategic decisions of the business. Furthermore, stakeholders can adopt the right decision at the right time. Basic journals and other books of accounts help an entity to prepare the financial statements accurately which ensures the transparency of the business operations. In order to enhance stakeholder management, the relevance of financial statements cannot be denied.</w:t>
      </w:r>
    </w:p>
    <w:p w:rsidR="00000000" w:rsidDel="00000000" w:rsidP="00000000" w:rsidRDefault="00000000" w:rsidRPr="00000000" w14:paraId="000000E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1">
      <w:pPr>
        <w:spacing w:line="360" w:lineRule="auto"/>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E2">
      <w:pPr>
        <w:pStyle w:val="Heading1"/>
        <w:rPr/>
      </w:pPr>
      <w:bookmarkStart w:colFirst="0" w:colLast="0" w:name="_heading=h.35nkun2" w:id="14"/>
      <w:bookmarkEnd w:id="14"/>
      <w:r w:rsidDel="00000000" w:rsidR="00000000" w:rsidRPr="00000000">
        <w:rPr>
          <w:rtl w:val="0"/>
        </w:rPr>
        <w:t xml:space="preserve">References</w:t>
      </w:r>
    </w:p>
    <w:p w:rsidR="00000000" w:rsidDel="00000000" w:rsidP="00000000" w:rsidRDefault="00000000" w:rsidRPr="00000000" w14:paraId="000000E3">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Bagdasaryan, R., 2019, June. The Structure of the Trial Balance. In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Conference on Integrated Science.–Springer, Cham</w:t>
      </w:r>
      <w:r w:rsidDel="00000000" w:rsidR="00000000" w:rsidRPr="00000000">
        <w:rPr>
          <w:rFonts w:ascii="Times New Roman" w:cs="Times New Roman" w:eastAsia="Times New Roman" w:hAnsi="Times New Roman"/>
          <w:color w:val="000000"/>
          <w:sz w:val="24"/>
          <w:szCs w:val="24"/>
          <w:highlight w:val="white"/>
          <w:rtl w:val="0"/>
        </w:rPr>
        <w:t xml:space="preserve"> (pp. 103-116).</w:t>
      </w:r>
    </w:p>
    <w:p w:rsidR="00000000" w:rsidDel="00000000" w:rsidP="00000000" w:rsidRDefault="00000000" w:rsidRPr="00000000" w14:paraId="000000E4">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Choi, J.H., Choi, S., Myers, L.A. and Ziebart, D., 2019. Financial statement comparability and the informativeness of stock prices about future earnings. </w:t>
      </w:r>
      <w:r w:rsidDel="00000000" w:rsidR="00000000" w:rsidRPr="00000000">
        <w:rPr>
          <w:rFonts w:ascii="Times New Roman" w:cs="Times New Roman" w:eastAsia="Times New Roman" w:hAnsi="Times New Roman"/>
          <w:i w:val="1"/>
          <w:color w:val="000000"/>
          <w:sz w:val="24"/>
          <w:szCs w:val="24"/>
          <w:highlight w:val="white"/>
          <w:rtl w:val="0"/>
        </w:rPr>
        <w:t xml:space="preserve">Contemporary Accounting Research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36</w:t>
      </w:r>
      <w:r w:rsidDel="00000000" w:rsidR="00000000" w:rsidRPr="00000000">
        <w:rPr>
          <w:rFonts w:ascii="Times New Roman" w:cs="Times New Roman" w:eastAsia="Times New Roman" w:hAnsi="Times New Roman"/>
          <w:color w:val="000000"/>
          <w:sz w:val="24"/>
          <w:szCs w:val="24"/>
          <w:highlight w:val="white"/>
          <w:rtl w:val="0"/>
        </w:rPr>
        <w:t xml:space="preserve">(1), pp.389-417.</w:t>
      </w:r>
    </w:p>
    <w:p w:rsidR="00000000" w:rsidDel="00000000" w:rsidP="00000000" w:rsidRDefault="00000000" w:rsidRPr="00000000" w14:paraId="000000E5">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Dewi, N., Azam, S. and Yusoff, S., 2019. Factors influencing the information quality of local government financial statement and financial accountability. </w:t>
      </w:r>
      <w:r w:rsidDel="00000000" w:rsidR="00000000" w:rsidRPr="00000000">
        <w:rPr>
          <w:rFonts w:ascii="Times New Roman" w:cs="Times New Roman" w:eastAsia="Times New Roman" w:hAnsi="Times New Roman"/>
          <w:i w:val="1"/>
          <w:color w:val="000000"/>
          <w:sz w:val="24"/>
          <w:szCs w:val="24"/>
          <w:highlight w:val="white"/>
          <w:rtl w:val="0"/>
        </w:rPr>
        <w:t xml:space="preserve">Management Science Letters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w:t>
      </w:r>
      <w:r w:rsidDel="00000000" w:rsidR="00000000" w:rsidRPr="00000000">
        <w:rPr>
          <w:rFonts w:ascii="Times New Roman" w:cs="Times New Roman" w:eastAsia="Times New Roman" w:hAnsi="Times New Roman"/>
          <w:color w:val="000000"/>
          <w:sz w:val="24"/>
          <w:szCs w:val="24"/>
          <w:highlight w:val="white"/>
          <w:rtl w:val="0"/>
        </w:rPr>
        <w:t xml:space="preserve">(9), pp.1373-1384.</w:t>
      </w:r>
    </w:p>
    <w:p w:rsidR="00000000" w:rsidDel="00000000" w:rsidP="00000000" w:rsidRDefault="00000000" w:rsidRPr="00000000" w14:paraId="000000E6">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Ehnts, D., 2019. The 15 balance sheet approach to macroeconomics. </w:t>
      </w:r>
      <w:r w:rsidDel="00000000" w:rsidR="00000000" w:rsidRPr="00000000">
        <w:rPr>
          <w:rFonts w:ascii="Times New Roman" w:cs="Times New Roman" w:eastAsia="Times New Roman" w:hAnsi="Times New Roman"/>
          <w:i w:val="1"/>
          <w:color w:val="000000"/>
          <w:sz w:val="24"/>
          <w:szCs w:val="24"/>
          <w:highlight w:val="white"/>
          <w:rtl w:val="0"/>
        </w:rPr>
        <w:t xml:space="preserve">Principles and Pluralist Approaches in Teaching Economics: Towards a Transformative Science</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41</w:t>
      </w:r>
      <w:r w:rsidDel="00000000" w:rsidR="00000000" w:rsidRPr="00000000">
        <w:rPr>
          <w:rFonts w:ascii="Times New Roman" w:cs="Times New Roman" w:eastAsia="Times New Roman" w:hAnsi="Times New Roman"/>
          <w:color w:val="000000"/>
          <w:sz w:val="24"/>
          <w:szCs w:val="24"/>
          <w:highlight w:val="white"/>
          <w:rtl w:val="0"/>
        </w:rPr>
        <w:t xml:space="preserve">, p.243.</w:t>
      </w:r>
    </w:p>
    <w:p w:rsidR="00000000" w:rsidDel="00000000" w:rsidP="00000000" w:rsidRDefault="00000000" w:rsidRPr="00000000" w14:paraId="000000E7">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Gurskaya, M., Kuter, M. and Bagdasaryan, R., 2019, May. The structure of the trial balance. In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Conference on Integrated Science</w:t>
      </w:r>
      <w:r w:rsidDel="00000000" w:rsidR="00000000" w:rsidRPr="00000000">
        <w:rPr>
          <w:rFonts w:ascii="Times New Roman" w:cs="Times New Roman" w:eastAsia="Times New Roman" w:hAnsi="Times New Roman"/>
          <w:color w:val="000000"/>
          <w:sz w:val="24"/>
          <w:szCs w:val="24"/>
          <w:highlight w:val="white"/>
          <w:rtl w:val="0"/>
        </w:rPr>
        <w:t xml:space="preserve"> (pp. 103-116). Springer, Cham.</w:t>
      </w:r>
    </w:p>
    <w:p w:rsidR="00000000" w:rsidDel="00000000" w:rsidP="00000000" w:rsidRDefault="00000000" w:rsidRPr="00000000" w14:paraId="000000E8">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Heipertz, J., Ouazad, A., Rancière, R. and Valla, N., 2017. </w:t>
      </w:r>
      <w:r w:rsidDel="00000000" w:rsidR="00000000" w:rsidRPr="00000000">
        <w:rPr>
          <w:rFonts w:ascii="Times New Roman" w:cs="Times New Roman" w:eastAsia="Times New Roman" w:hAnsi="Times New Roman"/>
          <w:i w:val="1"/>
          <w:color w:val="000000"/>
          <w:sz w:val="24"/>
          <w:szCs w:val="24"/>
          <w:highlight w:val="white"/>
          <w:rtl w:val="0"/>
        </w:rPr>
        <w:t xml:space="preserve">Balance-sheet diversification in general equilibrium: identification and network effects</w:t>
      </w:r>
      <w:r w:rsidDel="00000000" w:rsidR="00000000" w:rsidRPr="00000000">
        <w:rPr>
          <w:rFonts w:ascii="Times New Roman" w:cs="Times New Roman" w:eastAsia="Times New Roman" w:hAnsi="Times New Roman"/>
          <w:color w:val="000000"/>
          <w:sz w:val="24"/>
          <w:szCs w:val="24"/>
          <w:highlight w:val="white"/>
          <w:rtl w:val="0"/>
        </w:rPr>
        <w:t xml:space="preserve"> (No. w23572). National Bureau of Economic Research.</w:t>
      </w:r>
    </w:p>
    <w:p w:rsidR="00000000" w:rsidDel="00000000" w:rsidP="00000000" w:rsidRDefault="00000000" w:rsidRPr="00000000" w14:paraId="000000E9">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Ives, M., 2020. Financial Statement Analysis. In </w:t>
      </w:r>
      <w:r w:rsidDel="00000000" w:rsidR="00000000" w:rsidRPr="00000000">
        <w:rPr>
          <w:rFonts w:ascii="Times New Roman" w:cs="Times New Roman" w:eastAsia="Times New Roman" w:hAnsi="Times New Roman"/>
          <w:i w:val="1"/>
          <w:color w:val="000000"/>
          <w:sz w:val="24"/>
          <w:szCs w:val="24"/>
          <w:highlight w:val="white"/>
          <w:rtl w:val="0"/>
        </w:rPr>
        <w:t xml:space="preserve">Encyclopedia of Public Administration and Public Policy</w:t>
      </w:r>
      <w:r w:rsidDel="00000000" w:rsidR="00000000" w:rsidRPr="00000000">
        <w:rPr>
          <w:rFonts w:ascii="Times New Roman" w:cs="Times New Roman" w:eastAsia="Times New Roman" w:hAnsi="Times New Roman"/>
          <w:color w:val="000000"/>
          <w:sz w:val="24"/>
          <w:szCs w:val="24"/>
          <w:highlight w:val="white"/>
          <w:rtl w:val="0"/>
        </w:rPr>
        <w:t xml:space="preserve"> (pp. 1472-1478). Routledge.</w:t>
      </w:r>
    </w:p>
    <w:p w:rsidR="00000000" w:rsidDel="00000000" w:rsidP="00000000" w:rsidRDefault="00000000" w:rsidRPr="00000000" w14:paraId="000000EA">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Kausar, A. and Lennox, C., 2017. Balance sheet conservatism and audit reporting conservatism. </w:t>
      </w:r>
      <w:r w:rsidDel="00000000" w:rsidR="00000000" w:rsidRPr="00000000">
        <w:rPr>
          <w:rFonts w:ascii="Times New Roman" w:cs="Times New Roman" w:eastAsia="Times New Roman" w:hAnsi="Times New Roman"/>
          <w:i w:val="1"/>
          <w:color w:val="000000"/>
          <w:sz w:val="24"/>
          <w:szCs w:val="24"/>
          <w:highlight w:val="white"/>
          <w:rtl w:val="0"/>
        </w:rPr>
        <w:t xml:space="preserve">Journal of Business Finance &amp; Accounting</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44</w:t>
      </w:r>
      <w:r w:rsidDel="00000000" w:rsidR="00000000" w:rsidRPr="00000000">
        <w:rPr>
          <w:rFonts w:ascii="Times New Roman" w:cs="Times New Roman" w:eastAsia="Times New Roman" w:hAnsi="Times New Roman"/>
          <w:color w:val="000000"/>
          <w:sz w:val="24"/>
          <w:szCs w:val="24"/>
          <w:highlight w:val="white"/>
          <w:rtl w:val="0"/>
        </w:rPr>
        <w:t xml:space="preserve">(7-8), pp.897-924.</w:t>
      </w:r>
    </w:p>
    <w:p w:rsidR="00000000" w:rsidDel="00000000" w:rsidP="00000000" w:rsidRDefault="00000000" w:rsidRPr="00000000" w14:paraId="000000EB">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Naoum, V.C. and Papanastasopoulos, G.A., 2021. The implications of cash flows for future earnings and stock returns within profit and loss firms.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Finance &amp; Economics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26</w:t>
      </w:r>
      <w:r w:rsidDel="00000000" w:rsidR="00000000" w:rsidRPr="00000000">
        <w:rPr>
          <w:rFonts w:ascii="Times New Roman" w:cs="Times New Roman" w:eastAsia="Times New Roman" w:hAnsi="Times New Roman"/>
          <w:color w:val="000000"/>
          <w:sz w:val="24"/>
          <w:szCs w:val="24"/>
          <w:highlight w:val="white"/>
          <w:rtl w:val="0"/>
        </w:rPr>
        <w:t xml:space="preserve">(2), pp.2927-2945.</w:t>
      </w:r>
    </w:p>
    <w:p w:rsidR="00000000" w:rsidDel="00000000" w:rsidP="00000000" w:rsidRDefault="00000000" w:rsidRPr="00000000" w14:paraId="000000EC">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Persson, M.E. and Fafatas, S., 2018. Accounting measurements, profit, and loss: a science fiction play in one act by Harold C. Edey. </w:t>
      </w:r>
      <w:r w:rsidDel="00000000" w:rsidR="00000000" w:rsidRPr="00000000">
        <w:rPr>
          <w:rFonts w:ascii="Times New Roman" w:cs="Times New Roman" w:eastAsia="Times New Roman" w:hAnsi="Times New Roman"/>
          <w:i w:val="1"/>
          <w:color w:val="000000"/>
          <w:sz w:val="24"/>
          <w:szCs w:val="24"/>
          <w:highlight w:val="white"/>
          <w:rtl w:val="0"/>
        </w:rPr>
        <w:t xml:space="preserve">Accounting History Review</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28</w:t>
      </w:r>
      <w:r w:rsidDel="00000000" w:rsidR="00000000" w:rsidRPr="00000000">
        <w:rPr>
          <w:rFonts w:ascii="Times New Roman" w:cs="Times New Roman" w:eastAsia="Times New Roman" w:hAnsi="Times New Roman"/>
          <w:color w:val="000000"/>
          <w:sz w:val="24"/>
          <w:szCs w:val="24"/>
          <w:highlight w:val="white"/>
          <w:rtl w:val="0"/>
        </w:rPr>
        <w:t xml:space="preserve">(1-2), pp.31-60.</w:t>
      </w:r>
    </w:p>
    <w:p w:rsidR="00000000" w:rsidDel="00000000" w:rsidP="00000000" w:rsidRDefault="00000000" w:rsidRPr="00000000" w14:paraId="000000ED">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Porter, G.A. and Norton, C.L., 2017. </w:t>
      </w:r>
      <w:r w:rsidDel="00000000" w:rsidR="00000000" w:rsidRPr="00000000">
        <w:rPr>
          <w:rFonts w:ascii="Times New Roman" w:cs="Times New Roman" w:eastAsia="Times New Roman" w:hAnsi="Times New Roman"/>
          <w:i w:val="1"/>
          <w:color w:val="000000"/>
          <w:sz w:val="24"/>
          <w:szCs w:val="24"/>
          <w:highlight w:val="white"/>
          <w:rtl w:val="0"/>
        </w:rPr>
        <w:t xml:space="preserve">Using financial accounting information: the alternative to debits and credits</w:t>
      </w:r>
      <w:r w:rsidDel="00000000" w:rsidR="00000000" w:rsidRPr="00000000">
        <w:rPr>
          <w:rFonts w:ascii="Times New Roman" w:cs="Times New Roman" w:eastAsia="Times New Roman" w:hAnsi="Times New Roman"/>
          <w:color w:val="000000"/>
          <w:sz w:val="24"/>
          <w:szCs w:val="24"/>
          <w:highlight w:val="white"/>
          <w:rtl w:val="0"/>
        </w:rPr>
        <w:t xml:space="preserve">. Cengage Learning.</w:t>
      </w:r>
    </w:p>
    <w:p w:rsidR="00000000" w:rsidDel="00000000" w:rsidP="00000000" w:rsidRDefault="00000000" w:rsidRPr="00000000" w14:paraId="000000EE">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Profir, L., 2017. Financial Performance Analysis Based On The Profit And Loss Statement. </w:t>
      </w:r>
      <w:r w:rsidDel="00000000" w:rsidR="00000000" w:rsidRPr="00000000">
        <w:rPr>
          <w:rFonts w:ascii="Times New Roman" w:cs="Times New Roman" w:eastAsia="Times New Roman" w:hAnsi="Times New Roman"/>
          <w:i w:val="1"/>
          <w:color w:val="000000"/>
          <w:sz w:val="24"/>
          <w:szCs w:val="24"/>
          <w:highlight w:val="white"/>
          <w:rtl w:val="0"/>
        </w:rPr>
        <w:t xml:space="preserve">Law, Society &amp; Organisations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w:t>
      </w:r>
      <w:r w:rsidDel="00000000" w:rsidR="00000000" w:rsidRPr="00000000">
        <w:rPr>
          <w:rFonts w:ascii="Times New Roman" w:cs="Times New Roman" w:eastAsia="Times New Roman" w:hAnsi="Times New Roman"/>
          <w:color w:val="000000"/>
          <w:sz w:val="24"/>
          <w:szCs w:val="24"/>
          <w:highlight w:val="white"/>
          <w:rtl w:val="0"/>
        </w:rPr>
        <w:t xml:space="preserve">(2), pp.47-51.</w:t>
      </w:r>
    </w:p>
    <w:p w:rsidR="00000000" w:rsidDel="00000000" w:rsidP="00000000" w:rsidRDefault="00000000" w:rsidRPr="00000000" w14:paraId="000000EF">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Pushkala, N., Mahamayi, J. and Venkatesh, K.A., 2017. Liquidity and off-balance sheet items: A comparative study of public and private sector banks in India. </w:t>
      </w:r>
      <w:r w:rsidDel="00000000" w:rsidR="00000000" w:rsidRPr="00000000">
        <w:rPr>
          <w:rFonts w:ascii="Times New Roman" w:cs="Times New Roman" w:eastAsia="Times New Roman" w:hAnsi="Times New Roman"/>
          <w:i w:val="1"/>
          <w:color w:val="000000"/>
          <w:sz w:val="24"/>
          <w:szCs w:val="24"/>
          <w:highlight w:val="white"/>
          <w:rtl w:val="0"/>
        </w:rPr>
        <w:t xml:space="preserve">SDMIMD Journal of Management</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8</w:t>
      </w:r>
      <w:r w:rsidDel="00000000" w:rsidR="00000000" w:rsidRPr="00000000">
        <w:rPr>
          <w:rFonts w:ascii="Times New Roman" w:cs="Times New Roman" w:eastAsia="Times New Roman" w:hAnsi="Times New Roman"/>
          <w:color w:val="000000"/>
          <w:sz w:val="24"/>
          <w:szCs w:val="24"/>
          <w:highlight w:val="white"/>
          <w:rtl w:val="0"/>
        </w:rPr>
        <w:t xml:space="preserve">(1), pp.47-54.</w:t>
      </w:r>
    </w:p>
    <w:p w:rsidR="00000000" w:rsidDel="00000000" w:rsidP="00000000" w:rsidRDefault="00000000" w:rsidRPr="00000000" w14:paraId="000000F0">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Setiyawati, H. and Doktoralina, C., 2019. The importance of quality accounting information management in regional governments in Indonesia. </w:t>
      </w:r>
      <w:r w:rsidDel="00000000" w:rsidR="00000000" w:rsidRPr="00000000">
        <w:rPr>
          <w:rFonts w:ascii="Times New Roman" w:cs="Times New Roman" w:eastAsia="Times New Roman" w:hAnsi="Times New Roman"/>
          <w:i w:val="1"/>
          <w:color w:val="000000"/>
          <w:sz w:val="24"/>
          <w:szCs w:val="24"/>
          <w:highlight w:val="white"/>
          <w:rtl w:val="0"/>
        </w:rPr>
        <w:t xml:space="preserve">Management Science Letters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w:t>
      </w:r>
      <w:r w:rsidDel="00000000" w:rsidR="00000000" w:rsidRPr="00000000">
        <w:rPr>
          <w:rFonts w:ascii="Times New Roman" w:cs="Times New Roman" w:eastAsia="Times New Roman" w:hAnsi="Times New Roman"/>
          <w:color w:val="000000"/>
          <w:sz w:val="24"/>
          <w:szCs w:val="24"/>
          <w:highlight w:val="white"/>
          <w:rtl w:val="0"/>
        </w:rPr>
        <w:t xml:space="preserve">(12), pp.2083-2092.</w:t>
      </w:r>
    </w:p>
    <w:p w:rsidR="00000000" w:rsidDel="00000000" w:rsidP="00000000" w:rsidRDefault="00000000" w:rsidRPr="00000000" w14:paraId="000000F1">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Williams, E.E. and Dobelman, J.A., 2017. Financial statement analysis. </w:t>
      </w:r>
      <w:r w:rsidDel="00000000" w:rsidR="00000000" w:rsidRPr="00000000">
        <w:rPr>
          <w:rFonts w:ascii="Times New Roman" w:cs="Times New Roman" w:eastAsia="Times New Roman" w:hAnsi="Times New Roman"/>
          <w:i w:val="1"/>
          <w:color w:val="000000"/>
          <w:sz w:val="24"/>
          <w:szCs w:val="24"/>
          <w:highlight w:val="white"/>
          <w:rtl w:val="0"/>
        </w:rPr>
        <w:t xml:space="preserve">World Scientific Book Chapters</w:t>
      </w:r>
      <w:r w:rsidDel="00000000" w:rsidR="00000000" w:rsidRPr="00000000">
        <w:rPr>
          <w:rFonts w:ascii="Times New Roman" w:cs="Times New Roman" w:eastAsia="Times New Roman" w:hAnsi="Times New Roman"/>
          <w:color w:val="000000"/>
          <w:sz w:val="24"/>
          <w:szCs w:val="24"/>
          <w:highlight w:val="white"/>
          <w:rtl w:val="0"/>
        </w:rPr>
        <w:t xml:space="preserve">, pp.109-169.</w:t>
      </w:r>
      <w:r w:rsidDel="00000000" w:rsidR="00000000" w:rsidRPr="00000000">
        <w:rPr>
          <w:rtl w:val="0"/>
        </w:rPr>
      </w:r>
    </w:p>
    <w:p w:rsidR="00000000" w:rsidDel="00000000" w:rsidP="00000000" w:rsidRDefault="00000000" w:rsidRPr="00000000" w14:paraId="000000F2">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Yang, Y., Liu, Y., Cao, S. and Cheng, Y., 2017. A method of evaluating water resource assets and liabilities: A case study of Jinan City, Shandong Province. </w:t>
      </w:r>
      <w:r w:rsidDel="00000000" w:rsidR="00000000" w:rsidRPr="00000000">
        <w:rPr>
          <w:rFonts w:ascii="Times New Roman" w:cs="Times New Roman" w:eastAsia="Times New Roman" w:hAnsi="Times New Roman"/>
          <w:i w:val="1"/>
          <w:color w:val="000000"/>
          <w:sz w:val="24"/>
          <w:szCs w:val="24"/>
          <w:highlight w:val="white"/>
          <w:rtl w:val="0"/>
        </w:rPr>
        <w:t xml:space="preserve">Water</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w:t>
      </w:r>
      <w:r w:rsidDel="00000000" w:rsidR="00000000" w:rsidRPr="00000000">
        <w:rPr>
          <w:rFonts w:ascii="Times New Roman" w:cs="Times New Roman" w:eastAsia="Times New Roman" w:hAnsi="Times New Roman"/>
          <w:color w:val="000000"/>
          <w:sz w:val="24"/>
          <w:szCs w:val="24"/>
          <w:highlight w:val="white"/>
          <w:rtl w:val="0"/>
        </w:rPr>
        <w:t xml:space="preserve">(8), p.575.</w:t>
      </w:r>
    </w:p>
    <w:p w:rsidR="00000000" w:rsidDel="00000000" w:rsidP="00000000" w:rsidRDefault="00000000" w:rsidRPr="00000000" w14:paraId="000000F3">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Yi, H., Kim, S. and Han, S., 2021. Choice between Acquisition and Joint Venture Based on Financial Statement Comparability. </w:t>
      </w:r>
      <w:r w:rsidDel="00000000" w:rsidR="00000000" w:rsidRPr="00000000">
        <w:rPr>
          <w:rFonts w:ascii="Times New Roman" w:cs="Times New Roman" w:eastAsia="Times New Roman" w:hAnsi="Times New Roman"/>
          <w:i w:val="1"/>
          <w:color w:val="000000"/>
          <w:sz w:val="24"/>
          <w:szCs w:val="24"/>
          <w:highlight w:val="white"/>
          <w:rtl w:val="0"/>
        </w:rPr>
        <w:t xml:space="preserve">Sustainability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13</w:t>
      </w:r>
      <w:r w:rsidDel="00000000" w:rsidR="00000000" w:rsidRPr="00000000">
        <w:rPr>
          <w:rFonts w:ascii="Times New Roman" w:cs="Times New Roman" w:eastAsia="Times New Roman" w:hAnsi="Times New Roman"/>
          <w:color w:val="000000"/>
          <w:sz w:val="24"/>
          <w:szCs w:val="24"/>
          <w:highlight w:val="white"/>
          <w:rtl w:val="0"/>
        </w:rPr>
        <w:t xml:space="preserve">(11), p.6218.</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jc w:val="both"/>
    </w:pPr>
    <w:rPr>
      <w:rFonts w:ascii="Times New Roman" w:cs="Times New Roman" w:eastAsia="Times New Roman" w:hAnsi="Times New Roman"/>
      <w:b w:val="1"/>
      <w:color w:val="000000"/>
      <w:sz w:val="24"/>
      <w:szCs w:val="24"/>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724646"/>
  </w:style>
  <w:style w:type="paragraph" w:styleId="Heading1">
    <w:name w:val="heading 1"/>
    <w:basedOn w:val="Normal"/>
    <w:next w:val="Normal"/>
    <w:link w:val="Heading1Char"/>
    <w:uiPriority w:val="9"/>
    <w:qFormat w:val="1"/>
    <w:rsid w:val="00DF5C9A"/>
    <w:pPr>
      <w:keepNext w:val="1"/>
      <w:keepLines w:val="1"/>
      <w:spacing w:after="0" w:before="240" w:line="360" w:lineRule="auto"/>
      <w:jc w:val="both"/>
      <w:outlineLvl w:val="0"/>
    </w:pPr>
    <w:rPr>
      <w:rFonts w:ascii="Times New Roman" w:hAnsi="Times New Roman" w:cstheme="majorBidi" w:eastAsiaTheme="majorEastAsia"/>
      <w:b w:val="1"/>
      <w:color w:val="000000" w:themeColor="text1"/>
      <w:sz w:val="24"/>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59"/>
    <w:rsid w:val="009F692A"/>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ListParagraph">
    <w:name w:val="List Paragraph"/>
    <w:basedOn w:val="Normal"/>
    <w:uiPriority w:val="34"/>
    <w:qFormat w:val="1"/>
    <w:rsid w:val="003F41E9"/>
    <w:pPr>
      <w:ind w:left="720"/>
      <w:contextualSpacing w:val="1"/>
    </w:pPr>
  </w:style>
  <w:style w:type="character" w:styleId="Heading1Char" w:customStyle="1">
    <w:name w:val="Heading 1 Char"/>
    <w:basedOn w:val="DefaultParagraphFont"/>
    <w:link w:val="Heading1"/>
    <w:uiPriority w:val="9"/>
    <w:rsid w:val="00DF5C9A"/>
    <w:rPr>
      <w:rFonts w:ascii="Times New Roman" w:hAnsi="Times New Roman" w:cstheme="majorBidi" w:eastAsiaTheme="majorEastAsia"/>
      <w:b w:val="1"/>
      <w:color w:val="000000" w:themeColor="text1"/>
      <w:sz w:val="24"/>
      <w:szCs w:val="32"/>
    </w:rPr>
  </w:style>
  <w:style w:type="paragraph" w:styleId="Header">
    <w:name w:val="header"/>
    <w:basedOn w:val="Normal"/>
    <w:link w:val="HeaderChar"/>
    <w:uiPriority w:val="99"/>
    <w:unhideWhenUsed w:val="1"/>
    <w:rsid w:val="0080190F"/>
    <w:pPr>
      <w:tabs>
        <w:tab w:val="center" w:pos="4513"/>
        <w:tab w:val="right" w:pos="9026"/>
      </w:tabs>
      <w:spacing w:after="0" w:line="240" w:lineRule="auto"/>
    </w:pPr>
  </w:style>
  <w:style w:type="character" w:styleId="HeaderChar" w:customStyle="1">
    <w:name w:val="Header Char"/>
    <w:basedOn w:val="DefaultParagraphFont"/>
    <w:link w:val="Header"/>
    <w:uiPriority w:val="99"/>
    <w:rsid w:val="0080190F"/>
  </w:style>
  <w:style w:type="paragraph" w:styleId="Footer">
    <w:name w:val="footer"/>
    <w:basedOn w:val="Normal"/>
    <w:link w:val="FooterChar"/>
    <w:uiPriority w:val="99"/>
    <w:unhideWhenUsed w:val="1"/>
    <w:rsid w:val="0080190F"/>
    <w:pPr>
      <w:tabs>
        <w:tab w:val="center" w:pos="4513"/>
        <w:tab w:val="right" w:pos="9026"/>
      </w:tabs>
      <w:spacing w:after="0" w:line="240" w:lineRule="auto"/>
    </w:pPr>
  </w:style>
  <w:style w:type="character" w:styleId="FooterChar" w:customStyle="1">
    <w:name w:val="Footer Char"/>
    <w:basedOn w:val="DefaultParagraphFont"/>
    <w:link w:val="Footer"/>
    <w:uiPriority w:val="99"/>
    <w:rsid w:val="0080190F"/>
  </w:style>
  <w:style w:type="paragraph" w:styleId="TOCHeading">
    <w:name w:val="TOC Heading"/>
    <w:basedOn w:val="Heading1"/>
    <w:next w:val="Normal"/>
    <w:uiPriority w:val="39"/>
    <w:unhideWhenUsed w:val="1"/>
    <w:qFormat w:val="1"/>
    <w:rsid w:val="0080190F"/>
    <w:pPr>
      <w:spacing w:line="259" w:lineRule="auto"/>
      <w:jc w:val="left"/>
      <w:outlineLvl w:val="9"/>
    </w:pPr>
    <w:rPr>
      <w:rFonts w:asciiTheme="majorHAnsi" w:hAnsiTheme="majorHAnsi"/>
      <w:b w:val="0"/>
      <w:color w:val="365f91" w:themeColor="accent1" w:themeShade="0000BF"/>
      <w:sz w:val="32"/>
    </w:rPr>
  </w:style>
  <w:style w:type="paragraph" w:styleId="TOC1">
    <w:name w:val="toc 1"/>
    <w:basedOn w:val="Normal"/>
    <w:next w:val="Normal"/>
    <w:autoRedefine w:val="1"/>
    <w:uiPriority w:val="39"/>
    <w:unhideWhenUsed w:val="1"/>
    <w:rsid w:val="0080190F"/>
    <w:pPr>
      <w:spacing w:after="100"/>
    </w:pPr>
  </w:style>
  <w:style w:type="character" w:styleId="Hyperlink">
    <w:name w:val="Hyperlink"/>
    <w:basedOn w:val="DefaultParagraphFont"/>
    <w:uiPriority w:val="99"/>
    <w:unhideWhenUsed w:val="1"/>
    <w:rsid w:val="0080190F"/>
    <w:rPr>
      <w:color w:val="0000ff" w:themeColor="hyperlink"/>
      <w:u w:val="single"/>
    </w:rPr>
  </w:style>
  <w:style w:type="paragraph" w:styleId="BalloonText">
    <w:name w:val="Balloon Text"/>
    <w:basedOn w:val="Normal"/>
    <w:link w:val="BalloonTextChar"/>
    <w:uiPriority w:val="99"/>
    <w:semiHidden w:val="1"/>
    <w:unhideWhenUsed w:val="1"/>
    <w:rsid w:val="00911554"/>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911554"/>
    <w:rPr>
      <w:rFonts w:ascii="Tahoma" w:cs="Tahoma" w:hAnsi="Tahoma"/>
      <w:sz w:val="16"/>
      <w:szCs w:val="1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JqT9/GHAzyjquWpX5nnC6lVI0iA==">AMUW2mWP/GoFw/CtBz5Y86lsnIO3/ATC3XqA0o1AQkyZ/BxjyanWoygYH1T9RmXvGdj9kK1LNZ5U0WWbjGxogAWr7N88bdMpcdPnisnunFW/IWRdY6/gIWM1noKJKatqhV7PNImp4yr3JucKeMDGZ48muNMjplCflfJqJ00CbGQ/EcmG9PA/pdKVWltujMdmiBZ9kNAyiVATAxQjovSdVY14mmwmtEYtyUbnLNm2IiaApIfBAWHRab5K/lwRZpmoxL+PxQ263whuuq7LqWzS3zPMvdCkdmvjzO+nHCm8dh1QfKSReB0TNW1kt5jpcrDtDscyNqqObGr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2021-06-08T09:17:00Z</dcterms:created>
  <dc:creator>DEBAJIT</dc:creator>
</cp:coreProperties>
</file>