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251" w:rsidRPr="00D42B54" w:rsidRDefault="00F11251" w:rsidP="00BB1BC5">
      <w:pPr>
        <w:pStyle w:val="Heading1"/>
      </w:pPr>
      <w:r w:rsidRPr="00D42B54">
        <w:t>OPC – Learning from the Mangatepopo Tragedy</w:t>
      </w:r>
    </w:p>
    <w:p w:rsidR="00F11251" w:rsidRPr="00D42B54" w:rsidRDefault="00F11251" w:rsidP="007F11AA"/>
    <w:p w:rsidR="00F11251" w:rsidRPr="00D42B54" w:rsidRDefault="009C0A10">
      <w:pPr>
        <w:pStyle w:val="TOC1"/>
        <w:tabs>
          <w:tab w:val="left" w:pos="480"/>
          <w:tab w:val="right" w:leader="dot" w:pos="9016"/>
        </w:tabs>
        <w:rPr>
          <w:rFonts w:ascii="Times New Roman" w:hAnsi="Times New Roman"/>
          <w:noProof/>
          <w:sz w:val="24"/>
          <w:szCs w:val="24"/>
        </w:rPr>
      </w:pPr>
      <w:r w:rsidRPr="00D42B54">
        <w:fldChar w:fldCharType="begin"/>
      </w:r>
      <w:r w:rsidR="00F11251" w:rsidRPr="00D42B54">
        <w:instrText xml:space="preserve"> TOC \o "1-2" \h \z \u </w:instrText>
      </w:r>
      <w:r w:rsidRPr="00D42B54">
        <w:fldChar w:fldCharType="separate"/>
      </w:r>
      <w:hyperlink w:anchor="_Toc268938067" w:history="1">
        <w:r w:rsidR="00F11251" w:rsidRPr="00D42B54">
          <w:rPr>
            <w:rStyle w:val="Hyperlink"/>
            <w:noProof/>
          </w:rPr>
          <w:t>1.</w:t>
        </w:r>
        <w:r w:rsidR="00F11251" w:rsidRPr="00D42B54">
          <w:rPr>
            <w:rFonts w:ascii="Times New Roman" w:hAnsi="Times New Roman"/>
            <w:noProof/>
            <w:sz w:val="24"/>
            <w:szCs w:val="24"/>
          </w:rPr>
          <w:tab/>
        </w:r>
        <w:r w:rsidR="00F11251" w:rsidRPr="00D42B54">
          <w:rPr>
            <w:rStyle w:val="Hyperlink"/>
            <w:noProof/>
          </w:rPr>
          <w:t>Introduction</w:t>
        </w:r>
        <w:r w:rsidR="00F11251" w:rsidRPr="00D42B54">
          <w:rPr>
            <w:noProof/>
            <w:webHidden/>
          </w:rPr>
          <w:tab/>
        </w:r>
        <w:r w:rsidRPr="00D42B54">
          <w:rPr>
            <w:noProof/>
            <w:webHidden/>
          </w:rPr>
          <w:fldChar w:fldCharType="begin"/>
        </w:r>
        <w:r w:rsidR="00F11251" w:rsidRPr="00D42B54">
          <w:rPr>
            <w:noProof/>
            <w:webHidden/>
          </w:rPr>
          <w:instrText xml:space="preserve"> PAGEREF _Toc268938067 \h </w:instrText>
        </w:r>
        <w:r w:rsidRPr="00D42B54">
          <w:rPr>
            <w:noProof/>
            <w:webHidden/>
          </w:rPr>
        </w:r>
        <w:r w:rsidRPr="00D42B54">
          <w:rPr>
            <w:noProof/>
            <w:webHidden/>
          </w:rPr>
          <w:fldChar w:fldCharType="separate"/>
        </w:r>
        <w:r w:rsidR="00BB42FA">
          <w:rPr>
            <w:noProof/>
            <w:webHidden/>
          </w:rPr>
          <w:t>1</w:t>
        </w:r>
        <w:r w:rsidRPr="00D42B54">
          <w:rPr>
            <w:noProof/>
            <w:webHidden/>
          </w:rPr>
          <w:fldChar w:fldCharType="end"/>
        </w:r>
      </w:hyperlink>
    </w:p>
    <w:p w:rsidR="00F11251" w:rsidRPr="00D42B54" w:rsidRDefault="00567D08">
      <w:pPr>
        <w:pStyle w:val="TOC1"/>
        <w:tabs>
          <w:tab w:val="left" w:pos="480"/>
          <w:tab w:val="right" w:leader="dot" w:pos="9016"/>
        </w:tabs>
        <w:rPr>
          <w:rFonts w:ascii="Times New Roman" w:hAnsi="Times New Roman"/>
          <w:noProof/>
          <w:sz w:val="24"/>
          <w:szCs w:val="24"/>
        </w:rPr>
      </w:pPr>
      <w:hyperlink w:anchor="_Toc268938068" w:history="1">
        <w:r w:rsidR="00F11251" w:rsidRPr="00D42B54">
          <w:rPr>
            <w:rStyle w:val="Hyperlink"/>
            <w:noProof/>
          </w:rPr>
          <w:t>2.</w:t>
        </w:r>
        <w:r w:rsidR="00F11251" w:rsidRPr="00D42B54">
          <w:rPr>
            <w:rFonts w:ascii="Times New Roman" w:hAnsi="Times New Roman"/>
            <w:noProof/>
            <w:sz w:val="24"/>
            <w:szCs w:val="24"/>
          </w:rPr>
          <w:tab/>
        </w:r>
        <w:r w:rsidR="00F11251" w:rsidRPr="00D42B54">
          <w:rPr>
            <w:rStyle w:val="Hyperlink"/>
            <w:noProof/>
          </w:rPr>
          <w:t>Major Learning Areas and Developments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_Toc268938068 \h </w:instrText>
        </w:r>
        <w:r w:rsidR="009C0A10" w:rsidRPr="00D42B54">
          <w:rPr>
            <w:noProof/>
            <w:webHidden/>
          </w:rPr>
        </w:r>
        <w:r w:rsidR="009C0A10" w:rsidRPr="00D42B54">
          <w:rPr>
            <w:noProof/>
            <w:webHidden/>
          </w:rPr>
          <w:fldChar w:fldCharType="separate"/>
        </w:r>
        <w:r w:rsidR="00BB42FA">
          <w:rPr>
            <w:noProof/>
            <w:webHidden/>
          </w:rPr>
          <w:t>2</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69" w:history="1">
        <w:r w:rsidR="00F11251" w:rsidRPr="00D42B54">
          <w:rPr>
            <w:rStyle w:val="Hyperlink"/>
            <w:i/>
            <w:iCs/>
            <w:noProof/>
          </w:rPr>
          <w:t>a)</w:t>
        </w:r>
        <w:r w:rsidR="00F11251" w:rsidRPr="00D42B54">
          <w:rPr>
            <w:rFonts w:ascii="Times New Roman" w:hAnsi="Times New Roman"/>
            <w:noProof/>
            <w:sz w:val="24"/>
            <w:szCs w:val="24"/>
          </w:rPr>
          <w:tab/>
        </w:r>
        <w:r w:rsidR="00F11251" w:rsidRPr="00D42B54">
          <w:rPr>
            <w:rStyle w:val="Hyperlink"/>
            <w:noProof/>
          </w:rPr>
          <w:t>New Safety Management System</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_Toc268938069 \h </w:instrText>
        </w:r>
        <w:r w:rsidR="009C0A10" w:rsidRPr="00D42B54">
          <w:rPr>
            <w:noProof/>
            <w:webHidden/>
          </w:rPr>
        </w:r>
        <w:r w:rsidR="009C0A10" w:rsidRPr="00D42B54">
          <w:rPr>
            <w:noProof/>
            <w:webHidden/>
          </w:rPr>
          <w:fldChar w:fldCharType="separate"/>
        </w:r>
        <w:r w:rsidR="00BB42FA">
          <w:rPr>
            <w:noProof/>
            <w:webHidden/>
          </w:rPr>
          <w:t>2</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0" w:history="1">
        <w:r w:rsidR="00F11251" w:rsidRPr="00D42B54">
          <w:rPr>
            <w:rStyle w:val="Hyperlink"/>
            <w:i/>
            <w:iCs/>
            <w:noProof/>
          </w:rPr>
          <w:t>b)</w:t>
        </w:r>
        <w:r w:rsidR="00F11251" w:rsidRPr="00D42B54">
          <w:rPr>
            <w:rFonts w:ascii="Times New Roman" w:hAnsi="Times New Roman"/>
            <w:noProof/>
            <w:sz w:val="24"/>
            <w:szCs w:val="24"/>
          </w:rPr>
          <w:tab/>
        </w:r>
        <w:r w:rsidR="00F11251" w:rsidRPr="00D42B54">
          <w:rPr>
            <w:rStyle w:val="Hyperlink"/>
            <w:noProof/>
          </w:rPr>
          <w:t>Staff Competence</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_Toc268938070 \h </w:instrText>
        </w:r>
        <w:r w:rsidR="009C0A10" w:rsidRPr="00D42B54">
          <w:rPr>
            <w:noProof/>
            <w:webHidden/>
          </w:rPr>
        </w:r>
        <w:r w:rsidR="009C0A10" w:rsidRPr="00D42B54">
          <w:rPr>
            <w:noProof/>
            <w:webHidden/>
          </w:rPr>
          <w:fldChar w:fldCharType="separate"/>
        </w:r>
        <w:r w:rsidR="00BB42FA">
          <w:rPr>
            <w:noProof/>
            <w:webHidden/>
          </w:rPr>
          <w:t>3</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1" w:history="1">
        <w:r w:rsidR="00F11251" w:rsidRPr="00D42B54">
          <w:rPr>
            <w:rStyle w:val="Hyperlink"/>
            <w:i/>
            <w:iCs/>
            <w:noProof/>
          </w:rPr>
          <w:t>c)</w:t>
        </w:r>
        <w:r w:rsidR="00F11251" w:rsidRPr="00D42B54">
          <w:rPr>
            <w:rFonts w:ascii="Times New Roman" w:hAnsi="Times New Roman"/>
            <w:noProof/>
            <w:sz w:val="24"/>
            <w:szCs w:val="24"/>
          </w:rPr>
          <w:tab/>
        </w:r>
        <w:r w:rsidR="00F11251" w:rsidRPr="00D42B54">
          <w:rPr>
            <w:rStyle w:val="Hyperlink"/>
            <w:noProof/>
          </w:rPr>
          <w:t>Weather Forecasting and Response</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_Toc268938071 \h </w:instrText>
        </w:r>
        <w:r w:rsidR="009C0A10" w:rsidRPr="00D42B54">
          <w:rPr>
            <w:noProof/>
            <w:webHidden/>
          </w:rPr>
        </w:r>
        <w:r w:rsidR="009C0A10" w:rsidRPr="00D42B54">
          <w:rPr>
            <w:noProof/>
            <w:webHidden/>
          </w:rPr>
          <w:fldChar w:fldCharType="separate"/>
        </w:r>
        <w:r w:rsidR="00BB42FA">
          <w:rPr>
            <w:noProof/>
            <w:webHidden/>
          </w:rPr>
          <w:t>4</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2" w:history="1">
        <w:r w:rsidR="00F11251" w:rsidRPr="00D42B54">
          <w:rPr>
            <w:rStyle w:val="Hyperlink"/>
            <w:i/>
            <w:iCs/>
            <w:noProof/>
          </w:rPr>
          <w:t>d)</w:t>
        </w:r>
        <w:r w:rsidR="00F11251" w:rsidRPr="00D42B54">
          <w:rPr>
            <w:rFonts w:ascii="Times New Roman" w:hAnsi="Times New Roman"/>
            <w:noProof/>
            <w:sz w:val="24"/>
            <w:szCs w:val="24"/>
          </w:rPr>
          <w:tab/>
        </w:r>
        <w:r w:rsidR="00F11251" w:rsidRPr="00D42B54">
          <w:rPr>
            <w:rStyle w:val="Hyperlink"/>
            <w:noProof/>
          </w:rPr>
          <w:t>Management Restructure</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_Toc268938072 \h </w:instrText>
        </w:r>
        <w:r w:rsidR="009C0A10" w:rsidRPr="00D42B54">
          <w:rPr>
            <w:noProof/>
            <w:webHidden/>
          </w:rPr>
        </w:r>
        <w:r w:rsidR="009C0A10" w:rsidRPr="00D42B54">
          <w:rPr>
            <w:noProof/>
            <w:webHidden/>
          </w:rPr>
          <w:fldChar w:fldCharType="separate"/>
        </w:r>
        <w:r w:rsidR="00BB42FA">
          <w:rPr>
            <w:noProof/>
            <w:webHidden/>
          </w:rPr>
          <w:t>4</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3" w:history="1">
        <w:r w:rsidR="00F11251" w:rsidRPr="00D42B54">
          <w:rPr>
            <w:rStyle w:val="Hyperlink"/>
            <w:i/>
            <w:iCs/>
            <w:noProof/>
          </w:rPr>
          <w:t>e)</w:t>
        </w:r>
        <w:r w:rsidR="00F11251" w:rsidRPr="00D42B54">
          <w:rPr>
            <w:rFonts w:ascii="Times New Roman" w:hAnsi="Times New Roman"/>
            <w:noProof/>
            <w:sz w:val="24"/>
            <w:szCs w:val="24"/>
          </w:rPr>
          <w:tab/>
        </w:r>
        <w:r w:rsidR="00F11251" w:rsidRPr="00D42B54">
          <w:rPr>
            <w:rStyle w:val="Hyperlink"/>
            <w:noProof/>
          </w:rPr>
          <w:t>Learning from the Past and from Others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_Toc268938073 \h </w:instrText>
        </w:r>
        <w:r w:rsidR="009C0A10" w:rsidRPr="00D42B54">
          <w:rPr>
            <w:noProof/>
            <w:webHidden/>
          </w:rPr>
        </w:r>
        <w:r w:rsidR="009C0A10" w:rsidRPr="00D42B54">
          <w:rPr>
            <w:noProof/>
            <w:webHidden/>
          </w:rPr>
          <w:fldChar w:fldCharType="separate"/>
        </w:r>
        <w:r w:rsidR="00BB42FA">
          <w:rPr>
            <w:noProof/>
            <w:webHidden/>
          </w:rPr>
          <w:t>5</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4" w:history="1">
        <w:r w:rsidR="00F11251" w:rsidRPr="00D42B54">
          <w:rPr>
            <w:rStyle w:val="Hyperlink"/>
            <w:i/>
            <w:iCs/>
            <w:noProof/>
          </w:rPr>
          <w:t>f)</w:t>
        </w:r>
        <w:r w:rsidR="00F11251" w:rsidRPr="00D42B54">
          <w:rPr>
            <w:rFonts w:ascii="Times New Roman" w:hAnsi="Times New Roman"/>
            <w:noProof/>
            <w:sz w:val="24"/>
            <w:szCs w:val="24"/>
          </w:rPr>
          <w:tab/>
        </w:r>
        <w:r w:rsidR="00F11251" w:rsidRPr="00D42B54">
          <w:rPr>
            <w:rStyle w:val="Hyperlink"/>
            <w:noProof/>
          </w:rPr>
          <w:t>Financial Constraints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_Toc268938074 \h </w:instrText>
        </w:r>
        <w:r w:rsidR="009C0A10" w:rsidRPr="00D42B54">
          <w:rPr>
            <w:noProof/>
            <w:webHidden/>
          </w:rPr>
        </w:r>
        <w:r w:rsidR="009C0A10" w:rsidRPr="00D42B54">
          <w:rPr>
            <w:noProof/>
            <w:webHidden/>
          </w:rPr>
          <w:fldChar w:fldCharType="separate"/>
        </w:r>
        <w:r w:rsidR="00BB42FA">
          <w:rPr>
            <w:noProof/>
            <w:webHidden/>
          </w:rPr>
          <w:t>5</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5" w:history="1">
        <w:r w:rsidR="00F11251" w:rsidRPr="00D42B54">
          <w:rPr>
            <w:rStyle w:val="Hyperlink"/>
            <w:i/>
            <w:iCs/>
            <w:noProof/>
          </w:rPr>
          <w:t>g)</w:t>
        </w:r>
        <w:r w:rsidR="00F11251" w:rsidRPr="00D42B54">
          <w:rPr>
            <w:rFonts w:ascii="Times New Roman" w:hAnsi="Times New Roman"/>
            <w:noProof/>
            <w:sz w:val="24"/>
            <w:szCs w:val="24"/>
          </w:rPr>
          <w:tab/>
        </w:r>
        <w:r w:rsidR="00F11251" w:rsidRPr="00D42B54">
          <w:rPr>
            <w:rStyle w:val="Hyperlink"/>
            <w:noProof/>
          </w:rPr>
          <w:t>Crisis Response</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_Toc268938075 \h </w:instrText>
        </w:r>
        <w:r w:rsidR="009C0A10" w:rsidRPr="00D42B54">
          <w:rPr>
            <w:noProof/>
            <w:webHidden/>
          </w:rPr>
        </w:r>
        <w:r w:rsidR="009C0A10" w:rsidRPr="00D42B54">
          <w:rPr>
            <w:noProof/>
            <w:webHidden/>
          </w:rPr>
          <w:fldChar w:fldCharType="separate"/>
        </w:r>
        <w:r w:rsidR="00BB42FA">
          <w:rPr>
            <w:noProof/>
            <w:webHidden/>
          </w:rPr>
          <w:t>5</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6" w:history="1">
        <w:r w:rsidR="00F11251" w:rsidRPr="00D42B54">
          <w:rPr>
            <w:rStyle w:val="Hyperlink"/>
            <w:i/>
            <w:iCs/>
            <w:noProof/>
          </w:rPr>
          <w:t>h)</w:t>
        </w:r>
        <w:r w:rsidR="00F11251" w:rsidRPr="00D42B54">
          <w:rPr>
            <w:rFonts w:ascii="Times New Roman" w:hAnsi="Times New Roman"/>
            <w:noProof/>
            <w:sz w:val="24"/>
            <w:szCs w:val="24"/>
          </w:rPr>
          <w:tab/>
        </w:r>
        <w:r w:rsidR="00F11251" w:rsidRPr="00D42B54">
          <w:rPr>
            <w:rStyle w:val="Hyperlink"/>
            <w:noProof/>
          </w:rPr>
          <w:t>Review of OPC’s programmes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_Toc268938076 \h </w:instrText>
        </w:r>
        <w:r w:rsidR="009C0A10" w:rsidRPr="00D42B54">
          <w:rPr>
            <w:noProof/>
            <w:webHidden/>
          </w:rPr>
        </w:r>
        <w:r w:rsidR="009C0A10" w:rsidRPr="00D42B54">
          <w:rPr>
            <w:noProof/>
            <w:webHidden/>
          </w:rPr>
          <w:fldChar w:fldCharType="separate"/>
        </w:r>
        <w:r w:rsidR="00BB42FA">
          <w:rPr>
            <w:noProof/>
            <w:webHidden/>
          </w:rPr>
          <w:t>6</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7" w:history="1">
        <w:r w:rsidR="00F11251" w:rsidRPr="00D42B54">
          <w:rPr>
            <w:rStyle w:val="Hyperlink"/>
            <w:i/>
            <w:iCs/>
            <w:noProof/>
          </w:rPr>
          <w:t>i)</w:t>
        </w:r>
        <w:r w:rsidR="00F11251" w:rsidRPr="00D42B54">
          <w:rPr>
            <w:rFonts w:ascii="Times New Roman" w:hAnsi="Times New Roman"/>
            <w:noProof/>
            <w:sz w:val="24"/>
            <w:szCs w:val="24"/>
          </w:rPr>
          <w:tab/>
        </w:r>
        <w:r w:rsidR="00F11251" w:rsidRPr="00D42B54">
          <w:rPr>
            <w:rStyle w:val="Hyperlink"/>
            <w:noProof/>
          </w:rPr>
          <w:t>Solo instructing</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_Toc268938077 \h </w:instrText>
        </w:r>
        <w:r w:rsidR="009C0A10" w:rsidRPr="00D42B54">
          <w:rPr>
            <w:noProof/>
            <w:webHidden/>
          </w:rPr>
        </w:r>
        <w:r w:rsidR="009C0A10" w:rsidRPr="00D42B54">
          <w:rPr>
            <w:noProof/>
            <w:webHidden/>
          </w:rPr>
          <w:fldChar w:fldCharType="separate"/>
        </w:r>
        <w:r w:rsidR="00BB42FA">
          <w:rPr>
            <w:noProof/>
            <w:webHidden/>
          </w:rPr>
          <w:t>6</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8" w:history="1">
        <w:r w:rsidR="00F11251" w:rsidRPr="00D42B54">
          <w:rPr>
            <w:rStyle w:val="Hyperlink"/>
            <w:i/>
            <w:iCs/>
            <w:noProof/>
          </w:rPr>
          <w:t>j)</w:t>
        </w:r>
        <w:r w:rsidR="00F11251" w:rsidRPr="00D42B54">
          <w:rPr>
            <w:rFonts w:ascii="Times New Roman" w:hAnsi="Times New Roman"/>
            <w:noProof/>
            <w:sz w:val="24"/>
            <w:szCs w:val="24"/>
          </w:rPr>
          <w:tab/>
        </w:r>
        <w:r w:rsidR="00F11251" w:rsidRPr="00D42B54">
          <w:rPr>
            <w:rStyle w:val="Hyperlink"/>
            <w:noProof/>
          </w:rPr>
          <w:t>Informed consent and information sought from parents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_Toc268938078 \h </w:instrText>
        </w:r>
        <w:r w:rsidR="009C0A10" w:rsidRPr="00D42B54">
          <w:rPr>
            <w:noProof/>
            <w:webHidden/>
          </w:rPr>
        </w:r>
        <w:r w:rsidR="009C0A10" w:rsidRPr="00D42B54">
          <w:rPr>
            <w:noProof/>
            <w:webHidden/>
          </w:rPr>
          <w:fldChar w:fldCharType="separate"/>
        </w:r>
        <w:r w:rsidR="00BB42FA">
          <w:rPr>
            <w:noProof/>
            <w:webHidden/>
          </w:rPr>
          <w:t>7</w:t>
        </w:r>
        <w:r w:rsidR="009C0A10" w:rsidRPr="00D42B54">
          <w:rPr>
            <w:noProof/>
            <w:webHidden/>
          </w:rPr>
          <w:fldChar w:fldCharType="end"/>
        </w:r>
      </w:hyperlink>
    </w:p>
    <w:p w:rsidR="00F11251" w:rsidRPr="00D42B54" w:rsidRDefault="00567D08">
      <w:pPr>
        <w:pStyle w:val="TOC2"/>
        <w:tabs>
          <w:tab w:val="left" w:pos="720"/>
          <w:tab w:val="right" w:leader="dot" w:pos="9016"/>
        </w:tabs>
        <w:rPr>
          <w:rFonts w:ascii="Times New Roman" w:hAnsi="Times New Roman"/>
          <w:noProof/>
          <w:sz w:val="24"/>
          <w:szCs w:val="24"/>
        </w:rPr>
      </w:pPr>
      <w:hyperlink w:anchor="_Toc268938079" w:history="1">
        <w:r w:rsidR="00F11251" w:rsidRPr="00D42B54">
          <w:rPr>
            <w:rStyle w:val="Hyperlink"/>
            <w:i/>
            <w:iCs/>
            <w:noProof/>
          </w:rPr>
          <w:t>k)</w:t>
        </w:r>
        <w:r w:rsidR="00F11251" w:rsidRPr="00D42B54">
          <w:rPr>
            <w:rFonts w:ascii="Times New Roman" w:hAnsi="Times New Roman"/>
            <w:noProof/>
            <w:sz w:val="24"/>
            <w:szCs w:val="24"/>
          </w:rPr>
          <w:tab/>
        </w:r>
        <w:r w:rsidR="00F11251" w:rsidRPr="00D42B54">
          <w:rPr>
            <w:rStyle w:val="Hyperlink"/>
            <w:noProof/>
          </w:rPr>
          <w:t>Wilderness Communication</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_Toc268938079 \h </w:instrText>
        </w:r>
        <w:r w:rsidR="009C0A10" w:rsidRPr="00D42B54">
          <w:rPr>
            <w:noProof/>
            <w:webHidden/>
          </w:rPr>
        </w:r>
        <w:r w:rsidR="009C0A10" w:rsidRPr="00D42B54">
          <w:rPr>
            <w:noProof/>
            <w:webHidden/>
          </w:rPr>
          <w:fldChar w:fldCharType="separate"/>
        </w:r>
        <w:r w:rsidR="00BB42FA">
          <w:rPr>
            <w:noProof/>
            <w:webHidden/>
          </w:rPr>
          <w:t>8</w:t>
        </w:r>
        <w:r w:rsidR="009C0A10" w:rsidRPr="00D42B54">
          <w:rPr>
            <w:noProof/>
            <w:webHidden/>
          </w:rPr>
          <w:fldChar w:fldCharType="end"/>
        </w:r>
      </w:hyperlink>
    </w:p>
    <w:p w:rsidR="00F11251" w:rsidRPr="00D42B54" w:rsidRDefault="00567D08">
      <w:pPr>
        <w:pStyle w:val="TOC1"/>
        <w:tabs>
          <w:tab w:val="left" w:pos="480"/>
          <w:tab w:val="right" w:leader="dot" w:pos="9016"/>
        </w:tabs>
        <w:rPr>
          <w:rFonts w:ascii="Times New Roman" w:hAnsi="Times New Roman"/>
          <w:noProof/>
          <w:sz w:val="24"/>
          <w:szCs w:val="24"/>
        </w:rPr>
      </w:pPr>
      <w:hyperlink w:anchor="_Toc268938081" w:history="1">
        <w:r w:rsidR="00F11251" w:rsidRPr="00D42B54">
          <w:rPr>
            <w:rStyle w:val="Hyperlink"/>
            <w:noProof/>
          </w:rPr>
          <w:t>3.</w:t>
        </w:r>
        <w:r w:rsidR="00F11251" w:rsidRPr="00D42B54">
          <w:rPr>
            <w:rFonts w:ascii="Times New Roman" w:hAnsi="Times New Roman"/>
            <w:noProof/>
            <w:sz w:val="24"/>
            <w:szCs w:val="24"/>
          </w:rPr>
          <w:tab/>
        </w:r>
        <w:r w:rsidR="00F11251" w:rsidRPr="00D42B54">
          <w:rPr>
            <w:rStyle w:val="Hyperlink"/>
            <w:noProof/>
          </w:rPr>
          <w:t>Future use of the Mangatepopo Gorge by OPC</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_Toc268938081 \h </w:instrText>
        </w:r>
        <w:r w:rsidR="009C0A10" w:rsidRPr="00D42B54">
          <w:rPr>
            <w:noProof/>
            <w:webHidden/>
          </w:rPr>
        </w:r>
        <w:r w:rsidR="009C0A10" w:rsidRPr="00D42B54">
          <w:rPr>
            <w:noProof/>
            <w:webHidden/>
          </w:rPr>
          <w:fldChar w:fldCharType="separate"/>
        </w:r>
        <w:r w:rsidR="00BB42FA">
          <w:rPr>
            <w:noProof/>
            <w:webHidden/>
          </w:rPr>
          <w:t>8</w:t>
        </w:r>
        <w:r w:rsidR="009C0A10" w:rsidRPr="00D42B54">
          <w:rPr>
            <w:noProof/>
            <w:webHidden/>
          </w:rPr>
          <w:fldChar w:fldCharType="end"/>
        </w:r>
      </w:hyperlink>
    </w:p>
    <w:p w:rsidR="00F11251" w:rsidRPr="00D42B54" w:rsidRDefault="00567D08">
      <w:pPr>
        <w:pStyle w:val="TOC1"/>
        <w:tabs>
          <w:tab w:val="left" w:pos="480"/>
          <w:tab w:val="right" w:leader="dot" w:pos="9016"/>
        </w:tabs>
        <w:rPr>
          <w:rFonts w:ascii="Times New Roman" w:hAnsi="Times New Roman"/>
          <w:noProof/>
          <w:sz w:val="24"/>
          <w:szCs w:val="24"/>
        </w:rPr>
      </w:pPr>
      <w:hyperlink w:anchor="_Toc268938082" w:history="1">
        <w:r w:rsidR="00F11251" w:rsidRPr="00D42B54">
          <w:rPr>
            <w:rStyle w:val="Hyperlink"/>
            <w:noProof/>
          </w:rPr>
          <w:t>4.</w:t>
        </w:r>
        <w:r w:rsidR="00F11251" w:rsidRPr="00D42B54">
          <w:rPr>
            <w:rFonts w:ascii="Times New Roman" w:hAnsi="Times New Roman"/>
            <w:noProof/>
            <w:sz w:val="24"/>
            <w:szCs w:val="24"/>
          </w:rPr>
          <w:tab/>
        </w:r>
        <w:r w:rsidR="00F11251" w:rsidRPr="00D42B54">
          <w:rPr>
            <w:rStyle w:val="Hyperlink"/>
            <w:noProof/>
          </w:rPr>
          <w:t>Sharing the learning and moving forwards</w:t>
        </w:r>
        <w:r w:rsidR="00F11251" w:rsidRPr="00D42B54">
          <w:rPr>
            <w:noProof/>
            <w:webHidden/>
          </w:rPr>
          <w:tab/>
        </w:r>
        <w:r w:rsidR="009C0A10" w:rsidRPr="00D42B54">
          <w:rPr>
            <w:noProof/>
            <w:webHidden/>
          </w:rPr>
          <w:fldChar w:fldCharType="begin"/>
        </w:r>
        <w:r w:rsidR="00F11251" w:rsidRPr="00D42B54">
          <w:rPr>
            <w:noProof/>
            <w:webHidden/>
          </w:rPr>
          <w:instrText xml:space="preserve"> PAGEREF _Toc268938082 \h </w:instrText>
        </w:r>
        <w:r w:rsidR="009C0A10" w:rsidRPr="00D42B54">
          <w:rPr>
            <w:noProof/>
            <w:webHidden/>
          </w:rPr>
        </w:r>
        <w:r w:rsidR="009C0A10" w:rsidRPr="00D42B54">
          <w:rPr>
            <w:noProof/>
            <w:webHidden/>
          </w:rPr>
          <w:fldChar w:fldCharType="separate"/>
        </w:r>
        <w:r w:rsidR="00BB42FA">
          <w:rPr>
            <w:noProof/>
            <w:webHidden/>
          </w:rPr>
          <w:t>8</w:t>
        </w:r>
        <w:r w:rsidR="009C0A10" w:rsidRPr="00D42B54">
          <w:rPr>
            <w:noProof/>
            <w:webHidden/>
          </w:rPr>
          <w:fldChar w:fldCharType="end"/>
        </w:r>
      </w:hyperlink>
    </w:p>
    <w:p w:rsidR="00F11251" w:rsidRPr="00D42B54" w:rsidRDefault="009C0A10" w:rsidP="007F11AA">
      <w:r w:rsidRPr="00D42B54">
        <w:fldChar w:fldCharType="end"/>
      </w:r>
    </w:p>
    <w:p w:rsidR="00F11251" w:rsidRPr="00D42B54" w:rsidRDefault="00F11251" w:rsidP="00491B57">
      <w:pPr>
        <w:pStyle w:val="Heading2"/>
        <w:numPr>
          <w:ilvl w:val="0"/>
          <w:numId w:val="25"/>
        </w:numPr>
      </w:pPr>
      <w:bookmarkStart w:id="0" w:name="_Toc268938039"/>
      <w:bookmarkStart w:id="1" w:name="_Toc268938067"/>
      <w:r w:rsidRPr="00D42B54">
        <w:t>Introduction</w:t>
      </w:r>
      <w:bookmarkEnd w:id="0"/>
      <w:bookmarkEnd w:id="1"/>
    </w:p>
    <w:p w:rsidR="00F11251" w:rsidRPr="00D42B54" w:rsidRDefault="00F11251" w:rsidP="002C35D2"/>
    <w:p w:rsidR="00F11251" w:rsidRPr="00D42B54" w:rsidRDefault="00F11251" w:rsidP="002C35D2">
      <w:r w:rsidRPr="00D42B54">
        <w:t>On 15 April 2008, six students and a teacher drowned while trying to escape from the flooded Mangatepopo gorge.  The trip was part of an Adventure Challenge course at the Sir Edmund Hillary Outdoor Pursuits Centre (OPC).  In the two and a bit years since this day, the causes of this tragedy have been extensively investigated and analysed and presented in two main reports:</w:t>
      </w:r>
    </w:p>
    <w:p w:rsidR="00CD0826" w:rsidRPr="00D42B54" w:rsidRDefault="00F11251">
      <w:pPr>
        <w:numPr>
          <w:ilvl w:val="2"/>
          <w:numId w:val="21"/>
        </w:numPr>
        <w:tabs>
          <w:tab w:val="clear" w:pos="2340"/>
          <w:tab w:val="num" w:pos="720"/>
        </w:tabs>
        <w:ind w:left="720"/>
      </w:pPr>
      <w:r w:rsidRPr="00D42B54">
        <w:t xml:space="preserve">The OPC Trust Board instigated an independent investigation into what had happened using three external experts: the Independent Review Team (IRT).  This was a thorough ‘systems based’ investigation. </w:t>
      </w:r>
    </w:p>
    <w:p w:rsidR="00CD0826" w:rsidRPr="00D42B54" w:rsidRDefault="00F11251">
      <w:pPr>
        <w:numPr>
          <w:ilvl w:val="2"/>
          <w:numId w:val="21"/>
        </w:numPr>
        <w:tabs>
          <w:tab w:val="clear" w:pos="2340"/>
          <w:tab w:val="num" w:pos="720"/>
        </w:tabs>
        <w:ind w:left="720"/>
      </w:pPr>
      <w:r w:rsidRPr="00D42B54">
        <w:t xml:space="preserve">The second major report was produced by the Coroner.  The Coroner endorsed the recommendations made by the IRT as well as making additional recommendations. </w:t>
      </w:r>
    </w:p>
    <w:p w:rsidR="00F11251" w:rsidRPr="00D42B54" w:rsidRDefault="00F11251" w:rsidP="002C35D2"/>
    <w:p w:rsidR="00F11251" w:rsidRPr="00D42B54" w:rsidRDefault="00F11251" w:rsidP="002C35D2">
      <w:r w:rsidRPr="00D42B54">
        <w:t xml:space="preserve">In addition, the Department of Labour (DoL) carried out an investigation and pressed charges against OPC.  The Department of Labour did not produce a report detailing recommendations to OPC, however suggestions were proposed during meetings between the two organisations. In addition the DOL staff commented on OPC’s own proposals, in relation to meeting their requirements.  </w:t>
      </w:r>
    </w:p>
    <w:p w:rsidR="00F11251" w:rsidRPr="00D42B54" w:rsidRDefault="00F11251" w:rsidP="002C35D2"/>
    <w:p w:rsidR="00F11251" w:rsidRPr="00D42B54" w:rsidRDefault="00F11251" w:rsidP="002C35D2">
      <w:r w:rsidRPr="00567D08">
        <w:rPr>
          <w:highlight w:val="yellow"/>
        </w:rPr>
        <w:t>There are several commonly used models of accident causation.  In general, these present the idea that most accidents have multiple causal factors.  The Mangatepopo tragedy was a prime example of this.  The reports indicate that there was no single error or occurrence which caused the tragedy.  On that day, many factors aligned in the worst possible way.</w:t>
      </w:r>
      <w:bookmarkStart w:id="2" w:name="_GoBack"/>
      <w:bookmarkEnd w:id="2"/>
      <w:r w:rsidRPr="00D42B54">
        <w:t xml:space="preserve">  </w:t>
      </w:r>
    </w:p>
    <w:p w:rsidR="00F11251" w:rsidRPr="00D42B54" w:rsidRDefault="00F11251" w:rsidP="002C35D2"/>
    <w:p w:rsidR="00F11251" w:rsidRPr="00D42B54" w:rsidRDefault="00F11251" w:rsidP="002C35D2">
      <w:r w:rsidRPr="00D42B54">
        <w:t>The IRT’s analysis approach ‘seeks to comprehensively identify every weakness or failure in safety systems revealed by an incident’</w:t>
      </w:r>
      <w:r w:rsidRPr="00D42B54">
        <w:rPr>
          <w:rStyle w:val="FootnoteReference"/>
        </w:rPr>
        <w:footnoteReference w:id="1"/>
      </w:r>
      <w:r w:rsidRPr="00D42B54">
        <w:t>.  The IRT caution in their Report that this type of analysis ‘is inherently negative and exhaustive’ and ‘quite unlike a safety audit’</w:t>
      </w:r>
      <w:r w:rsidRPr="00D42B54">
        <w:rPr>
          <w:rStyle w:val="FootnoteReference"/>
        </w:rPr>
        <w:footnoteReference w:id="2"/>
      </w:r>
      <w:r w:rsidRPr="00D42B54">
        <w:t>.  This paper aims to summarise this exhaustive analysis as openly as possible.</w:t>
      </w:r>
    </w:p>
    <w:p w:rsidR="00F11251" w:rsidRPr="00D42B54" w:rsidRDefault="00F11251" w:rsidP="002C35D2"/>
    <w:p w:rsidR="00F11251" w:rsidRPr="00D42B54" w:rsidRDefault="00F11251" w:rsidP="002C35D2">
      <w:r w:rsidRPr="00D42B54">
        <w:t xml:space="preserve">This paper: </w:t>
      </w:r>
    </w:p>
    <w:p w:rsidR="00F11251" w:rsidRPr="00D42B54" w:rsidRDefault="00A84A3F" w:rsidP="005A03D4">
      <w:pPr>
        <w:pStyle w:val="ListParagraph"/>
        <w:numPr>
          <w:ilvl w:val="0"/>
          <w:numId w:val="4"/>
        </w:numPr>
      </w:pPr>
      <w:r w:rsidRPr="00D42B54">
        <w:t xml:space="preserve">Provides </w:t>
      </w:r>
      <w:r w:rsidR="00F11251" w:rsidRPr="00D42B54">
        <w:t>a summary of the recommendations in the IRT and Coroner’s reports</w:t>
      </w:r>
      <w:r w:rsidRPr="00D42B54">
        <w:t>.</w:t>
      </w:r>
    </w:p>
    <w:p w:rsidR="00F11251" w:rsidRPr="00D42B54" w:rsidRDefault="00A84A3F" w:rsidP="005A03D4">
      <w:pPr>
        <w:pStyle w:val="ListParagraph"/>
        <w:numPr>
          <w:ilvl w:val="0"/>
          <w:numId w:val="4"/>
        </w:numPr>
      </w:pPr>
      <w:r w:rsidRPr="00D42B54">
        <w:t xml:space="preserve">Shares </w:t>
      </w:r>
      <w:r w:rsidR="00F11251" w:rsidRPr="00D42B54">
        <w:t>some of what OPC has learnt and developed since the tragedy.</w:t>
      </w:r>
    </w:p>
    <w:p w:rsidR="00F11251" w:rsidRPr="00D42B54" w:rsidRDefault="00A84A3F" w:rsidP="005A03D4">
      <w:pPr>
        <w:pStyle w:val="ListParagraph"/>
        <w:numPr>
          <w:ilvl w:val="0"/>
          <w:numId w:val="4"/>
        </w:numPr>
      </w:pPr>
      <w:r w:rsidRPr="00D42B54">
        <w:lastRenderedPageBreak/>
        <w:t xml:space="preserve">Highlights </w:t>
      </w:r>
      <w:r w:rsidR="00F11251" w:rsidRPr="00D42B54">
        <w:t>things which might be of interest to others working with young people in the outdoors.</w:t>
      </w:r>
    </w:p>
    <w:p w:rsidR="00F11251" w:rsidRPr="00D42B54" w:rsidRDefault="00A84A3F" w:rsidP="005A03D4">
      <w:pPr>
        <w:pStyle w:val="ListParagraph"/>
        <w:numPr>
          <w:ilvl w:val="0"/>
          <w:numId w:val="4"/>
        </w:numPr>
      </w:pPr>
      <w:r w:rsidRPr="00D42B54">
        <w:t xml:space="preserve">Encourages </w:t>
      </w:r>
      <w:r w:rsidR="00F11251" w:rsidRPr="00D42B54">
        <w:t>discussion and collaboration between OPC and others in the outdoor industry to ensure continued safety improvements.</w:t>
      </w:r>
    </w:p>
    <w:p w:rsidR="00F11251" w:rsidRPr="00D42B54" w:rsidRDefault="00F11251" w:rsidP="002C35D2"/>
    <w:p w:rsidR="00AB309E" w:rsidRPr="00D42B54" w:rsidRDefault="00BB1BC5" w:rsidP="002C35D2">
      <w:r w:rsidRPr="00D42B54">
        <w:t>OPC have set up a section of our website (www.opc.org.nz/safety/Mangatepopo) within which to share more information</w:t>
      </w:r>
      <w:r w:rsidR="003B4053" w:rsidRPr="00D42B54">
        <w:t>.  This</w:t>
      </w:r>
      <w:r w:rsidRPr="00D42B54">
        <w:t xml:space="preserve"> includ</w:t>
      </w:r>
      <w:r w:rsidR="003B4053" w:rsidRPr="00D42B54">
        <w:t>es</w:t>
      </w:r>
      <w:r w:rsidRPr="00D42B54">
        <w:t xml:space="preserve"> charts detailing the individual recommendations by the IRT and Coroner and OPC’s responses to these.  We have also developed our own list detailing the learning we have taken from the DoL process.  The full report by our IRT is available to the public and </w:t>
      </w:r>
      <w:r w:rsidR="00F11251" w:rsidRPr="00D42B54">
        <w:t xml:space="preserve">can be requested by contacting </w:t>
      </w:r>
      <w:hyperlink r:id="rId8" w:history="1">
        <w:r w:rsidR="00F11251" w:rsidRPr="00D42B54">
          <w:rPr>
            <w:rStyle w:val="Hyperlink"/>
          </w:rPr>
          <w:t>safety@opc.org.nz</w:t>
        </w:r>
      </w:hyperlink>
      <w:r w:rsidR="00F11251" w:rsidRPr="00D42B54">
        <w:t>.</w:t>
      </w:r>
      <w:r w:rsidR="00AB309E" w:rsidRPr="00D42B54">
        <w:t xml:space="preserve">  We also encourage people to use this email address to ask questions, or contribute ideas to help OPC’s continual safety developments.</w:t>
      </w:r>
    </w:p>
    <w:p w:rsidR="00F11251" w:rsidRPr="00D42B54" w:rsidRDefault="00F11251" w:rsidP="00491B57">
      <w:pPr>
        <w:pStyle w:val="Heading2"/>
        <w:numPr>
          <w:ilvl w:val="0"/>
          <w:numId w:val="25"/>
        </w:numPr>
      </w:pPr>
      <w:bookmarkStart w:id="3" w:name="_Toc268938040"/>
      <w:bookmarkStart w:id="4" w:name="_Toc268938068"/>
      <w:r w:rsidRPr="00D42B54">
        <w:t>Major Learning Areas and Developments</w:t>
      </w:r>
      <w:bookmarkEnd w:id="3"/>
      <w:bookmarkEnd w:id="4"/>
    </w:p>
    <w:p w:rsidR="00F11251" w:rsidRPr="00D42B54" w:rsidRDefault="00F11251" w:rsidP="00860707"/>
    <w:p w:rsidR="00F11251" w:rsidRPr="00D42B54" w:rsidRDefault="00F11251" w:rsidP="00860707">
      <w:r w:rsidRPr="00D42B54">
        <w:t xml:space="preserve">One of the first recommendations made by the IRT and DoL is that OPC considers their recommendations in the context of all activities.  This has been wholeheartedly embraced. Our focus has been on reviewing and redeveloping all of the major safety systems and practices for the whole organisation. </w:t>
      </w:r>
    </w:p>
    <w:p w:rsidR="00F11251" w:rsidRPr="00D42B54" w:rsidRDefault="00F11251" w:rsidP="00491B57">
      <w:pPr>
        <w:pStyle w:val="Heading3"/>
        <w:numPr>
          <w:ilvl w:val="0"/>
          <w:numId w:val="26"/>
        </w:numPr>
      </w:pPr>
      <w:bookmarkStart w:id="5" w:name="_Toc268938041"/>
      <w:bookmarkStart w:id="6" w:name="_Toc268938069"/>
      <w:r w:rsidRPr="00D42B54">
        <w:t>New Safety Management System</w:t>
      </w:r>
      <w:bookmarkEnd w:id="5"/>
      <w:bookmarkEnd w:id="6"/>
    </w:p>
    <w:p w:rsidR="00F11251" w:rsidRPr="00D42B54" w:rsidRDefault="00F11251" w:rsidP="00F10931">
      <w:r w:rsidRPr="00D42B54">
        <w:t>The OPC Safety Management System (SMS) was developed over many years and used RAMS (Risk Analysis and Management System) forms as a core feature.  There have been many recommendations around what should be added to policies and RAMS forms, but the following point has also been noted:  ‘</w:t>
      </w:r>
      <w:r w:rsidRPr="00567D08">
        <w:rPr>
          <w:highlight w:val="yellow"/>
        </w:rPr>
        <w:t>RAMS forms can overwhelm new instructors with detail.  In particular, they can bury the imperative to prevent death and serious injury in a mass of less serious material’</w:t>
      </w:r>
      <w:r w:rsidRPr="00567D08">
        <w:rPr>
          <w:i/>
          <w:iCs/>
          <w:highlight w:val="yellow"/>
        </w:rPr>
        <w:t xml:space="preserve"> </w:t>
      </w:r>
      <w:r w:rsidR="003D1E6A" w:rsidRPr="00567D08">
        <w:rPr>
          <w:rStyle w:val="FootnoteReference"/>
          <w:highlight w:val="yellow"/>
        </w:rPr>
        <w:footnoteReference w:id="3"/>
      </w:r>
      <w:r w:rsidRPr="00567D08">
        <w:rPr>
          <w:i/>
          <w:iCs/>
          <w:highlight w:val="yellow"/>
        </w:rPr>
        <w:t>.</w:t>
      </w:r>
      <w:r w:rsidRPr="00567D08">
        <w:rPr>
          <w:highlight w:val="yellow"/>
        </w:rPr>
        <w:t xml:space="preserve"> A new SMS needed to address both the requirement for additional information, and the need to be easy to comprehend and assimilate.</w:t>
      </w:r>
    </w:p>
    <w:p w:rsidR="00F11251" w:rsidRPr="00D42B54" w:rsidRDefault="00F11251" w:rsidP="00F10931"/>
    <w:p w:rsidR="00F11251" w:rsidRPr="00D42B54" w:rsidRDefault="00F11251" w:rsidP="00922FE0">
      <w:r w:rsidRPr="00D42B54">
        <w:t>The new SMS:</w:t>
      </w:r>
    </w:p>
    <w:p w:rsidR="00F11251" w:rsidRPr="00D42B54" w:rsidRDefault="00F11251" w:rsidP="004C4912">
      <w:pPr>
        <w:numPr>
          <w:ilvl w:val="0"/>
          <w:numId w:val="22"/>
        </w:numPr>
      </w:pPr>
      <w:r w:rsidRPr="00D42B54">
        <w:t>Divides the analysis of hazards into three tiers to decrease repetition and increase focus on site-specific hazards.</w:t>
      </w:r>
    </w:p>
    <w:p w:rsidR="00F11251" w:rsidRPr="00D42B54" w:rsidRDefault="00F11251" w:rsidP="004C4912">
      <w:pPr>
        <w:numPr>
          <w:ilvl w:val="0"/>
          <w:numId w:val="22"/>
        </w:numPr>
      </w:pPr>
      <w:r w:rsidRPr="00D42B54">
        <w:t>Includes a tool called FLASH (Factors Likely to Accentuate Serious Harm) which facilitates critical analysis and decision making around the appropriateness of an activity in relation to the instructor, students and conditions</w:t>
      </w:r>
      <w:r w:rsidR="00A84A3F" w:rsidRPr="00D42B54">
        <w:t>.</w:t>
      </w:r>
    </w:p>
    <w:p w:rsidR="00F11251" w:rsidRPr="00D42B54" w:rsidRDefault="00F11251" w:rsidP="004C4912">
      <w:pPr>
        <w:numPr>
          <w:ilvl w:val="0"/>
          <w:numId w:val="22"/>
        </w:numPr>
      </w:pPr>
      <w:r w:rsidRPr="00D42B54">
        <w:t>Includes a severity ranking of hazards and explicit mention of whether the hazard is eliminated, isolated, or minimised, as required by the DoL.</w:t>
      </w:r>
    </w:p>
    <w:p w:rsidR="00F11251" w:rsidRPr="00D42B54" w:rsidRDefault="00F11251" w:rsidP="004C4912">
      <w:pPr>
        <w:numPr>
          <w:ilvl w:val="0"/>
          <w:numId w:val="22"/>
        </w:numPr>
      </w:pPr>
      <w:r w:rsidRPr="00D42B54">
        <w:t>Clearly defines the competency level and pre-requisites required by an instructor to operate at a specific site.</w:t>
      </w:r>
    </w:p>
    <w:p w:rsidR="00F11251" w:rsidRPr="00D42B54" w:rsidRDefault="00F11251" w:rsidP="004C4912">
      <w:pPr>
        <w:numPr>
          <w:ilvl w:val="0"/>
          <w:numId w:val="22"/>
        </w:numPr>
      </w:pPr>
      <w:r w:rsidRPr="00D42B54">
        <w:t>Is directly linked to other relevant systems including staff training, staff assessment and crisis response.  The goal is to align and streamline all safety related systems to reduce the risks of conflicting messages or holes appearing.</w:t>
      </w:r>
    </w:p>
    <w:p w:rsidR="00F11251" w:rsidRPr="00D42B54" w:rsidRDefault="00F11251" w:rsidP="004C4912">
      <w:pPr>
        <w:numPr>
          <w:ilvl w:val="0"/>
          <w:numId w:val="22"/>
        </w:numPr>
      </w:pPr>
      <w:r w:rsidRPr="00D42B54">
        <w:t>Includes learning from past incidents and near misses.</w:t>
      </w:r>
    </w:p>
    <w:p w:rsidR="00F11251" w:rsidRPr="00D42B54" w:rsidRDefault="00F11251" w:rsidP="00922FE0"/>
    <w:p w:rsidR="00F11251" w:rsidRPr="00D42B54" w:rsidRDefault="00F11251" w:rsidP="00922FE0">
      <w:r w:rsidRPr="00D42B54">
        <w:t>The new system is being introduced stage by stage to staff at OPC Tongariro at the moment.  We are also seeking peer review of this system through our external safety advisory committee (see</w:t>
      </w:r>
      <w:r w:rsidR="00491B57" w:rsidRPr="00D42B54">
        <w:t xml:space="preserve"> section</w:t>
      </w:r>
      <w:r w:rsidRPr="00D42B54">
        <w:t xml:space="preserve"> </w:t>
      </w:r>
      <w:r w:rsidR="00491B57" w:rsidRPr="00D42B54">
        <w:t>e</w:t>
      </w:r>
      <w:r w:rsidRPr="00D42B54">
        <w:t xml:space="preserve">) and through </w:t>
      </w:r>
      <w:r w:rsidR="00491B57" w:rsidRPr="00D42B54">
        <w:t>discussing</w:t>
      </w:r>
      <w:r w:rsidRPr="00D42B54">
        <w:t xml:space="preserve"> the ideas with others in the industry.  The system can be viewed on the safety section of our website</w:t>
      </w:r>
      <w:r w:rsidR="001E0B04" w:rsidRPr="00D42B54">
        <w:t>, www.opc.org.nz/safety</w:t>
      </w:r>
      <w:r w:rsidRPr="00D42B54">
        <w:t>.</w:t>
      </w:r>
    </w:p>
    <w:p w:rsidR="00F11251" w:rsidRPr="00D42B54" w:rsidRDefault="00F11251" w:rsidP="00F10931"/>
    <w:p w:rsidR="00F11251" w:rsidRPr="00D42B54" w:rsidRDefault="00F11251" w:rsidP="00F10931">
      <w:r w:rsidRPr="00D42B54">
        <w:t>OPC has also fully reviewed our overarching safety policies and these have been externally peer reviewed.  Policy violation</w:t>
      </w:r>
      <w:r w:rsidRPr="00D42B54">
        <w:rPr>
          <w:rStyle w:val="FootnoteReference"/>
        </w:rPr>
        <w:footnoteReference w:id="4"/>
      </w:r>
      <w:r w:rsidRPr="00D42B54">
        <w:t>, failure to sign off against important documentation</w:t>
      </w:r>
      <w:r w:rsidRPr="00D42B54">
        <w:rPr>
          <w:rStyle w:val="FootnoteReference"/>
        </w:rPr>
        <w:footnoteReference w:id="5"/>
      </w:r>
      <w:r w:rsidRPr="00D42B54">
        <w:t>, unclear policy</w:t>
      </w:r>
      <w:r w:rsidRPr="00D42B54">
        <w:rPr>
          <w:rStyle w:val="FootnoteReference"/>
        </w:rPr>
        <w:footnoteReference w:id="6"/>
      </w:r>
      <w:r w:rsidRPr="00D42B54">
        <w:t xml:space="preserve"> and requirements not being understood</w:t>
      </w:r>
      <w:r w:rsidRPr="00D42B54">
        <w:rPr>
          <w:rStyle w:val="FootnoteReference"/>
        </w:rPr>
        <w:footnoteReference w:id="7"/>
      </w:r>
      <w:r w:rsidRPr="00D42B54">
        <w:t xml:space="preserve"> are all listed as </w:t>
      </w:r>
      <w:r w:rsidR="001E0B04" w:rsidRPr="00D42B54">
        <w:lastRenderedPageBreak/>
        <w:t xml:space="preserve">possible </w:t>
      </w:r>
      <w:r w:rsidRPr="00D42B54">
        <w:t>contributory factors, or underlying causes by the IRT.  The Department of Labour also suggested the need for better systems for checking instructor compliance.  In trying to address these we are exploring better ways to communicate policy and to ‘test’ for compliance.</w:t>
      </w:r>
    </w:p>
    <w:p w:rsidR="00F11251" w:rsidRPr="00D42B54" w:rsidRDefault="00F11251" w:rsidP="00F10931"/>
    <w:p w:rsidR="00F11251" w:rsidRPr="00D42B54" w:rsidRDefault="00F11251" w:rsidP="00F27E88">
      <w:r w:rsidRPr="00D42B54">
        <w:t>Wording of generic policy is continuing to challenge us and we are keen to collaborate with others on aligning this with industry standards as well as our own standards.  The IRT have suggested that Mangatepopo gorge river level policies should not be open to subjective interpretation</w:t>
      </w:r>
      <w:r w:rsidRPr="00D42B54">
        <w:rPr>
          <w:rStyle w:val="FootnoteReference"/>
        </w:rPr>
        <w:footnoteReference w:id="8"/>
      </w:r>
      <w:r w:rsidRPr="00D42B54">
        <w:t>. It is very hard to remove interpretation entirely, and any outdoors organisation will rely on judgements that are made in the field.</w:t>
      </w:r>
    </w:p>
    <w:p w:rsidR="00F11251" w:rsidRPr="00D42B54" w:rsidRDefault="00F11251" w:rsidP="00F27E88"/>
    <w:p w:rsidR="00F11251" w:rsidRPr="00D42B54" w:rsidRDefault="00F11251" w:rsidP="00F27E88">
      <w:r w:rsidRPr="00D42B54">
        <w:t xml:space="preserve">OPC has </w:t>
      </w:r>
      <w:r w:rsidR="001E0B04" w:rsidRPr="00D42B54">
        <w:t xml:space="preserve">also </w:t>
      </w:r>
      <w:r w:rsidRPr="00D42B54">
        <w:t>more clearly defined processes and responsibilities for closure</w:t>
      </w:r>
      <w:r w:rsidR="001E0B04" w:rsidRPr="00D42B54">
        <w:t xml:space="preserve"> of certain activities or sites.  This is</w:t>
      </w:r>
      <w:r w:rsidRPr="00D42B54">
        <w:t xml:space="preserve"> in response to the finding that a lack of clarity around final responsibility for this was a </w:t>
      </w:r>
      <w:r w:rsidR="001E0B04" w:rsidRPr="00D42B54">
        <w:t xml:space="preserve">possible </w:t>
      </w:r>
      <w:r w:rsidRPr="00D42B54">
        <w:t>contributory factor</w:t>
      </w:r>
      <w:r w:rsidRPr="00D42B54">
        <w:rPr>
          <w:rStyle w:val="FootnoteReference"/>
        </w:rPr>
        <w:footnoteReference w:id="9"/>
      </w:r>
      <w:r w:rsidRPr="00D42B54">
        <w:t xml:space="preserve">.  </w:t>
      </w:r>
    </w:p>
    <w:p w:rsidR="00F11251" w:rsidRPr="00D42B54" w:rsidRDefault="00F11251" w:rsidP="00B77A8F">
      <w:pPr>
        <w:pStyle w:val="Heading3"/>
        <w:numPr>
          <w:ilvl w:val="0"/>
          <w:numId w:val="26"/>
        </w:numPr>
      </w:pPr>
      <w:bookmarkStart w:id="7" w:name="_Toc268938042"/>
      <w:bookmarkStart w:id="8" w:name="_Toc268938070"/>
      <w:r w:rsidRPr="00D42B54">
        <w:t>Staff Competence</w:t>
      </w:r>
      <w:bookmarkEnd w:id="7"/>
      <w:bookmarkEnd w:id="8"/>
    </w:p>
    <w:p w:rsidR="00F11251" w:rsidRPr="00D42B54" w:rsidRDefault="00F11251" w:rsidP="00412ECF">
      <w:r w:rsidRPr="00D42B54">
        <w:t>The level of experience of the instructor who was with the Elim group has been cited as a possible contributory factor</w:t>
      </w:r>
      <w:r w:rsidRPr="00D42B54">
        <w:rPr>
          <w:rStyle w:val="FootnoteReference"/>
        </w:rPr>
        <w:footnoteReference w:id="10"/>
      </w:r>
      <w:r w:rsidRPr="00D42B54">
        <w:t>.  The instructor had the experience and training required by OPC at that time for the upstream gorge trip. This highlighted the need to review this set of competencies, and to review all</w:t>
      </w:r>
      <w:r w:rsidR="00B77A8F" w:rsidRPr="00D42B54">
        <w:t xml:space="preserve"> OPC’s activity competencies. </w:t>
      </w:r>
      <w:r w:rsidR="00610816">
        <w:t xml:space="preserve"> The DoL also suggested to OPC that reviewing these competencies w</w:t>
      </w:r>
      <w:r w:rsidR="001929A6">
        <w:t>ould</w:t>
      </w:r>
      <w:r w:rsidR="00610816">
        <w:t xml:space="preserve"> be a positive step to take.</w:t>
      </w:r>
      <w:r w:rsidRPr="00D42B54">
        <w:t xml:space="preserve"> </w:t>
      </w:r>
      <w:r w:rsidR="001E0B04" w:rsidRPr="00D42B54">
        <w:t>As part of the new SMS</w:t>
      </w:r>
      <w:r w:rsidRPr="00D42B54">
        <w:t>, OPC has redesigned staff induction, training and assessment processes and the resulting ‘scope’ within which an ins</w:t>
      </w:r>
      <w:r w:rsidR="00B77A8F" w:rsidRPr="00D42B54">
        <w:t>tructor with certain experience</w:t>
      </w:r>
      <w:r w:rsidRPr="00D42B54">
        <w:t xml:space="preserve"> is allowed to operate.  Experience and judgement in a range of situations is assessed.  This internal review is closely aligning with industry wide developments in this area primarily by Skills Active and NZOIA.  </w:t>
      </w:r>
      <w:r w:rsidRPr="00567D08">
        <w:rPr>
          <w:highlight w:val="yellow"/>
        </w:rPr>
        <w:t>Staff induction periods are now longer and levels of supervisions beyond the formal induction period have been increased.</w:t>
      </w:r>
    </w:p>
    <w:p w:rsidR="00F11251" w:rsidRPr="00D42B54" w:rsidRDefault="00F11251" w:rsidP="00412ECF"/>
    <w:p w:rsidR="00F11251" w:rsidRPr="00D42B54" w:rsidRDefault="00F11251" w:rsidP="00412ECF">
      <w:r w:rsidRPr="00D42B54">
        <w:t xml:space="preserve">A key focus is on training staff to recognise and respond to ‘not normal’ circumstances.   The </w:t>
      </w:r>
      <w:r w:rsidR="00B77A8F" w:rsidRPr="00D42B54">
        <w:t>DoL</w:t>
      </w:r>
      <w:r w:rsidRPr="00D42B54">
        <w:t xml:space="preserve"> suggested the need to use realistic training scenarios to test judgment, and OPC has incorporated realistic emergency scenarios into a number of staff training events.</w:t>
      </w:r>
    </w:p>
    <w:p w:rsidR="00F11251" w:rsidRPr="00D42B54" w:rsidRDefault="00F11251" w:rsidP="00412ECF">
      <w:r w:rsidRPr="00D42B54">
        <w:t xml:space="preserve"> </w:t>
      </w:r>
    </w:p>
    <w:p w:rsidR="00F11251" w:rsidRPr="00D42B54" w:rsidRDefault="00F11251" w:rsidP="00412ECF">
      <w:r w:rsidRPr="00D42B54">
        <w:t xml:space="preserve">The reports also suggest that the instructor may have been working too close to the limits of her experience and competency to be </w:t>
      </w:r>
      <w:r w:rsidRPr="00610816">
        <w:t xml:space="preserve">able to respond </w:t>
      </w:r>
      <w:r w:rsidR="0030731D" w:rsidRPr="00610816">
        <w:t>adequately</w:t>
      </w:r>
      <w:r w:rsidR="0030731D">
        <w:t xml:space="preserve"> </w:t>
      </w:r>
      <w:r w:rsidRPr="00D42B54">
        <w:t xml:space="preserve">to the situation which arose.  In addressing this OPC has focused heavily on setting expectations for instructors to be working with a substantial margin of safety and on developing a safety culture based around conservative decision making, shared responsibility for safety and open peer review of decisions.  </w:t>
      </w:r>
      <w:r w:rsidR="001E0B04" w:rsidRPr="00D42B54">
        <w:t>Recent interviews with instructors</w:t>
      </w:r>
      <w:r w:rsidRPr="00D42B54">
        <w:t xml:space="preserve"> indicated that </w:t>
      </w:r>
      <w:r w:rsidR="001E0B04" w:rsidRPr="00D42B54">
        <w:t xml:space="preserve">they now feel </w:t>
      </w:r>
      <w:r w:rsidRPr="00D42B54">
        <w:t>very little pressure to be able to offer certain activities and that staff almost all feel comfortable and able to offer their feedback to other instructors and management.</w:t>
      </w:r>
    </w:p>
    <w:p w:rsidR="00F11251" w:rsidRPr="00D42B54" w:rsidRDefault="00F11251" w:rsidP="00412ECF"/>
    <w:p w:rsidR="00F11251" w:rsidRPr="00D42B54" w:rsidRDefault="00F11251" w:rsidP="00412ECF">
      <w:r w:rsidRPr="00D42B54">
        <w:t xml:space="preserve">The IRT have recommended to OPC that we </w:t>
      </w:r>
      <w:r w:rsidR="0030731D" w:rsidRPr="00610816">
        <w:t xml:space="preserve">establish a </w:t>
      </w:r>
      <w:r w:rsidRPr="00610816">
        <w:t>plan</w:t>
      </w:r>
      <w:r w:rsidRPr="00D42B54">
        <w:t xml:space="preserve"> to reduce staff turnover and increase numbers of senior staff</w:t>
      </w:r>
      <w:r w:rsidRPr="00D42B54">
        <w:rPr>
          <w:rStyle w:val="FootnoteReference"/>
        </w:rPr>
        <w:footnoteReference w:id="11"/>
      </w:r>
      <w:r w:rsidRPr="00D42B54">
        <w:t>.  They have also highlighted that internal safety audits going back to 1996 identify this issue</w:t>
      </w:r>
      <w:r w:rsidRPr="00D42B54">
        <w:rPr>
          <w:rStyle w:val="FootnoteReference"/>
        </w:rPr>
        <w:footnoteReference w:id="12"/>
      </w:r>
      <w:r w:rsidRPr="00D42B54">
        <w:t xml:space="preserve">.  OPC addressed this concern immediately after the Mangatepopo accident through an international senior instructor recruitment drive having struggled to recruit enough senior instructors within New Zealand.  Improving staff retention has been a long term strategic goal and from discussions with others in the industry seems to be a struggle right across the outdoor industry in New Zealand.  OPC will be focusing attention on ways to address this in the second half of this year and hope to be able to share ideas and actions with others in the industry. </w:t>
      </w:r>
    </w:p>
    <w:p w:rsidR="00F11251" w:rsidRPr="00D42B54" w:rsidRDefault="00CE1F38" w:rsidP="002C1F23">
      <w:pPr>
        <w:pStyle w:val="Heading3"/>
        <w:numPr>
          <w:ilvl w:val="0"/>
          <w:numId w:val="26"/>
        </w:numPr>
      </w:pPr>
      <w:bookmarkStart w:id="9" w:name="_Toc268938043"/>
      <w:bookmarkStart w:id="10" w:name="_Toc268938071"/>
      <w:r>
        <w:br w:type="page"/>
      </w:r>
      <w:r w:rsidR="00F11251" w:rsidRPr="00D42B54">
        <w:lastRenderedPageBreak/>
        <w:t>Weather Forecasting and Response</w:t>
      </w:r>
      <w:bookmarkEnd w:id="9"/>
      <w:bookmarkEnd w:id="10"/>
    </w:p>
    <w:p w:rsidR="00F11251" w:rsidRPr="00D42B54" w:rsidRDefault="00F11251" w:rsidP="00290026">
      <w:r w:rsidRPr="00D42B54">
        <w:t xml:space="preserve">Much attention has been focused on the weather forecast information upon which the decision to go into the gorge was based.  </w:t>
      </w:r>
      <w:r w:rsidRPr="00567D08">
        <w:rPr>
          <w:highlight w:val="yellow"/>
        </w:rPr>
        <w:t xml:space="preserve">The MetService severe weather warning alerts are now well known and used in the industry and became a part of OPC’s weather policies and practices very soon after the tragedy.  </w:t>
      </w:r>
      <w:r w:rsidR="00610816" w:rsidRPr="00567D08">
        <w:rPr>
          <w:highlight w:val="yellow"/>
        </w:rPr>
        <w:t xml:space="preserve">The external reviews all </w:t>
      </w:r>
      <w:r w:rsidRPr="00567D08">
        <w:rPr>
          <w:highlight w:val="yellow"/>
        </w:rPr>
        <w:t>recommended signing up to the MetService severe weather warning service and accessing more frequent weather updates during the day.</w:t>
      </w:r>
      <w:r w:rsidRPr="00D42B54">
        <w:t xml:space="preserve">  </w:t>
      </w:r>
    </w:p>
    <w:p w:rsidR="00F11251" w:rsidRPr="00D42B54" w:rsidRDefault="00F11251" w:rsidP="00290026"/>
    <w:p w:rsidR="00F11251" w:rsidRPr="00D42B54" w:rsidRDefault="00F11251" w:rsidP="00290026">
      <w:r w:rsidRPr="00D42B54">
        <w:t>Weather forecasts are sourced from several sites and so is supporting information when appropriate, such as river flows, swell reports and avalanche advisories.  If our satellite internet connection is lost we are able to access back-up forecasts from the weather fax or marine radio channels.  One simple tool we are using involves categorising the weather as green, yellow, or red.  At ‘red’ staff all know that certain activities are closed.  At ‘yellow’ staff know to be more vigilant and that they or the Duty Manager may decide to cancel certain activities at any time.  If the resulting weather differs significantly from the forecast, the Duty Manager can very simply communicate this to all staff with a colour change and discuss with staff how to respond. Policies for activity closures during severe weather warnings and documentation of these decisions have</w:t>
      </w:r>
      <w:r w:rsidR="0058667A" w:rsidRPr="00D42B54">
        <w:t xml:space="preserve"> also</w:t>
      </w:r>
      <w:r w:rsidRPr="00D42B54">
        <w:t xml:space="preserve"> been improved </w:t>
      </w:r>
      <w:r w:rsidR="0058667A" w:rsidRPr="00D42B54">
        <w:t>in line with</w:t>
      </w:r>
      <w:r w:rsidRPr="00D42B54">
        <w:t xml:space="preserve"> suggestions from the Department of Labour. </w:t>
      </w:r>
    </w:p>
    <w:p w:rsidR="00F11251" w:rsidRPr="00D42B54" w:rsidRDefault="00F11251" w:rsidP="00290026"/>
    <w:p w:rsidR="00F11251" w:rsidRPr="00D42B54" w:rsidRDefault="00F11251" w:rsidP="00290026">
      <w:r w:rsidRPr="00567D08">
        <w:rPr>
          <w:highlight w:val="yellow"/>
        </w:rPr>
        <w:t>The flood which resulted in this tragedy was a flash flood.  The volume of water measured by Genesis energy increased almost 200 times in two hours</w:t>
      </w:r>
      <w:r w:rsidRPr="00567D08">
        <w:rPr>
          <w:rStyle w:val="FootnoteReference"/>
          <w:highlight w:val="yellow"/>
        </w:rPr>
        <w:footnoteReference w:id="13"/>
      </w:r>
      <w:r w:rsidRPr="00567D08">
        <w:rPr>
          <w:highlight w:val="yellow"/>
          <w:vertAlign w:val="superscript"/>
        </w:rPr>
        <w:t xml:space="preserve"> </w:t>
      </w:r>
      <w:r w:rsidRPr="00567D08">
        <w:rPr>
          <w:highlight w:val="yellow"/>
        </w:rPr>
        <w:t>during the time the group were in the gorge.  Data however has also shown that this stream floods to this level on average once every two years: it was not a one in a million flood event.  If accidents like this are to be prevented in the future we must get better at predicting when an occurrence like this might happen.  As part of OPC’s new Safety Management System we are mapping catchment areas for rivers and finding ways to source more detailed local rainfall information to consider with the forecast.</w:t>
      </w:r>
    </w:p>
    <w:p w:rsidR="00F11251" w:rsidRPr="00D42B54" w:rsidRDefault="00F11251" w:rsidP="00290026"/>
    <w:p w:rsidR="00F11251" w:rsidRPr="00D42B54" w:rsidRDefault="00F11251" w:rsidP="00290026">
      <w:r w:rsidRPr="00567D08">
        <w:rPr>
          <w:highlight w:val="yellow"/>
        </w:rPr>
        <w:t>The other big change which has happened is in the staff and management culture:</w:t>
      </w:r>
      <w:r w:rsidRPr="00D42B54">
        <w:t xml:space="preserve"> we still get out there and do things in the rain (anyone who has spent much time in the Central North Island will understand that rain is a big feature in our daily lives), but more conservative decisions are made around the choice of activities and the concept of closing an activity site is well accepted and regularly used.  </w:t>
      </w:r>
    </w:p>
    <w:p w:rsidR="00F11251" w:rsidRPr="00D42B54" w:rsidRDefault="00F11251" w:rsidP="0058667A">
      <w:pPr>
        <w:pStyle w:val="Heading3"/>
        <w:numPr>
          <w:ilvl w:val="0"/>
          <w:numId w:val="26"/>
        </w:numPr>
      </w:pPr>
      <w:bookmarkStart w:id="11" w:name="_Toc268938044"/>
      <w:bookmarkStart w:id="12" w:name="_Toc268938072"/>
      <w:r w:rsidRPr="00D42B54">
        <w:t>Management Restructure</w:t>
      </w:r>
      <w:bookmarkEnd w:id="11"/>
      <w:bookmarkEnd w:id="12"/>
    </w:p>
    <w:p w:rsidR="00F11251" w:rsidRPr="00D42B54" w:rsidRDefault="00F11251" w:rsidP="00187B4C">
      <w:pPr>
        <w:tabs>
          <w:tab w:val="right" w:pos="7815"/>
        </w:tabs>
      </w:pPr>
      <w:r w:rsidRPr="00D42B54">
        <w:t>Some of the possible contributory factors identified by the IRT included a poor handover and distractions to the Field Manager who had just returned from holiday</w:t>
      </w:r>
      <w:r w:rsidRPr="00D42B54">
        <w:rPr>
          <w:rStyle w:val="FootnoteReference"/>
        </w:rPr>
        <w:footnoteReference w:id="14"/>
      </w:r>
      <w:r w:rsidRPr="00D42B54">
        <w:t>.  A clearer handover process was also suggested by the DoL.  Lack of role clarity was also identified.  Since the tragedy OPC has spent quite a bit of time considering alternative management structures and roles</w:t>
      </w:r>
      <w:r w:rsidR="00F7545F" w:rsidRPr="00D42B54">
        <w:t xml:space="preserve"> and the </w:t>
      </w:r>
      <w:r w:rsidRPr="00D42B54">
        <w:t xml:space="preserve">Tongariro Centre </w:t>
      </w:r>
      <w:r w:rsidR="00F7545F" w:rsidRPr="00D42B54">
        <w:t>has been restructured</w:t>
      </w:r>
      <w:r w:rsidRPr="00D42B54">
        <w:t>.  The most relevant change is the implementation of a Duty Manager system.  This role rotates between management and specifically trained senior instructors.  The Duty Manager’s primary focus during this period is on managing and supporting the safety of groups and instructors in action during that time. A clearly defined handove</w:t>
      </w:r>
      <w:r w:rsidR="001E0B04" w:rsidRPr="00D42B54">
        <w:t xml:space="preserve">r process has also been devised, </w:t>
      </w:r>
      <w:r w:rsidRPr="00D42B54">
        <w:t xml:space="preserve">documented and is in action.  Keeping a clear log of intentions, events and decisions is an important part of this role </w:t>
      </w:r>
      <w:r w:rsidR="00DE3632" w:rsidRPr="00D42B54">
        <w:t>and</w:t>
      </w:r>
      <w:r w:rsidRPr="00D42B54">
        <w:t xml:space="preserve"> respon</w:t>
      </w:r>
      <w:r w:rsidR="00DE3632" w:rsidRPr="00D42B54">
        <w:t>ds</w:t>
      </w:r>
      <w:r w:rsidRPr="00D42B54">
        <w:t xml:space="preserve"> to </w:t>
      </w:r>
      <w:r w:rsidR="00DE3632" w:rsidRPr="00D42B54">
        <w:t xml:space="preserve">some of </w:t>
      </w:r>
      <w:r w:rsidRPr="00D42B54">
        <w:t>the Department of Labour’s suggestions.</w:t>
      </w:r>
    </w:p>
    <w:p w:rsidR="00F11251" w:rsidRPr="00D42B54" w:rsidRDefault="00F11251" w:rsidP="00187B4C">
      <w:pPr>
        <w:tabs>
          <w:tab w:val="right" w:pos="7815"/>
        </w:tabs>
      </w:pPr>
    </w:p>
    <w:p w:rsidR="00F11251" w:rsidRPr="00D42B54" w:rsidRDefault="00F11251" w:rsidP="00187B4C">
      <w:pPr>
        <w:tabs>
          <w:tab w:val="right" w:pos="7815"/>
        </w:tabs>
      </w:pPr>
      <w:r w:rsidRPr="00D42B54">
        <w:t xml:space="preserve">The new structure also divides the responsibility for management of instructors between three managers, decreasing the load on any one individual.  New instructors are now all </w:t>
      </w:r>
      <w:r w:rsidRPr="00D42B54">
        <w:lastRenderedPageBreak/>
        <w:t xml:space="preserve">managed by the Training Manager who is able to invest a much greater degree of time and attention to them.  </w:t>
      </w:r>
    </w:p>
    <w:p w:rsidR="00F11251" w:rsidRPr="00D42B54" w:rsidRDefault="00F11251" w:rsidP="00F7545F">
      <w:pPr>
        <w:pStyle w:val="Heading3"/>
        <w:numPr>
          <w:ilvl w:val="0"/>
          <w:numId w:val="26"/>
        </w:numPr>
      </w:pPr>
      <w:bookmarkStart w:id="13" w:name="_Toc268938045"/>
      <w:bookmarkStart w:id="14" w:name="_Toc268938073"/>
      <w:r w:rsidRPr="00D42B54">
        <w:t>Learning from the Past and from Others</w:t>
      </w:r>
      <w:bookmarkEnd w:id="13"/>
      <w:bookmarkEnd w:id="14"/>
    </w:p>
    <w:p w:rsidR="00F11251" w:rsidRPr="00D42B54" w:rsidRDefault="00F11251" w:rsidP="00F0103A">
      <w:r w:rsidRPr="00D42B54">
        <w:t xml:space="preserve">OPC has one of the most comprehensive incident histories of any </w:t>
      </w:r>
      <w:r w:rsidR="00F22EC7">
        <w:t>outdoors</w:t>
      </w:r>
      <w:r w:rsidR="006B0112">
        <w:t xml:space="preserve"> </w:t>
      </w:r>
      <w:r w:rsidRPr="00D42B54">
        <w:t xml:space="preserve">organisation in New Zealand and yet failure to learn from previous incidents is cited as a possible contributory factor in both reviews, and feedback from the DoL.  </w:t>
      </w:r>
      <w:r w:rsidRPr="00567D08">
        <w:rPr>
          <w:highlight w:val="yellow"/>
        </w:rPr>
        <w:t>‘OPC had changed policies and procedures following ... incidents, but the circumstances of the incidents were not being used as a learning tool for instructors.’</w:t>
      </w:r>
      <w:r w:rsidRPr="00567D08">
        <w:rPr>
          <w:rStyle w:val="FootnoteReference"/>
          <w:highlight w:val="yellow"/>
        </w:rPr>
        <w:footnoteReference w:id="15"/>
      </w:r>
      <w:r w:rsidRPr="00D42B54">
        <w:t xml:space="preserve">  The new SMS includes a booklet of historic accidents and incidents which aims to better capture this information for current and future OPC instructors.  </w:t>
      </w:r>
    </w:p>
    <w:p w:rsidR="00F11251" w:rsidRPr="00D42B54" w:rsidRDefault="00F11251" w:rsidP="00F0103A"/>
    <w:p w:rsidR="00F11251" w:rsidRPr="00D42B54" w:rsidRDefault="00F11251" w:rsidP="0093095D">
      <w:r w:rsidRPr="00D42B54">
        <w:t>Internal safety committees have played an important role in analysing incidents for many years.  Recently OPC has set up a Safety Advisory Committee (SAC) to supplement our internal committees.  This committee discusses safety issues from both Centres and OPC policies and procedures.  Industry experts have been employed to give an external view point and peer review at these meetings and to physically review activities at the Centres to help avoid complacency.  We believe this external view point is vital considering that, despite analysis of the gorge trip through OPC’s safety systems and many discussions within the internal safety committee, the IRT found that there was a ‘general failure to adequately comprehend the hazardous nature of the upstream gorge trip’</w:t>
      </w:r>
      <w:r w:rsidRPr="00D42B54">
        <w:rPr>
          <w:rStyle w:val="FootnoteReference"/>
        </w:rPr>
        <w:footnoteReference w:id="16"/>
      </w:r>
      <w:r w:rsidRPr="00D42B54">
        <w:t>.  The trip involved walking upstream into a gorge approximately 200 meters then turning around and coming out the same way.  This was seen as much lower risk by staff than a fully committing downstream gorge or canyon trip would be seen.  The assumption being that you could turn around at any time and leave the way you had come.</w:t>
      </w:r>
    </w:p>
    <w:p w:rsidR="00F11251" w:rsidRPr="00D42B54" w:rsidRDefault="00F11251" w:rsidP="007F1320">
      <w:pPr>
        <w:pStyle w:val="Heading3"/>
        <w:numPr>
          <w:ilvl w:val="0"/>
          <w:numId w:val="26"/>
        </w:numPr>
      </w:pPr>
      <w:bookmarkStart w:id="15" w:name="_Toc268938046"/>
      <w:bookmarkStart w:id="16" w:name="_Toc268938074"/>
      <w:r w:rsidRPr="00D42B54">
        <w:t>Financial Constraints</w:t>
      </w:r>
      <w:bookmarkEnd w:id="15"/>
      <w:bookmarkEnd w:id="16"/>
      <w:r w:rsidRPr="00D42B54">
        <w:t xml:space="preserve"> </w:t>
      </w:r>
    </w:p>
    <w:p w:rsidR="00F11251" w:rsidRPr="00D42B54" w:rsidRDefault="00F11251" w:rsidP="00F0103A">
      <w:r w:rsidRPr="00D42B54">
        <w:t>From staff interviews the IRT concluded that financial pressures may have been a root cause of the tragedy</w:t>
      </w:r>
      <w:r w:rsidRPr="00D42B54">
        <w:rPr>
          <w:rStyle w:val="FootnoteReference"/>
        </w:rPr>
        <w:footnoteReference w:id="17"/>
      </w:r>
      <w:r w:rsidRPr="00D42B54">
        <w:t xml:space="preserve"> and recommended that ‘where a substantial margin of safety in a programme cannot be funded direct that the programme be not offered’</w:t>
      </w:r>
      <w:r w:rsidRPr="00D42B54">
        <w:rPr>
          <w:rStyle w:val="FootnoteReference"/>
        </w:rPr>
        <w:footnoteReference w:id="18"/>
      </w:r>
      <w:r w:rsidRPr="00D42B54">
        <w:t xml:space="preserve">.  The OPC Trust and Chief Executive are emphatic that finance </w:t>
      </w:r>
      <w:r w:rsidR="006B0112" w:rsidRPr="00F22EC7">
        <w:t>has never been</w:t>
      </w:r>
      <w:r w:rsidR="006B0112">
        <w:t xml:space="preserve"> </w:t>
      </w:r>
      <w:r w:rsidRPr="00D42B54">
        <w:t xml:space="preserve">a factor when it came to the need for safety and of course that is the case today. </w:t>
      </w:r>
    </w:p>
    <w:p w:rsidR="00F11251" w:rsidRPr="00D42B54" w:rsidRDefault="00F11251" w:rsidP="00F0103A"/>
    <w:p w:rsidR="00F11251" w:rsidRPr="00D42B54" w:rsidRDefault="00F11251" w:rsidP="00F0103A">
      <w:r w:rsidRPr="00D42B54">
        <w:t xml:space="preserve">Finances do continue to be a hot topic at OPC though as they are across the globe during this time of recession.  As part of our programmes review we will be looking closely at how to provide the best quality, safest opportunities for young people to take part in outdoor education at affordable prices. </w:t>
      </w:r>
    </w:p>
    <w:p w:rsidR="00F11251" w:rsidRPr="00D42B54" w:rsidRDefault="00F11251" w:rsidP="007F1320">
      <w:pPr>
        <w:pStyle w:val="Heading3"/>
        <w:numPr>
          <w:ilvl w:val="0"/>
          <w:numId w:val="26"/>
        </w:numPr>
      </w:pPr>
      <w:bookmarkStart w:id="17" w:name="_Toc268938047"/>
      <w:bookmarkStart w:id="18" w:name="_Toc268938075"/>
      <w:r w:rsidRPr="00D42B54">
        <w:t>Crisis Response</w:t>
      </w:r>
      <w:bookmarkEnd w:id="17"/>
      <w:bookmarkEnd w:id="18"/>
    </w:p>
    <w:p w:rsidR="00F11251" w:rsidRPr="00D42B54" w:rsidRDefault="00F11251" w:rsidP="002A6085">
      <w:r w:rsidRPr="00D42B54">
        <w:t>Both reports comment on the crisis response to the Mangatepopo tragedy and make recommendations.  The IRT comment that they do ‘not consider that any different approach to the emergency response would have resulted in the saving of any lives’</w:t>
      </w:r>
      <w:r w:rsidRPr="00D42B54">
        <w:rPr>
          <w:rStyle w:val="FootnoteReference"/>
        </w:rPr>
        <w:footnoteReference w:id="19"/>
      </w:r>
      <w:r w:rsidRPr="00D42B54">
        <w:t>.  The Coroner however felt that vital time was lost in confirming that there was indeed a crisis occurring due to poor communication</w:t>
      </w:r>
      <w:r w:rsidRPr="00D42B54">
        <w:rPr>
          <w:rStyle w:val="FootnoteReference"/>
        </w:rPr>
        <w:footnoteReference w:id="20"/>
      </w:r>
      <w:r w:rsidRPr="00D42B54">
        <w:t>.  This has been partly addressed through refinement of policy and procedures around instructor intentions and requirements for updates and communication during the day.  Further communication challenges are discussed in section 11.</w:t>
      </w:r>
    </w:p>
    <w:p w:rsidR="00F11251" w:rsidRPr="00D42B54" w:rsidRDefault="00F11251" w:rsidP="002A6085"/>
    <w:p w:rsidR="00F11251" w:rsidRPr="00D42B54" w:rsidRDefault="00F11251" w:rsidP="002A6085">
      <w:r w:rsidRPr="00D42B54">
        <w:t>OPC’s Crisis Management System</w:t>
      </w:r>
      <w:r w:rsidR="007F1320" w:rsidRPr="00D42B54">
        <w:t xml:space="preserve"> (CMS)</w:t>
      </w:r>
      <w:r w:rsidRPr="00D42B54">
        <w:t xml:space="preserve"> is currently being redeveloped.  We are adding response plans for high complexity sites like the Mangatepopo gorge to the existing </w:t>
      </w:r>
      <w:r w:rsidRPr="00D42B54">
        <w:lastRenderedPageBreak/>
        <w:t>plans for specific events.  Simple systems for both internal and external communication are also being set up.  This has involved building stronger relationships with other local bodies, such as the police, search and rescue and local ski patrol during winter at Tongariro.  This will enable OPC to seek support and advice from a wider group of experts as soon as it becomes apparent that there may be a crisis occurring and will reduce time lost in any handover of responsibility.  The goal is that everyone who may be involved in the response to a crisis will be trained in a response plan specific to them.</w:t>
      </w:r>
    </w:p>
    <w:p w:rsidR="00F11251" w:rsidRPr="00D42B54" w:rsidRDefault="00F11251" w:rsidP="002A6085"/>
    <w:p w:rsidR="00F11251" w:rsidRPr="00D42B54" w:rsidRDefault="00F11251" w:rsidP="002A6085">
      <w:r w:rsidRPr="00D42B54">
        <w:t xml:space="preserve">In the last year, OPC has developed our seasonal group training blocks for all instructors and crisis management training and scenarios have been a focus of this.  Considering what could go wrong and practicing and reviewing the decisions people make under pressure is important. The gorge </w:t>
      </w:r>
      <w:r w:rsidR="007F1320" w:rsidRPr="00D42B54">
        <w:t>incident</w:t>
      </w:r>
      <w:r w:rsidRPr="00D42B54">
        <w:t xml:space="preserve"> highlighted an example of an instructor instigating a whitewater towing system that did not follow any established practice – clearly a decision made under pressure.</w:t>
      </w:r>
      <w:r w:rsidR="007F1320" w:rsidRPr="00D42B54">
        <w:t xml:space="preserve"> Practicing scenarios</w:t>
      </w:r>
      <w:r w:rsidRPr="00D42B54">
        <w:t xml:space="preserve"> stimulates discussion around the limitations of rescue procedures such as throwbagging, avoiding people ‘over relying’ on their ability to rescue rather than avoiding the situation in the first place</w:t>
      </w:r>
      <w:r w:rsidRPr="00D42B54">
        <w:rPr>
          <w:rStyle w:val="FootnoteReference"/>
        </w:rPr>
        <w:footnoteReference w:id="21"/>
      </w:r>
      <w:r w:rsidRPr="00D42B54">
        <w:t>.</w:t>
      </w:r>
    </w:p>
    <w:p w:rsidR="00F11251" w:rsidRPr="00D42B54" w:rsidRDefault="00F11251" w:rsidP="007F1320">
      <w:pPr>
        <w:pStyle w:val="Heading3"/>
        <w:numPr>
          <w:ilvl w:val="0"/>
          <w:numId w:val="26"/>
        </w:numPr>
      </w:pPr>
      <w:bookmarkStart w:id="19" w:name="_Toc268938048"/>
      <w:bookmarkStart w:id="20" w:name="_Toc268938076"/>
      <w:r w:rsidRPr="00D42B54">
        <w:t>Review of OPC’</w:t>
      </w:r>
      <w:r w:rsidR="007F1320" w:rsidRPr="00D42B54">
        <w:t>s P</w:t>
      </w:r>
      <w:r w:rsidRPr="00D42B54">
        <w:t>rogrammes</w:t>
      </w:r>
      <w:bookmarkEnd w:id="19"/>
      <w:bookmarkEnd w:id="20"/>
    </w:p>
    <w:p w:rsidR="00F11251" w:rsidRPr="00D42B54" w:rsidRDefault="00F11251" w:rsidP="00DC4F09">
      <w:r w:rsidRPr="00567D08">
        <w:rPr>
          <w:highlight w:val="yellow"/>
        </w:rPr>
        <w:t>The IRT have recommended to OPC that we review the Adventure Challenge course to ensure it is ‘driven by educational aims’ and to ‘incorporate a substantial margin of safety’</w:t>
      </w:r>
      <w:r w:rsidRPr="00567D08">
        <w:rPr>
          <w:rStyle w:val="FootnoteReference"/>
          <w:highlight w:val="yellow"/>
        </w:rPr>
        <w:footnoteReference w:id="22"/>
      </w:r>
      <w:r w:rsidRPr="00567D08">
        <w:rPr>
          <w:highlight w:val="yellow"/>
        </w:rPr>
        <w:t>.</w:t>
      </w:r>
      <w:r w:rsidRPr="00D42B54">
        <w:t xml:space="preserve">  Before the release of the IRT report OPC was already working on aligning our school programmes to the objectives of the </w:t>
      </w:r>
      <w:r w:rsidR="007F1320" w:rsidRPr="00D42B54">
        <w:t xml:space="preserve">2010 </w:t>
      </w:r>
      <w:r w:rsidRPr="00D42B54">
        <w:t xml:space="preserve">New Zealand Curriculum.  </w:t>
      </w:r>
      <w:r w:rsidRPr="00567D08">
        <w:rPr>
          <w:highlight w:val="yellow"/>
        </w:rPr>
        <w:t>We also made changes to the way the programme is structured and described, for example removing the concept of a ‘water day’ which may have resulted in instructors feeling pressurised to do a water-based activity despite adverse conditions.</w:t>
      </w:r>
    </w:p>
    <w:p w:rsidR="00F11251" w:rsidRPr="00D42B54" w:rsidRDefault="00F11251" w:rsidP="00DC4F09"/>
    <w:p w:rsidR="00F11251" w:rsidRPr="00D42B54" w:rsidRDefault="00F11251" w:rsidP="00DC4F09">
      <w:r w:rsidRPr="00D42B54">
        <w:t>As the Adventure Challenge course is such a fundamental part of OPC’s history and principles, we have extended the suggested review to be a full review of all of our programmes beginning with those for schools and youth.  This review will involve us considering many challenging questions.  The review team note that ‘all of the educational aims espoused by OPC can be achieved in relatively safe environments.’</w:t>
      </w:r>
      <w:r w:rsidRPr="00D42B54">
        <w:rPr>
          <w:rStyle w:val="FootnoteReference"/>
        </w:rPr>
        <w:footnoteReference w:id="23"/>
      </w:r>
      <w:r w:rsidRPr="00D42B54">
        <w:t xml:space="preserve">  The role of risk in learning is an area we will be looking at closely.  We also expect to explore what is viewed as acceptable levels of risk</w:t>
      </w:r>
      <w:r w:rsidRPr="00D42B54">
        <w:rPr>
          <w:rStyle w:val="FootnoteReference"/>
        </w:rPr>
        <w:footnoteReference w:id="24"/>
      </w:r>
      <w:r w:rsidRPr="00D42B54">
        <w:t xml:space="preserve">.  We will involve experts from outside of OPC in this review process. As a pre-cursor to this external review, we have </w:t>
      </w:r>
      <w:r w:rsidR="00A734B5" w:rsidRPr="00D42B54">
        <w:t>visited</w:t>
      </w:r>
      <w:r w:rsidRPr="00D42B54">
        <w:t xml:space="preserve"> schools and talk</w:t>
      </w:r>
      <w:r w:rsidR="00A734B5" w:rsidRPr="00D42B54">
        <w:t>ed</w:t>
      </w:r>
      <w:r w:rsidRPr="00D42B54">
        <w:t xml:space="preserve"> to teachers about the value they perceive in outdoor education and OPC.</w:t>
      </w:r>
      <w:r w:rsidR="006B0112">
        <w:t xml:space="preserve">  </w:t>
      </w:r>
      <w:r w:rsidR="006B0112" w:rsidRPr="00F22EC7">
        <w:t>Our increased commitment to research is indicated by the establishment of a new position in the organisation – Research and Projects Manager.</w:t>
      </w:r>
      <w:r w:rsidR="006B0112">
        <w:t xml:space="preserve"> </w:t>
      </w:r>
    </w:p>
    <w:p w:rsidR="00F11251" w:rsidRPr="00D42B54" w:rsidRDefault="00F11251" w:rsidP="00AB309E">
      <w:pPr>
        <w:pStyle w:val="Heading3"/>
        <w:numPr>
          <w:ilvl w:val="0"/>
          <w:numId w:val="26"/>
        </w:numPr>
      </w:pPr>
      <w:bookmarkStart w:id="21" w:name="_Toc268938049"/>
      <w:bookmarkStart w:id="22" w:name="_Toc268938077"/>
      <w:r w:rsidRPr="00D42B54">
        <w:t>Solo instructing</w:t>
      </w:r>
      <w:bookmarkEnd w:id="21"/>
      <w:bookmarkEnd w:id="22"/>
    </w:p>
    <w:p w:rsidR="00F11251" w:rsidRPr="00D42B54" w:rsidRDefault="00F11251" w:rsidP="00F5089C">
      <w:r w:rsidRPr="00567D08">
        <w:rPr>
          <w:highlight w:val="yellow"/>
        </w:rPr>
        <w:t>Both reports discuss the increase in risk posed by a solo instructor working with a group</w:t>
      </w:r>
      <w:r w:rsidRPr="00567D08">
        <w:rPr>
          <w:rStyle w:val="FootnoteReference"/>
          <w:highlight w:val="yellow"/>
        </w:rPr>
        <w:footnoteReference w:id="25"/>
      </w:r>
      <w:r w:rsidRPr="00567D08">
        <w:rPr>
          <w:highlight w:val="yellow"/>
        </w:rPr>
        <w:t>.  Although there was a teacher and an instructor with the group in the Mangatepopo gorge, the teacher was for all intents and purposes a participant in the activity as he was not trained to manage the safety of a group in that environment.</w:t>
      </w:r>
      <w:r w:rsidRPr="00D42B54">
        <w:t xml:space="preserve">  </w:t>
      </w:r>
    </w:p>
    <w:p w:rsidR="00F11251" w:rsidRPr="00D42B54" w:rsidRDefault="00F11251" w:rsidP="00F5089C"/>
    <w:p w:rsidR="00F11251" w:rsidRPr="00D42B54" w:rsidRDefault="00F11251" w:rsidP="007568F8">
      <w:r w:rsidRPr="00D42B54">
        <w:t xml:space="preserve">The FLASH system defines certain sites and activities, in certain situations, as not being suitable for a solo instructor.  In these situations, a second trained instructor is necessary, or in some situations two groups may work together.  The decision is based on: </w:t>
      </w:r>
    </w:p>
    <w:p w:rsidR="00F11251" w:rsidRPr="00D42B54" w:rsidRDefault="00F11251" w:rsidP="00AB309E">
      <w:pPr>
        <w:numPr>
          <w:ilvl w:val="0"/>
          <w:numId w:val="37"/>
        </w:numPr>
        <w:ind w:left="709"/>
      </w:pPr>
      <w:r w:rsidRPr="00D42B54">
        <w:t>The overall level of risk</w:t>
      </w:r>
    </w:p>
    <w:p w:rsidR="00F11251" w:rsidRPr="00D42B54" w:rsidRDefault="00F11251" w:rsidP="00AB309E">
      <w:pPr>
        <w:numPr>
          <w:ilvl w:val="0"/>
          <w:numId w:val="37"/>
        </w:numPr>
        <w:ind w:left="709"/>
      </w:pPr>
      <w:r w:rsidRPr="00D42B54">
        <w:t>Level of risk in key areas including water, height (IRT recommend two instructors when these risk factors are present</w:t>
      </w:r>
      <w:r w:rsidRPr="00D42B54">
        <w:rPr>
          <w:rStyle w:val="FootnoteReference"/>
        </w:rPr>
        <w:footnoteReference w:id="26"/>
      </w:r>
      <w:r w:rsidRPr="00D42B54">
        <w:t>) and speed</w:t>
      </w:r>
    </w:p>
    <w:p w:rsidR="00F11251" w:rsidRPr="00D42B54" w:rsidRDefault="00F11251" w:rsidP="00AB309E">
      <w:pPr>
        <w:numPr>
          <w:ilvl w:val="0"/>
          <w:numId w:val="37"/>
        </w:numPr>
        <w:ind w:left="709"/>
      </w:pPr>
      <w:r w:rsidRPr="00D42B54">
        <w:lastRenderedPageBreak/>
        <w:t>Group factors</w:t>
      </w:r>
    </w:p>
    <w:p w:rsidR="00F11251" w:rsidRPr="00D42B54" w:rsidRDefault="00F11251" w:rsidP="00AB309E">
      <w:pPr>
        <w:numPr>
          <w:ilvl w:val="0"/>
          <w:numId w:val="37"/>
        </w:numPr>
        <w:ind w:left="709"/>
      </w:pPr>
      <w:r w:rsidRPr="00D42B54">
        <w:t>Environmental conditions</w:t>
      </w:r>
    </w:p>
    <w:p w:rsidR="00F11251" w:rsidRPr="00D42B54" w:rsidRDefault="00F11251" w:rsidP="00AB309E">
      <w:pPr>
        <w:numPr>
          <w:ilvl w:val="0"/>
          <w:numId w:val="37"/>
        </w:numPr>
        <w:ind w:left="709"/>
      </w:pPr>
      <w:r w:rsidRPr="00D42B54">
        <w:t xml:space="preserve">Instructor experience </w:t>
      </w:r>
    </w:p>
    <w:p w:rsidR="00F11251" w:rsidRPr="00D42B54" w:rsidRDefault="00F11251" w:rsidP="00AB309E">
      <w:pPr>
        <w:numPr>
          <w:ilvl w:val="0"/>
          <w:numId w:val="37"/>
        </w:numPr>
        <w:ind w:left="709"/>
      </w:pPr>
      <w:r w:rsidRPr="00D42B54">
        <w:t xml:space="preserve">The impact of either the instructor becoming incapacitated or the risk to the rest of the group while an incident is managed with one student.  </w:t>
      </w:r>
    </w:p>
    <w:p w:rsidR="00AB309E" w:rsidRPr="00D42B54" w:rsidRDefault="00AB309E" w:rsidP="007568F8"/>
    <w:p w:rsidR="00F11251" w:rsidRPr="00D42B54" w:rsidRDefault="00F11251" w:rsidP="007568F8">
      <w:r w:rsidRPr="00D42B54">
        <w:t>Activities such as the Mangatepopo upstream gorge trip are permanently classed as two instructor activities as recommended by both the IRT and Coroner</w:t>
      </w:r>
      <w:r w:rsidRPr="00D42B54">
        <w:rPr>
          <w:rStyle w:val="FootnoteReference"/>
        </w:rPr>
        <w:footnoteReference w:id="27"/>
      </w:r>
      <w:r w:rsidRPr="00D42B54">
        <w:t xml:space="preserve"> while others are only classed as needing two instructors when additional risk factors come into play.</w:t>
      </w:r>
    </w:p>
    <w:p w:rsidR="00F11251" w:rsidRPr="00D42B54" w:rsidRDefault="00F11251" w:rsidP="007568F8"/>
    <w:p w:rsidR="00F11251" w:rsidRPr="00D42B54" w:rsidRDefault="00F11251" w:rsidP="00F5089C">
      <w:r w:rsidRPr="00D42B54">
        <w:t>It should also be noted that there are other types of risk, such as risk shift</w:t>
      </w:r>
      <w:r w:rsidR="00AB309E" w:rsidRPr="00D42B54">
        <w:t xml:space="preserve"> (assuming the other person’s responsibility and control of the situation)</w:t>
      </w:r>
      <w:r w:rsidRPr="00D42B54">
        <w:t xml:space="preserve">, which could be associated with having more than one instructor with a group. </w:t>
      </w:r>
      <w:r w:rsidR="00AB309E" w:rsidRPr="00D42B54">
        <w:t>OPC is also considering how to best manage these risks when two instructors do work together.</w:t>
      </w:r>
    </w:p>
    <w:p w:rsidR="00F11251" w:rsidRPr="00567D08" w:rsidRDefault="00F11251" w:rsidP="006D40F0">
      <w:pPr>
        <w:pStyle w:val="Heading3"/>
        <w:numPr>
          <w:ilvl w:val="0"/>
          <w:numId w:val="26"/>
        </w:numPr>
        <w:rPr>
          <w:highlight w:val="yellow"/>
        </w:rPr>
      </w:pPr>
      <w:bookmarkStart w:id="23" w:name="_Toc268938050"/>
      <w:bookmarkStart w:id="24" w:name="_Toc268938078"/>
      <w:r w:rsidRPr="00567D08">
        <w:rPr>
          <w:highlight w:val="yellow"/>
        </w:rPr>
        <w:t>Informed consent and information sought from parents</w:t>
      </w:r>
      <w:bookmarkEnd w:id="23"/>
      <w:bookmarkEnd w:id="24"/>
    </w:p>
    <w:p w:rsidR="00F11251" w:rsidRPr="00D42B54" w:rsidRDefault="00F11251" w:rsidP="0083181C">
      <w:r w:rsidRPr="00567D08">
        <w:rPr>
          <w:highlight w:val="yellow"/>
        </w:rPr>
        <w:t>The IRT comment that ‘in light of the tragedy, some parents might believe that information provided to them about OPC was inadequate’</w:t>
      </w:r>
      <w:r w:rsidRPr="00567D08">
        <w:rPr>
          <w:rStyle w:val="FootnoteReference"/>
          <w:highlight w:val="yellow"/>
        </w:rPr>
        <w:footnoteReference w:id="28"/>
      </w:r>
      <w:r w:rsidRPr="00567D08">
        <w:rPr>
          <w:highlight w:val="yellow"/>
        </w:rPr>
        <w:t xml:space="preserve"> and recommend revising information to ‘ensure that parents are able to make an informed judgement about their child’s participation’</w:t>
      </w:r>
      <w:r w:rsidRPr="00567D08">
        <w:rPr>
          <w:rStyle w:val="FootnoteReference"/>
          <w:highlight w:val="yellow"/>
        </w:rPr>
        <w:footnoteReference w:id="29"/>
      </w:r>
      <w:r w:rsidRPr="00567D08">
        <w:rPr>
          <w:highlight w:val="yellow"/>
        </w:rPr>
        <w:t>.</w:t>
      </w:r>
      <w:r w:rsidRPr="00D42B54">
        <w:t xml:space="preserve">  OPC have revised this information, in particular our medical and consent form, and have had positive peer review from our </w:t>
      </w:r>
      <w:r w:rsidR="006D40F0" w:rsidRPr="00D42B54">
        <w:t>SAC</w:t>
      </w:r>
      <w:r w:rsidRPr="00D42B54">
        <w:t>.  We do however recognise that it is not possible to educate all parents and participants to a level where they can make a fully informed decision.  Risk disclosure has always played a key role in OPC’s safety systems, but it is hard for any person to truly understand the degree of risk without considerable experience in an environment.  The goal here has to be to provide as much information as is practical for a prudent parent to digest and understand. Information will be available on the website</w:t>
      </w:r>
      <w:r w:rsidR="006D40F0" w:rsidRPr="00D42B54">
        <w:t xml:space="preserve"> and on CD</w:t>
      </w:r>
      <w:r w:rsidRPr="00D42B54">
        <w:t xml:space="preserve"> to enable participants and care-givers to be better informed.</w:t>
      </w:r>
    </w:p>
    <w:p w:rsidR="00F11251" w:rsidRPr="00D42B54" w:rsidRDefault="00F11251" w:rsidP="0083181C"/>
    <w:p w:rsidR="00F11251" w:rsidRPr="00D42B54" w:rsidRDefault="00F11251" w:rsidP="0083181C">
      <w:r w:rsidRPr="00567D08">
        <w:rPr>
          <w:highlight w:val="yellow"/>
        </w:rPr>
        <w:t>An area we have identified where can continue to improve information given to parents and students is in the way we use and explain ‘challenge by choice’ and voluntary participation.  The use of challenge by choice on the day of the tragedy is questioned by the IRT</w:t>
      </w:r>
      <w:r w:rsidRPr="00567D08">
        <w:rPr>
          <w:rStyle w:val="FootnoteReference"/>
          <w:highlight w:val="yellow"/>
        </w:rPr>
        <w:footnoteReference w:id="30"/>
      </w:r>
      <w:r w:rsidRPr="00567D08">
        <w:rPr>
          <w:highlight w:val="yellow"/>
        </w:rPr>
        <w:t>.  One of the most powerful outcomes for students of taking part in an OPC programme is overcoming perceived barriers and so realising that they can achieve more than they originally thought possible</w:t>
      </w:r>
      <w:r w:rsidRPr="00567D08">
        <w:rPr>
          <w:rStyle w:val="FootnoteReference"/>
          <w:highlight w:val="yellow"/>
        </w:rPr>
        <w:footnoteReference w:id="31"/>
      </w:r>
      <w:r w:rsidRPr="00567D08">
        <w:rPr>
          <w:highlight w:val="yellow"/>
        </w:rPr>
        <w:t>.  Encouragement plays a big role in this.  The challenge by choice philosophy ideally leaves the final decision to participate and the degree of participation to the student. One of the questions we will be re-visiting during our programme review is how much encouragement is too much, resulting in students not feeling able to really choose.</w:t>
      </w:r>
      <w:r w:rsidRPr="00D42B54">
        <w:t xml:space="preserve">  </w:t>
      </w:r>
    </w:p>
    <w:p w:rsidR="00F11251" w:rsidRPr="00D42B54" w:rsidRDefault="00F11251" w:rsidP="0083181C"/>
    <w:p w:rsidR="00F11251" w:rsidRPr="00D42B54" w:rsidRDefault="00F11251" w:rsidP="0083181C">
      <w:r w:rsidRPr="00D42B54">
        <w:t>The IRT and the Coroner also question information sought from parents about swimming confidence</w:t>
      </w:r>
      <w:r w:rsidRPr="00D42B54">
        <w:rPr>
          <w:rStyle w:val="FootnoteReference"/>
        </w:rPr>
        <w:footnoteReference w:id="32"/>
      </w:r>
      <w:r w:rsidRPr="00D42B54">
        <w:t xml:space="preserve"> which failed to identify one student’s ‘fear of water’ and another’s ‘slight physical impairment’</w:t>
      </w:r>
      <w:r w:rsidRPr="00D42B54">
        <w:rPr>
          <w:rStyle w:val="FootnoteReference"/>
        </w:rPr>
        <w:footnoteReference w:id="33"/>
      </w:r>
      <w:r w:rsidRPr="00D42B54">
        <w:t>.  The IRT comments that OPC ‘tended to regard swimming ability as relatively unimportant for the gorge activity ...they need to be able to float (with) a wetsuit and PFD’</w:t>
      </w:r>
      <w:r w:rsidRPr="00D42B54">
        <w:rPr>
          <w:rStyle w:val="FootnoteReference"/>
        </w:rPr>
        <w:footnoteReference w:id="34"/>
      </w:r>
      <w:r w:rsidRPr="00D42B54">
        <w:t xml:space="preserve">.  </w:t>
      </w:r>
      <w:r w:rsidR="006D40F0" w:rsidRPr="00D42B54">
        <w:t>With our</w:t>
      </w:r>
      <w:r w:rsidRPr="00D42B54">
        <w:t xml:space="preserve"> </w:t>
      </w:r>
      <w:r w:rsidR="006D40F0" w:rsidRPr="00D42B54">
        <w:t>SAC we</w:t>
      </w:r>
      <w:r w:rsidRPr="00D42B54">
        <w:t xml:space="preserve"> have spent quite some time exploring the idea of practical swimming tests and have developed one for the Great Barrier Island Centre.  Next steps will be working out how to define when a practical swimming test is necessary before an activity and what options to offer to students who may not be able to take part in a water-based activity.</w:t>
      </w:r>
    </w:p>
    <w:p w:rsidR="00F11251" w:rsidRPr="00D42B54" w:rsidRDefault="00F11251" w:rsidP="006D40F0">
      <w:pPr>
        <w:pStyle w:val="Heading3"/>
        <w:numPr>
          <w:ilvl w:val="0"/>
          <w:numId w:val="26"/>
        </w:numPr>
      </w:pPr>
      <w:bookmarkStart w:id="25" w:name="_Toc268938051"/>
      <w:bookmarkStart w:id="26" w:name="_Toc268938079"/>
      <w:r w:rsidRPr="00D42B54">
        <w:lastRenderedPageBreak/>
        <w:t>Wilderness Communication</w:t>
      </w:r>
      <w:bookmarkEnd w:id="25"/>
      <w:bookmarkEnd w:id="26"/>
    </w:p>
    <w:p w:rsidR="00F11251" w:rsidRPr="00D42B54" w:rsidRDefault="00F11251" w:rsidP="00BC296A">
      <w:r w:rsidRPr="00D42B54">
        <w:t>The Coroner carefully considered the communication challenges posed by the gorge environment</w:t>
      </w:r>
      <w:r w:rsidRPr="00D42B54">
        <w:rPr>
          <w:rStyle w:val="FootnoteReference"/>
        </w:rPr>
        <w:footnoteReference w:id="35"/>
      </w:r>
      <w:r w:rsidRPr="00D42B54">
        <w:t xml:space="preserve"> </w:t>
      </w:r>
      <w:r w:rsidR="00D8278B" w:rsidRPr="00D42B54">
        <w:t>and made</w:t>
      </w:r>
      <w:r w:rsidRPr="00D42B54">
        <w:t xml:space="preserve"> nine related recommendations</w:t>
      </w:r>
      <w:r w:rsidRPr="00D42B54">
        <w:rPr>
          <w:rStyle w:val="FootnoteReference"/>
        </w:rPr>
        <w:footnoteReference w:id="36"/>
      </w:r>
      <w:r w:rsidRPr="00D42B54">
        <w:t>.  These include that ‘there be adequate radio communication between OPC instructors in the Mangatepopo gorge and OPC Tongariro base (and if necessary a repeater be installed)’ and that ‘OPC further investigate a fall back method of communication of distress’.  The DoL has also suggested that OPC better document policies for managing radio dead zones.</w:t>
      </w:r>
    </w:p>
    <w:p w:rsidR="00F11251" w:rsidRPr="00D42B54" w:rsidRDefault="00F11251" w:rsidP="00BC296A"/>
    <w:p w:rsidR="00D8278B" w:rsidRPr="00D42B54" w:rsidRDefault="00F11251" w:rsidP="00BC296A">
      <w:r w:rsidRPr="00D42B54">
        <w:t>Wilderness communication is an ever developing industry, but does not yet provide the technology to allow instant communication from all wilderness sites. The challenge comes when we try to extrapolate this recommendation to other settings.  Any number of repeaters will not allow radio communication from within a cave for example.  OPC uses a wide range of wilderness communication depending on the locations in questions: VHF radio (local area communications through our own repeaters and DoC channels), mountain radio, satellite phone, cell phone and personal locator beacons.  We also try out new technology as it comes onto the market and have recently bought booster aerials for our VHF radios.  We have also been working hard to build better pictures of how and where wilderness communication can be used and to train staff in how to get the best from communication.  This includes mapping of areas where different forms of communication are effective.</w:t>
      </w:r>
    </w:p>
    <w:p w:rsidR="00F11251" w:rsidRPr="00D42B54" w:rsidRDefault="00F11251" w:rsidP="00D8278B">
      <w:pPr>
        <w:pStyle w:val="Heading2"/>
        <w:numPr>
          <w:ilvl w:val="0"/>
          <w:numId w:val="25"/>
        </w:numPr>
      </w:pPr>
      <w:bookmarkStart w:id="27" w:name="_Toc268938053"/>
      <w:bookmarkStart w:id="28" w:name="_Toc268938081"/>
      <w:r w:rsidRPr="00D42B54">
        <w:t>Future use of the Mangatepopo Gorge by OPC</w:t>
      </w:r>
      <w:bookmarkEnd w:id="27"/>
      <w:bookmarkEnd w:id="28"/>
    </w:p>
    <w:p w:rsidR="00F11251" w:rsidRPr="00D42B54" w:rsidRDefault="00F11251" w:rsidP="000006C8"/>
    <w:p w:rsidR="00F11251" w:rsidRPr="00D42B54" w:rsidRDefault="00F11251" w:rsidP="00F57457">
      <w:r w:rsidRPr="00D42B54">
        <w:t>OPC is working hard on responding to the various safety recommendations resulting from the tragedy, and achieving best practice safety systems. When we can confidently say that we have systems in place which address these recommendations and which will prevent any future groups from becoming trapped in the gorge during a flash flood, then re-opening will be considered. Any such decision to take groups into this magical learning environment will be externally reviewed,</w:t>
      </w:r>
      <w:r w:rsidR="00D8278B" w:rsidRPr="00D42B54">
        <w:t xml:space="preserve"> and discussed with key parties.</w:t>
      </w:r>
    </w:p>
    <w:p w:rsidR="00F11251" w:rsidRPr="00D42B54" w:rsidRDefault="00F11251" w:rsidP="00D8278B">
      <w:pPr>
        <w:pStyle w:val="Heading2"/>
        <w:numPr>
          <w:ilvl w:val="0"/>
          <w:numId w:val="25"/>
        </w:numPr>
      </w:pPr>
      <w:bookmarkStart w:id="29" w:name="_Toc268938054"/>
      <w:bookmarkStart w:id="30" w:name="_Toc268938082"/>
      <w:r w:rsidRPr="00D42B54">
        <w:t xml:space="preserve">Sharing the </w:t>
      </w:r>
      <w:r w:rsidR="00D8278B" w:rsidRPr="00D42B54">
        <w:t>L</w:t>
      </w:r>
      <w:r w:rsidRPr="00D42B54">
        <w:t xml:space="preserve">earning and </w:t>
      </w:r>
      <w:r w:rsidR="00D8278B" w:rsidRPr="00D42B54">
        <w:t>M</w:t>
      </w:r>
      <w:r w:rsidRPr="00D42B54">
        <w:t xml:space="preserve">oving </w:t>
      </w:r>
      <w:r w:rsidR="00D8278B" w:rsidRPr="00D42B54">
        <w:t>F</w:t>
      </w:r>
      <w:r w:rsidRPr="00D42B54">
        <w:t>orwards</w:t>
      </w:r>
      <w:bookmarkEnd w:id="29"/>
      <w:bookmarkEnd w:id="30"/>
    </w:p>
    <w:p w:rsidR="00F11251" w:rsidRPr="00D42B54" w:rsidRDefault="00F11251" w:rsidP="009A59FA"/>
    <w:p w:rsidR="00D23BFA" w:rsidRPr="00D42B54" w:rsidRDefault="00F11251" w:rsidP="002C35D2">
      <w:r w:rsidRPr="00D42B54">
        <w:t>The IRT comment that ‘it hopes the (OPC) Trust will see fit to share the conclusions herein fully’</w:t>
      </w:r>
      <w:r w:rsidRPr="00D42B54">
        <w:rPr>
          <w:rStyle w:val="FootnoteReference"/>
        </w:rPr>
        <w:footnoteReference w:id="37"/>
      </w:r>
      <w:r w:rsidRPr="00D42B54">
        <w:t>.</w:t>
      </w:r>
      <w:r w:rsidR="00D8278B" w:rsidRPr="00D42B54">
        <w:t xml:space="preserve">  </w:t>
      </w:r>
      <w:r w:rsidRPr="00D42B54">
        <w:t xml:space="preserve">We hope that this paper and </w:t>
      </w:r>
      <w:r w:rsidR="00D8278B" w:rsidRPr="00D42B54">
        <w:t>the safety section of our</w:t>
      </w:r>
      <w:r w:rsidRPr="00D42B54">
        <w:t xml:space="preserve"> website go some way to meet this recommendation.  </w:t>
      </w:r>
      <w:r w:rsidR="00D23BFA" w:rsidRPr="00D42B54">
        <w:t>Moving forwards, we will continue to focus on addressing the recommendations as part of an ongoing process of continual review and improvement.</w:t>
      </w:r>
    </w:p>
    <w:p w:rsidR="001378FC" w:rsidRPr="00D42B54" w:rsidRDefault="001378FC" w:rsidP="002C35D2"/>
    <w:p w:rsidR="00D8278B" w:rsidRPr="00720068" w:rsidRDefault="00F11251" w:rsidP="002C35D2">
      <w:pPr>
        <w:rPr>
          <w:i/>
        </w:rPr>
      </w:pPr>
      <w:r w:rsidRPr="003B638E">
        <w:rPr>
          <w:i/>
        </w:rPr>
        <w:t>Belinda Manning and Simon Graney, in collaboration with OPC staff and Trust Board members</w:t>
      </w:r>
      <w:r w:rsidR="00713157">
        <w:rPr>
          <w:i/>
        </w:rPr>
        <w:t xml:space="preserve"> 9/8/10.</w:t>
      </w:r>
    </w:p>
    <w:sectPr w:rsidR="00D8278B" w:rsidRPr="00720068" w:rsidSect="00CE1F38">
      <w:head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D08" w:rsidRDefault="00567D08" w:rsidP="000C0357">
      <w:r>
        <w:separator/>
      </w:r>
    </w:p>
  </w:endnote>
  <w:endnote w:type="continuationSeparator" w:id="0">
    <w:p w:rsidR="00567D08" w:rsidRDefault="00567D08" w:rsidP="000C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nsolas">
    <w:panose1 w:val="020B0609020204030204"/>
    <w:charset w:val="00"/>
    <w:family w:val="auto"/>
    <w:pitch w:val="variable"/>
    <w:sig w:usb0="E10002FF" w:usb1="4000F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D08" w:rsidRDefault="00567D08" w:rsidP="000C0357">
      <w:r>
        <w:separator/>
      </w:r>
    </w:p>
  </w:footnote>
  <w:footnote w:type="continuationSeparator" w:id="0">
    <w:p w:rsidR="00567D08" w:rsidRDefault="00567D08" w:rsidP="000C0357">
      <w:r>
        <w:continuationSeparator/>
      </w:r>
    </w:p>
  </w:footnote>
  <w:footnote w:id="1">
    <w:p w:rsidR="00567D08" w:rsidRDefault="00567D08">
      <w:pPr>
        <w:pStyle w:val="FootnoteText"/>
      </w:pPr>
      <w:r>
        <w:rPr>
          <w:rStyle w:val="FootnoteReference"/>
        </w:rPr>
        <w:footnoteRef/>
      </w:r>
      <w:r>
        <w:t xml:space="preserve"> IRT Report para 14.3</w:t>
      </w:r>
    </w:p>
  </w:footnote>
  <w:footnote w:id="2">
    <w:p w:rsidR="00567D08" w:rsidRDefault="00567D08">
      <w:pPr>
        <w:pStyle w:val="FootnoteText"/>
      </w:pPr>
      <w:r>
        <w:rPr>
          <w:rStyle w:val="FootnoteReference"/>
        </w:rPr>
        <w:footnoteRef/>
      </w:r>
      <w:r>
        <w:t xml:space="preserve"> IRT Report para 14.4</w:t>
      </w:r>
    </w:p>
  </w:footnote>
  <w:footnote w:id="3">
    <w:p w:rsidR="00567D08" w:rsidRDefault="00567D08">
      <w:pPr>
        <w:pStyle w:val="FootnoteText"/>
      </w:pPr>
      <w:r>
        <w:rPr>
          <w:rStyle w:val="FootnoteReference"/>
        </w:rPr>
        <w:footnoteRef/>
      </w:r>
      <w:r>
        <w:t xml:space="preserve"> </w:t>
      </w:r>
      <w:r>
        <w:rPr>
          <w:lang w:val="en-US"/>
        </w:rPr>
        <w:t xml:space="preserve">IRT report </w:t>
      </w:r>
      <w:proofErr w:type="spellStart"/>
      <w:r>
        <w:rPr>
          <w:lang w:val="en-US"/>
        </w:rPr>
        <w:t>para</w:t>
      </w:r>
      <w:proofErr w:type="spellEnd"/>
      <w:r>
        <w:rPr>
          <w:lang w:val="en-US"/>
        </w:rPr>
        <w:t xml:space="preserve"> 400.1</w:t>
      </w:r>
    </w:p>
  </w:footnote>
  <w:footnote w:id="4">
    <w:p w:rsidR="00567D08" w:rsidRDefault="00567D08">
      <w:pPr>
        <w:pStyle w:val="FootnoteText"/>
      </w:pPr>
      <w:r>
        <w:rPr>
          <w:rStyle w:val="FootnoteReference"/>
        </w:rPr>
        <w:footnoteRef/>
      </w:r>
      <w:r>
        <w:t xml:space="preserve"> IRT report para 355-361</w:t>
      </w:r>
    </w:p>
  </w:footnote>
  <w:footnote w:id="5">
    <w:p w:rsidR="00567D08" w:rsidRDefault="00567D08">
      <w:pPr>
        <w:pStyle w:val="FootnoteText"/>
      </w:pPr>
      <w:r>
        <w:rPr>
          <w:rStyle w:val="FootnoteReference"/>
        </w:rPr>
        <w:footnoteRef/>
      </w:r>
      <w:r>
        <w:t xml:space="preserve"> IRT report para 320-324</w:t>
      </w:r>
    </w:p>
  </w:footnote>
  <w:footnote w:id="6">
    <w:p w:rsidR="00567D08" w:rsidRDefault="00567D08">
      <w:pPr>
        <w:pStyle w:val="FootnoteText"/>
      </w:pPr>
      <w:r>
        <w:rPr>
          <w:rStyle w:val="FootnoteReference"/>
        </w:rPr>
        <w:footnoteRef/>
      </w:r>
      <w:r>
        <w:t xml:space="preserve"> IRT report para 392</w:t>
      </w:r>
    </w:p>
  </w:footnote>
  <w:footnote w:id="7">
    <w:p w:rsidR="00567D08" w:rsidRDefault="00567D08">
      <w:pPr>
        <w:pStyle w:val="FootnoteText"/>
      </w:pPr>
      <w:r>
        <w:rPr>
          <w:rStyle w:val="FootnoteReference"/>
        </w:rPr>
        <w:footnoteRef/>
      </w:r>
      <w:r>
        <w:t xml:space="preserve"> IRT report para 391</w:t>
      </w:r>
    </w:p>
  </w:footnote>
  <w:footnote w:id="8">
    <w:p w:rsidR="00567D08" w:rsidRDefault="00567D08">
      <w:pPr>
        <w:pStyle w:val="FootnoteText"/>
      </w:pPr>
      <w:r>
        <w:rPr>
          <w:rStyle w:val="FootnoteReference"/>
        </w:rPr>
        <w:footnoteRef/>
      </w:r>
      <w:r>
        <w:t xml:space="preserve"> IRT report para 392</w:t>
      </w:r>
    </w:p>
  </w:footnote>
  <w:footnote w:id="9">
    <w:p w:rsidR="00567D08" w:rsidRDefault="00567D08" w:rsidP="00FB719D">
      <w:pPr>
        <w:pStyle w:val="FootnoteText"/>
      </w:pPr>
      <w:r>
        <w:rPr>
          <w:rStyle w:val="FootnoteReference"/>
        </w:rPr>
        <w:footnoteRef/>
      </w:r>
      <w:r>
        <w:t xml:space="preserve"> IRT report para 290-299 and 383-386</w:t>
      </w:r>
    </w:p>
  </w:footnote>
  <w:footnote w:id="10">
    <w:p w:rsidR="00567D08" w:rsidRDefault="00567D08">
      <w:pPr>
        <w:pStyle w:val="FootnoteText"/>
      </w:pPr>
      <w:r>
        <w:rPr>
          <w:rStyle w:val="FootnoteReference"/>
        </w:rPr>
        <w:footnoteRef/>
      </w:r>
      <w:r>
        <w:t xml:space="preserve"> IRT Report para 382</w:t>
      </w:r>
    </w:p>
  </w:footnote>
  <w:footnote w:id="11">
    <w:p w:rsidR="00567D08" w:rsidRDefault="00567D08">
      <w:pPr>
        <w:pStyle w:val="FootnoteText"/>
      </w:pPr>
      <w:r>
        <w:rPr>
          <w:rStyle w:val="FootnoteReference"/>
        </w:rPr>
        <w:footnoteRef/>
      </w:r>
      <w:r>
        <w:t xml:space="preserve"> IRT report para 526 + 67-70</w:t>
      </w:r>
    </w:p>
  </w:footnote>
  <w:footnote w:id="12">
    <w:p w:rsidR="00567D08" w:rsidRDefault="00567D08">
      <w:pPr>
        <w:pStyle w:val="FootnoteText"/>
      </w:pPr>
      <w:r>
        <w:rPr>
          <w:rStyle w:val="FootnoteReference"/>
        </w:rPr>
        <w:footnoteRef/>
      </w:r>
      <w:r>
        <w:t xml:space="preserve"> IRT report para 451-458</w:t>
      </w:r>
    </w:p>
  </w:footnote>
  <w:footnote w:id="13">
    <w:p w:rsidR="00567D08" w:rsidRDefault="00567D08" w:rsidP="00203E4A">
      <w:pPr>
        <w:pStyle w:val="Footer"/>
      </w:pPr>
      <w:r>
        <w:rPr>
          <w:rStyle w:val="FootnoteReference"/>
        </w:rPr>
        <w:footnoteRef/>
      </w:r>
      <w:r>
        <w:t xml:space="preserve"> IRT report para 96.  The flow increased from 0.089 cumecs at 1400 to 17.2 cumecs at 1610.  17.2/0.089 = 193.3</w:t>
      </w:r>
    </w:p>
    <w:p w:rsidR="00567D08" w:rsidRDefault="00567D08" w:rsidP="00203E4A">
      <w:pPr>
        <w:pStyle w:val="Footer"/>
      </w:pPr>
    </w:p>
  </w:footnote>
  <w:footnote w:id="14">
    <w:p w:rsidR="00567D08" w:rsidRDefault="00567D08">
      <w:pPr>
        <w:pStyle w:val="FootnoteText"/>
      </w:pPr>
      <w:r>
        <w:rPr>
          <w:rStyle w:val="FootnoteReference"/>
        </w:rPr>
        <w:footnoteRef/>
      </w:r>
      <w:r>
        <w:t xml:space="preserve"> IRT report para 272-274</w:t>
      </w:r>
    </w:p>
  </w:footnote>
  <w:footnote w:id="15">
    <w:p w:rsidR="00567D08" w:rsidRDefault="00567D08" w:rsidP="00F0103A">
      <w:pPr>
        <w:pStyle w:val="FootnoteText"/>
      </w:pPr>
      <w:r>
        <w:rPr>
          <w:rStyle w:val="FootnoteReference"/>
        </w:rPr>
        <w:footnoteRef/>
      </w:r>
      <w:r>
        <w:t xml:space="preserve"> Coroner’s report section 3.5</w:t>
      </w:r>
    </w:p>
  </w:footnote>
  <w:footnote w:id="16">
    <w:p w:rsidR="00567D08" w:rsidRDefault="00567D08">
      <w:pPr>
        <w:pStyle w:val="FootnoteText"/>
      </w:pPr>
      <w:r>
        <w:rPr>
          <w:rStyle w:val="FootnoteReference"/>
        </w:rPr>
        <w:footnoteRef/>
      </w:r>
      <w:r>
        <w:t xml:space="preserve"> IRT report para 319</w:t>
      </w:r>
    </w:p>
  </w:footnote>
  <w:footnote w:id="17">
    <w:p w:rsidR="00567D08" w:rsidRDefault="00567D08">
      <w:pPr>
        <w:pStyle w:val="FootnoteText"/>
      </w:pPr>
      <w:r>
        <w:rPr>
          <w:rStyle w:val="FootnoteReference"/>
        </w:rPr>
        <w:footnoteRef/>
      </w:r>
      <w:r>
        <w:t xml:space="preserve"> IRT report para 459-464</w:t>
      </w:r>
    </w:p>
  </w:footnote>
  <w:footnote w:id="18">
    <w:p w:rsidR="00567D08" w:rsidRDefault="00567D08">
      <w:pPr>
        <w:pStyle w:val="FootnoteText"/>
      </w:pPr>
      <w:r>
        <w:rPr>
          <w:rStyle w:val="FootnoteReference"/>
        </w:rPr>
        <w:footnoteRef/>
      </w:r>
      <w:r>
        <w:t xml:space="preserve"> IRT report para 511</w:t>
      </w:r>
    </w:p>
  </w:footnote>
  <w:footnote w:id="19">
    <w:p w:rsidR="00567D08" w:rsidRDefault="00567D08">
      <w:pPr>
        <w:pStyle w:val="FootnoteText"/>
      </w:pPr>
      <w:r>
        <w:rPr>
          <w:rStyle w:val="FootnoteReference"/>
        </w:rPr>
        <w:footnoteRef/>
      </w:r>
      <w:r>
        <w:t xml:space="preserve"> IRT report para 506</w:t>
      </w:r>
    </w:p>
  </w:footnote>
  <w:footnote w:id="20">
    <w:p w:rsidR="00567D08" w:rsidRDefault="00567D08">
      <w:pPr>
        <w:pStyle w:val="FootnoteText"/>
      </w:pPr>
      <w:r>
        <w:rPr>
          <w:rStyle w:val="FootnoteReference"/>
        </w:rPr>
        <w:footnoteRef/>
      </w:r>
      <w:r>
        <w:t xml:space="preserve"> Coroner’s report section 3.9</w:t>
      </w:r>
    </w:p>
  </w:footnote>
  <w:footnote w:id="21">
    <w:p w:rsidR="00567D08" w:rsidRDefault="00567D08">
      <w:pPr>
        <w:pStyle w:val="FootnoteText"/>
      </w:pPr>
      <w:r>
        <w:rPr>
          <w:rStyle w:val="FootnoteReference"/>
        </w:rPr>
        <w:footnoteRef/>
      </w:r>
      <w:r>
        <w:t xml:space="preserve"> IRT report para 363-372 and Coroner’s report section 3.10</w:t>
      </w:r>
    </w:p>
  </w:footnote>
  <w:footnote w:id="22">
    <w:p w:rsidR="00567D08" w:rsidRDefault="00567D08">
      <w:pPr>
        <w:pStyle w:val="FootnoteText"/>
      </w:pPr>
      <w:r>
        <w:rPr>
          <w:rStyle w:val="FootnoteReference"/>
        </w:rPr>
        <w:footnoteRef/>
      </w:r>
      <w:r>
        <w:t xml:space="preserve"> IRT report para 509</w:t>
      </w:r>
    </w:p>
  </w:footnote>
  <w:footnote w:id="23">
    <w:p w:rsidR="00567D08" w:rsidRDefault="00567D08">
      <w:pPr>
        <w:pStyle w:val="FootnoteText"/>
      </w:pPr>
      <w:r>
        <w:rPr>
          <w:rStyle w:val="FootnoteReference"/>
        </w:rPr>
        <w:footnoteRef/>
      </w:r>
      <w:r>
        <w:t xml:space="preserve"> IRT report para 435</w:t>
      </w:r>
    </w:p>
  </w:footnote>
  <w:footnote w:id="24">
    <w:p w:rsidR="00567D08" w:rsidRDefault="00567D08">
      <w:pPr>
        <w:pStyle w:val="FootnoteText"/>
      </w:pPr>
      <w:r>
        <w:rPr>
          <w:rStyle w:val="FootnoteReference"/>
        </w:rPr>
        <w:footnoteRef/>
      </w:r>
      <w:r>
        <w:t xml:space="preserve"> IRT report para 423-429</w:t>
      </w:r>
    </w:p>
  </w:footnote>
  <w:footnote w:id="25">
    <w:p w:rsidR="00567D08" w:rsidRDefault="00567D08">
      <w:pPr>
        <w:pStyle w:val="FootnoteText"/>
      </w:pPr>
      <w:r>
        <w:rPr>
          <w:rStyle w:val="FootnoteReference"/>
        </w:rPr>
        <w:footnoteRef/>
      </w:r>
      <w:r>
        <w:t xml:space="preserve"> IRT report para 314-318, 437</w:t>
      </w:r>
    </w:p>
  </w:footnote>
  <w:footnote w:id="26">
    <w:p w:rsidR="00567D08" w:rsidRDefault="00567D08">
      <w:pPr>
        <w:pStyle w:val="FootnoteText"/>
      </w:pPr>
      <w:r>
        <w:rPr>
          <w:rStyle w:val="FootnoteReference"/>
        </w:rPr>
        <w:footnoteRef/>
      </w:r>
      <w:r>
        <w:t xml:space="preserve"> IRT report para 519</w:t>
      </w:r>
    </w:p>
  </w:footnote>
  <w:footnote w:id="27">
    <w:p w:rsidR="00567D08" w:rsidRDefault="00567D08">
      <w:pPr>
        <w:pStyle w:val="FootnoteText"/>
      </w:pPr>
      <w:r>
        <w:rPr>
          <w:rStyle w:val="FootnoteReference"/>
        </w:rPr>
        <w:footnoteRef/>
      </w:r>
      <w:r>
        <w:t xml:space="preserve"> Coroner’s report section 4, bullet point 11</w:t>
      </w:r>
    </w:p>
  </w:footnote>
  <w:footnote w:id="28">
    <w:p w:rsidR="00567D08" w:rsidRDefault="00567D08">
      <w:pPr>
        <w:pStyle w:val="FootnoteText"/>
      </w:pPr>
      <w:r>
        <w:rPr>
          <w:rStyle w:val="FootnoteReference"/>
        </w:rPr>
        <w:footnoteRef/>
      </w:r>
      <w:r>
        <w:t xml:space="preserve"> IRT report para 263, 376 and 377</w:t>
      </w:r>
    </w:p>
  </w:footnote>
  <w:footnote w:id="29">
    <w:p w:rsidR="00567D08" w:rsidRDefault="00567D08">
      <w:pPr>
        <w:pStyle w:val="FootnoteText"/>
      </w:pPr>
      <w:r>
        <w:rPr>
          <w:rStyle w:val="FootnoteReference"/>
        </w:rPr>
        <w:footnoteRef/>
      </w:r>
      <w:r>
        <w:t xml:space="preserve"> IRT report para 513 </w:t>
      </w:r>
    </w:p>
  </w:footnote>
  <w:footnote w:id="30">
    <w:p w:rsidR="00567D08" w:rsidRDefault="00567D08" w:rsidP="00BC146D">
      <w:pPr>
        <w:pStyle w:val="FootnoteText"/>
      </w:pPr>
      <w:r>
        <w:rPr>
          <w:rStyle w:val="FootnoteReference"/>
        </w:rPr>
        <w:footnoteRef/>
      </w:r>
      <w:r>
        <w:t xml:space="preserve"> IRT report para 325-326</w:t>
      </w:r>
    </w:p>
  </w:footnote>
  <w:footnote w:id="31">
    <w:p w:rsidR="00567D08" w:rsidRDefault="00567D08">
      <w:pPr>
        <w:pStyle w:val="FootnoteText"/>
      </w:pPr>
      <w:r>
        <w:rPr>
          <w:rStyle w:val="FootnoteReference"/>
        </w:rPr>
        <w:footnoteRef/>
      </w:r>
      <w:r>
        <w:t xml:space="preserve"> As observed by teachers interviewed during a recent survey of schools</w:t>
      </w:r>
    </w:p>
  </w:footnote>
  <w:footnote w:id="32">
    <w:p w:rsidR="00567D08" w:rsidRDefault="00567D08">
      <w:pPr>
        <w:pStyle w:val="FootnoteText"/>
      </w:pPr>
      <w:r>
        <w:rPr>
          <w:rStyle w:val="FootnoteReference"/>
        </w:rPr>
        <w:footnoteRef/>
      </w:r>
      <w:r>
        <w:t xml:space="preserve"> IRT report para 265, 275-277, 379 and 387</w:t>
      </w:r>
    </w:p>
  </w:footnote>
  <w:footnote w:id="33">
    <w:p w:rsidR="00567D08" w:rsidRDefault="00567D08">
      <w:pPr>
        <w:pStyle w:val="FootnoteText"/>
      </w:pPr>
      <w:r>
        <w:rPr>
          <w:rStyle w:val="FootnoteReference"/>
        </w:rPr>
        <w:footnoteRef/>
      </w:r>
      <w:r>
        <w:t xml:space="preserve"> Coroner’s Report section 3.6</w:t>
      </w:r>
    </w:p>
  </w:footnote>
  <w:footnote w:id="34">
    <w:p w:rsidR="00567D08" w:rsidRDefault="00567D08">
      <w:pPr>
        <w:pStyle w:val="FootnoteText"/>
      </w:pPr>
      <w:r>
        <w:rPr>
          <w:rStyle w:val="FootnoteReference"/>
        </w:rPr>
        <w:footnoteRef/>
      </w:r>
      <w:r>
        <w:t xml:space="preserve"> IRT report para 387</w:t>
      </w:r>
    </w:p>
  </w:footnote>
  <w:footnote w:id="35">
    <w:p w:rsidR="00567D08" w:rsidRDefault="00567D08">
      <w:pPr>
        <w:pStyle w:val="FootnoteText"/>
      </w:pPr>
      <w:r>
        <w:rPr>
          <w:rStyle w:val="FootnoteReference"/>
        </w:rPr>
        <w:footnoteRef/>
      </w:r>
      <w:r>
        <w:t xml:space="preserve"> Coroner’s Report section 3.8</w:t>
      </w:r>
    </w:p>
  </w:footnote>
  <w:footnote w:id="36">
    <w:p w:rsidR="00567D08" w:rsidRDefault="00567D08">
      <w:pPr>
        <w:pStyle w:val="FootnoteText"/>
      </w:pPr>
      <w:r>
        <w:rPr>
          <w:rStyle w:val="FootnoteReference"/>
        </w:rPr>
        <w:footnoteRef/>
      </w:r>
      <w:r>
        <w:t xml:space="preserve"> Coroner’s Report section 4 bullet points 9, 10, 12-18</w:t>
      </w:r>
    </w:p>
  </w:footnote>
  <w:footnote w:id="37">
    <w:p w:rsidR="00567D08" w:rsidRDefault="00567D08">
      <w:pPr>
        <w:pStyle w:val="FootnoteText"/>
      </w:pPr>
      <w:r>
        <w:rPr>
          <w:rStyle w:val="FootnoteReference"/>
        </w:rPr>
        <w:footnoteRef/>
      </w:r>
      <w:r>
        <w:t xml:space="preserve"> IRT report para 507.2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D08" w:rsidRDefault="00567D0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CE24096"/>
    <w:lvl w:ilvl="0">
      <w:start w:val="1"/>
      <w:numFmt w:val="decimal"/>
      <w:lvlText w:val="%1."/>
      <w:lvlJc w:val="left"/>
      <w:pPr>
        <w:tabs>
          <w:tab w:val="num" w:pos="1492"/>
        </w:tabs>
        <w:ind w:left="1492" w:hanging="360"/>
      </w:pPr>
    </w:lvl>
  </w:abstractNum>
  <w:abstractNum w:abstractNumId="1">
    <w:nsid w:val="FFFFFF7D"/>
    <w:multiLevelType w:val="singleLevel"/>
    <w:tmpl w:val="F78AF24C"/>
    <w:lvl w:ilvl="0">
      <w:start w:val="1"/>
      <w:numFmt w:val="decimal"/>
      <w:lvlText w:val="%1."/>
      <w:lvlJc w:val="left"/>
      <w:pPr>
        <w:tabs>
          <w:tab w:val="num" w:pos="1209"/>
        </w:tabs>
        <w:ind w:left="1209" w:hanging="360"/>
      </w:pPr>
    </w:lvl>
  </w:abstractNum>
  <w:abstractNum w:abstractNumId="2">
    <w:nsid w:val="FFFFFF7E"/>
    <w:multiLevelType w:val="singleLevel"/>
    <w:tmpl w:val="A7BA37FC"/>
    <w:lvl w:ilvl="0">
      <w:start w:val="1"/>
      <w:numFmt w:val="decimal"/>
      <w:lvlText w:val="%1."/>
      <w:lvlJc w:val="left"/>
      <w:pPr>
        <w:tabs>
          <w:tab w:val="num" w:pos="926"/>
        </w:tabs>
        <w:ind w:left="926" w:hanging="360"/>
      </w:pPr>
    </w:lvl>
  </w:abstractNum>
  <w:abstractNum w:abstractNumId="3">
    <w:nsid w:val="FFFFFF7F"/>
    <w:multiLevelType w:val="singleLevel"/>
    <w:tmpl w:val="ABB23FE6"/>
    <w:lvl w:ilvl="0">
      <w:start w:val="1"/>
      <w:numFmt w:val="decimal"/>
      <w:lvlText w:val="%1."/>
      <w:lvlJc w:val="left"/>
      <w:pPr>
        <w:tabs>
          <w:tab w:val="num" w:pos="643"/>
        </w:tabs>
        <w:ind w:left="643" w:hanging="360"/>
      </w:pPr>
    </w:lvl>
  </w:abstractNum>
  <w:abstractNum w:abstractNumId="4">
    <w:nsid w:val="FFFFFF80"/>
    <w:multiLevelType w:val="singleLevel"/>
    <w:tmpl w:val="C030A0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AB28B29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7CA2DD16"/>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1F6E40BA"/>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3CF02152"/>
    <w:lvl w:ilvl="0">
      <w:start w:val="1"/>
      <w:numFmt w:val="decimal"/>
      <w:lvlText w:val="%1."/>
      <w:lvlJc w:val="left"/>
      <w:pPr>
        <w:tabs>
          <w:tab w:val="num" w:pos="360"/>
        </w:tabs>
        <w:ind w:left="360" w:hanging="360"/>
      </w:pPr>
    </w:lvl>
  </w:abstractNum>
  <w:abstractNum w:abstractNumId="9">
    <w:nsid w:val="FFFFFF89"/>
    <w:multiLevelType w:val="singleLevel"/>
    <w:tmpl w:val="E7D6809A"/>
    <w:lvl w:ilvl="0">
      <w:start w:val="1"/>
      <w:numFmt w:val="bullet"/>
      <w:lvlText w:val=""/>
      <w:lvlJc w:val="left"/>
      <w:pPr>
        <w:tabs>
          <w:tab w:val="num" w:pos="360"/>
        </w:tabs>
        <w:ind w:left="360" w:hanging="360"/>
      </w:pPr>
      <w:rPr>
        <w:rFonts w:ascii="Symbol" w:hAnsi="Symbol" w:cs="Symbol" w:hint="default"/>
      </w:rPr>
    </w:lvl>
  </w:abstractNum>
  <w:abstractNum w:abstractNumId="10">
    <w:nsid w:val="01A12BE1"/>
    <w:multiLevelType w:val="multilevel"/>
    <w:tmpl w:val="81AADA36"/>
    <w:lvl w:ilvl="0">
      <w:numFmt w:val="bullet"/>
      <w:lvlText w:val="•"/>
      <w:lvlJc w:val="left"/>
      <w:pPr>
        <w:ind w:left="1080" w:hanging="720"/>
      </w:pPr>
      <w:rPr>
        <w:rFonts w:ascii="Consolas" w:eastAsia="Times New Roman" w:hAnsi="Consola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0757531D"/>
    <w:multiLevelType w:val="hybridMultilevel"/>
    <w:tmpl w:val="B0EE2E1A"/>
    <w:lvl w:ilvl="0" w:tplc="1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076E2649"/>
    <w:multiLevelType w:val="hybridMultilevel"/>
    <w:tmpl w:val="D5C46BDE"/>
    <w:lvl w:ilvl="0" w:tplc="14090001">
      <w:start w:val="1"/>
      <w:numFmt w:val="bullet"/>
      <w:lvlText w:val=""/>
      <w:lvlJc w:val="left"/>
      <w:pPr>
        <w:tabs>
          <w:tab w:val="num" w:pos="720"/>
        </w:tabs>
        <w:ind w:left="720" w:hanging="360"/>
      </w:pPr>
      <w:rPr>
        <w:rFonts w:ascii="Symbol" w:hAnsi="Symbol" w:cs="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cs="Wingdings" w:hint="default"/>
      </w:rPr>
    </w:lvl>
    <w:lvl w:ilvl="3" w:tplc="14090001">
      <w:start w:val="1"/>
      <w:numFmt w:val="bullet"/>
      <w:lvlText w:val=""/>
      <w:lvlJc w:val="left"/>
      <w:pPr>
        <w:ind w:left="2880" w:hanging="360"/>
      </w:pPr>
      <w:rPr>
        <w:rFonts w:ascii="Symbol" w:hAnsi="Symbol" w:cs="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cs="Wingdings" w:hint="default"/>
      </w:rPr>
    </w:lvl>
    <w:lvl w:ilvl="6" w:tplc="14090001">
      <w:start w:val="1"/>
      <w:numFmt w:val="bullet"/>
      <w:lvlText w:val=""/>
      <w:lvlJc w:val="left"/>
      <w:pPr>
        <w:ind w:left="5040" w:hanging="360"/>
      </w:pPr>
      <w:rPr>
        <w:rFonts w:ascii="Symbol" w:hAnsi="Symbol" w:cs="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cs="Wingdings" w:hint="default"/>
      </w:rPr>
    </w:lvl>
  </w:abstractNum>
  <w:abstractNum w:abstractNumId="13">
    <w:nsid w:val="10571B00"/>
    <w:multiLevelType w:val="hybridMultilevel"/>
    <w:tmpl w:val="256E42C4"/>
    <w:lvl w:ilvl="0" w:tplc="14090017">
      <w:start w:val="1"/>
      <w:numFmt w:val="lowerLetter"/>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4">
    <w:nsid w:val="17A25787"/>
    <w:multiLevelType w:val="hybridMultilevel"/>
    <w:tmpl w:val="34B4566C"/>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nsid w:val="1B390440"/>
    <w:multiLevelType w:val="hybridMultilevel"/>
    <w:tmpl w:val="7D5A77C0"/>
    <w:lvl w:ilvl="0" w:tplc="B2306778">
      <w:start w:val="1"/>
      <w:numFmt w:val="lowerLetter"/>
      <w:lvlText w:val="%1)"/>
      <w:lvlJc w:val="left"/>
      <w:pPr>
        <w:tabs>
          <w:tab w:val="num" w:pos="720"/>
        </w:tabs>
        <w:ind w:left="720" w:hanging="360"/>
      </w:pPr>
      <w:rPr>
        <w:rFonts w:hint="default"/>
        <w:i/>
        <w:iCs/>
      </w:rPr>
    </w:lvl>
    <w:lvl w:ilvl="1" w:tplc="04090003">
      <w:start w:val="1"/>
      <w:numFmt w:val="bullet"/>
      <w:lvlText w:val="o"/>
      <w:lvlJc w:val="left"/>
      <w:pPr>
        <w:tabs>
          <w:tab w:val="num" w:pos="1440"/>
        </w:tabs>
        <w:ind w:left="1440" w:hanging="360"/>
      </w:pPr>
      <w:rPr>
        <w:rFonts w:ascii="Courier New" w:hAnsi="Courier New" w:cs="Courier New" w:hint="default"/>
        <w:i/>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CFF1080"/>
    <w:multiLevelType w:val="hybridMultilevel"/>
    <w:tmpl w:val="6A026382"/>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nsid w:val="1DAA3CA1"/>
    <w:multiLevelType w:val="hybridMultilevel"/>
    <w:tmpl w:val="3DC2B19C"/>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nsid w:val="26FB1445"/>
    <w:multiLevelType w:val="hybridMultilevel"/>
    <w:tmpl w:val="52EEFD2E"/>
    <w:lvl w:ilvl="0" w:tplc="9F9CCEFC">
      <w:start w:val="1"/>
      <w:numFmt w:val="decimal"/>
      <w:lvlText w:val="%1."/>
      <w:lvlJc w:val="left"/>
      <w:pPr>
        <w:tabs>
          <w:tab w:val="num" w:pos="720"/>
        </w:tabs>
        <w:ind w:left="720" w:hanging="360"/>
      </w:pPr>
    </w:lvl>
    <w:lvl w:ilvl="1" w:tplc="14090001">
      <w:start w:val="1"/>
      <w:numFmt w:val="bullet"/>
      <w:lvlText w:val=""/>
      <w:lvlJc w:val="left"/>
      <w:pPr>
        <w:tabs>
          <w:tab w:val="num" w:pos="1440"/>
        </w:tabs>
        <w:ind w:left="1440" w:hanging="360"/>
      </w:pPr>
      <w:rPr>
        <w:rFonts w:ascii="Symbol" w:hAnsi="Symbol" w:cs="Symbol" w:hint="default"/>
      </w:rPr>
    </w:lvl>
    <w:lvl w:ilvl="2" w:tplc="9AA0744A">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B6E54BF"/>
    <w:multiLevelType w:val="hybridMultilevel"/>
    <w:tmpl w:val="C944D64C"/>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nsid w:val="2C020259"/>
    <w:multiLevelType w:val="hybridMultilevel"/>
    <w:tmpl w:val="7D209990"/>
    <w:lvl w:ilvl="0" w:tplc="14090001">
      <w:start w:val="1"/>
      <w:numFmt w:val="bullet"/>
      <w:lvlText w:val=""/>
      <w:lvlJc w:val="left"/>
      <w:pPr>
        <w:ind w:left="1080" w:hanging="360"/>
      </w:pPr>
      <w:rPr>
        <w:rFonts w:ascii="Symbol" w:hAnsi="Symbol" w:cs="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1">
    <w:nsid w:val="2D75229D"/>
    <w:multiLevelType w:val="hybridMultilevel"/>
    <w:tmpl w:val="3154E2DA"/>
    <w:lvl w:ilvl="0" w:tplc="14090001">
      <w:start w:val="1"/>
      <w:numFmt w:val="bullet"/>
      <w:lvlText w:val=""/>
      <w:lvlJc w:val="left"/>
      <w:pPr>
        <w:tabs>
          <w:tab w:val="num" w:pos="720"/>
        </w:tabs>
        <w:ind w:left="720" w:hanging="360"/>
      </w:pPr>
      <w:rPr>
        <w:rFonts w:ascii="Symbol" w:hAnsi="Symbol" w:cs="Symbol" w:hint="default"/>
        <w:i/>
        <w:iCs/>
      </w:rPr>
    </w:lvl>
    <w:lvl w:ilvl="1" w:tplc="04090003">
      <w:start w:val="1"/>
      <w:numFmt w:val="bullet"/>
      <w:lvlText w:val="o"/>
      <w:lvlJc w:val="left"/>
      <w:pPr>
        <w:tabs>
          <w:tab w:val="num" w:pos="1440"/>
        </w:tabs>
        <w:ind w:left="1440" w:hanging="360"/>
      </w:pPr>
      <w:rPr>
        <w:rFonts w:ascii="Courier New" w:hAnsi="Courier New" w:cs="Courier New" w:hint="default"/>
        <w:i/>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4BC43A3"/>
    <w:multiLevelType w:val="hybridMultilevel"/>
    <w:tmpl w:val="1FB02A9E"/>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nsid w:val="37F334FD"/>
    <w:multiLevelType w:val="multilevel"/>
    <w:tmpl w:val="D6B437B4"/>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4">
    <w:nsid w:val="4E431F91"/>
    <w:multiLevelType w:val="multilevel"/>
    <w:tmpl w:val="036236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57D5952"/>
    <w:multiLevelType w:val="multilevel"/>
    <w:tmpl w:val="52EEFD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98F1A7D"/>
    <w:multiLevelType w:val="multilevel"/>
    <w:tmpl w:val="7D5A77C0"/>
    <w:lvl w:ilvl="0">
      <w:start w:val="1"/>
      <w:numFmt w:val="lowerLetter"/>
      <w:lvlText w:val="%1)"/>
      <w:lvlJc w:val="left"/>
      <w:pPr>
        <w:tabs>
          <w:tab w:val="num" w:pos="720"/>
        </w:tabs>
        <w:ind w:left="720" w:hanging="360"/>
      </w:pPr>
      <w:rPr>
        <w:rFonts w:hint="default"/>
        <w:i/>
        <w:iCs/>
      </w:rPr>
    </w:lvl>
    <w:lvl w:ilvl="1">
      <w:start w:val="1"/>
      <w:numFmt w:val="bullet"/>
      <w:lvlText w:val="o"/>
      <w:lvlJc w:val="left"/>
      <w:pPr>
        <w:tabs>
          <w:tab w:val="num" w:pos="1440"/>
        </w:tabs>
        <w:ind w:left="1440" w:hanging="360"/>
      </w:pPr>
      <w:rPr>
        <w:rFonts w:ascii="Courier New" w:hAnsi="Courier New" w:cs="Courier New" w:hint="default"/>
        <w:i/>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F574A93"/>
    <w:multiLevelType w:val="hybridMultilevel"/>
    <w:tmpl w:val="6FAA597A"/>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nsid w:val="5FF20B93"/>
    <w:multiLevelType w:val="hybridMultilevel"/>
    <w:tmpl w:val="7E16B996"/>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nsid w:val="624F3665"/>
    <w:multiLevelType w:val="hybridMultilevel"/>
    <w:tmpl w:val="EB245AD4"/>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nsid w:val="648C1599"/>
    <w:multiLevelType w:val="hybridMultilevel"/>
    <w:tmpl w:val="93BE501A"/>
    <w:lvl w:ilvl="0" w:tplc="9F9CCEFC">
      <w:start w:val="1"/>
      <w:numFmt w:val="decimal"/>
      <w:lvlText w:val="%1."/>
      <w:lvlJc w:val="left"/>
      <w:pPr>
        <w:tabs>
          <w:tab w:val="num" w:pos="720"/>
        </w:tabs>
        <w:ind w:left="720" w:hanging="360"/>
      </w:pPr>
    </w:lvl>
    <w:lvl w:ilvl="1" w:tplc="14090001">
      <w:start w:val="1"/>
      <w:numFmt w:val="bullet"/>
      <w:lvlText w:val=""/>
      <w:lvlJc w:val="left"/>
      <w:pPr>
        <w:tabs>
          <w:tab w:val="num" w:pos="1440"/>
        </w:tabs>
        <w:ind w:left="1440" w:hanging="360"/>
      </w:pPr>
      <w:rPr>
        <w:rFonts w:ascii="Symbol" w:hAnsi="Symbol" w:cs="Symbol" w:hint="default"/>
      </w:rPr>
    </w:lvl>
    <w:lvl w:ilvl="2" w:tplc="14090001">
      <w:start w:val="1"/>
      <w:numFmt w:val="bullet"/>
      <w:lvlText w:val=""/>
      <w:lvlJc w:val="left"/>
      <w:pPr>
        <w:tabs>
          <w:tab w:val="num" w:pos="2340"/>
        </w:tabs>
        <w:ind w:left="2340" w:hanging="360"/>
      </w:pPr>
      <w:rPr>
        <w:rFonts w:ascii="Symbol" w:hAnsi="Symbol" w:cs="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8DA3BD8"/>
    <w:multiLevelType w:val="hybridMultilevel"/>
    <w:tmpl w:val="8C46C582"/>
    <w:lvl w:ilvl="0" w:tplc="ED04348A">
      <w:start w:val="1"/>
      <w:numFmt w:val="bullet"/>
      <w:lvlText w:val=""/>
      <w:lvlJc w:val="left"/>
      <w:pPr>
        <w:ind w:left="720" w:hanging="360"/>
      </w:pPr>
      <w:rPr>
        <w:rFonts w:ascii="Symbol" w:hAnsi="Symbol" w:cs="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cs="Wingdings" w:hint="default"/>
      </w:rPr>
    </w:lvl>
    <w:lvl w:ilvl="3" w:tplc="14090001">
      <w:start w:val="1"/>
      <w:numFmt w:val="bullet"/>
      <w:lvlText w:val=""/>
      <w:lvlJc w:val="left"/>
      <w:pPr>
        <w:ind w:left="2880" w:hanging="360"/>
      </w:pPr>
      <w:rPr>
        <w:rFonts w:ascii="Symbol" w:hAnsi="Symbol" w:cs="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cs="Wingdings" w:hint="default"/>
      </w:rPr>
    </w:lvl>
    <w:lvl w:ilvl="6" w:tplc="14090001">
      <w:start w:val="1"/>
      <w:numFmt w:val="bullet"/>
      <w:lvlText w:val=""/>
      <w:lvlJc w:val="left"/>
      <w:pPr>
        <w:ind w:left="5040" w:hanging="360"/>
      </w:pPr>
      <w:rPr>
        <w:rFonts w:ascii="Symbol" w:hAnsi="Symbol" w:cs="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cs="Wingdings" w:hint="default"/>
      </w:rPr>
    </w:lvl>
  </w:abstractNum>
  <w:abstractNum w:abstractNumId="32">
    <w:nsid w:val="694832D1"/>
    <w:multiLevelType w:val="hybridMultilevel"/>
    <w:tmpl w:val="6276C0E2"/>
    <w:lvl w:ilvl="0" w:tplc="14090001">
      <w:start w:val="1"/>
      <w:numFmt w:val="bullet"/>
      <w:lvlText w:val=""/>
      <w:lvlJc w:val="left"/>
      <w:pPr>
        <w:ind w:left="720" w:hanging="360"/>
      </w:pPr>
      <w:rPr>
        <w:rFonts w:ascii="Symbol" w:hAnsi="Symbol" w:cs="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cs="Wingdings" w:hint="default"/>
      </w:rPr>
    </w:lvl>
    <w:lvl w:ilvl="3" w:tplc="14090001">
      <w:start w:val="1"/>
      <w:numFmt w:val="bullet"/>
      <w:lvlText w:val=""/>
      <w:lvlJc w:val="left"/>
      <w:pPr>
        <w:ind w:left="2880" w:hanging="360"/>
      </w:pPr>
      <w:rPr>
        <w:rFonts w:ascii="Symbol" w:hAnsi="Symbol" w:cs="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cs="Wingdings" w:hint="default"/>
      </w:rPr>
    </w:lvl>
    <w:lvl w:ilvl="6" w:tplc="14090001">
      <w:start w:val="1"/>
      <w:numFmt w:val="bullet"/>
      <w:lvlText w:val=""/>
      <w:lvlJc w:val="left"/>
      <w:pPr>
        <w:ind w:left="5040" w:hanging="360"/>
      </w:pPr>
      <w:rPr>
        <w:rFonts w:ascii="Symbol" w:hAnsi="Symbol" w:cs="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cs="Wingdings" w:hint="default"/>
      </w:rPr>
    </w:lvl>
  </w:abstractNum>
  <w:abstractNum w:abstractNumId="33">
    <w:nsid w:val="6A727218"/>
    <w:multiLevelType w:val="hybridMultilevel"/>
    <w:tmpl w:val="CB9A866C"/>
    <w:lvl w:ilvl="0" w:tplc="14090001">
      <w:start w:val="1"/>
      <w:numFmt w:val="bullet"/>
      <w:lvlText w:val=""/>
      <w:lvlJc w:val="left"/>
      <w:pPr>
        <w:ind w:left="720" w:hanging="360"/>
      </w:pPr>
      <w:rPr>
        <w:rFonts w:ascii="Symbol" w:hAnsi="Symbol" w:cs="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abstractNum w:abstractNumId="34">
    <w:nsid w:val="6CC04A8C"/>
    <w:multiLevelType w:val="hybridMultilevel"/>
    <w:tmpl w:val="376809C0"/>
    <w:lvl w:ilvl="0" w:tplc="14090001">
      <w:start w:val="1"/>
      <w:numFmt w:val="bullet"/>
      <w:lvlText w:val=""/>
      <w:lvlJc w:val="left"/>
      <w:pPr>
        <w:tabs>
          <w:tab w:val="num" w:pos="720"/>
        </w:tabs>
        <w:ind w:left="720" w:hanging="360"/>
      </w:pPr>
      <w:rPr>
        <w:rFonts w:ascii="Symbol" w:hAnsi="Symbol" w:cs="Symbol" w:hint="default"/>
        <w:i/>
        <w:iCs/>
      </w:rPr>
    </w:lvl>
    <w:lvl w:ilvl="1" w:tplc="04090003">
      <w:start w:val="1"/>
      <w:numFmt w:val="bullet"/>
      <w:lvlText w:val="o"/>
      <w:lvlJc w:val="left"/>
      <w:pPr>
        <w:tabs>
          <w:tab w:val="num" w:pos="1440"/>
        </w:tabs>
        <w:ind w:left="1440" w:hanging="360"/>
      </w:pPr>
      <w:rPr>
        <w:rFonts w:ascii="Courier New" w:hAnsi="Courier New" w:cs="Courier New" w:hint="default"/>
        <w:i/>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45F35A1"/>
    <w:multiLevelType w:val="hybridMultilevel"/>
    <w:tmpl w:val="35960B08"/>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nsid w:val="756573BE"/>
    <w:multiLevelType w:val="hybridMultilevel"/>
    <w:tmpl w:val="0FE2CD6A"/>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nsid w:val="773B6E9E"/>
    <w:multiLevelType w:val="hybridMultilevel"/>
    <w:tmpl w:val="172AF3E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nsid w:val="77FF4F4B"/>
    <w:multiLevelType w:val="hybridMultilevel"/>
    <w:tmpl w:val="81AADA36"/>
    <w:lvl w:ilvl="0" w:tplc="0E24D6C4">
      <w:numFmt w:val="bullet"/>
      <w:lvlText w:val="•"/>
      <w:lvlJc w:val="left"/>
      <w:pPr>
        <w:ind w:left="1080" w:hanging="720"/>
      </w:pPr>
      <w:rPr>
        <w:rFonts w:ascii="Consolas" w:eastAsia="Times New Roman" w:hAnsi="Consolas"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cs="Wingdings" w:hint="default"/>
      </w:rPr>
    </w:lvl>
    <w:lvl w:ilvl="3" w:tplc="14090001">
      <w:start w:val="1"/>
      <w:numFmt w:val="bullet"/>
      <w:lvlText w:val=""/>
      <w:lvlJc w:val="left"/>
      <w:pPr>
        <w:ind w:left="2880" w:hanging="360"/>
      </w:pPr>
      <w:rPr>
        <w:rFonts w:ascii="Symbol" w:hAnsi="Symbol" w:cs="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cs="Wingdings" w:hint="default"/>
      </w:rPr>
    </w:lvl>
    <w:lvl w:ilvl="6" w:tplc="14090001">
      <w:start w:val="1"/>
      <w:numFmt w:val="bullet"/>
      <w:lvlText w:val=""/>
      <w:lvlJc w:val="left"/>
      <w:pPr>
        <w:ind w:left="5040" w:hanging="360"/>
      </w:pPr>
      <w:rPr>
        <w:rFonts w:ascii="Symbol" w:hAnsi="Symbol" w:cs="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cs="Wingdings" w:hint="default"/>
      </w:rPr>
    </w:lvl>
  </w:abstractNum>
  <w:num w:numId="1">
    <w:abstractNumId w:val="31"/>
  </w:num>
  <w:num w:numId="2">
    <w:abstractNumId w:val="32"/>
  </w:num>
  <w:num w:numId="3">
    <w:abstractNumId w:val="38"/>
  </w:num>
  <w:num w:numId="4">
    <w:abstractNumId w:val="3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8"/>
  </w:num>
  <w:num w:numId="16">
    <w:abstractNumId w:val="15"/>
  </w:num>
  <w:num w:numId="17">
    <w:abstractNumId w:val="24"/>
  </w:num>
  <w:num w:numId="18">
    <w:abstractNumId w:val="26"/>
  </w:num>
  <w:num w:numId="19">
    <w:abstractNumId w:val="34"/>
  </w:num>
  <w:num w:numId="20">
    <w:abstractNumId w:val="25"/>
  </w:num>
  <w:num w:numId="21">
    <w:abstractNumId w:val="30"/>
  </w:num>
  <w:num w:numId="22">
    <w:abstractNumId w:val="11"/>
  </w:num>
  <w:num w:numId="23">
    <w:abstractNumId w:val="10"/>
  </w:num>
  <w:num w:numId="24">
    <w:abstractNumId w:val="12"/>
  </w:num>
  <w:num w:numId="25">
    <w:abstractNumId w:val="37"/>
  </w:num>
  <w:num w:numId="26">
    <w:abstractNumId w:val="23"/>
  </w:num>
  <w:num w:numId="27">
    <w:abstractNumId w:val="28"/>
  </w:num>
  <w:num w:numId="28">
    <w:abstractNumId w:val="13"/>
  </w:num>
  <w:num w:numId="29">
    <w:abstractNumId w:val="14"/>
  </w:num>
  <w:num w:numId="30">
    <w:abstractNumId w:val="17"/>
  </w:num>
  <w:num w:numId="31">
    <w:abstractNumId w:val="29"/>
  </w:num>
  <w:num w:numId="32">
    <w:abstractNumId w:val="22"/>
  </w:num>
  <w:num w:numId="33">
    <w:abstractNumId w:val="16"/>
  </w:num>
  <w:num w:numId="34">
    <w:abstractNumId w:val="35"/>
  </w:num>
  <w:num w:numId="35">
    <w:abstractNumId w:val="19"/>
  </w:num>
  <w:num w:numId="36">
    <w:abstractNumId w:val="21"/>
  </w:num>
  <w:num w:numId="37">
    <w:abstractNumId w:val="20"/>
  </w:num>
  <w:num w:numId="38">
    <w:abstractNumId w:val="36"/>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2AB"/>
    <w:rsid w:val="000006C8"/>
    <w:rsid w:val="00007500"/>
    <w:rsid w:val="00010C70"/>
    <w:rsid w:val="000117A6"/>
    <w:rsid w:val="0001351C"/>
    <w:rsid w:val="000163C0"/>
    <w:rsid w:val="0001671C"/>
    <w:rsid w:val="00017D3A"/>
    <w:rsid w:val="00022B39"/>
    <w:rsid w:val="000339C3"/>
    <w:rsid w:val="00034024"/>
    <w:rsid w:val="00041D4F"/>
    <w:rsid w:val="00051B3A"/>
    <w:rsid w:val="000557E6"/>
    <w:rsid w:val="00062156"/>
    <w:rsid w:val="0006632E"/>
    <w:rsid w:val="00066C3F"/>
    <w:rsid w:val="000723BF"/>
    <w:rsid w:val="00086BB5"/>
    <w:rsid w:val="000905BB"/>
    <w:rsid w:val="00091088"/>
    <w:rsid w:val="00093DC2"/>
    <w:rsid w:val="000A07D7"/>
    <w:rsid w:val="000A1A6B"/>
    <w:rsid w:val="000A1B15"/>
    <w:rsid w:val="000A5FC7"/>
    <w:rsid w:val="000B696E"/>
    <w:rsid w:val="000C0357"/>
    <w:rsid w:val="000C1518"/>
    <w:rsid w:val="000D404E"/>
    <w:rsid w:val="000D6DE0"/>
    <w:rsid w:val="000E57B4"/>
    <w:rsid w:val="000E74AD"/>
    <w:rsid w:val="000F1876"/>
    <w:rsid w:val="000F7204"/>
    <w:rsid w:val="001023DF"/>
    <w:rsid w:val="00103A32"/>
    <w:rsid w:val="001040D5"/>
    <w:rsid w:val="0011278D"/>
    <w:rsid w:val="00114720"/>
    <w:rsid w:val="00125952"/>
    <w:rsid w:val="001378FC"/>
    <w:rsid w:val="00145DE4"/>
    <w:rsid w:val="00152EC7"/>
    <w:rsid w:val="00156D01"/>
    <w:rsid w:val="00164370"/>
    <w:rsid w:val="001643C2"/>
    <w:rsid w:val="00181C5E"/>
    <w:rsid w:val="00185FD0"/>
    <w:rsid w:val="00187B4C"/>
    <w:rsid w:val="001929A6"/>
    <w:rsid w:val="0019470F"/>
    <w:rsid w:val="001A379A"/>
    <w:rsid w:val="001A504A"/>
    <w:rsid w:val="001C3D49"/>
    <w:rsid w:val="001D0395"/>
    <w:rsid w:val="001E0B04"/>
    <w:rsid w:val="001E7AB2"/>
    <w:rsid w:val="001F37B3"/>
    <w:rsid w:val="00202192"/>
    <w:rsid w:val="00203E4A"/>
    <w:rsid w:val="00207909"/>
    <w:rsid w:val="00212642"/>
    <w:rsid w:val="002129AC"/>
    <w:rsid w:val="00213015"/>
    <w:rsid w:val="00220173"/>
    <w:rsid w:val="00220F6F"/>
    <w:rsid w:val="00232A16"/>
    <w:rsid w:val="00232A51"/>
    <w:rsid w:val="00232F23"/>
    <w:rsid w:val="00242201"/>
    <w:rsid w:val="00250483"/>
    <w:rsid w:val="00257BD1"/>
    <w:rsid w:val="00271BBB"/>
    <w:rsid w:val="00280D59"/>
    <w:rsid w:val="00290026"/>
    <w:rsid w:val="0029799B"/>
    <w:rsid w:val="002A6085"/>
    <w:rsid w:val="002B3563"/>
    <w:rsid w:val="002C1D76"/>
    <w:rsid w:val="002C1F23"/>
    <w:rsid w:val="002C35D2"/>
    <w:rsid w:val="002C4A08"/>
    <w:rsid w:val="002C7A07"/>
    <w:rsid w:val="002D40CB"/>
    <w:rsid w:val="002E351E"/>
    <w:rsid w:val="0030350B"/>
    <w:rsid w:val="003039D8"/>
    <w:rsid w:val="0030731D"/>
    <w:rsid w:val="0030763A"/>
    <w:rsid w:val="00316F76"/>
    <w:rsid w:val="00321C4F"/>
    <w:rsid w:val="00330065"/>
    <w:rsid w:val="00331D69"/>
    <w:rsid w:val="00333CF5"/>
    <w:rsid w:val="00337D20"/>
    <w:rsid w:val="00340637"/>
    <w:rsid w:val="00354C00"/>
    <w:rsid w:val="0035566F"/>
    <w:rsid w:val="0036531A"/>
    <w:rsid w:val="003669A2"/>
    <w:rsid w:val="00371281"/>
    <w:rsid w:val="003740E4"/>
    <w:rsid w:val="00385411"/>
    <w:rsid w:val="003856CD"/>
    <w:rsid w:val="00385943"/>
    <w:rsid w:val="00387DDB"/>
    <w:rsid w:val="00392D9D"/>
    <w:rsid w:val="003A5359"/>
    <w:rsid w:val="003A7271"/>
    <w:rsid w:val="003B03A6"/>
    <w:rsid w:val="003B0B98"/>
    <w:rsid w:val="003B4053"/>
    <w:rsid w:val="003B638E"/>
    <w:rsid w:val="003C0B10"/>
    <w:rsid w:val="003D1082"/>
    <w:rsid w:val="003D1E6A"/>
    <w:rsid w:val="003D3DCF"/>
    <w:rsid w:val="003D4ABD"/>
    <w:rsid w:val="003D741D"/>
    <w:rsid w:val="003E555E"/>
    <w:rsid w:val="00400E07"/>
    <w:rsid w:val="004021D3"/>
    <w:rsid w:val="00412ECF"/>
    <w:rsid w:val="004305EA"/>
    <w:rsid w:val="00433B21"/>
    <w:rsid w:val="00434FF9"/>
    <w:rsid w:val="00452239"/>
    <w:rsid w:val="0045264A"/>
    <w:rsid w:val="0046094A"/>
    <w:rsid w:val="00470032"/>
    <w:rsid w:val="00472084"/>
    <w:rsid w:val="004867DE"/>
    <w:rsid w:val="00491B57"/>
    <w:rsid w:val="00493223"/>
    <w:rsid w:val="004A764E"/>
    <w:rsid w:val="004C4912"/>
    <w:rsid w:val="004C5253"/>
    <w:rsid w:val="004D2B31"/>
    <w:rsid w:val="004E5331"/>
    <w:rsid w:val="004E610E"/>
    <w:rsid w:val="005148FC"/>
    <w:rsid w:val="00516056"/>
    <w:rsid w:val="005409B3"/>
    <w:rsid w:val="00540FCA"/>
    <w:rsid w:val="0054243D"/>
    <w:rsid w:val="0054401D"/>
    <w:rsid w:val="0054553F"/>
    <w:rsid w:val="00555E73"/>
    <w:rsid w:val="00564569"/>
    <w:rsid w:val="005663DF"/>
    <w:rsid w:val="00567D08"/>
    <w:rsid w:val="00580C72"/>
    <w:rsid w:val="0058667A"/>
    <w:rsid w:val="0058786B"/>
    <w:rsid w:val="00590B24"/>
    <w:rsid w:val="00590C80"/>
    <w:rsid w:val="00596A06"/>
    <w:rsid w:val="005A03D4"/>
    <w:rsid w:val="005A292D"/>
    <w:rsid w:val="005B064A"/>
    <w:rsid w:val="005B28C5"/>
    <w:rsid w:val="005B34BF"/>
    <w:rsid w:val="005B434B"/>
    <w:rsid w:val="005C0545"/>
    <w:rsid w:val="005D00E2"/>
    <w:rsid w:val="005E3FFC"/>
    <w:rsid w:val="005F5D50"/>
    <w:rsid w:val="005F6013"/>
    <w:rsid w:val="005F7355"/>
    <w:rsid w:val="00600670"/>
    <w:rsid w:val="00610816"/>
    <w:rsid w:val="006120A2"/>
    <w:rsid w:val="00615C33"/>
    <w:rsid w:val="00632809"/>
    <w:rsid w:val="00641044"/>
    <w:rsid w:val="00646F85"/>
    <w:rsid w:val="00667E4B"/>
    <w:rsid w:val="006721CF"/>
    <w:rsid w:val="00681E8A"/>
    <w:rsid w:val="00685601"/>
    <w:rsid w:val="0068654A"/>
    <w:rsid w:val="00692973"/>
    <w:rsid w:val="006934F0"/>
    <w:rsid w:val="00693688"/>
    <w:rsid w:val="00694B4A"/>
    <w:rsid w:val="006A151A"/>
    <w:rsid w:val="006A7599"/>
    <w:rsid w:val="006B0112"/>
    <w:rsid w:val="006B1DF2"/>
    <w:rsid w:val="006C1949"/>
    <w:rsid w:val="006D1653"/>
    <w:rsid w:val="006D2358"/>
    <w:rsid w:val="006D40F0"/>
    <w:rsid w:val="006D6842"/>
    <w:rsid w:val="006E231B"/>
    <w:rsid w:val="006E2C96"/>
    <w:rsid w:val="006E74D1"/>
    <w:rsid w:val="007052BF"/>
    <w:rsid w:val="00707313"/>
    <w:rsid w:val="00710F64"/>
    <w:rsid w:val="00713157"/>
    <w:rsid w:val="00716303"/>
    <w:rsid w:val="007171C8"/>
    <w:rsid w:val="00717C7E"/>
    <w:rsid w:val="00720068"/>
    <w:rsid w:val="0072089F"/>
    <w:rsid w:val="0072642D"/>
    <w:rsid w:val="00730D83"/>
    <w:rsid w:val="007429BB"/>
    <w:rsid w:val="00751086"/>
    <w:rsid w:val="00753A27"/>
    <w:rsid w:val="00755AF4"/>
    <w:rsid w:val="007568F8"/>
    <w:rsid w:val="0075714B"/>
    <w:rsid w:val="007653FC"/>
    <w:rsid w:val="0077001E"/>
    <w:rsid w:val="0077664A"/>
    <w:rsid w:val="00784345"/>
    <w:rsid w:val="00790AE8"/>
    <w:rsid w:val="007962F6"/>
    <w:rsid w:val="007A1F88"/>
    <w:rsid w:val="007A7CA8"/>
    <w:rsid w:val="007B184E"/>
    <w:rsid w:val="007C0CFB"/>
    <w:rsid w:val="007C736A"/>
    <w:rsid w:val="007D0911"/>
    <w:rsid w:val="007E058E"/>
    <w:rsid w:val="007E1C03"/>
    <w:rsid w:val="007E3B3C"/>
    <w:rsid w:val="007F07FF"/>
    <w:rsid w:val="007F11AA"/>
    <w:rsid w:val="007F1320"/>
    <w:rsid w:val="007F2BF0"/>
    <w:rsid w:val="008028DA"/>
    <w:rsid w:val="00804DA1"/>
    <w:rsid w:val="008128C8"/>
    <w:rsid w:val="0083181C"/>
    <w:rsid w:val="00831C73"/>
    <w:rsid w:val="008333A2"/>
    <w:rsid w:val="00842C4F"/>
    <w:rsid w:val="00843F0B"/>
    <w:rsid w:val="00847B6F"/>
    <w:rsid w:val="00860707"/>
    <w:rsid w:val="00887F0D"/>
    <w:rsid w:val="008928C7"/>
    <w:rsid w:val="008962D5"/>
    <w:rsid w:val="008A1CC6"/>
    <w:rsid w:val="008A2A99"/>
    <w:rsid w:val="008A4543"/>
    <w:rsid w:val="008B0311"/>
    <w:rsid w:val="008B37A3"/>
    <w:rsid w:val="008B63E3"/>
    <w:rsid w:val="008C1CDB"/>
    <w:rsid w:val="008D1B71"/>
    <w:rsid w:val="008D2A6D"/>
    <w:rsid w:val="008E7E51"/>
    <w:rsid w:val="009009CE"/>
    <w:rsid w:val="00916694"/>
    <w:rsid w:val="00922FE0"/>
    <w:rsid w:val="00930305"/>
    <w:rsid w:val="0093095D"/>
    <w:rsid w:val="009372E7"/>
    <w:rsid w:val="009374D9"/>
    <w:rsid w:val="0094038A"/>
    <w:rsid w:val="00947268"/>
    <w:rsid w:val="00971546"/>
    <w:rsid w:val="00975681"/>
    <w:rsid w:val="00980DE6"/>
    <w:rsid w:val="00984928"/>
    <w:rsid w:val="00985AE1"/>
    <w:rsid w:val="009A3A5E"/>
    <w:rsid w:val="009A59FA"/>
    <w:rsid w:val="009B3442"/>
    <w:rsid w:val="009B6F6A"/>
    <w:rsid w:val="009C0A10"/>
    <w:rsid w:val="009C2126"/>
    <w:rsid w:val="009C36F7"/>
    <w:rsid w:val="009C47D6"/>
    <w:rsid w:val="009C5652"/>
    <w:rsid w:val="009D10DD"/>
    <w:rsid w:val="009F09E4"/>
    <w:rsid w:val="009F711C"/>
    <w:rsid w:val="00A007CC"/>
    <w:rsid w:val="00A01B55"/>
    <w:rsid w:val="00A03B88"/>
    <w:rsid w:val="00A05F10"/>
    <w:rsid w:val="00A16BDB"/>
    <w:rsid w:val="00A26F12"/>
    <w:rsid w:val="00A309C2"/>
    <w:rsid w:val="00A32C86"/>
    <w:rsid w:val="00A36D6D"/>
    <w:rsid w:val="00A442C4"/>
    <w:rsid w:val="00A554B5"/>
    <w:rsid w:val="00A56932"/>
    <w:rsid w:val="00A71160"/>
    <w:rsid w:val="00A734B5"/>
    <w:rsid w:val="00A75FE7"/>
    <w:rsid w:val="00A84A3F"/>
    <w:rsid w:val="00A856EC"/>
    <w:rsid w:val="00A91358"/>
    <w:rsid w:val="00AB309E"/>
    <w:rsid w:val="00AB36D1"/>
    <w:rsid w:val="00AC0343"/>
    <w:rsid w:val="00AC1B1A"/>
    <w:rsid w:val="00AC59EF"/>
    <w:rsid w:val="00AD5418"/>
    <w:rsid w:val="00AE49D0"/>
    <w:rsid w:val="00AE7441"/>
    <w:rsid w:val="00AE7E12"/>
    <w:rsid w:val="00AF3FFE"/>
    <w:rsid w:val="00B0147F"/>
    <w:rsid w:val="00B10365"/>
    <w:rsid w:val="00B2048A"/>
    <w:rsid w:val="00B20A37"/>
    <w:rsid w:val="00B2122F"/>
    <w:rsid w:val="00B23D49"/>
    <w:rsid w:val="00B25F18"/>
    <w:rsid w:val="00B27D70"/>
    <w:rsid w:val="00B31582"/>
    <w:rsid w:val="00B32562"/>
    <w:rsid w:val="00B32F75"/>
    <w:rsid w:val="00B36AD6"/>
    <w:rsid w:val="00B41BFA"/>
    <w:rsid w:val="00B44A37"/>
    <w:rsid w:val="00B53A0A"/>
    <w:rsid w:val="00B54B47"/>
    <w:rsid w:val="00B61F9A"/>
    <w:rsid w:val="00B62155"/>
    <w:rsid w:val="00B72684"/>
    <w:rsid w:val="00B768F9"/>
    <w:rsid w:val="00B77A8F"/>
    <w:rsid w:val="00B83977"/>
    <w:rsid w:val="00B84284"/>
    <w:rsid w:val="00B910ED"/>
    <w:rsid w:val="00BA093B"/>
    <w:rsid w:val="00BA1A6E"/>
    <w:rsid w:val="00BB1BC5"/>
    <w:rsid w:val="00BB42FA"/>
    <w:rsid w:val="00BB4C20"/>
    <w:rsid w:val="00BB5A58"/>
    <w:rsid w:val="00BB66A1"/>
    <w:rsid w:val="00BC146D"/>
    <w:rsid w:val="00BC296A"/>
    <w:rsid w:val="00BC7772"/>
    <w:rsid w:val="00BD04AE"/>
    <w:rsid w:val="00BD3D5D"/>
    <w:rsid w:val="00BD49AE"/>
    <w:rsid w:val="00BE0B67"/>
    <w:rsid w:val="00BE7539"/>
    <w:rsid w:val="00BE7BE4"/>
    <w:rsid w:val="00BF34B4"/>
    <w:rsid w:val="00C03E3A"/>
    <w:rsid w:val="00C16650"/>
    <w:rsid w:val="00C40309"/>
    <w:rsid w:val="00C407F5"/>
    <w:rsid w:val="00C4399C"/>
    <w:rsid w:val="00C44E52"/>
    <w:rsid w:val="00C5287A"/>
    <w:rsid w:val="00C57284"/>
    <w:rsid w:val="00C66A0A"/>
    <w:rsid w:val="00C67C17"/>
    <w:rsid w:val="00C73DF6"/>
    <w:rsid w:val="00C74B59"/>
    <w:rsid w:val="00C818A5"/>
    <w:rsid w:val="00CA5315"/>
    <w:rsid w:val="00CA7CD3"/>
    <w:rsid w:val="00CD0826"/>
    <w:rsid w:val="00CD239D"/>
    <w:rsid w:val="00CE1F38"/>
    <w:rsid w:val="00CE4F5F"/>
    <w:rsid w:val="00CE59F1"/>
    <w:rsid w:val="00CF05B2"/>
    <w:rsid w:val="00CF5C3D"/>
    <w:rsid w:val="00D00CFA"/>
    <w:rsid w:val="00D05CBF"/>
    <w:rsid w:val="00D100B8"/>
    <w:rsid w:val="00D15646"/>
    <w:rsid w:val="00D23BFA"/>
    <w:rsid w:val="00D25C11"/>
    <w:rsid w:val="00D37C22"/>
    <w:rsid w:val="00D42B54"/>
    <w:rsid w:val="00D5538D"/>
    <w:rsid w:val="00D618EF"/>
    <w:rsid w:val="00D64C9F"/>
    <w:rsid w:val="00D709BA"/>
    <w:rsid w:val="00D751FF"/>
    <w:rsid w:val="00D80308"/>
    <w:rsid w:val="00D812AB"/>
    <w:rsid w:val="00D8278B"/>
    <w:rsid w:val="00D9030D"/>
    <w:rsid w:val="00D96247"/>
    <w:rsid w:val="00D9720B"/>
    <w:rsid w:val="00DA511B"/>
    <w:rsid w:val="00DA5F8D"/>
    <w:rsid w:val="00DB5E62"/>
    <w:rsid w:val="00DC4F09"/>
    <w:rsid w:val="00DC6A32"/>
    <w:rsid w:val="00DD2337"/>
    <w:rsid w:val="00DD3E4E"/>
    <w:rsid w:val="00DE3632"/>
    <w:rsid w:val="00DF7BA4"/>
    <w:rsid w:val="00E01474"/>
    <w:rsid w:val="00E06645"/>
    <w:rsid w:val="00E07229"/>
    <w:rsid w:val="00E2203A"/>
    <w:rsid w:val="00E2753E"/>
    <w:rsid w:val="00E36780"/>
    <w:rsid w:val="00E4544D"/>
    <w:rsid w:val="00E557E8"/>
    <w:rsid w:val="00E571E2"/>
    <w:rsid w:val="00E578CC"/>
    <w:rsid w:val="00E653E9"/>
    <w:rsid w:val="00E77841"/>
    <w:rsid w:val="00E96647"/>
    <w:rsid w:val="00EA483C"/>
    <w:rsid w:val="00EA5593"/>
    <w:rsid w:val="00EA57AA"/>
    <w:rsid w:val="00EA599F"/>
    <w:rsid w:val="00EC03EC"/>
    <w:rsid w:val="00EC2A60"/>
    <w:rsid w:val="00EC6AF0"/>
    <w:rsid w:val="00ED43D7"/>
    <w:rsid w:val="00ED73A5"/>
    <w:rsid w:val="00ED78E2"/>
    <w:rsid w:val="00EE2355"/>
    <w:rsid w:val="00F0103A"/>
    <w:rsid w:val="00F049D2"/>
    <w:rsid w:val="00F051B6"/>
    <w:rsid w:val="00F10931"/>
    <w:rsid w:val="00F11251"/>
    <w:rsid w:val="00F22EC7"/>
    <w:rsid w:val="00F2333F"/>
    <w:rsid w:val="00F2796B"/>
    <w:rsid w:val="00F27E88"/>
    <w:rsid w:val="00F32D9A"/>
    <w:rsid w:val="00F43AAD"/>
    <w:rsid w:val="00F5089C"/>
    <w:rsid w:val="00F57457"/>
    <w:rsid w:val="00F60861"/>
    <w:rsid w:val="00F641A4"/>
    <w:rsid w:val="00F64F99"/>
    <w:rsid w:val="00F706B2"/>
    <w:rsid w:val="00F7545F"/>
    <w:rsid w:val="00F80E81"/>
    <w:rsid w:val="00FB6EE2"/>
    <w:rsid w:val="00FB719D"/>
    <w:rsid w:val="00FC7C7B"/>
    <w:rsid w:val="00FD1349"/>
    <w:rsid w:val="00FD6257"/>
    <w:rsid w:val="00FE40D1"/>
    <w:rsid w:val="00FF42A6"/>
    <w:rsid w:val="00FF660F"/>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NZ" w:eastAsia="en-NZ" w:bidi="ar-SA"/>
      </w:rPr>
    </w:rPrDefault>
    <w:pPrDefault/>
  </w:docDefaults>
  <w:latentStyles w:defLockedState="0" w:defUIPriority="99" w:defSemiHidden="1" w:defUnhideWhenUsed="0" w:defQFormat="0" w:count="276">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lsdException w:name="table of figures" w:unhideWhenUsed="1"/>
    <w:lsdException w:name="envelope address" w:unhideWhenUsed="1"/>
    <w:lsdException w:name="envelope return" w:unhideWhenUsed="1"/>
    <w:lsdException w:name="line number" w:unhideWhenUsed="1"/>
    <w:lsdException w:name="page number"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BB1BC5"/>
    <w:rPr>
      <w:rFonts w:ascii="Verdana" w:hAnsi="Verdana"/>
      <w:szCs w:val="22"/>
      <w:lang w:eastAsia="en-US" w:bidi="en-US"/>
    </w:rPr>
  </w:style>
  <w:style w:type="paragraph" w:styleId="Heading1">
    <w:name w:val="heading 1"/>
    <w:basedOn w:val="Normal"/>
    <w:next w:val="Normal"/>
    <w:link w:val="Heading1Char"/>
    <w:uiPriority w:val="9"/>
    <w:qFormat/>
    <w:rsid w:val="00BB1BC5"/>
    <w:pPr>
      <w:spacing w:before="480" w:line="360" w:lineRule="auto"/>
      <w:contextualSpacing/>
      <w:jc w:val="center"/>
      <w:outlineLvl w:val="0"/>
    </w:pPr>
    <w:rPr>
      <w:b/>
      <w:bCs/>
      <w:caps/>
      <w:sz w:val="28"/>
      <w:szCs w:val="28"/>
    </w:rPr>
  </w:style>
  <w:style w:type="paragraph" w:styleId="Heading2">
    <w:name w:val="heading 2"/>
    <w:basedOn w:val="Normal"/>
    <w:next w:val="Normal"/>
    <w:link w:val="Heading2Char"/>
    <w:uiPriority w:val="9"/>
    <w:unhideWhenUsed/>
    <w:qFormat/>
    <w:rsid w:val="00BB1BC5"/>
    <w:pPr>
      <w:spacing w:before="200"/>
      <w:outlineLvl w:val="1"/>
    </w:pPr>
    <w:rPr>
      <w:b/>
      <w:bCs/>
      <w:sz w:val="26"/>
      <w:szCs w:val="26"/>
    </w:rPr>
  </w:style>
  <w:style w:type="paragraph" w:styleId="Heading3">
    <w:name w:val="heading 3"/>
    <w:basedOn w:val="Normal"/>
    <w:next w:val="Normal"/>
    <w:link w:val="Heading3Char"/>
    <w:uiPriority w:val="9"/>
    <w:unhideWhenUsed/>
    <w:qFormat/>
    <w:rsid w:val="00BB1BC5"/>
    <w:pPr>
      <w:spacing w:before="200" w:line="360" w:lineRule="auto"/>
      <w:outlineLvl w:val="2"/>
    </w:pPr>
    <w:rPr>
      <w:b/>
      <w:bCs/>
      <w:sz w:val="22"/>
    </w:rPr>
  </w:style>
  <w:style w:type="paragraph" w:styleId="Heading4">
    <w:name w:val="heading 4"/>
    <w:basedOn w:val="Normal"/>
    <w:next w:val="Normal"/>
    <w:link w:val="Heading4Char"/>
    <w:uiPriority w:val="9"/>
    <w:unhideWhenUsed/>
    <w:qFormat/>
    <w:rsid w:val="00BB1BC5"/>
    <w:pPr>
      <w:spacing w:before="200"/>
      <w:outlineLvl w:val="3"/>
    </w:pPr>
    <w:rPr>
      <w:rFonts w:ascii="Cambria" w:hAnsi="Cambria"/>
      <w:b/>
      <w:bCs/>
      <w:i/>
      <w:iCs/>
      <w:sz w:val="22"/>
    </w:rPr>
  </w:style>
  <w:style w:type="paragraph" w:styleId="Heading5">
    <w:name w:val="heading 5"/>
    <w:aliases w:val="Table bullets"/>
    <w:basedOn w:val="Normal"/>
    <w:next w:val="Normal"/>
    <w:link w:val="Heading5Char"/>
    <w:uiPriority w:val="9"/>
    <w:unhideWhenUsed/>
    <w:qFormat/>
    <w:rsid w:val="00BB1BC5"/>
    <w:pPr>
      <w:spacing w:before="200"/>
      <w:outlineLvl w:val="4"/>
    </w:pPr>
    <w:rPr>
      <w:rFonts w:ascii="Cambria" w:hAnsi="Cambria"/>
      <w:b/>
      <w:bCs/>
      <w:color w:val="7F7F7F"/>
      <w:sz w:val="22"/>
    </w:rPr>
  </w:style>
  <w:style w:type="paragraph" w:styleId="Heading6">
    <w:name w:val="heading 6"/>
    <w:basedOn w:val="Normal"/>
    <w:next w:val="Normal"/>
    <w:link w:val="Heading6Char"/>
    <w:uiPriority w:val="9"/>
    <w:unhideWhenUsed/>
    <w:qFormat/>
    <w:rsid w:val="00BB1BC5"/>
    <w:pPr>
      <w:spacing w:line="271" w:lineRule="auto"/>
      <w:outlineLvl w:val="5"/>
    </w:pPr>
    <w:rPr>
      <w:rFonts w:ascii="Cambria" w:hAnsi="Cambria"/>
      <w:b/>
      <w:bCs/>
      <w:i/>
      <w:iCs/>
      <w:color w:val="7F7F7F"/>
      <w:sz w:val="22"/>
    </w:rPr>
  </w:style>
  <w:style w:type="paragraph" w:styleId="Heading7">
    <w:name w:val="heading 7"/>
    <w:basedOn w:val="Normal"/>
    <w:next w:val="Normal"/>
    <w:link w:val="Heading7Char"/>
    <w:uiPriority w:val="9"/>
    <w:unhideWhenUsed/>
    <w:qFormat/>
    <w:rsid w:val="00BB1BC5"/>
    <w:pPr>
      <w:outlineLvl w:val="6"/>
    </w:pPr>
    <w:rPr>
      <w:rFonts w:ascii="Cambria" w:hAnsi="Cambria"/>
      <w:i/>
      <w:iCs/>
      <w:sz w:val="22"/>
    </w:rPr>
  </w:style>
  <w:style w:type="paragraph" w:styleId="Heading8">
    <w:name w:val="heading 8"/>
    <w:basedOn w:val="Normal"/>
    <w:next w:val="Normal"/>
    <w:link w:val="Heading8Char"/>
    <w:uiPriority w:val="9"/>
    <w:unhideWhenUsed/>
    <w:qFormat/>
    <w:rsid w:val="00BB1BC5"/>
    <w:pPr>
      <w:outlineLvl w:val="7"/>
    </w:pPr>
    <w:rPr>
      <w:rFonts w:ascii="Cambria" w:hAnsi="Cambria"/>
      <w:szCs w:val="20"/>
    </w:rPr>
  </w:style>
  <w:style w:type="paragraph" w:styleId="Heading9">
    <w:name w:val="heading 9"/>
    <w:basedOn w:val="Normal"/>
    <w:next w:val="Normal"/>
    <w:link w:val="Heading9Char"/>
    <w:uiPriority w:val="9"/>
    <w:unhideWhenUsed/>
    <w:qFormat/>
    <w:rsid w:val="00BB1BC5"/>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BC5"/>
    <w:rPr>
      <w:rFonts w:ascii="Verdana" w:eastAsia="Times New Roman" w:hAnsi="Verdana" w:cs="Times New Roman"/>
      <w:b/>
      <w:bCs/>
      <w:caps/>
      <w:sz w:val="28"/>
      <w:szCs w:val="28"/>
    </w:rPr>
  </w:style>
  <w:style w:type="character" w:customStyle="1" w:styleId="Heading2Char">
    <w:name w:val="Heading 2 Char"/>
    <w:basedOn w:val="DefaultParagraphFont"/>
    <w:link w:val="Heading2"/>
    <w:uiPriority w:val="9"/>
    <w:rsid w:val="00BB1BC5"/>
    <w:rPr>
      <w:rFonts w:ascii="Verdana" w:eastAsia="Times New Roman" w:hAnsi="Verdana" w:cs="Times New Roman"/>
      <w:b/>
      <w:bCs/>
      <w:sz w:val="26"/>
      <w:szCs w:val="26"/>
    </w:rPr>
  </w:style>
  <w:style w:type="character" w:customStyle="1" w:styleId="Heading3Char">
    <w:name w:val="Heading 3 Char"/>
    <w:basedOn w:val="DefaultParagraphFont"/>
    <w:link w:val="Heading3"/>
    <w:uiPriority w:val="9"/>
    <w:rsid w:val="00BB1BC5"/>
    <w:rPr>
      <w:rFonts w:ascii="Verdana" w:eastAsia="Times New Roman" w:hAnsi="Verdana" w:cs="Times New Roman"/>
      <w:b/>
      <w:bCs/>
    </w:rPr>
  </w:style>
  <w:style w:type="character" w:customStyle="1" w:styleId="Heading4Char">
    <w:name w:val="Heading 4 Char"/>
    <w:basedOn w:val="DefaultParagraphFont"/>
    <w:link w:val="Heading4"/>
    <w:uiPriority w:val="9"/>
    <w:rsid w:val="00BB1BC5"/>
    <w:rPr>
      <w:rFonts w:ascii="Cambria" w:eastAsia="Times New Roman" w:hAnsi="Cambria" w:cs="Times New Roman"/>
      <w:b/>
      <w:bCs/>
      <w:i/>
      <w:iCs/>
    </w:rPr>
  </w:style>
  <w:style w:type="character" w:customStyle="1" w:styleId="Heading5Char">
    <w:name w:val="Heading 5 Char"/>
    <w:aliases w:val="Table bullets Char"/>
    <w:basedOn w:val="DefaultParagraphFont"/>
    <w:link w:val="Heading5"/>
    <w:uiPriority w:val="9"/>
    <w:rsid w:val="00BB1BC5"/>
    <w:rPr>
      <w:rFonts w:ascii="Cambria" w:eastAsia="Times New Roman" w:hAnsi="Cambria" w:cs="Times New Roman"/>
      <w:b/>
      <w:bCs/>
      <w:color w:val="7F7F7F"/>
    </w:rPr>
  </w:style>
  <w:style w:type="character" w:customStyle="1" w:styleId="Heading6Char">
    <w:name w:val="Heading 6 Char"/>
    <w:basedOn w:val="DefaultParagraphFont"/>
    <w:link w:val="Heading6"/>
    <w:uiPriority w:val="9"/>
    <w:rsid w:val="00BB1BC5"/>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rsid w:val="00BB1BC5"/>
    <w:rPr>
      <w:rFonts w:ascii="Cambria" w:eastAsia="Times New Roman" w:hAnsi="Cambria" w:cs="Times New Roman"/>
      <w:i/>
      <w:iCs/>
    </w:rPr>
  </w:style>
  <w:style w:type="character" w:customStyle="1" w:styleId="Heading8Char">
    <w:name w:val="Heading 8 Char"/>
    <w:basedOn w:val="DefaultParagraphFont"/>
    <w:link w:val="Heading8"/>
    <w:uiPriority w:val="9"/>
    <w:rsid w:val="00BB1BC5"/>
    <w:rPr>
      <w:rFonts w:ascii="Cambria" w:eastAsia="Times New Roman" w:hAnsi="Cambria" w:cs="Times New Roman"/>
      <w:sz w:val="20"/>
      <w:szCs w:val="20"/>
    </w:rPr>
  </w:style>
  <w:style w:type="character" w:customStyle="1" w:styleId="Heading9Char">
    <w:name w:val="Heading 9 Char"/>
    <w:basedOn w:val="DefaultParagraphFont"/>
    <w:link w:val="Heading9"/>
    <w:uiPriority w:val="9"/>
    <w:rsid w:val="00BB1BC5"/>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BB1BC5"/>
    <w:pPr>
      <w:pBdr>
        <w:bottom w:val="single" w:sz="4" w:space="1" w:color="auto"/>
      </w:pBdr>
      <w:contextualSpacing/>
    </w:pPr>
    <w:rPr>
      <w:rFonts w:ascii="Cambria" w:hAnsi="Cambria"/>
      <w:spacing w:val="5"/>
      <w:sz w:val="52"/>
      <w:szCs w:val="52"/>
    </w:rPr>
  </w:style>
  <w:style w:type="character" w:customStyle="1" w:styleId="TitleChar">
    <w:name w:val="Title Char"/>
    <w:basedOn w:val="DefaultParagraphFont"/>
    <w:link w:val="Title"/>
    <w:uiPriority w:val="10"/>
    <w:rsid w:val="00BB1BC5"/>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BB1BC5"/>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BB1BC5"/>
    <w:rPr>
      <w:rFonts w:ascii="Cambria" w:eastAsia="Times New Roman" w:hAnsi="Cambria" w:cs="Times New Roman"/>
      <w:i/>
      <w:iCs/>
      <w:spacing w:val="13"/>
      <w:sz w:val="24"/>
      <w:szCs w:val="24"/>
    </w:rPr>
  </w:style>
  <w:style w:type="character" w:styleId="Strong">
    <w:name w:val="Strong"/>
    <w:uiPriority w:val="22"/>
    <w:qFormat/>
    <w:rsid w:val="00BB1BC5"/>
    <w:rPr>
      <w:b/>
      <w:bCs/>
    </w:rPr>
  </w:style>
  <w:style w:type="character" w:styleId="Emphasis">
    <w:name w:val="Emphasis"/>
    <w:uiPriority w:val="20"/>
    <w:qFormat/>
    <w:rsid w:val="00BB1BC5"/>
    <w:rPr>
      <w:b/>
      <w:bCs/>
      <w:i/>
      <w:iCs/>
      <w:spacing w:val="10"/>
      <w:bdr w:val="none" w:sz="0" w:space="0" w:color="auto"/>
      <w:shd w:val="clear" w:color="auto" w:fill="auto"/>
    </w:rPr>
  </w:style>
  <w:style w:type="paragraph" w:styleId="NoSpacing">
    <w:name w:val="No Spacing"/>
    <w:basedOn w:val="Normal"/>
    <w:link w:val="NoSpacingChar"/>
    <w:uiPriority w:val="1"/>
    <w:qFormat/>
    <w:rsid w:val="00BB1BC5"/>
    <w:rPr>
      <w:sz w:val="22"/>
    </w:rPr>
  </w:style>
  <w:style w:type="character" w:customStyle="1" w:styleId="NoSpacingChar">
    <w:name w:val="No Spacing Char"/>
    <w:basedOn w:val="DefaultParagraphFont"/>
    <w:link w:val="NoSpacing"/>
    <w:uiPriority w:val="1"/>
    <w:rsid w:val="00BB1BC5"/>
    <w:rPr>
      <w:rFonts w:ascii="Verdana" w:hAnsi="Verdana"/>
    </w:rPr>
  </w:style>
  <w:style w:type="paragraph" w:styleId="ListParagraph">
    <w:name w:val="List Paragraph"/>
    <w:basedOn w:val="Normal"/>
    <w:uiPriority w:val="34"/>
    <w:qFormat/>
    <w:rsid w:val="00BB1BC5"/>
    <w:pPr>
      <w:ind w:left="720"/>
      <w:contextualSpacing/>
    </w:pPr>
  </w:style>
  <w:style w:type="paragraph" w:styleId="Quote">
    <w:name w:val="Quote"/>
    <w:basedOn w:val="Normal"/>
    <w:next w:val="Normal"/>
    <w:link w:val="QuoteChar"/>
    <w:uiPriority w:val="29"/>
    <w:qFormat/>
    <w:rsid w:val="00BB1BC5"/>
    <w:pPr>
      <w:spacing w:before="200"/>
      <w:ind w:left="360" w:right="360"/>
    </w:pPr>
    <w:rPr>
      <w:rFonts w:ascii="Calibri" w:hAnsi="Calibri"/>
      <w:i/>
      <w:iCs/>
      <w:sz w:val="22"/>
    </w:rPr>
  </w:style>
  <w:style w:type="character" w:customStyle="1" w:styleId="QuoteChar">
    <w:name w:val="Quote Char"/>
    <w:basedOn w:val="DefaultParagraphFont"/>
    <w:link w:val="Quote"/>
    <w:uiPriority w:val="29"/>
    <w:rsid w:val="00BB1BC5"/>
    <w:rPr>
      <w:i/>
      <w:iCs/>
    </w:rPr>
  </w:style>
  <w:style w:type="paragraph" w:styleId="IntenseQuote">
    <w:name w:val="Intense Quote"/>
    <w:basedOn w:val="Normal"/>
    <w:next w:val="Normal"/>
    <w:link w:val="IntenseQuoteChar"/>
    <w:uiPriority w:val="30"/>
    <w:qFormat/>
    <w:rsid w:val="00BB1BC5"/>
    <w:pPr>
      <w:pBdr>
        <w:bottom w:val="single" w:sz="4" w:space="1" w:color="auto"/>
      </w:pBdr>
      <w:spacing w:before="200" w:after="280"/>
      <w:ind w:left="1008" w:right="1152"/>
      <w:jc w:val="both"/>
    </w:pPr>
    <w:rPr>
      <w:rFonts w:ascii="Calibri" w:hAnsi="Calibri"/>
      <w:b/>
      <w:bCs/>
      <w:i/>
      <w:iCs/>
      <w:sz w:val="22"/>
    </w:rPr>
  </w:style>
  <w:style w:type="character" w:customStyle="1" w:styleId="IntenseQuoteChar">
    <w:name w:val="Intense Quote Char"/>
    <w:basedOn w:val="DefaultParagraphFont"/>
    <w:link w:val="IntenseQuote"/>
    <w:uiPriority w:val="30"/>
    <w:rsid w:val="00BB1BC5"/>
    <w:rPr>
      <w:b/>
      <w:bCs/>
      <w:i/>
      <w:iCs/>
    </w:rPr>
  </w:style>
  <w:style w:type="character" w:styleId="SubtleEmphasis">
    <w:name w:val="Subtle Emphasis"/>
    <w:uiPriority w:val="19"/>
    <w:qFormat/>
    <w:rsid w:val="00BB1BC5"/>
    <w:rPr>
      <w:i/>
      <w:iCs/>
    </w:rPr>
  </w:style>
  <w:style w:type="character" w:styleId="IntenseEmphasis">
    <w:name w:val="Intense Emphasis"/>
    <w:uiPriority w:val="21"/>
    <w:qFormat/>
    <w:rsid w:val="00BB1BC5"/>
    <w:rPr>
      <w:b/>
      <w:bCs/>
    </w:rPr>
  </w:style>
  <w:style w:type="character" w:styleId="SubtleReference">
    <w:name w:val="Subtle Reference"/>
    <w:uiPriority w:val="31"/>
    <w:qFormat/>
    <w:rsid w:val="00BB1BC5"/>
    <w:rPr>
      <w:smallCaps/>
    </w:rPr>
  </w:style>
  <w:style w:type="character" w:styleId="IntenseReference">
    <w:name w:val="Intense Reference"/>
    <w:uiPriority w:val="32"/>
    <w:qFormat/>
    <w:rsid w:val="00BB1BC5"/>
    <w:rPr>
      <w:smallCaps/>
      <w:spacing w:val="5"/>
      <w:u w:val="single"/>
    </w:rPr>
  </w:style>
  <w:style w:type="character" w:styleId="BookTitle">
    <w:name w:val="Book Title"/>
    <w:uiPriority w:val="33"/>
    <w:qFormat/>
    <w:rsid w:val="00BB1BC5"/>
    <w:rPr>
      <w:i/>
      <w:iCs/>
      <w:smallCaps/>
      <w:spacing w:val="5"/>
    </w:rPr>
  </w:style>
  <w:style w:type="paragraph" w:styleId="TOCHeading">
    <w:name w:val="TOC Heading"/>
    <w:basedOn w:val="Heading1"/>
    <w:next w:val="Normal"/>
    <w:uiPriority w:val="39"/>
    <w:unhideWhenUsed/>
    <w:qFormat/>
    <w:rsid w:val="00BB1BC5"/>
    <w:pPr>
      <w:outlineLvl w:val="9"/>
    </w:pPr>
  </w:style>
  <w:style w:type="paragraph" w:styleId="Header">
    <w:name w:val="header"/>
    <w:basedOn w:val="Normal"/>
    <w:link w:val="HeaderChar"/>
    <w:uiPriority w:val="99"/>
    <w:semiHidden/>
    <w:rsid w:val="000C0357"/>
    <w:pPr>
      <w:tabs>
        <w:tab w:val="center" w:pos="4513"/>
        <w:tab w:val="right" w:pos="9026"/>
      </w:tabs>
    </w:pPr>
  </w:style>
  <w:style w:type="character" w:customStyle="1" w:styleId="HeaderChar">
    <w:name w:val="Header Char"/>
    <w:basedOn w:val="DefaultParagraphFont"/>
    <w:link w:val="Header"/>
    <w:uiPriority w:val="99"/>
    <w:semiHidden/>
    <w:rsid w:val="000C0357"/>
    <w:rPr>
      <w:rFonts w:ascii="Verdana" w:hAnsi="Verdana" w:cs="Verdana"/>
      <w:sz w:val="20"/>
      <w:szCs w:val="20"/>
      <w:lang w:val="en-NZ"/>
    </w:rPr>
  </w:style>
  <w:style w:type="paragraph" w:styleId="Footer">
    <w:name w:val="footer"/>
    <w:basedOn w:val="Normal"/>
    <w:link w:val="FooterChar"/>
    <w:uiPriority w:val="99"/>
    <w:rsid w:val="000C0357"/>
    <w:pPr>
      <w:tabs>
        <w:tab w:val="center" w:pos="4513"/>
        <w:tab w:val="right" w:pos="9026"/>
      </w:tabs>
    </w:pPr>
  </w:style>
  <w:style w:type="character" w:customStyle="1" w:styleId="FooterChar">
    <w:name w:val="Footer Char"/>
    <w:basedOn w:val="DefaultParagraphFont"/>
    <w:link w:val="Footer"/>
    <w:uiPriority w:val="99"/>
    <w:rsid w:val="000C0357"/>
    <w:rPr>
      <w:rFonts w:ascii="Verdana" w:hAnsi="Verdana" w:cs="Verdana"/>
      <w:sz w:val="20"/>
      <w:szCs w:val="20"/>
      <w:lang w:val="en-NZ"/>
    </w:rPr>
  </w:style>
  <w:style w:type="paragraph" w:styleId="BalloonText">
    <w:name w:val="Balloon Text"/>
    <w:basedOn w:val="Normal"/>
    <w:link w:val="BalloonTextChar"/>
    <w:uiPriority w:val="99"/>
    <w:semiHidden/>
    <w:rsid w:val="000C0357"/>
    <w:rPr>
      <w:rFonts w:ascii="Tahoma" w:hAnsi="Tahoma" w:cs="Tahoma"/>
      <w:sz w:val="16"/>
      <w:szCs w:val="16"/>
    </w:rPr>
  </w:style>
  <w:style w:type="character" w:customStyle="1" w:styleId="BalloonTextChar">
    <w:name w:val="Balloon Text Char"/>
    <w:basedOn w:val="DefaultParagraphFont"/>
    <w:link w:val="BalloonText"/>
    <w:uiPriority w:val="99"/>
    <w:semiHidden/>
    <w:rsid w:val="000C0357"/>
    <w:rPr>
      <w:rFonts w:ascii="Tahoma" w:hAnsi="Tahoma" w:cs="Tahoma"/>
      <w:sz w:val="16"/>
      <w:szCs w:val="16"/>
      <w:lang w:val="en-NZ"/>
    </w:rPr>
  </w:style>
  <w:style w:type="character" w:styleId="PlaceholderText">
    <w:name w:val="Placeholder Text"/>
    <w:basedOn w:val="DefaultParagraphFont"/>
    <w:uiPriority w:val="99"/>
    <w:semiHidden/>
    <w:rsid w:val="00203E4A"/>
    <w:rPr>
      <w:color w:val="808080"/>
    </w:rPr>
  </w:style>
  <w:style w:type="paragraph" w:styleId="FootnoteText">
    <w:name w:val="footnote text"/>
    <w:basedOn w:val="Normal"/>
    <w:link w:val="FootnoteTextChar"/>
    <w:uiPriority w:val="99"/>
    <w:semiHidden/>
    <w:rsid w:val="00203E4A"/>
  </w:style>
  <w:style w:type="character" w:customStyle="1" w:styleId="FootnoteTextChar">
    <w:name w:val="Footnote Text Char"/>
    <w:basedOn w:val="DefaultParagraphFont"/>
    <w:link w:val="FootnoteText"/>
    <w:uiPriority w:val="99"/>
    <w:semiHidden/>
    <w:rsid w:val="00203E4A"/>
    <w:rPr>
      <w:rFonts w:ascii="Verdana" w:hAnsi="Verdana" w:cs="Verdana"/>
      <w:sz w:val="20"/>
      <w:szCs w:val="20"/>
      <w:lang w:val="en-NZ"/>
    </w:rPr>
  </w:style>
  <w:style w:type="character" w:styleId="FootnoteReference">
    <w:name w:val="footnote reference"/>
    <w:basedOn w:val="DefaultParagraphFont"/>
    <w:uiPriority w:val="99"/>
    <w:semiHidden/>
    <w:rsid w:val="00203E4A"/>
    <w:rPr>
      <w:vertAlign w:val="superscript"/>
    </w:rPr>
  </w:style>
  <w:style w:type="character" w:styleId="CommentReference">
    <w:name w:val="annotation reference"/>
    <w:basedOn w:val="DefaultParagraphFont"/>
    <w:uiPriority w:val="99"/>
    <w:semiHidden/>
    <w:rsid w:val="0045264A"/>
    <w:rPr>
      <w:sz w:val="16"/>
      <w:szCs w:val="16"/>
    </w:rPr>
  </w:style>
  <w:style w:type="paragraph" w:styleId="CommentText">
    <w:name w:val="annotation text"/>
    <w:basedOn w:val="Normal"/>
    <w:link w:val="CommentTextChar"/>
    <w:uiPriority w:val="99"/>
    <w:semiHidden/>
    <w:rsid w:val="0045264A"/>
  </w:style>
  <w:style w:type="character" w:customStyle="1" w:styleId="CommentTextChar">
    <w:name w:val="Comment Text Char"/>
    <w:basedOn w:val="DefaultParagraphFont"/>
    <w:link w:val="CommentText"/>
    <w:uiPriority w:val="99"/>
    <w:semiHidden/>
    <w:rsid w:val="0045264A"/>
    <w:rPr>
      <w:rFonts w:ascii="Verdana" w:hAnsi="Verdana" w:cs="Verdana"/>
      <w:sz w:val="20"/>
      <w:szCs w:val="20"/>
      <w:lang w:val="en-NZ"/>
    </w:rPr>
  </w:style>
  <w:style w:type="paragraph" w:styleId="CommentSubject">
    <w:name w:val="annotation subject"/>
    <w:basedOn w:val="CommentText"/>
    <w:next w:val="CommentText"/>
    <w:link w:val="CommentSubjectChar"/>
    <w:uiPriority w:val="99"/>
    <w:semiHidden/>
    <w:rsid w:val="0045264A"/>
    <w:rPr>
      <w:b/>
      <w:bCs/>
    </w:rPr>
  </w:style>
  <w:style w:type="character" w:customStyle="1" w:styleId="CommentSubjectChar">
    <w:name w:val="Comment Subject Char"/>
    <w:basedOn w:val="CommentTextChar"/>
    <w:link w:val="CommentSubject"/>
    <w:uiPriority w:val="99"/>
    <w:semiHidden/>
    <w:rsid w:val="0045264A"/>
    <w:rPr>
      <w:rFonts w:ascii="Verdana" w:hAnsi="Verdana" w:cs="Verdana"/>
      <w:b/>
      <w:bCs/>
      <w:sz w:val="20"/>
      <w:szCs w:val="20"/>
      <w:lang w:val="en-NZ"/>
    </w:rPr>
  </w:style>
  <w:style w:type="paragraph" w:styleId="EndnoteText">
    <w:name w:val="endnote text"/>
    <w:basedOn w:val="Normal"/>
    <w:link w:val="EndnoteTextChar"/>
    <w:uiPriority w:val="99"/>
    <w:semiHidden/>
    <w:rsid w:val="00555E73"/>
  </w:style>
  <w:style w:type="character" w:customStyle="1" w:styleId="EndnoteTextChar">
    <w:name w:val="Endnote Text Char"/>
    <w:basedOn w:val="DefaultParagraphFont"/>
    <w:link w:val="EndnoteText"/>
    <w:uiPriority w:val="99"/>
    <w:semiHidden/>
    <w:rsid w:val="00555E73"/>
    <w:rPr>
      <w:rFonts w:ascii="Verdana" w:hAnsi="Verdana" w:cs="Verdana"/>
      <w:sz w:val="20"/>
      <w:szCs w:val="20"/>
      <w:lang w:val="en-NZ"/>
    </w:rPr>
  </w:style>
  <w:style w:type="character" w:styleId="EndnoteReference">
    <w:name w:val="endnote reference"/>
    <w:basedOn w:val="DefaultParagraphFont"/>
    <w:uiPriority w:val="99"/>
    <w:semiHidden/>
    <w:rsid w:val="00555E73"/>
    <w:rPr>
      <w:vertAlign w:val="superscript"/>
    </w:rPr>
  </w:style>
  <w:style w:type="character" w:styleId="Hyperlink">
    <w:name w:val="Hyperlink"/>
    <w:basedOn w:val="DefaultParagraphFont"/>
    <w:uiPriority w:val="99"/>
    <w:rsid w:val="005A03D4"/>
    <w:rPr>
      <w:color w:val="0000FF"/>
      <w:u w:val="single"/>
    </w:rPr>
  </w:style>
  <w:style w:type="paragraph" w:styleId="TOC1">
    <w:name w:val="toc 1"/>
    <w:basedOn w:val="Normal"/>
    <w:next w:val="Normal"/>
    <w:autoRedefine/>
    <w:uiPriority w:val="39"/>
    <w:rsid w:val="007F11AA"/>
  </w:style>
  <w:style w:type="paragraph" w:styleId="TOC2">
    <w:name w:val="toc 2"/>
    <w:basedOn w:val="Normal"/>
    <w:next w:val="Normal"/>
    <w:autoRedefine/>
    <w:uiPriority w:val="39"/>
    <w:rsid w:val="007F11AA"/>
    <w:pPr>
      <w:ind w:left="20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NZ" w:eastAsia="en-NZ" w:bidi="ar-SA"/>
      </w:rPr>
    </w:rPrDefault>
    <w:pPrDefault/>
  </w:docDefaults>
  <w:latentStyles w:defLockedState="0" w:defUIPriority="99" w:defSemiHidden="1" w:defUnhideWhenUsed="0" w:defQFormat="0" w:count="276">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lsdException w:name="table of figures" w:unhideWhenUsed="1"/>
    <w:lsdException w:name="envelope address" w:unhideWhenUsed="1"/>
    <w:lsdException w:name="envelope return" w:unhideWhenUsed="1"/>
    <w:lsdException w:name="line number" w:unhideWhenUsed="1"/>
    <w:lsdException w:name="page number"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BB1BC5"/>
    <w:rPr>
      <w:rFonts w:ascii="Verdana" w:hAnsi="Verdana"/>
      <w:szCs w:val="22"/>
      <w:lang w:eastAsia="en-US" w:bidi="en-US"/>
    </w:rPr>
  </w:style>
  <w:style w:type="paragraph" w:styleId="Heading1">
    <w:name w:val="heading 1"/>
    <w:basedOn w:val="Normal"/>
    <w:next w:val="Normal"/>
    <w:link w:val="Heading1Char"/>
    <w:uiPriority w:val="9"/>
    <w:qFormat/>
    <w:rsid w:val="00BB1BC5"/>
    <w:pPr>
      <w:spacing w:before="480" w:line="360" w:lineRule="auto"/>
      <w:contextualSpacing/>
      <w:jc w:val="center"/>
      <w:outlineLvl w:val="0"/>
    </w:pPr>
    <w:rPr>
      <w:b/>
      <w:bCs/>
      <w:caps/>
      <w:sz w:val="28"/>
      <w:szCs w:val="28"/>
    </w:rPr>
  </w:style>
  <w:style w:type="paragraph" w:styleId="Heading2">
    <w:name w:val="heading 2"/>
    <w:basedOn w:val="Normal"/>
    <w:next w:val="Normal"/>
    <w:link w:val="Heading2Char"/>
    <w:uiPriority w:val="9"/>
    <w:unhideWhenUsed/>
    <w:qFormat/>
    <w:rsid w:val="00BB1BC5"/>
    <w:pPr>
      <w:spacing w:before="200"/>
      <w:outlineLvl w:val="1"/>
    </w:pPr>
    <w:rPr>
      <w:b/>
      <w:bCs/>
      <w:sz w:val="26"/>
      <w:szCs w:val="26"/>
    </w:rPr>
  </w:style>
  <w:style w:type="paragraph" w:styleId="Heading3">
    <w:name w:val="heading 3"/>
    <w:basedOn w:val="Normal"/>
    <w:next w:val="Normal"/>
    <w:link w:val="Heading3Char"/>
    <w:uiPriority w:val="9"/>
    <w:unhideWhenUsed/>
    <w:qFormat/>
    <w:rsid w:val="00BB1BC5"/>
    <w:pPr>
      <w:spacing w:before="200" w:line="360" w:lineRule="auto"/>
      <w:outlineLvl w:val="2"/>
    </w:pPr>
    <w:rPr>
      <w:b/>
      <w:bCs/>
      <w:sz w:val="22"/>
    </w:rPr>
  </w:style>
  <w:style w:type="paragraph" w:styleId="Heading4">
    <w:name w:val="heading 4"/>
    <w:basedOn w:val="Normal"/>
    <w:next w:val="Normal"/>
    <w:link w:val="Heading4Char"/>
    <w:uiPriority w:val="9"/>
    <w:unhideWhenUsed/>
    <w:qFormat/>
    <w:rsid w:val="00BB1BC5"/>
    <w:pPr>
      <w:spacing w:before="200"/>
      <w:outlineLvl w:val="3"/>
    </w:pPr>
    <w:rPr>
      <w:rFonts w:ascii="Cambria" w:hAnsi="Cambria"/>
      <w:b/>
      <w:bCs/>
      <w:i/>
      <w:iCs/>
      <w:sz w:val="22"/>
    </w:rPr>
  </w:style>
  <w:style w:type="paragraph" w:styleId="Heading5">
    <w:name w:val="heading 5"/>
    <w:aliases w:val="Table bullets"/>
    <w:basedOn w:val="Normal"/>
    <w:next w:val="Normal"/>
    <w:link w:val="Heading5Char"/>
    <w:uiPriority w:val="9"/>
    <w:unhideWhenUsed/>
    <w:qFormat/>
    <w:rsid w:val="00BB1BC5"/>
    <w:pPr>
      <w:spacing w:before="200"/>
      <w:outlineLvl w:val="4"/>
    </w:pPr>
    <w:rPr>
      <w:rFonts w:ascii="Cambria" w:hAnsi="Cambria"/>
      <w:b/>
      <w:bCs/>
      <w:color w:val="7F7F7F"/>
      <w:sz w:val="22"/>
    </w:rPr>
  </w:style>
  <w:style w:type="paragraph" w:styleId="Heading6">
    <w:name w:val="heading 6"/>
    <w:basedOn w:val="Normal"/>
    <w:next w:val="Normal"/>
    <w:link w:val="Heading6Char"/>
    <w:uiPriority w:val="9"/>
    <w:unhideWhenUsed/>
    <w:qFormat/>
    <w:rsid w:val="00BB1BC5"/>
    <w:pPr>
      <w:spacing w:line="271" w:lineRule="auto"/>
      <w:outlineLvl w:val="5"/>
    </w:pPr>
    <w:rPr>
      <w:rFonts w:ascii="Cambria" w:hAnsi="Cambria"/>
      <w:b/>
      <w:bCs/>
      <w:i/>
      <w:iCs/>
      <w:color w:val="7F7F7F"/>
      <w:sz w:val="22"/>
    </w:rPr>
  </w:style>
  <w:style w:type="paragraph" w:styleId="Heading7">
    <w:name w:val="heading 7"/>
    <w:basedOn w:val="Normal"/>
    <w:next w:val="Normal"/>
    <w:link w:val="Heading7Char"/>
    <w:uiPriority w:val="9"/>
    <w:unhideWhenUsed/>
    <w:qFormat/>
    <w:rsid w:val="00BB1BC5"/>
    <w:pPr>
      <w:outlineLvl w:val="6"/>
    </w:pPr>
    <w:rPr>
      <w:rFonts w:ascii="Cambria" w:hAnsi="Cambria"/>
      <w:i/>
      <w:iCs/>
      <w:sz w:val="22"/>
    </w:rPr>
  </w:style>
  <w:style w:type="paragraph" w:styleId="Heading8">
    <w:name w:val="heading 8"/>
    <w:basedOn w:val="Normal"/>
    <w:next w:val="Normal"/>
    <w:link w:val="Heading8Char"/>
    <w:uiPriority w:val="9"/>
    <w:unhideWhenUsed/>
    <w:qFormat/>
    <w:rsid w:val="00BB1BC5"/>
    <w:pPr>
      <w:outlineLvl w:val="7"/>
    </w:pPr>
    <w:rPr>
      <w:rFonts w:ascii="Cambria" w:hAnsi="Cambria"/>
      <w:szCs w:val="20"/>
    </w:rPr>
  </w:style>
  <w:style w:type="paragraph" w:styleId="Heading9">
    <w:name w:val="heading 9"/>
    <w:basedOn w:val="Normal"/>
    <w:next w:val="Normal"/>
    <w:link w:val="Heading9Char"/>
    <w:uiPriority w:val="9"/>
    <w:unhideWhenUsed/>
    <w:qFormat/>
    <w:rsid w:val="00BB1BC5"/>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BC5"/>
    <w:rPr>
      <w:rFonts w:ascii="Verdana" w:eastAsia="Times New Roman" w:hAnsi="Verdana" w:cs="Times New Roman"/>
      <w:b/>
      <w:bCs/>
      <w:caps/>
      <w:sz w:val="28"/>
      <w:szCs w:val="28"/>
    </w:rPr>
  </w:style>
  <w:style w:type="character" w:customStyle="1" w:styleId="Heading2Char">
    <w:name w:val="Heading 2 Char"/>
    <w:basedOn w:val="DefaultParagraphFont"/>
    <w:link w:val="Heading2"/>
    <w:uiPriority w:val="9"/>
    <w:rsid w:val="00BB1BC5"/>
    <w:rPr>
      <w:rFonts w:ascii="Verdana" w:eastAsia="Times New Roman" w:hAnsi="Verdana" w:cs="Times New Roman"/>
      <w:b/>
      <w:bCs/>
      <w:sz w:val="26"/>
      <w:szCs w:val="26"/>
    </w:rPr>
  </w:style>
  <w:style w:type="character" w:customStyle="1" w:styleId="Heading3Char">
    <w:name w:val="Heading 3 Char"/>
    <w:basedOn w:val="DefaultParagraphFont"/>
    <w:link w:val="Heading3"/>
    <w:uiPriority w:val="9"/>
    <w:rsid w:val="00BB1BC5"/>
    <w:rPr>
      <w:rFonts w:ascii="Verdana" w:eastAsia="Times New Roman" w:hAnsi="Verdana" w:cs="Times New Roman"/>
      <w:b/>
      <w:bCs/>
    </w:rPr>
  </w:style>
  <w:style w:type="character" w:customStyle="1" w:styleId="Heading4Char">
    <w:name w:val="Heading 4 Char"/>
    <w:basedOn w:val="DefaultParagraphFont"/>
    <w:link w:val="Heading4"/>
    <w:uiPriority w:val="9"/>
    <w:rsid w:val="00BB1BC5"/>
    <w:rPr>
      <w:rFonts w:ascii="Cambria" w:eastAsia="Times New Roman" w:hAnsi="Cambria" w:cs="Times New Roman"/>
      <w:b/>
      <w:bCs/>
      <w:i/>
      <w:iCs/>
    </w:rPr>
  </w:style>
  <w:style w:type="character" w:customStyle="1" w:styleId="Heading5Char">
    <w:name w:val="Heading 5 Char"/>
    <w:aliases w:val="Table bullets Char"/>
    <w:basedOn w:val="DefaultParagraphFont"/>
    <w:link w:val="Heading5"/>
    <w:uiPriority w:val="9"/>
    <w:rsid w:val="00BB1BC5"/>
    <w:rPr>
      <w:rFonts w:ascii="Cambria" w:eastAsia="Times New Roman" w:hAnsi="Cambria" w:cs="Times New Roman"/>
      <w:b/>
      <w:bCs/>
      <w:color w:val="7F7F7F"/>
    </w:rPr>
  </w:style>
  <w:style w:type="character" w:customStyle="1" w:styleId="Heading6Char">
    <w:name w:val="Heading 6 Char"/>
    <w:basedOn w:val="DefaultParagraphFont"/>
    <w:link w:val="Heading6"/>
    <w:uiPriority w:val="9"/>
    <w:rsid w:val="00BB1BC5"/>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rsid w:val="00BB1BC5"/>
    <w:rPr>
      <w:rFonts w:ascii="Cambria" w:eastAsia="Times New Roman" w:hAnsi="Cambria" w:cs="Times New Roman"/>
      <w:i/>
      <w:iCs/>
    </w:rPr>
  </w:style>
  <w:style w:type="character" w:customStyle="1" w:styleId="Heading8Char">
    <w:name w:val="Heading 8 Char"/>
    <w:basedOn w:val="DefaultParagraphFont"/>
    <w:link w:val="Heading8"/>
    <w:uiPriority w:val="9"/>
    <w:rsid w:val="00BB1BC5"/>
    <w:rPr>
      <w:rFonts w:ascii="Cambria" w:eastAsia="Times New Roman" w:hAnsi="Cambria" w:cs="Times New Roman"/>
      <w:sz w:val="20"/>
      <w:szCs w:val="20"/>
    </w:rPr>
  </w:style>
  <w:style w:type="character" w:customStyle="1" w:styleId="Heading9Char">
    <w:name w:val="Heading 9 Char"/>
    <w:basedOn w:val="DefaultParagraphFont"/>
    <w:link w:val="Heading9"/>
    <w:uiPriority w:val="9"/>
    <w:rsid w:val="00BB1BC5"/>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BB1BC5"/>
    <w:pPr>
      <w:pBdr>
        <w:bottom w:val="single" w:sz="4" w:space="1" w:color="auto"/>
      </w:pBdr>
      <w:contextualSpacing/>
    </w:pPr>
    <w:rPr>
      <w:rFonts w:ascii="Cambria" w:hAnsi="Cambria"/>
      <w:spacing w:val="5"/>
      <w:sz w:val="52"/>
      <w:szCs w:val="52"/>
    </w:rPr>
  </w:style>
  <w:style w:type="character" w:customStyle="1" w:styleId="TitleChar">
    <w:name w:val="Title Char"/>
    <w:basedOn w:val="DefaultParagraphFont"/>
    <w:link w:val="Title"/>
    <w:uiPriority w:val="10"/>
    <w:rsid w:val="00BB1BC5"/>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BB1BC5"/>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BB1BC5"/>
    <w:rPr>
      <w:rFonts w:ascii="Cambria" w:eastAsia="Times New Roman" w:hAnsi="Cambria" w:cs="Times New Roman"/>
      <w:i/>
      <w:iCs/>
      <w:spacing w:val="13"/>
      <w:sz w:val="24"/>
      <w:szCs w:val="24"/>
    </w:rPr>
  </w:style>
  <w:style w:type="character" w:styleId="Strong">
    <w:name w:val="Strong"/>
    <w:uiPriority w:val="22"/>
    <w:qFormat/>
    <w:rsid w:val="00BB1BC5"/>
    <w:rPr>
      <w:b/>
      <w:bCs/>
    </w:rPr>
  </w:style>
  <w:style w:type="character" w:styleId="Emphasis">
    <w:name w:val="Emphasis"/>
    <w:uiPriority w:val="20"/>
    <w:qFormat/>
    <w:rsid w:val="00BB1BC5"/>
    <w:rPr>
      <w:b/>
      <w:bCs/>
      <w:i/>
      <w:iCs/>
      <w:spacing w:val="10"/>
      <w:bdr w:val="none" w:sz="0" w:space="0" w:color="auto"/>
      <w:shd w:val="clear" w:color="auto" w:fill="auto"/>
    </w:rPr>
  </w:style>
  <w:style w:type="paragraph" w:styleId="NoSpacing">
    <w:name w:val="No Spacing"/>
    <w:basedOn w:val="Normal"/>
    <w:link w:val="NoSpacingChar"/>
    <w:uiPriority w:val="1"/>
    <w:qFormat/>
    <w:rsid w:val="00BB1BC5"/>
    <w:rPr>
      <w:sz w:val="22"/>
    </w:rPr>
  </w:style>
  <w:style w:type="character" w:customStyle="1" w:styleId="NoSpacingChar">
    <w:name w:val="No Spacing Char"/>
    <w:basedOn w:val="DefaultParagraphFont"/>
    <w:link w:val="NoSpacing"/>
    <w:uiPriority w:val="1"/>
    <w:rsid w:val="00BB1BC5"/>
    <w:rPr>
      <w:rFonts w:ascii="Verdana" w:hAnsi="Verdana"/>
    </w:rPr>
  </w:style>
  <w:style w:type="paragraph" w:styleId="ListParagraph">
    <w:name w:val="List Paragraph"/>
    <w:basedOn w:val="Normal"/>
    <w:uiPriority w:val="34"/>
    <w:qFormat/>
    <w:rsid w:val="00BB1BC5"/>
    <w:pPr>
      <w:ind w:left="720"/>
      <w:contextualSpacing/>
    </w:pPr>
  </w:style>
  <w:style w:type="paragraph" w:styleId="Quote">
    <w:name w:val="Quote"/>
    <w:basedOn w:val="Normal"/>
    <w:next w:val="Normal"/>
    <w:link w:val="QuoteChar"/>
    <w:uiPriority w:val="29"/>
    <w:qFormat/>
    <w:rsid w:val="00BB1BC5"/>
    <w:pPr>
      <w:spacing w:before="200"/>
      <w:ind w:left="360" w:right="360"/>
    </w:pPr>
    <w:rPr>
      <w:rFonts w:ascii="Calibri" w:hAnsi="Calibri"/>
      <w:i/>
      <w:iCs/>
      <w:sz w:val="22"/>
    </w:rPr>
  </w:style>
  <w:style w:type="character" w:customStyle="1" w:styleId="QuoteChar">
    <w:name w:val="Quote Char"/>
    <w:basedOn w:val="DefaultParagraphFont"/>
    <w:link w:val="Quote"/>
    <w:uiPriority w:val="29"/>
    <w:rsid w:val="00BB1BC5"/>
    <w:rPr>
      <w:i/>
      <w:iCs/>
    </w:rPr>
  </w:style>
  <w:style w:type="paragraph" w:styleId="IntenseQuote">
    <w:name w:val="Intense Quote"/>
    <w:basedOn w:val="Normal"/>
    <w:next w:val="Normal"/>
    <w:link w:val="IntenseQuoteChar"/>
    <w:uiPriority w:val="30"/>
    <w:qFormat/>
    <w:rsid w:val="00BB1BC5"/>
    <w:pPr>
      <w:pBdr>
        <w:bottom w:val="single" w:sz="4" w:space="1" w:color="auto"/>
      </w:pBdr>
      <w:spacing w:before="200" w:after="280"/>
      <w:ind w:left="1008" w:right="1152"/>
      <w:jc w:val="both"/>
    </w:pPr>
    <w:rPr>
      <w:rFonts w:ascii="Calibri" w:hAnsi="Calibri"/>
      <w:b/>
      <w:bCs/>
      <w:i/>
      <w:iCs/>
      <w:sz w:val="22"/>
    </w:rPr>
  </w:style>
  <w:style w:type="character" w:customStyle="1" w:styleId="IntenseQuoteChar">
    <w:name w:val="Intense Quote Char"/>
    <w:basedOn w:val="DefaultParagraphFont"/>
    <w:link w:val="IntenseQuote"/>
    <w:uiPriority w:val="30"/>
    <w:rsid w:val="00BB1BC5"/>
    <w:rPr>
      <w:b/>
      <w:bCs/>
      <w:i/>
      <w:iCs/>
    </w:rPr>
  </w:style>
  <w:style w:type="character" w:styleId="SubtleEmphasis">
    <w:name w:val="Subtle Emphasis"/>
    <w:uiPriority w:val="19"/>
    <w:qFormat/>
    <w:rsid w:val="00BB1BC5"/>
    <w:rPr>
      <w:i/>
      <w:iCs/>
    </w:rPr>
  </w:style>
  <w:style w:type="character" w:styleId="IntenseEmphasis">
    <w:name w:val="Intense Emphasis"/>
    <w:uiPriority w:val="21"/>
    <w:qFormat/>
    <w:rsid w:val="00BB1BC5"/>
    <w:rPr>
      <w:b/>
      <w:bCs/>
    </w:rPr>
  </w:style>
  <w:style w:type="character" w:styleId="SubtleReference">
    <w:name w:val="Subtle Reference"/>
    <w:uiPriority w:val="31"/>
    <w:qFormat/>
    <w:rsid w:val="00BB1BC5"/>
    <w:rPr>
      <w:smallCaps/>
    </w:rPr>
  </w:style>
  <w:style w:type="character" w:styleId="IntenseReference">
    <w:name w:val="Intense Reference"/>
    <w:uiPriority w:val="32"/>
    <w:qFormat/>
    <w:rsid w:val="00BB1BC5"/>
    <w:rPr>
      <w:smallCaps/>
      <w:spacing w:val="5"/>
      <w:u w:val="single"/>
    </w:rPr>
  </w:style>
  <w:style w:type="character" w:styleId="BookTitle">
    <w:name w:val="Book Title"/>
    <w:uiPriority w:val="33"/>
    <w:qFormat/>
    <w:rsid w:val="00BB1BC5"/>
    <w:rPr>
      <w:i/>
      <w:iCs/>
      <w:smallCaps/>
      <w:spacing w:val="5"/>
    </w:rPr>
  </w:style>
  <w:style w:type="paragraph" w:styleId="TOCHeading">
    <w:name w:val="TOC Heading"/>
    <w:basedOn w:val="Heading1"/>
    <w:next w:val="Normal"/>
    <w:uiPriority w:val="39"/>
    <w:unhideWhenUsed/>
    <w:qFormat/>
    <w:rsid w:val="00BB1BC5"/>
    <w:pPr>
      <w:outlineLvl w:val="9"/>
    </w:pPr>
  </w:style>
  <w:style w:type="paragraph" w:styleId="Header">
    <w:name w:val="header"/>
    <w:basedOn w:val="Normal"/>
    <w:link w:val="HeaderChar"/>
    <w:uiPriority w:val="99"/>
    <w:semiHidden/>
    <w:rsid w:val="000C0357"/>
    <w:pPr>
      <w:tabs>
        <w:tab w:val="center" w:pos="4513"/>
        <w:tab w:val="right" w:pos="9026"/>
      </w:tabs>
    </w:pPr>
  </w:style>
  <w:style w:type="character" w:customStyle="1" w:styleId="HeaderChar">
    <w:name w:val="Header Char"/>
    <w:basedOn w:val="DefaultParagraphFont"/>
    <w:link w:val="Header"/>
    <w:uiPriority w:val="99"/>
    <w:semiHidden/>
    <w:rsid w:val="000C0357"/>
    <w:rPr>
      <w:rFonts w:ascii="Verdana" w:hAnsi="Verdana" w:cs="Verdana"/>
      <w:sz w:val="20"/>
      <w:szCs w:val="20"/>
      <w:lang w:val="en-NZ"/>
    </w:rPr>
  </w:style>
  <w:style w:type="paragraph" w:styleId="Footer">
    <w:name w:val="footer"/>
    <w:basedOn w:val="Normal"/>
    <w:link w:val="FooterChar"/>
    <w:uiPriority w:val="99"/>
    <w:rsid w:val="000C0357"/>
    <w:pPr>
      <w:tabs>
        <w:tab w:val="center" w:pos="4513"/>
        <w:tab w:val="right" w:pos="9026"/>
      </w:tabs>
    </w:pPr>
  </w:style>
  <w:style w:type="character" w:customStyle="1" w:styleId="FooterChar">
    <w:name w:val="Footer Char"/>
    <w:basedOn w:val="DefaultParagraphFont"/>
    <w:link w:val="Footer"/>
    <w:uiPriority w:val="99"/>
    <w:rsid w:val="000C0357"/>
    <w:rPr>
      <w:rFonts w:ascii="Verdana" w:hAnsi="Verdana" w:cs="Verdana"/>
      <w:sz w:val="20"/>
      <w:szCs w:val="20"/>
      <w:lang w:val="en-NZ"/>
    </w:rPr>
  </w:style>
  <w:style w:type="paragraph" w:styleId="BalloonText">
    <w:name w:val="Balloon Text"/>
    <w:basedOn w:val="Normal"/>
    <w:link w:val="BalloonTextChar"/>
    <w:uiPriority w:val="99"/>
    <w:semiHidden/>
    <w:rsid w:val="000C0357"/>
    <w:rPr>
      <w:rFonts w:ascii="Tahoma" w:hAnsi="Tahoma" w:cs="Tahoma"/>
      <w:sz w:val="16"/>
      <w:szCs w:val="16"/>
    </w:rPr>
  </w:style>
  <w:style w:type="character" w:customStyle="1" w:styleId="BalloonTextChar">
    <w:name w:val="Balloon Text Char"/>
    <w:basedOn w:val="DefaultParagraphFont"/>
    <w:link w:val="BalloonText"/>
    <w:uiPriority w:val="99"/>
    <w:semiHidden/>
    <w:rsid w:val="000C0357"/>
    <w:rPr>
      <w:rFonts w:ascii="Tahoma" w:hAnsi="Tahoma" w:cs="Tahoma"/>
      <w:sz w:val="16"/>
      <w:szCs w:val="16"/>
      <w:lang w:val="en-NZ"/>
    </w:rPr>
  </w:style>
  <w:style w:type="character" w:styleId="PlaceholderText">
    <w:name w:val="Placeholder Text"/>
    <w:basedOn w:val="DefaultParagraphFont"/>
    <w:uiPriority w:val="99"/>
    <w:semiHidden/>
    <w:rsid w:val="00203E4A"/>
    <w:rPr>
      <w:color w:val="808080"/>
    </w:rPr>
  </w:style>
  <w:style w:type="paragraph" w:styleId="FootnoteText">
    <w:name w:val="footnote text"/>
    <w:basedOn w:val="Normal"/>
    <w:link w:val="FootnoteTextChar"/>
    <w:uiPriority w:val="99"/>
    <w:semiHidden/>
    <w:rsid w:val="00203E4A"/>
  </w:style>
  <w:style w:type="character" w:customStyle="1" w:styleId="FootnoteTextChar">
    <w:name w:val="Footnote Text Char"/>
    <w:basedOn w:val="DefaultParagraphFont"/>
    <w:link w:val="FootnoteText"/>
    <w:uiPriority w:val="99"/>
    <w:semiHidden/>
    <w:rsid w:val="00203E4A"/>
    <w:rPr>
      <w:rFonts w:ascii="Verdana" w:hAnsi="Verdana" w:cs="Verdana"/>
      <w:sz w:val="20"/>
      <w:szCs w:val="20"/>
      <w:lang w:val="en-NZ"/>
    </w:rPr>
  </w:style>
  <w:style w:type="character" w:styleId="FootnoteReference">
    <w:name w:val="footnote reference"/>
    <w:basedOn w:val="DefaultParagraphFont"/>
    <w:uiPriority w:val="99"/>
    <w:semiHidden/>
    <w:rsid w:val="00203E4A"/>
    <w:rPr>
      <w:vertAlign w:val="superscript"/>
    </w:rPr>
  </w:style>
  <w:style w:type="character" w:styleId="CommentReference">
    <w:name w:val="annotation reference"/>
    <w:basedOn w:val="DefaultParagraphFont"/>
    <w:uiPriority w:val="99"/>
    <w:semiHidden/>
    <w:rsid w:val="0045264A"/>
    <w:rPr>
      <w:sz w:val="16"/>
      <w:szCs w:val="16"/>
    </w:rPr>
  </w:style>
  <w:style w:type="paragraph" w:styleId="CommentText">
    <w:name w:val="annotation text"/>
    <w:basedOn w:val="Normal"/>
    <w:link w:val="CommentTextChar"/>
    <w:uiPriority w:val="99"/>
    <w:semiHidden/>
    <w:rsid w:val="0045264A"/>
  </w:style>
  <w:style w:type="character" w:customStyle="1" w:styleId="CommentTextChar">
    <w:name w:val="Comment Text Char"/>
    <w:basedOn w:val="DefaultParagraphFont"/>
    <w:link w:val="CommentText"/>
    <w:uiPriority w:val="99"/>
    <w:semiHidden/>
    <w:rsid w:val="0045264A"/>
    <w:rPr>
      <w:rFonts w:ascii="Verdana" w:hAnsi="Verdana" w:cs="Verdana"/>
      <w:sz w:val="20"/>
      <w:szCs w:val="20"/>
      <w:lang w:val="en-NZ"/>
    </w:rPr>
  </w:style>
  <w:style w:type="paragraph" w:styleId="CommentSubject">
    <w:name w:val="annotation subject"/>
    <w:basedOn w:val="CommentText"/>
    <w:next w:val="CommentText"/>
    <w:link w:val="CommentSubjectChar"/>
    <w:uiPriority w:val="99"/>
    <w:semiHidden/>
    <w:rsid w:val="0045264A"/>
    <w:rPr>
      <w:b/>
      <w:bCs/>
    </w:rPr>
  </w:style>
  <w:style w:type="character" w:customStyle="1" w:styleId="CommentSubjectChar">
    <w:name w:val="Comment Subject Char"/>
    <w:basedOn w:val="CommentTextChar"/>
    <w:link w:val="CommentSubject"/>
    <w:uiPriority w:val="99"/>
    <w:semiHidden/>
    <w:rsid w:val="0045264A"/>
    <w:rPr>
      <w:rFonts w:ascii="Verdana" w:hAnsi="Verdana" w:cs="Verdana"/>
      <w:b/>
      <w:bCs/>
      <w:sz w:val="20"/>
      <w:szCs w:val="20"/>
      <w:lang w:val="en-NZ"/>
    </w:rPr>
  </w:style>
  <w:style w:type="paragraph" w:styleId="EndnoteText">
    <w:name w:val="endnote text"/>
    <w:basedOn w:val="Normal"/>
    <w:link w:val="EndnoteTextChar"/>
    <w:uiPriority w:val="99"/>
    <w:semiHidden/>
    <w:rsid w:val="00555E73"/>
  </w:style>
  <w:style w:type="character" w:customStyle="1" w:styleId="EndnoteTextChar">
    <w:name w:val="Endnote Text Char"/>
    <w:basedOn w:val="DefaultParagraphFont"/>
    <w:link w:val="EndnoteText"/>
    <w:uiPriority w:val="99"/>
    <w:semiHidden/>
    <w:rsid w:val="00555E73"/>
    <w:rPr>
      <w:rFonts w:ascii="Verdana" w:hAnsi="Verdana" w:cs="Verdana"/>
      <w:sz w:val="20"/>
      <w:szCs w:val="20"/>
      <w:lang w:val="en-NZ"/>
    </w:rPr>
  </w:style>
  <w:style w:type="character" w:styleId="EndnoteReference">
    <w:name w:val="endnote reference"/>
    <w:basedOn w:val="DefaultParagraphFont"/>
    <w:uiPriority w:val="99"/>
    <w:semiHidden/>
    <w:rsid w:val="00555E73"/>
    <w:rPr>
      <w:vertAlign w:val="superscript"/>
    </w:rPr>
  </w:style>
  <w:style w:type="character" w:styleId="Hyperlink">
    <w:name w:val="Hyperlink"/>
    <w:basedOn w:val="DefaultParagraphFont"/>
    <w:uiPriority w:val="99"/>
    <w:rsid w:val="005A03D4"/>
    <w:rPr>
      <w:color w:val="0000FF"/>
      <w:u w:val="single"/>
    </w:rPr>
  </w:style>
  <w:style w:type="paragraph" w:styleId="TOC1">
    <w:name w:val="toc 1"/>
    <w:basedOn w:val="Normal"/>
    <w:next w:val="Normal"/>
    <w:autoRedefine/>
    <w:uiPriority w:val="39"/>
    <w:rsid w:val="007F11AA"/>
  </w:style>
  <w:style w:type="paragraph" w:styleId="TOC2">
    <w:name w:val="toc 2"/>
    <w:basedOn w:val="Normal"/>
    <w:next w:val="Normal"/>
    <w:autoRedefine/>
    <w:uiPriority w:val="39"/>
    <w:rsid w:val="007F11AA"/>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afety@opc.org.nz"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4024</Words>
  <Characters>22941</Characters>
  <Application>Microsoft Macintosh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OPC – LEARNING FROM THE MANGATEPOPO TRAGEDY</vt:lpstr>
    </vt:vector>
  </TitlesOfParts>
  <Company>Chapman Tripp</Company>
  <LinksUpToDate>false</LinksUpToDate>
  <CharactersWithSpaces>26912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OPC – LEARNING FROM THE MANGATEPOPO TRAGEDY</dc:title>
  <dc:creator>Belinda Manning</dc:creator>
  <cp:lastModifiedBy>shoe</cp:lastModifiedBy>
  <cp:revision>2</cp:revision>
  <cp:lastPrinted>2010-08-12T06:08:00Z</cp:lastPrinted>
  <dcterms:created xsi:type="dcterms:W3CDTF">2018-02-15T17:40:00Z</dcterms:created>
  <dcterms:modified xsi:type="dcterms:W3CDTF">2018-02-15T17:40:00Z</dcterms:modified>
</cp:coreProperties>
</file>