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D0B14" w:rsidRDefault="001D0B14" w:rsidP="001D0B14">
      <w:pPr>
        <w:autoSpaceDE w:val="0"/>
        <w:autoSpaceDN w:val="0"/>
        <w:adjustRightInd w:val="0"/>
        <w:spacing w:line="360" w:lineRule="auto"/>
        <w:rPr>
          <w:rFonts w:ascii="Calibri" w:hAnsi="Calibri" w:cs="Calibri"/>
        </w:rPr>
      </w:pPr>
      <w:proofErr w:type="gramStart"/>
      <w:r>
        <w:rPr>
          <w:rFonts w:ascii="Calibri" w:hAnsi="Calibri" w:cs="Calibri"/>
        </w:rPr>
        <w:t>Dilyn y gynhadledd achos rwy’n ysgrifennu’r esboniad o’r broses gan adlewyrchu beth rwyf wedi dysgu.</w:t>
      </w:r>
      <w:proofErr w:type="gramEnd"/>
      <w:r>
        <w:rPr>
          <w:rFonts w:ascii="Calibri" w:hAnsi="Calibri" w:cs="Calibri"/>
        </w:rPr>
        <w:t xml:space="preserve"> Y prif bwrpas oedd gwella ein dealltwriaeth o’r broses o ddelio efo achos o ddiogelu plant ac i sicrhau gwybodaeth glir o’r ystyr fel gallwn sicrhau gofal safonol am y plant yn ein gofal fel ymarferwyr. Yn dilyn Deddf Plant (2004) ac Every Child Matters (DfEs</w:t>
      </w:r>
      <w:proofErr w:type="gramStart"/>
      <w:r>
        <w:rPr>
          <w:rFonts w:ascii="Calibri" w:hAnsi="Calibri" w:cs="Calibri"/>
        </w:rPr>
        <w:t>,2003</w:t>
      </w:r>
      <w:proofErr w:type="gramEnd"/>
      <w:r>
        <w:rPr>
          <w:rFonts w:ascii="Calibri" w:hAnsi="Calibri" w:cs="Calibri"/>
        </w:rPr>
        <w:t xml:space="preserve">) mae’n gyfreithlon bod asiantaethau’n cydweithio er mwyn lles y plant. Mae dyletswydd efo </w:t>
      </w:r>
      <w:proofErr w:type="gramStart"/>
      <w:r>
        <w:rPr>
          <w:rFonts w:ascii="Calibri" w:hAnsi="Calibri" w:cs="Calibri"/>
        </w:rPr>
        <w:t>ni</w:t>
      </w:r>
      <w:proofErr w:type="gramEnd"/>
      <w:r>
        <w:rPr>
          <w:rFonts w:ascii="Calibri" w:hAnsi="Calibri" w:cs="Calibri"/>
        </w:rPr>
        <w:t xml:space="preserve"> fel ymarferwyr i fod yn ymwybodol o’r asiantaethau sydd ar gael er mwyn rhoi’r gefnogaeth briodol i deuluoedd ac i fod gallu efo ni i wneud argymellion i deuluoedd. Er oeddwn yn ymwybodol o bwysigrwydd rhannu gwybodaeth efo asiantaeth sydd angen gwybod ffeithiau personol am unigolyn nid oeddwn yn ymwybodol bod yr Heddlu gallu darganfod digonedd o hanes unigolyn wrth enw am unrhyw ddigwyddiadau maent wedi ymwneud efo neu unrhyw gwynion sydd wedi cael eu gwneud arnynt wrth Gyfrifiadur Cenhedlol yr Heddlu (PNC). Bydd hyn yn wneud fi’n fwy parod i rannu gwybodaeth efo asiantaethau allanol mewn achosion o angen nid ydyn efo perthynas </w:t>
      </w:r>
      <w:proofErr w:type="gramStart"/>
      <w:r>
        <w:rPr>
          <w:rFonts w:ascii="Calibri" w:hAnsi="Calibri" w:cs="Calibri"/>
        </w:rPr>
        <w:t>mor</w:t>
      </w:r>
      <w:proofErr w:type="gramEnd"/>
      <w:r>
        <w:rPr>
          <w:rFonts w:ascii="Calibri" w:hAnsi="Calibri" w:cs="Calibri"/>
        </w:rPr>
        <w:t xml:space="preserve"> agos efo yn ddyddiol er mwyn diogelu unigolyn yn fy ngofal. </w:t>
      </w:r>
    </w:p>
    <w:p w:rsidR="001D0B14" w:rsidRDefault="001D0B14" w:rsidP="001D0B14">
      <w:pPr>
        <w:autoSpaceDE w:val="0"/>
        <w:autoSpaceDN w:val="0"/>
        <w:adjustRightInd w:val="0"/>
        <w:spacing w:line="360" w:lineRule="auto"/>
        <w:rPr>
          <w:rFonts w:ascii="Calibri" w:hAnsi="Calibri" w:cs="Calibri"/>
        </w:rPr>
      </w:pPr>
      <w:r>
        <w:rPr>
          <w:rFonts w:ascii="Calibri" w:hAnsi="Calibri" w:cs="Calibri"/>
        </w:rPr>
        <w:t xml:space="preserve"> Y broses o ddiogelu plant yw penderfynnu beth sydd angen ar unigolyn i sicrhau bod lles a safonau gofal pob unigolyn yn cael eu cwrdd, er bod pob achos yn unigryw i bob unigolyn y nod yw eich bod yn sicrhau nid yw’r plentyn yn agored i niwed. Yn ôl All Wales (2008)a Siraj-Blatchford et al (2011)  wrth ddiogelu plant rydych yn atal nhw rhag camdriniaeth neu esgeuluso ac felly’n amddiffyn eu hiechyd. Yn ôl y </w:t>
      </w:r>
      <w:proofErr w:type="gramStart"/>
      <w:r>
        <w:rPr>
          <w:rFonts w:ascii="Calibri" w:hAnsi="Calibri" w:cs="Calibri"/>
        </w:rPr>
        <w:t>NSPCC(</w:t>
      </w:r>
      <w:proofErr w:type="gramEnd"/>
      <w:r>
        <w:rPr>
          <w:rFonts w:ascii="Calibri" w:hAnsi="Calibri" w:cs="Calibri"/>
        </w:rPr>
        <w:t xml:space="preserve">2018)a  Newbury et al (2018)  y prif reswm dros ddiogelu yw ceisio cynnal cynhwysiant mewn plentyndod plant gan fod hawl gan bob unigolyn i ofal safonau ac i fod yn ddiogel. Er </w:t>
      </w:r>
      <w:proofErr w:type="gramStart"/>
      <w:r>
        <w:rPr>
          <w:rFonts w:ascii="Calibri" w:hAnsi="Calibri" w:cs="Calibri"/>
        </w:rPr>
        <w:t>fy</w:t>
      </w:r>
      <w:proofErr w:type="gramEnd"/>
      <w:r>
        <w:rPr>
          <w:rFonts w:ascii="Calibri" w:hAnsi="Calibri" w:cs="Calibri"/>
        </w:rPr>
        <w:t xml:space="preserve"> mod wedi mynychu cyrsiau diogelu plant nid oeddwn yn hyderus o gadw cofnodion o nodiadau ynghyn a newidiadau yn ymddygiad phlentyn oedd ar wahân i asesiadau gan oeddwn yn ofnus o gydweithwyr barni fi am fod yng ngwyliadwrus. Ond wrth wneud y cenhedled achos maent wedi </w:t>
      </w:r>
      <w:proofErr w:type="gramStart"/>
      <w:r>
        <w:rPr>
          <w:rFonts w:ascii="Calibri" w:hAnsi="Calibri" w:cs="Calibri"/>
        </w:rPr>
        <w:t>dod</w:t>
      </w:r>
      <w:proofErr w:type="gramEnd"/>
      <w:r>
        <w:rPr>
          <w:rFonts w:ascii="Calibri" w:hAnsi="Calibri" w:cs="Calibri"/>
        </w:rPr>
        <w:t xml:space="preserve"> yn glir bwysigrwydd o greu nodiadau ar unrhyw newidiadau yn ymddygiad uni</w:t>
      </w:r>
      <w:r w:rsidR="009C2241">
        <w:rPr>
          <w:rFonts w:ascii="Calibri" w:hAnsi="Calibri" w:cs="Calibri"/>
        </w:rPr>
        <w:t>golion yn ychwanegol i arsylwadau</w:t>
      </w:r>
      <w:r>
        <w:rPr>
          <w:rFonts w:ascii="Calibri" w:hAnsi="Calibri" w:cs="Calibri"/>
        </w:rPr>
        <w:t xml:space="preserve"> rydym yn wneud ar y plant gan fod o les i’r unigolyn ac os mae achos o ddiogelu yn codi yna mae amserlen o ddigwyddiadau a newidiadau i’ch cefnogi eich pryderon. </w:t>
      </w:r>
    </w:p>
    <w:p w:rsidR="001D0B14" w:rsidRDefault="001D0B14" w:rsidP="001D0B14">
      <w:pPr>
        <w:autoSpaceDE w:val="0"/>
        <w:autoSpaceDN w:val="0"/>
        <w:adjustRightInd w:val="0"/>
        <w:spacing w:line="360" w:lineRule="auto"/>
        <w:rPr>
          <w:rFonts w:ascii="Calibri" w:hAnsi="Calibri" w:cs="Calibri"/>
        </w:rPr>
      </w:pPr>
      <w:r>
        <w:rPr>
          <w:rFonts w:ascii="Calibri" w:hAnsi="Calibri" w:cs="Calibri"/>
        </w:rPr>
        <w:t xml:space="preserve">Yn ol Burns a Sinfield (2012) mae’n bwysig adnabod pob pawb yn unigrhyw ac o ganlyniad efo arbenigaethau yn amrywiaeth o sgiliau. Wrth gymryd hyn mewn i ystyriaeth, dechreuon ni’n waith grŵp wrth ddewis rôl sy’n ddieithr iddyn nhw er mwyn i’r ymchwil bod yn fwy dwfn ac o ganlyniad ehangu </w:t>
      </w:r>
      <w:proofErr w:type="gramStart"/>
      <w:r>
        <w:rPr>
          <w:rFonts w:ascii="Calibri" w:hAnsi="Calibri" w:cs="Calibri"/>
        </w:rPr>
        <w:t>ein  dealltwriaeth</w:t>
      </w:r>
      <w:proofErr w:type="gramEnd"/>
      <w:r>
        <w:rPr>
          <w:rFonts w:ascii="Calibri" w:hAnsi="Calibri" w:cs="Calibri"/>
        </w:rPr>
        <w:t xml:space="preserve"> ar amrywiaeth o asiantaethau allanol gallwn gydweithio efo yn ystod cydweithio efo plant (Belbin,2010).  Datblygodd ohonom ni syniadau ein gilydd trwy rannu ymchwil personol ac adeiladu ar wybodaeth flaenorol sydd gennym ni wrth weithio efo plant er mwyn ddod i gytundeb ar sut oeddwn fynd i gydweithio’n amlasiantaethol er mwyn lles y plentyn ac iechyd y teulu sy’n adlewyrchu ar Exley a Dennick (2004) gan gredwyd bod gwrando ar rolau eraill yr un mor </w:t>
      </w:r>
      <w:r>
        <w:rPr>
          <w:rFonts w:ascii="Calibri" w:hAnsi="Calibri" w:cs="Calibri"/>
        </w:rPr>
        <w:lastRenderedPageBreak/>
        <w:t xml:space="preserve">bwysig ac ymchwilio gwybodaeth bersonol.  </w:t>
      </w:r>
      <w:proofErr w:type="gramStart"/>
      <w:r>
        <w:rPr>
          <w:rFonts w:ascii="Calibri" w:hAnsi="Calibri" w:cs="Calibri"/>
        </w:rPr>
        <w:t>Wnaeth hyn atgyfnerthu Bedford a Wilson (2013) gan gredwyd bod eich cyfranogiad personnol o fewn y gwaith grŵp yn adlewyrchu yn eich dealltwriaeth.</w:t>
      </w:r>
      <w:proofErr w:type="gramEnd"/>
      <w:r>
        <w:rPr>
          <w:rFonts w:ascii="Calibri" w:hAnsi="Calibri" w:cs="Calibri"/>
        </w:rPr>
        <w:t xml:space="preserve"> </w:t>
      </w:r>
    </w:p>
    <w:p w:rsidR="001D0B14" w:rsidRDefault="001D0B14" w:rsidP="001D0B14">
      <w:pPr>
        <w:autoSpaceDE w:val="0"/>
        <w:autoSpaceDN w:val="0"/>
        <w:adjustRightInd w:val="0"/>
        <w:spacing w:line="360" w:lineRule="auto"/>
        <w:rPr>
          <w:rFonts w:ascii="Calibri" w:hAnsi="Calibri" w:cs="Calibri"/>
        </w:rPr>
      </w:pPr>
      <w:proofErr w:type="gramStart"/>
      <w:r>
        <w:rPr>
          <w:rFonts w:ascii="Calibri" w:hAnsi="Calibri" w:cs="Calibri"/>
        </w:rPr>
        <w:t>Dysgais er mwyn cael ymyrraeth gynnar mae’n angenrheidiol i gydweithio’n amlasiantaethol, cytunwyd McLachan et al (2010) efo hyn gan ychwanegu bod yr ymarferwyr proffesiynol sy’n rhan o fywydau teulu’n cael dylanwad cryf ar ddatblygiad y plant.</w:t>
      </w:r>
      <w:proofErr w:type="gramEnd"/>
      <w:r>
        <w:rPr>
          <w:rFonts w:ascii="Calibri" w:hAnsi="Calibri" w:cs="Calibri"/>
        </w:rPr>
        <w:t xml:space="preserve"> Credaf Tovey (2013) bod prif nod pob archwiliad mewn i deuluoedd yw rhoi cymorth er mwyn galluogi bod y plant yn aros yng ngofal eu rhieni heb fod yn agored i niwed neu’n dueddol o </w:t>
      </w:r>
      <w:proofErr w:type="gramStart"/>
      <w:r>
        <w:rPr>
          <w:rFonts w:ascii="Calibri" w:hAnsi="Calibri" w:cs="Calibri"/>
        </w:rPr>
        <w:t>gael</w:t>
      </w:r>
      <w:proofErr w:type="gramEnd"/>
      <w:r>
        <w:rPr>
          <w:rFonts w:ascii="Calibri" w:hAnsi="Calibri" w:cs="Calibri"/>
        </w:rPr>
        <w:t xml:space="preserve"> eu cam-drin. Er hyn heb gyfathrebu’n effeithiol a rhannu gwybodaeth a ffeithiau ynghyn a’r teulu’n amlasiantaethol ni fydd y cynllun personol y teulu’n ddelfrydol i'w wir anghenion </w:t>
      </w:r>
      <w:proofErr w:type="gramStart"/>
      <w:r>
        <w:rPr>
          <w:rFonts w:ascii="Calibri" w:hAnsi="Calibri" w:cs="Calibri"/>
        </w:rPr>
        <w:t>( Siraj</w:t>
      </w:r>
      <w:proofErr w:type="gramEnd"/>
      <w:r>
        <w:rPr>
          <w:rFonts w:ascii="Calibri" w:hAnsi="Calibri" w:cs="Calibri"/>
        </w:rPr>
        <w:t xml:space="preserve">-Blatchford et all,2011). Felly o ganlyniad i’r gynhadledd achos dysgais sut byddai’n cydweithio’n amlasiantaethol er mwyn diogelu unigolyn mewn achos o amddiffyn plentyn yn </w:t>
      </w:r>
      <w:proofErr w:type="gramStart"/>
      <w:r>
        <w:rPr>
          <w:rFonts w:ascii="Calibri" w:hAnsi="Calibri" w:cs="Calibri"/>
        </w:rPr>
        <w:t>fy</w:t>
      </w:r>
      <w:proofErr w:type="gramEnd"/>
      <w:r>
        <w:rPr>
          <w:rFonts w:ascii="Calibri" w:hAnsi="Calibri" w:cs="Calibri"/>
        </w:rPr>
        <w:t xml:space="preserve"> swydd bresennol ac yn efo disgwyliadau gwirioneddol o beth yw rôl asiantaethau allannol gall cymryd rhan er mwyn cefnogi’r teulu. </w:t>
      </w:r>
    </w:p>
    <w:p w:rsidR="001D0B14" w:rsidRDefault="001D0B14" w:rsidP="001D0B14">
      <w:pPr>
        <w:autoSpaceDE w:val="0"/>
        <w:autoSpaceDN w:val="0"/>
        <w:adjustRightInd w:val="0"/>
        <w:spacing w:line="360" w:lineRule="auto"/>
        <w:rPr>
          <w:rFonts w:ascii="Calibri" w:hAnsi="Calibri" w:cs="Calibri"/>
        </w:rPr>
      </w:pPr>
      <w:r>
        <w:rPr>
          <w:rFonts w:ascii="Calibri" w:hAnsi="Calibri" w:cs="Calibri"/>
        </w:rPr>
        <w:t xml:space="preserve">Pwrpas cynhadledd achos yw </w:t>
      </w:r>
      <w:proofErr w:type="gramStart"/>
      <w:r>
        <w:rPr>
          <w:rFonts w:ascii="Calibri" w:hAnsi="Calibri" w:cs="Calibri"/>
        </w:rPr>
        <w:t>dod</w:t>
      </w:r>
      <w:proofErr w:type="gramEnd"/>
      <w:r>
        <w:rPr>
          <w:rFonts w:ascii="Calibri" w:hAnsi="Calibri" w:cs="Calibri"/>
        </w:rPr>
        <w:t xml:space="preserve"> i benderfyniad o ddiogelwch unigolyn o fewn gofal y teulu ac i weithio’n briodol er mwyn ceisio cadw’r teulu efo’i gilydd neb rhoi’r plant mewn sefyllfa o niwed. </w:t>
      </w:r>
      <w:proofErr w:type="gramStart"/>
      <w:r>
        <w:rPr>
          <w:rFonts w:ascii="Calibri" w:hAnsi="Calibri" w:cs="Calibri"/>
        </w:rPr>
        <w:t>Rôl y gweithwyr allannol yw penderfynu beth yw ddifrifoldeb y risg potensial gall body n agored i’r plentyn ac i sicrhau diogelwch a safon ddigonol o ofal amdanynt.</w:t>
      </w:r>
      <w:proofErr w:type="gramEnd"/>
      <w:r>
        <w:rPr>
          <w:rFonts w:ascii="Calibri" w:hAnsi="Calibri" w:cs="Calibri"/>
        </w:rPr>
        <w:t xml:space="preserve"> </w:t>
      </w:r>
      <w:proofErr w:type="gramStart"/>
      <w:r>
        <w:rPr>
          <w:rFonts w:ascii="Calibri" w:hAnsi="Calibri" w:cs="Calibri"/>
        </w:rPr>
        <w:t>Bydd y penderfyniad o roi’r plentyn ar y rhestr amddiffyn plant neu beidio yn cael eu penderfynu o ganlyniad i’r gynhadledd achos hefyd.</w:t>
      </w:r>
      <w:proofErr w:type="gramEnd"/>
      <w:r>
        <w:rPr>
          <w:rFonts w:ascii="Calibri" w:hAnsi="Calibri" w:cs="Calibri"/>
        </w:rPr>
        <w:t xml:space="preserve"> Bydd y teulu’n derbyn digonedd o gymorth o ganlyniad i’r gynhadledd cymryd lle gan fydd cynllun personnol yn cael eu penderfynu ar draws y asiantiaethau allannol er mwyn rhoi safon uchel o gymorth i wella eu safonau byw er mwyn lles yr unigolyn. Daeth hyn o ganlyniad i’r Adroddiad Lamming wnaeth Deddf Plant 2004 penderfynu bod cyfrifoldeb efo pob pentref cael bwrdd diogelu plant lleol er mwyn hybu lles a safonnau gofal plant a phobl ifanc ac i sicrhau bod ganddynt lais sy’n cael eu clywed. </w:t>
      </w:r>
      <w:proofErr w:type="gramStart"/>
      <w:r>
        <w:rPr>
          <w:rFonts w:ascii="Calibri" w:hAnsi="Calibri" w:cs="Calibri"/>
        </w:rPr>
        <w:t>Wrth ddeall y broses bydd yn cymryd lle mewn digwyddiad o gynhadledd achos byddai’n hyderus yn dilyn y camau bydd yn digwydd ac yn ymwybodol bydd dyletswydd gennym i gydweithio efo’r teulu er mwyn lles y plentyn ac felly cael rôl yn y cynllun personnol.</w:t>
      </w:r>
      <w:proofErr w:type="gramEnd"/>
      <w:r>
        <w:rPr>
          <w:rFonts w:ascii="Calibri" w:hAnsi="Calibri" w:cs="Calibri"/>
        </w:rPr>
        <w:t xml:space="preserve"> Mewn digwyddiad bod angen i mi body n bresennol o fewn cynhadledd achos i ymwneud a phlentyn yn </w:t>
      </w:r>
      <w:proofErr w:type="gramStart"/>
      <w:r>
        <w:rPr>
          <w:rFonts w:ascii="Calibri" w:hAnsi="Calibri" w:cs="Calibri"/>
        </w:rPr>
        <w:t>fy</w:t>
      </w:r>
      <w:proofErr w:type="gramEnd"/>
      <w:r>
        <w:rPr>
          <w:rFonts w:ascii="Calibri" w:hAnsi="Calibri" w:cs="Calibri"/>
        </w:rPr>
        <w:t xml:space="preserve"> ngofal byddai’n hefyd yn hyderus gan fyddai’n ddeallusol o’r camau sy’n cael eu dilyn a’r rheswm tu ôl iddynt ac ymddwyn fel llais y plentyn os nid yw’r unigolyn o oedran i fynychu’r gynhadledd eu hun. </w:t>
      </w:r>
    </w:p>
    <w:p w:rsidR="001D0B14" w:rsidRDefault="001D0B14" w:rsidP="001D0B14">
      <w:pPr>
        <w:autoSpaceDE w:val="0"/>
        <w:autoSpaceDN w:val="0"/>
        <w:adjustRightInd w:val="0"/>
        <w:spacing w:line="360" w:lineRule="auto"/>
        <w:rPr>
          <w:rFonts w:ascii="Calibri" w:hAnsi="Calibri" w:cs="Calibri"/>
        </w:rPr>
      </w:pPr>
      <w:r>
        <w:rPr>
          <w:rFonts w:ascii="Calibri" w:hAnsi="Calibri" w:cs="Calibri"/>
        </w:rPr>
        <w:t xml:space="preserve">Penderfynais fod yn weithwyr cymdeithasol gan </w:t>
      </w:r>
      <w:proofErr w:type="gramStart"/>
      <w:r>
        <w:rPr>
          <w:rFonts w:ascii="Calibri" w:hAnsi="Calibri" w:cs="Calibri"/>
        </w:rPr>
        <w:t>fy</w:t>
      </w:r>
      <w:proofErr w:type="gramEnd"/>
      <w:r>
        <w:rPr>
          <w:rFonts w:ascii="Calibri" w:hAnsi="Calibri" w:cs="Calibri"/>
        </w:rPr>
        <w:t xml:space="preserve"> mod yn teimlo eu bod yn swydd ddiddorol am eu perthynas agos efo diogelu plant yn gyffredinol a chydweithrediad agos efo lleoliadau a theuluoedd. Cyn dechrau’r ymchwil nid oeddwn yn gwybod llawer amdano gynhadledd achos felly nid yn unig oeddwn wedi dysgu’r camau sy’n cael eu dilyn ond hefyd bod y gweithwyr cymdeithasol fel arfer yn cynnal y drafodaeth os </w:t>
      </w:r>
      <w:proofErr w:type="gramStart"/>
      <w:r>
        <w:rPr>
          <w:rFonts w:ascii="Calibri" w:hAnsi="Calibri" w:cs="Calibri"/>
        </w:rPr>
        <w:t>nad</w:t>
      </w:r>
      <w:proofErr w:type="gramEnd"/>
      <w:r>
        <w:rPr>
          <w:rFonts w:ascii="Calibri" w:hAnsi="Calibri" w:cs="Calibri"/>
        </w:rPr>
        <w:t xml:space="preserve"> oes cadeirydd penodol yn bresennol. Dysgais o ganlyniad i MAPPA </w:t>
      </w:r>
      <w:r w:rsidR="00436EDF">
        <w:rPr>
          <w:rFonts w:ascii="Calibri" w:hAnsi="Calibri" w:cs="Calibri"/>
        </w:rPr>
        <w:t xml:space="preserve">(2014) </w:t>
      </w:r>
      <w:r>
        <w:rPr>
          <w:rFonts w:ascii="Calibri" w:hAnsi="Calibri" w:cs="Calibri"/>
        </w:rPr>
        <w:lastRenderedPageBreak/>
        <w:t xml:space="preserve">er dylai plant cael eu gosod ar y rhestr diogelu plant os </w:t>
      </w:r>
      <w:proofErr w:type="gramStart"/>
      <w:r>
        <w:rPr>
          <w:rFonts w:ascii="Calibri" w:hAnsi="Calibri" w:cs="Calibri"/>
        </w:rPr>
        <w:t>mae</w:t>
      </w:r>
      <w:proofErr w:type="gramEnd"/>
      <w:r>
        <w:rPr>
          <w:rFonts w:ascii="Calibri" w:hAnsi="Calibri" w:cs="Calibri"/>
        </w:rPr>
        <w:t xml:space="preserve"> rhiant wedi bod i garchar, gall anawsterau codi os nid yw’r rhiant ar dystysgrif genedigaeth yr unigolyn sy’n pwysleisio’r pwysigrwydd o drafod pryderon efo asiantiaethau allannol </w:t>
      </w:r>
      <w:r w:rsidR="00DF3931">
        <w:rPr>
          <w:rFonts w:ascii="Calibri" w:hAnsi="Calibri" w:cs="Calibri"/>
        </w:rPr>
        <w:t>er mwyn dod i gasliad o’r wybodaeth yn haws</w:t>
      </w:r>
      <w:r>
        <w:rPr>
          <w:rFonts w:ascii="Calibri" w:hAnsi="Calibri" w:cs="Calibri"/>
        </w:rPr>
        <w:t xml:space="preserve">. Nid oeddwn yn ymwybodol bod gan rieni dewis o fod yn absennol neu bresennol o fewn cynhadledd achos amdano eu plant hefyd, er bod y rhieni yn cael copi o bob adroddiad sy’n cael eu trafod o’r asiantaethau sy’n ymwneud ar achos a chyfle i rannu eu barn personnol ar y pwyntiau sy’n cael eu trafod nid yw’n orfodol iddyn nhw ddod i’r gynhadledd achos mewn person. Teimlaf y peth pwysicaf dysgais o’r ymchwil ynghyn a’r gynhadledd achos yw bod y broses ddim yn dod i ben ar ôl y gynhadledd gan fod hyn yw’r rhan o’r dechreuad o’r broses cydweithio’n amlsiantiaethol efo’r teulu er mwyn sicrhau eu bod yn derbyn cyfanswm o gymorth ac sy’n bosib rhwng yr asiantaethau er mwyn lles, iechyd a safonnau gofal y plant. Mae’r cyfarfodydd sy’n dod pythefnos ar ôl y gynhadledd achos ac yna’n fisol ar ôl yr un cyntaf </w:t>
      </w:r>
      <w:proofErr w:type="gramStart"/>
      <w:r>
        <w:rPr>
          <w:rFonts w:ascii="Calibri" w:hAnsi="Calibri" w:cs="Calibri"/>
        </w:rPr>
        <w:t>yn  arwydd</w:t>
      </w:r>
      <w:proofErr w:type="gramEnd"/>
      <w:r>
        <w:rPr>
          <w:rFonts w:ascii="Calibri" w:hAnsi="Calibri" w:cs="Calibri"/>
        </w:rPr>
        <w:t xml:space="preserve"> bod pwysigrwydd o gyfathrebu a chydweithio’n agos efo asiantiaethau er mwyn helpu teuluoedd yn cael eu dilyn. </w:t>
      </w:r>
    </w:p>
    <w:p w:rsidR="001D0B14" w:rsidRDefault="001D0B14" w:rsidP="001D0B14">
      <w:pPr>
        <w:autoSpaceDE w:val="0"/>
        <w:autoSpaceDN w:val="0"/>
        <w:adjustRightInd w:val="0"/>
        <w:spacing w:line="360" w:lineRule="auto"/>
        <w:rPr>
          <w:rFonts w:ascii="Calibri" w:hAnsi="Calibri" w:cs="Calibri"/>
        </w:rPr>
      </w:pPr>
      <w:proofErr w:type="gramStart"/>
      <w:r>
        <w:rPr>
          <w:rFonts w:ascii="Calibri" w:hAnsi="Calibri" w:cs="Calibri"/>
        </w:rPr>
        <w:t>Yn ôl Cook et al (2004) nid oes llawer o gyfleoedd ar gyfer teuluoedd sydd angen cefnogaeth ond wnaeth ymchwil yr ymwelydd iechyd ynghyn a rhaglennu sy’n cael eu dosbarthu i deuluoedd mewn angen wedi profi bod profiadau wedi gwella o fudd i deuluoedd o dan straen.</w:t>
      </w:r>
      <w:proofErr w:type="gramEnd"/>
      <w:r>
        <w:rPr>
          <w:rFonts w:ascii="Calibri" w:hAnsi="Calibri" w:cs="Calibri"/>
        </w:rPr>
        <w:t xml:space="preserve"> Yn ychwanegol i hyn nid oes angen i blant aros gymaint o amser os ydynt o fewn ardal dechrau deg o ganlyniad i’r Llywodraeth adnabod bod angen cymorth ychwanegol arno blant sy’n cael eu magu mewn ardal o dlodi er mwyn sicrhau cynhwysiant ar draws proffiadau plentyndod yn y gobaith bod tlodi ddim yn cael effaith ac addysg a datblygiad y plant yn yr ardal. Nid oeddwn yn ymwybodol bod ymwelydd iechyd fel arfer yn </w:t>
      </w:r>
      <w:proofErr w:type="gramStart"/>
      <w:r>
        <w:rPr>
          <w:rFonts w:ascii="Calibri" w:hAnsi="Calibri" w:cs="Calibri"/>
        </w:rPr>
        <w:t>un</w:t>
      </w:r>
      <w:proofErr w:type="gramEnd"/>
      <w:r>
        <w:rPr>
          <w:rFonts w:ascii="Calibri" w:hAnsi="Calibri" w:cs="Calibri"/>
        </w:rPr>
        <w:t xml:space="preserve"> teuluol mewn mwyafrif o achosion sy’n bosib ac felly os oes phryderion am frawd neu chwaer plentyn mae’n hollol gywir i rannu'r rhain efo’r ymwelydd iechyd rydych mewn cysylltiad ganddo oherwydd eu bod yn cydweithio efo plentyn yn eich lleoliad.  </w:t>
      </w:r>
    </w:p>
    <w:p w:rsidR="001D0B14" w:rsidRDefault="001D0B14" w:rsidP="001D0B14">
      <w:pPr>
        <w:autoSpaceDE w:val="0"/>
        <w:autoSpaceDN w:val="0"/>
        <w:adjustRightInd w:val="0"/>
        <w:spacing w:line="360" w:lineRule="auto"/>
        <w:rPr>
          <w:rFonts w:ascii="Calibri" w:hAnsi="Calibri" w:cs="Calibri"/>
        </w:rPr>
      </w:pPr>
      <w:r>
        <w:rPr>
          <w:rFonts w:ascii="Calibri" w:hAnsi="Calibri" w:cs="Calibri"/>
        </w:rPr>
        <w:t xml:space="preserve">Yn ôl Cook et al (2004) mae’n anodd denu sylw pob plentyn yn eich gofal ar yr un pryd gan fod pawb yn unigrhyw ac felly nid yw’n fuddiol i’r plentyn os mae arsylwadau’n cael eu gwneud ar sut mae’r plentyn yn cymryd rhan yn weithgareddau gan fod newidiadau gallu ymweld yn y nodiadau sy’n dod o ganlyniad i ddiffyg amrywiaeth yn y gweithgareddau ac nid bod angen pryderu am yr unigolyn. Er hyn dangosodd ymchwil a wybodus y gweithwyr allweddol ac arweinydd y lleoliad bod unrhyw nodiadau ynghyn a newidiadau i ymddygiad neu arferai dyddiol y </w:t>
      </w:r>
      <w:proofErr w:type="gramStart"/>
      <w:r>
        <w:rPr>
          <w:rFonts w:ascii="Calibri" w:hAnsi="Calibri" w:cs="Calibri"/>
        </w:rPr>
        <w:t>plentyn  yn</w:t>
      </w:r>
      <w:proofErr w:type="gramEnd"/>
      <w:r>
        <w:rPr>
          <w:rFonts w:ascii="Calibri" w:hAnsi="Calibri" w:cs="Calibri"/>
        </w:rPr>
        <w:t xml:space="preserve"> bwysig i nodi rhag ofn bod newidiadau wedi body n eu bywyd personnol mae’r lleoliad ddim yn ymwybodol o ac felly methu addasu i anghenion presennol yr unigolyn neu fod yn wyliadwrus o phryderion gall fod yn codi yn y newidiai. Yn ychwanegol i hyn dangosodd yr y gweithwyr allweddol bod y lleoliad yn rhoi cefnogaeth i deuluoedd fel lleoliad heb yr angen i phryderion arddangos er mwyn atal problemau </w:t>
      </w:r>
      <w:r>
        <w:rPr>
          <w:rFonts w:ascii="Calibri" w:hAnsi="Calibri" w:cs="Calibri"/>
        </w:rPr>
        <w:lastRenderedPageBreak/>
        <w:t xml:space="preserve">codi megis syniadau wythnosol i deuluoedd gwneud o fewn amser personnol er mwyn gwella eu perthynas a chadw’r datblygiad parhau wrth ehangu’r ddysgu tu allan o’r lleoliad a hybu perthynas iach rhwng y plant a’u rhieni. Atgyfnerthodd y gynhadledd achos pwysigrwydd polisïau a gweithdrefnau o ran diogelu gweithwyr yn ychwanegol i blant gan fod polisïau cyfrinachau yn rhoi rheswm pam </w:t>
      </w:r>
      <w:proofErr w:type="gramStart"/>
      <w:r>
        <w:rPr>
          <w:rFonts w:ascii="Calibri" w:hAnsi="Calibri" w:cs="Calibri"/>
        </w:rPr>
        <w:t>nad</w:t>
      </w:r>
      <w:proofErr w:type="gramEnd"/>
      <w:r>
        <w:rPr>
          <w:rFonts w:ascii="Calibri" w:hAnsi="Calibri" w:cs="Calibri"/>
        </w:rPr>
        <w:t xml:space="preserve"> ydych yn gadael plentyn gadael y lleoliad hyd yn oed os maent yn aelod o’r teulu. Yn ychwanegol i hyn </w:t>
      </w:r>
      <w:proofErr w:type="gramStart"/>
      <w:r>
        <w:rPr>
          <w:rFonts w:ascii="Calibri" w:hAnsi="Calibri" w:cs="Calibri"/>
        </w:rPr>
        <w:t>mae</w:t>
      </w:r>
      <w:proofErr w:type="gramEnd"/>
      <w:r>
        <w:rPr>
          <w:rFonts w:ascii="Calibri" w:hAnsi="Calibri" w:cs="Calibri"/>
        </w:rPr>
        <w:t xml:space="preserve"> gweithdrefnau sy’n gysylltiedig â polisiau yn sicrhau bod y camau cywir yn cael eu dilyn, megis bod protocol yn cael eu dilyn yr un peth gan bob aelod o staff yn gyfarwydd ar weithdrefnau. Rhan o’r cynllun personnol ein cynhadledd achos </w:t>
      </w:r>
      <w:proofErr w:type="gramStart"/>
      <w:r>
        <w:rPr>
          <w:rFonts w:ascii="Calibri" w:hAnsi="Calibri" w:cs="Calibri"/>
        </w:rPr>
        <w:t>ni</w:t>
      </w:r>
      <w:proofErr w:type="gramEnd"/>
      <w:r>
        <w:rPr>
          <w:rFonts w:ascii="Calibri" w:hAnsi="Calibri" w:cs="Calibri"/>
        </w:rPr>
        <w:t xml:space="preserve"> oedd gwneud gweithgareddau hylendid efo’r plentyn ond er mwyn cynhwysiant bydd y weithgarreddau yma’n cael eu gwneud efo’r plant i gyd o fewn y lleoliad. </w:t>
      </w:r>
      <w:proofErr w:type="gramStart"/>
      <w:r>
        <w:rPr>
          <w:rFonts w:ascii="Calibri" w:hAnsi="Calibri" w:cs="Calibri"/>
        </w:rPr>
        <w:t>Mae Reggio Emelia yn cytuno efo’r math yma o weithio er lles unigolyn gan eu bod yng nghyfle i adnabod unrhyw arwyddion o ymarfer ac arferol yn y plant yn eich gofal ac mae’n gyfle i rannu sgiliau bywyd efo’r plant ac felly’n o fudd i bawb sy’n mynychu’r lleoliad.</w:t>
      </w:r>
      <w:proofErr w:type="gramEnd"/>
      <w:r>
        <w:rPr>
          <w:rFonts w:ascii="Calibri" w:hAnsi="Calibri" w:cs="Calibri"/>
        </w:rPr>
        <w:t xml:space="preserve"> Atgyfnerthodd hyn hefyd y pwysigrwydd o naws ac amgylchedd y lleoliad er mwyn gwneud y plant i deimlo’n ddiogel yn y gobaith bod digwyddiadau’r cartref a bywyd tu </w:t>
      </w:r>
      <w:proofErr w:type="gramStart"/>
      <w:r>
        <w:rPr>
          <w:rFonts w:ascii="Calibri" w:hAnsi="Calibri" w:cs="Calibri"/>
        </w:rPr>
        <w:t>allan</w:t>
      </w:r>
      <w:proofErr w:type="gramEnd"/>
      <w:r>
        <w:rPr>
          <w:rFonts w:ascii="Calibri" w:hAnsi="Calibri" w:cs="Calibri"/>
        </w:rPr>
        <w:t xml:space="preserve"> o leoliad yn cael eu gwahanu er mwyn cael lleiafswm o effaith ag posib ar addysg a datblygiad y plant o dan risg. </w:t>
      </w:r>
    </w:p>
    <w:p w:rsidR="001D0B14" w:rsidRDefault="001D0B14" w:rsidP="001D0B14">
      <w:pPr>
        <w:autoSpaceDE w:val="0"/>
        <w:autoSpaceDN w:val="0"/>
        <w:adjustRightInd w:val="0"/>
        <w:spacing w:line="360" w:lineRule="auto"/>
        <w:rPr>
          <w:rFonts w:ascii="Calibri" w:hAnsi="Calibri" w:cs="Calibri"/>
        </w:rPr>
      </w:pPr>
      <w:r>
        <w:rPr>
          <w:rFonts w:ascii="Calibri" w:hAnsi="Calibri" w:cs="Calibri"/>
        </w:rPr>
        <w:t xml:space="preserve">Wnes i ddysgu llawer am fel mae’r heddlu yn trin achos o ddiogelu plant gan nid oeddwn yn ymwybodol eu bod ond yn delio efo achosion sy’n torri’r gyfraith ac yna’n rhoi’r cyfrifoldeb o ddiogelu’r plant i’r gweithwyr cymdeuthasol ond yn cyfarthrebu’n effeithiol er mwyn sicrhau safon gofal i’r plant sy’n rhan o’r teuluoedd. Nid oeddwn yn ymwybodol ar y manylion gall yr heddlu casglu ar yr unfan wrth roi enw unigolyn yn eu system (Police National Computer,PNC,2014) sy’n rhoi gwell dealltwriaeth o gymeriad yr unigolyn i’r heddlu ac o ganlyniad gallwn ddelio efo’ achos yn briodol. Byddai’n hyderus yn galw’r heddlu ar unrhyw bryd rwy’n teimlo o dan fygythiad o unrhyw aelod o’r cyhoedd gan </w:t>
      </w:r>
      <w:proofErr w:type="gramStart"/>
      <w:r>
        <w:rPr>
          <w:rFonts w:ascii="Calibri" w:hAnsi="Calibri" w:cs="Calibri"/>
        </w:rPr>
        <w:t>fy</w:t>
      </w:r>
      <w:proofErr w:type="gramEnd"/>
      <w:r>
        <w:rPr>
          <w:rFonts w:ascii="Calibri" w:hAnsi="Calibri" w:cs="Calibri"/>
        </w:rPr>
        <w:t xml:space="preserve"> mod yn hyderus byddwn nhw’n delio efo’r unigolyn mor brydlon ag sy’n bosib a byddai’n gallu canolbwyntio ar ddiogelwch y plant yn fy ngofal. </w:t>
      </w:r>
    </w:p>
    <w:p w:rsidR="001D0B14" w:rsidRDefault="001D0B14" w:rsidP="001D0B14">
      <w:pPr>
        <w:autoSpaceDE w:val="0"/>
        <w:autoSpaceDN w:val="0"/>
        <w:adjustRightInd w:val="0"/>
        <w:spacing w:line="360" w:lineRule="auto"/>
        <w:rPr>
          <w:rFonts w:ascii="Calibri" w:hAnsi="Calibri" w:cs="Calibri"/>
        </w:rPr>
      </w:pPr>
      <w:r>
        <w:rPr>
          <w:rFonts w:ascii="Calibri" w:hAnsi="Calibri" w:cs="Calibri"/>
        </w:rPr>
        <w:t xml:space="preserve">Mae fy nealltwriaeth o rol gweithwyr allannol o leoliadau wedi ehangu ac yn sicr wedi gwella a gan fy mod yn hyderus bod prif nod pob asiantaeth yw sicrhau bod lles y plentyn yn cael eu gofalu amdano a bod pwysigrwydd i’r plant aros o fewn gofal y rhieni ni fyddai’n orfodol am roi cymorth i deuluoedd wrth gydweithio’n amlsiantiaethol. Yn ychwanegol i hyn mae damcaniaeth Bilton (2010) wedi adlewyrchu ar y gynhadledd achos gan fod e’n rhoi pwyslais ar roi rhyddid i blant ac i geisio ddim côr asesu nhw ar eu datblygiad academaidd a’u sgiliau gan fod achosion lle mae’n arddangos bod plentyn yn datblygu ar gynnydd is na disgwyliadau ond heb ystyried lles y plentyn rwy’n fwy ymwybodol gall bod anghenion sydd angen datrys cyn maen phosib i’r unigolyn datblygu. O ganlyniad i’r casgliad o wybodaeth rwyf wedi derbyn wrth gydweithio ar gyfer y gynhadledd achos </w:t>
      </w:r>
      <w:r>
        <w:rPr>
          <w:rFonts w:ascii="Calibri" w:hAnsi="Calibri" w:cs="Calibri"/>
        </w:rPr>
        <w:lastRenderedPageBreak/>
        <w:t xml:space="preserve">byddai’n dilyn ymagwedd Frobel gan yn ôl Tovey (2013) credaf fod angen dilyn diddordebau’r unigolion yn eich gofal heb gynllunio’r deilliannau dysgu er mwyn gwneud gweithgaredd ohonynt gan eich bod yn gosod straen o dargedi ar y plant yn eich gofal sydd ddim yn rhoi cyfle i blant i ymlacio ac i deimlo’n ddiogel o fewn y lleoliad. </w:t>
      </w:r>
    </w:p>
    <w:p w:rsidR="0012199B" w:rsidRDefault="0012199B" w:rsidP="00FD3692">
      <w:pPr>
        <w:spacing w:line="360" w:lineRule="auto"/>
      </w:pPr>
    </w:p>
    <w:p w:rsidR="003E512C" w:rsidRDefault="003E512C" w:rsidP="00FD3692">
      <w:pPr>
        <w:spacing w:line="360" w:lineRule="auto"/>
      </w:pPr>
    </w:p>
    <w:p w:rsidR="00D42F46" w:rsidRDefault="00D42F46" w:rsidP="00FD3692">
      <w:pPr>
        <w:spacing w:line="360" w:lineRule="auto"/>
      </w:pPr>
    </w:p>
    <w:p w:rsidR="00D42F46" w:rsidRDefault="00D42F46" w:rsidP="00FD3692">
      <w:pPr>
        <w:spacing w:line="360" w:lineRule="auto"/>
      </w:pPr>
    </w:p>
    <w:p w:rsidR="00F67FA3" w:rsidRDefault="00F67FA3" w:rsidP="00FD3692">
      <w:pPr>
        <w:spacing w:line="360" w:lineRule="auto"/>
      </w:pPr>
    </w:p>
    <w:p w:rsidR="00F67FA3" w:rsidRDefault="00F67FA3" w:rsidP="00FD3692">
      <w:pPr>
        <w:spacing w:line="360" w:lineRule="auto"/>
      </w:pPr>
    </w:p>
    <w:p w:rsidR="00EB649E" w:rsidRDefault="00EB649E" w:rsidP="00FD3692">
      <w:pPr>
        <w:spacing w:line="360" w:lineRule="auto"/>
      </w:pPr>
    </w:p>
    <w:p w:rsidR="00BF67A6" w:rsidRPr="00F6634A" w:rsidRDefault="00BF67A6" w:rsidP="00FD3692">
      <w:pPr>
        <w:spacing w:line="360" w:lineRule="auto"/>
      </w:pPr>
    </w:p>
    <w:p w:rsidR="00F6634A" w:rsidRDefault="00F6634A" w:rsidP="00FD3692">
      <w:pPr>
        <w:spacing w:line="360" w:lineRule="auto"/>
        <w:rPr>
          <w:u w:val="single"/>
        </w:rPr>
      </w:pPr>
    </w:p>
    <w:p w:rsidR="00242EAA" w:rsidRDefault="00242EAA" w:rsidP="00FD3692">
      <w:pPr>
        <w:spacing w:line="360" w:lineRule="auto"/>
        <w:rPr>
          <w:u w:val="single"/>
        </w:rPr>
      </w:pPr>
    </w:p>
    <w:p w:rsidR="00242EAA" w:rsidRDefault="00242EAA" w:rsidP="00FD3692">
      <w:pPr>
        <w:spacing w:line="360" w:lineRule="auto"/>
        <w:rPr>
          <w:u w:val="single"/>
        </w:rPr>
      </w:pPr>
    </w:p>
    <w:p w:rsidR="00242EAA" w:rsidRDefault="00242EAA">
      <w:pPr>
        <w:rPr>
          <w:u w:val="single"/>
        </w:rPr>
      </w:pPr>
    </w:p>
    <w:p w:rsidR="00242EAA" w:rsidRDefault="00242EAA">
      <w:pPr>
        <w:rPr>
          <w:u w:val="single"/>
        </w:rPr>
      </w:pPr>
    </w:p>
    <w:p w:rsidR="00242EAA" w:rsidRDefault="00242EAA">
      <w:pPr>
        <w:rPr>
          <w:u w:val="single"/>
        </w:rPr>
      </w:pPr>
    </w:p>
    <w:p w:rsidR="00242EAA" w:rsidRDefault="00242EAA">
      <w:pPr>
        <w:rPr>
          <w:u w:val="single"/>
        </w:rPr>
      </w:pPr>
    </w:p>
    <w:p w:rsidR="00242EAA" w:rsidRDefault="00242EAA">
      <w:pPr>
        <w:rPr>
          <w:u w:val="single"/>
        </w:rPr>
      </w:pPr>
    </w:p>
    <w:p w:rsidR="00242EAA" w:rsidRDefault="00242EAA">
      <w:pPr>
        <w:rPr>
          <w:u w:val="single"/>
        </w:rPr>
      </w:pPr>
    </w:p>
    <w:p w:rsidR="00242EAA" w:rsidRDefault="00242EAA">
      <w:pPr>
        <w:rPr>
          <w:u w:val="single"/>
        </w:rPr>
      </w:pPr>
    </w:p>
    <w:p w:rsidR="00242EAA" w:rsidRDefault="00242EAA">
      <w:pPr>
        <w:rPr>
          <w:u w:val="single"/>
        </w:rPr>
      </w:pPr>
    </w:p>
    <w:p w:rsidR="00242EAA" w:rsidRDefault="00242EAA">
      <w:pPr>
        <w:rPr>
          <w:u w:val="single"/>
        </w:rPr>
      </w:pPr>
    </w:p>
    <w:p w:rsidR="00242EAA" w:rsidRDefault="00242EAA">
      <w:pPr>
        <w:rPr>
          <w:u w:val="single"/>
        </w:rPr>
      </w:pPr>
    </w:p>
    <w:p w:rsidR="00242EAA" w:rsidRDefault="00242EAA">
      <w:pPr>
        <w:rPr>
          <w:u w:val="single"/>
        </w:rPr>
      </w:pPr>
    </w:p>
    <w:p w:rsidR="007C1469" w:rsidRDefault="007C1469" w:rsidP="007C1469">
      <w:pPr>
        <w:rPr>
          <w:rFonts w:cstheme="minorHAnsi"/>
        </w:rPr>
      </w:pPr>
      <w:r>
        <w:lastRenderedPageBreak/>
        <w:t xml:space="preserve">All Wales Child Protection Procedures (AWCPP) (2008) </w:t>
      </w:r>
      <w:r w:rsidRPr="00F820B2">
        <w:rPr>
          <w:i/>
        </w:rPr>
        <w:t>Canllawiau Amddiffyn Plant Cymru Gyfan</w:t>
      </w:r>
      <w:r>
        <w:t xml:space="preserve"> </w:t>
      </w:r>
      <w:r>
        <w:rPr>
          <w:rFonts w:cstheme="minorHAnsi"/>
        </w:rPr>
        <w:t>[Accessed: 23</w:t>
      </w:r>
      <w:r>
        <w:rPr>
          <w:rFonts w:cstheme="minorHAnsi"/>
          <w:vertAlign w:val="superscript"/>
        </w:rPr>
        <w:t>rd</w:t>
      </w:r>
      <w:r>
        <w:rPr>
          <w:rFonts w:cstheme="minorHAnsi"/>
        </w:rPr>
        <w:t xml:space="preserve"> October 2018].</w:t>
      </w:r>
    </w:p>
    <w:p w:rsidR="007C1469" w:rsidRDefault="007C1469" w:rsidP="007C1469">
      <w:r>
        <w:t>Bedford</w:t>
      </w:r>
      <w:proofErr w:type="gramStart"/>
      <w:r>
        <w:t>,D</w:t>
      </w:r>
      <w:proofErr w:type="gramEnd"/>
      <w:r>
        <w:t xml:space="preserve">. a Wilson,E. (2013) </w:t>
      </w:r>
      <w:r>
        <w:rPr>
          <w:i/>
        </w:rPr>
        <w:t xml:space="preserve">Study Skills for Foundation Degrees. </w:t>
      </w:r>
      <w:r>
        <w:t>(2</w:t>
      </w:r>
      <w:r w:rsidRPr="00231848">
        <w:rPr>
          <w:vertAlign w:val="superscript"/>
        </w:rPr>
        <w:t>nd</w:t>
      </w:r>
      <w:r>
        <w:t xml:space="preserve"> </w:t>
      </w:r>
      <w:proofErr w:type="gramStart"/>
      <w:r>
        <w:t>ed</w:t>
      </w:r>
      <w:proofErr w:type="gramEnd"/>
      <w:r>
        <w:t>) Oxon</w:t>
      </w:r>
      <w:proofErr w:type="gramStart"/>
      <w:r>
        <w:t>:Routledge</w:t>
      </w:r>
      <w:proofErr w:type="gramEnd"/>
      <w:r>
        <w:t>.</w:t>
      </w:r>
    </w:p>
    <w:p w:rsidR="007C1469" w:rsidRDefault="007C1469" w:rsidP="007C1469">
      <w:r>
        <w:t>Belbin</w:t>
      </w:r>
      <w:proofErr w:type="gramStart"/>
      <w:r>
        <w:t>,M</w:t>
      </w:r>
      <w:proofErr w:type="gramEnd"/>
      <w:r>
        <w:t xml:space="preserve">. (2010) </w:t>
      </w:r>
      <w:r>
        <w:rPr>
          <w:i/>
        </w:rPr>
        <w:t xml:space="preserve">Team Roles at Work </w:t>
      </w:r>
      <w:r w:rsidRPr="00F67FA3">
        <w:t>(2</w:t>
      </w:r>
      <w:r w:rsidRPr="00F67FA3">
        <w:rPr>
          <w:vertAlign w:val="superscript"/>
        </w:rPr>
        <w:t>nd</w:t>
      </w:r>
      <w:r w:rsidRPr="00F67FA3">
        <w:t xml:space="preserve"> ed) London:Routledge. </w:t>
      </w:r>
    </w:p>
    <w:p w:rsidR="007C1469" w:rsidRDefault="007C1469" w:rsidP="007C1469">
      <w:pPr>
        <w:rPr>
          <w:rFonts w:cstheme="minorHAnsi"/>
        </w:rPr>
      </w:pPr>
      <w:r>
        <w:rPr>
          <w:rFonts w:cstheme="minorHAnsi"/>
        </w:rPr>
        <w:t xml:space="preserve">Bilton, H. (2010) </w:t>
      </w:r>
      <w:r>
        <w:rPr>
          <w:rFonts w:cstheme="minorHAnsi"/>
          <w:i/>
        </w:rPr>
        <w:t xml:space="preserve">Outdoor </w:t>
      </w:r>
      <w:proofErr w:type="gramStart"/>
      <w:r>
        <w:rPr>
          <w:rFonts w:cstheme="minorHAnsi"/>
          <w:i/>
        </w:rPr>
        <w:t>Learning</w:t>
      </w:r>
      <w:proofErr w:type="gramEnd"/>
      <w:r>
        <w:rPr>
          <w:rFonts w:cstheme="minorHAnsi"/>
          <w:i/>
        </w:rPr>
        <w:t xml:space="preserve"> in thr Early Years. </w:t>
      </w:r>
      <w:r>
        <w:rPr>
          <w:rFonts w:cstheme="minorHAnsi"/>
        </w:rPr>
        <w:t>London</w:t>
      </w:r>
      <w:proofErr w:type="gramStart"/>
      <w:r>
        <w:rPr>
          <w:rFonts w:cstheme="minorHAnsi"/>
        </w:rPr>
        <w:t>:Routledge</w:t>
      </w:r>
      <w:proofErr w:type="gramEnd"/>
      <w:r>
        <w:rPr>
          <w:rFonts w:cstheme="minorHAnsi"/>
        </w:rPr>
        <w:t>.</w:t>
      </w:r>
    </w:p>
    <w:p w:rsidR="007C1469" w:rsidRDefault="007C1469" w:rsidP="007C1469">
      <w:r>
        <w:t>Burns</w:t>
      </w:r>
      <w:proofErr w:type="gramStart"/>
      <w:r>
        <w:t>,T</w:t>
      </w:r>
      <w:proofErr w:type="gramEnd"/>
      <w:r>
        <w:t xml:space="preserve">. a Sinfield,S. (2012) </w:t>
      </w:r>
      <w:r>
        <w:rPr>
          <w:i/>
        </w:rPr>
        <w:t xml:space="preserve">Essential Study Skills. </w:t>
      </w:r>
      <w:proofErr w:type="gramStart"/>
      <w:r>
        <w:rPr>
          <w:i/>
        </w:rPr>
        <w:t>The Complete Guide to Success at University.</w:t>
      </w:r>
      <w:proofErr w:type="gramEnd"/>
      <w:r>
        <w:rPr>
          <w:i/>
        </w:rPr>
        <w:t xml:space="preserve"> </w:t>
      </w:r>
      <w:r w:rsidRPr="00242EAA">
        <w:t>(3</w:t>
      </w:r>
      <w:r w:rsidRPr="00242EAA">
        <w:rPr>
          <w:vertAlign w:val="superscript"/>
        </w:rPr>
        <w:t>rd</w:t>
      </w:r>
      <w:r w:rsidRPr="00242EAA">
        <w:t xml:space="preserve"> </w:t>
      </w:r>
      <w:proofErr w:type="gramStart"/>
      <w:r w:rsidRPr="00242EAA">
        <w:t>ed</w:t>
      </w:r>
      <w:proofErr w:type="gramEnd"/>
      <w:r w:rsidRPr="00242EAA">
        <w:t>). Croydon</w:t>
      </w:r>
      <w:proofErr w:type="gramStart"/>
      <w:r w:rsidRPr="00242EAA">
        <w:t>:Sage</w:t>
      </w:r>
      <w:proofErr w:type="gramEnd"/>
      <w:r w:rsidRPr="00242EAA">
        <w:t xml:space="preserve">. </w:t>
      </w:r>
    </w:p>
    <w:p w:rsidR="007C1469" w:rsidRDefault="007C1469" w:rsidP="007C1469">
      <w:pPr>
        <w:shd w:val="clear" w:color="auto" w:fill="FFFFFF"/>
        <w:rPr>
          <w:rFonts w:ascii="Helvetica" w:hAnsi="Helvetica" w:cs="Helvetica"/>
          <w:color w:val="26282A"/>
        </w:rPr>
      </w:pPr>
      <w:r>
        <w:rPr>
          <w:rFonts w:ascii="Helvetica" w:hAnsi="Helvetica" w:cs="Helvetica"/>
          <w:color w:val="26282A"/>
        </w:rPr>
        <w:t>Child Poverty Action Group (CPAG) (2005a) ‘Poverty</w:t>
      </w:r>
      <w:proofErr w:type="gramStart"/>
      <w:r>
        <w:rPr>
          <w:rFonts w:ascii="Helvetica" w:hAnsi="Helvetica" w:cs="Helvetica"/>
          <w:color w:val="26282A"/>
        </w:rPr>
        <w:t>:the</w:t>
      </w:r>
      <w:proofErr w:type="gramEnd"/>
      <w:r>
        <w:rPr>
          <w:rFonts w:ascii="Helvetica" w:hAnsi="Helvetica" w:cs="Helvetica"/>
          <w:color w:val="26282A"/>
        </w:rPr>
        <w:t xml:space="preserve"> facts,’ </w:t>
      </w:r>
      <w:hyperlink r:id="rId7" w:history="1">
        <w:r w:rsidRPr="00DC2CDD">
          <w:rPr>
            <w:rStyle w:val="Hyperlink"/>
            <w:rFonts w:ascii="Helvetica" w:hAnsi="Helvetica" w:cs="Helvetica"/>
          </w:rPr>
          <w:t>http://www.cpag.org.uk</w:t>
        </w:r>
      </w:hyperlink>
      <w:r>
        <w:rPr>
          <w:rFonts w:ascii="Helvetica" w:hAnsi="Helvetica" w:cs="Helvetica"/>
          <w:color w:val="26282A"/>
        </w:rPr>
        <w:t xml:space="preserve"> [Accessed 29</w:t>
      </w:r>
      <w:r w:rsidRPr="008E7A71">
        <w:rPr>
          <w:rFonts w:ascii="Helvetica" w:hAnsi="Helvetica" w:cs="Helvetica"/>
          <w:color w:val="26282A"/>
          <w:vertAlign w:val="superscript"/>
        </w:rPr>
        <w:t>th</w:t>
      </w:r>
      <w:r>
        <w:rPr>
          <w:rFonts w:ascii="Helvetica" w:hAnsi="Helvetica" w:cs="Helvetica"/>
          <w:color w:val="26282A"/>
        </w:rPr>
        <w:t xml:space="preserve"> of October 2018].</w:t>
      </w:r>
    </w:p>
    <w:p w:rsidR="00ED068A" w:rsidRDefault="00ED068A" w:rsidP="00ED068A">
      <w:pPr>
        <w:shd w:val="clear" w:color="auto" w:fill="FFFFFF"/>
        <w:rPr>
          <w:rFonts w:ascii="Helvetica" w:hAnsi="Helvetica" w:cs="Helvetica"/>
          <w:color w:val="26282A"/>
          <w:sz w:val="20"/>
          <w:szCs w:val="20"/>
        </w:rPr>
      </w:pPr>
      <w:r>
        <w:rPr>
          <w:rFonts w:ascii="Helvetica" w:hAnsi="Helvetica" w:cs="Helvetica"/>
          <w:color w:val="26282A"/>
        </w:rPr>
        <w:t>Children act 1989 Leglistration.Gov. Uk</w:t>
      </w:r>
      <w:proofErr w:type="gramStart"/>
      <w:r>
        <w:rPr>
          <w:rFonts w:ascii="Helvetica" w:hAnsi="Helvetica" w:cs="Helvetica"/>
          <w:color w:val="26282A"/>
        </w:rPr>
        <w:t>  </w:t>
      </w:r>
      <w:proofErr w:type="gramEnd"/>
      <w:r>
        <w:rPr>
          <w:rFonts w:ascii="Helvetica" w:hAnsi="Helvetica" w:cs="Helvetica"/>
          <w:color w:val="26282A"/>
          <w:sz w:val="20"/>
          <w:szCs w:val="20"/>
        </w:rPr>
        <w:fldChar w:fldCharType="begin"/>
      </w:r>
      <w:r>
        <w:rPr>
          <w:rFonts w:ascii="Helvetica" w:hAnsi="Helvetica" w:cs="Helvetica"/>
          <w:color w:val="26282A"/>
          <w:sz w:val="20"/>
          <w:szCs w:val="20"/>
        </w:rPr>
        <w:instrText xml:space="preserve"> HYPERLINK "http://www.legislation.gov.uk/ukpga/1989/41/section/46" \t "_blank" </w:instrText>
      </w:r>
      <w:r>
        <w:rPr>
          <w:rFonts w:ascii="Helvetica" w:hAnsi="Helvetica" w:cs="Helvetica"/>
          <w:color w:val="26282A"/>
          <w:sz w:val="20"/>
          <w:szCs w:val="20"/>
        </w:rPr>
        <w:fldChar w:fldCharType="separate"/>
      </w:r>
      <w:r>
        <w:rPr>
          <w:rStyle w:val="Hyperlink"/>
          <w:rFonts w:ascii="Helvetica" w:hAnsi="Helvetica" w:cs="Helvetica"/>
        </w:rPr>
        <w:t>http://www.legislation.gov.uk/ukpga/1989/41/section/46</w:t>
      </w:r>
      <w:r>
        <w:rPr>
          <w:rFonts w:ascii="Helvetica" w:hAnsi="Helvetica" w:cs="Helvetica"/>
          <w:color w:val="26282A"/>
          <w:sz w:val="20"/>
          <w:szCs w:val="20"/>
        </w:rPr>
        <w:fldChar w:fldCharType="end"/>
      </w:r>
      <w:r>
        <w:rPr>
          <w:rFonts w:ascii="Helvetica" w:hAnsi="Helvetica" w:cs="Helvetica"/>
          <w:color w:val="26282A"/>
        </w:rPr>
        <w:t> [Accessed 25th October 2018].</w:t>
      </w:r>
    </w:p>
    <w:p w:rsidR="00ED068A" w:rsidRDefault="00ED068A" w:rsidP="00ED068A">
      <w:pPr>
        <w:shd w:val="clear" w:color="auto" w:fill="FFFFFF"/>
        <w:rPr>
          <w:rFonts w:ascii="Helvetica" w:hAnsi="Helvetica" w:cs="Helvetica"/>
          <w:color w:val="212121"/>
          <w:sz w:val="20"/>
          <w:szCs w:val="20"/>
        </w:rPr>
      </w:pPr>
      <w:r>
        <w:rPr>
          <w:color w:val="212121"/>
        </w:rPr>
        <w:t>Childrensrightswales.org.uk. (2017) </w:t>
      </w:r>
      <w:proofErr w:type="gramStart"/>
      <w:r>
        <w:rPr>
          <w:i/>
          <w:iCs/>
          <w:color w:val="212121"/>
        </w:rPr>
        <w:t>About</w:t>
      </w:r>
      <w:proofErr w:type="gramEnd"/>
      <w:r>
        <w:rPr>
          <w:i/>
          <w:iCs/>
          <w:color w:val="212121"/>
        </w:rPr>
        <w:t xml:space="preserve"> children's rights | Children's Act 1989</w:t>
      </w:r>
      <w:r>
        <w:rPr>
          <w:color w:val="212121"/>
        </w:rPr>
        <w:t>. [Online] Available at</w:t>
      </w:r>
      <w:proofErr w:type="gramStart"/>
      <w:r>
        <w:rPr>
          <w:color w:val="212121"/>
        </w:rPr>
        <w:t>:</w:t>
      </w:r>
      <w:proofErr w:type="gramEnd"/>
      <w:r>
        <w:rPr>
          <w:rFonts w:ascii="Helvetica" w:hAnsi="Helvetica" w:cs="Helvetica"/>
          <w:color w:val="212121"/>
          <w:sz w:val="20"/>
          <w:szCs w:val="20"/>
        </w:rPr>
        <w:fldChar w:fldCharType="begin"/>
      </w:r>
      <w:r>
        <w:rPr>
          <w:rFonts w:ascii="Helvetica" w:hAnsi="Helvetica" w:cs="Helvetica"/>
          <w:color w:val="212121"/>
          <w:sz w:val="20"/>
          <w:szCs w:val="20"/>
        </w:rPr>
        <w:instrText xml:space="preserve"> HYPERLINK "http://www.childrensrightswales.org.uk/childrens-act-1989.aspx" \t "_blank" </w:instrText>
      </w:r>
      <w:r>
        <w:rPr>
          <w:rFonts w:ascii="Helvetica" w:hAnsi="Helvetica" w:cs="Helvetica"/>
          <w:color w:val="212121"/>
          <w:sz w:val="20"/>
          <w:szCs w:val="20"/>
        </w:rPr>
        <w:fldChar w:fldCharType="separate"/>
      </w:r>
      <w:r>
        <w:rPr>
          <w:rStyle w:val="Hyperlink"/>
        </w:rPr>
        <w:t>http://www.childrensrightswales.org.uk/childrens-act-1989.aspx</w:t>
      </w:r>
      <w:r>
        <w:rPr>
          <w:rFonts w:ascii="Helvetica" w:hAnsi="Helvetica" w:cs="Helvetica"/>
          <w:color w:val="212121"/>
          <w:sz w:val="20"/>
          <w:szCs w:val="20"/>
        </w:rPr>
        <w:fldChar w:fldCharType="end"/>
      </w:r>
      <w:r>
        <w:rPr>
          <w:color w:val="212121"/>
        </w:rPr>
        <w:t> </w:t>
      </w:r>
      <w:r>
        <w:rPr>
          <w:rFonts w:ascii="Helvetica" w:hAnsi="Helvetica" w:cs="Helvetica"/>
          <w:color w:val="26282A"/>
        </w:rPr>
        <w:t>[Accessed 25th October 2018].</w:t>
      </w:r>
    </w:p>
    <w:p w:rsidR="00ED068A" w:rsidRPr="00ED068A" w:rsidRDefault="00ED068A" w:rsidP="00ED068A">
      <w:pPr>
        <w:shd w:val="clear" w:color="auto" w:fill="FFFFFF"/>
        <w:rPr>
          <w:rFonts w:ascii="Helvetica" w:hAnsi="Helvetica" w:cs="Helvetica"/>
          <w:color w:val="212121"/>
          <w:sz w:val="20"/>
          <w:szCs w:val="20"/>
        </w:rPr>
      </w:pPr>
      <w:r>
        <w:rPr>
          <w:rFonts w:ascii="Helvetica" w:hAnsi="Helvetica" w:cs="Helvetica"/>
          <w:color w:val="26282A"/>
        </w:rPr>
        <w:t>Children’s Workforce Development Council (CWDC) (2007a) ‘</w:t>
      </w:r>
      <w:proofErr w:type="gramStart"/>
      <w:r w:rsidRPr="00D975D8">
        <w:rPr>
          <w:rFonts w:ascii="Helvetica" w:hAnsi="Helvetica" w:cs="Helvetica"/>
          <w:color w:val="26282A"/>
        </w:rPr>
        <w:t>Every</w:t>
      </w:r>
      <w:proofErr w:type="gramEnd"/>
      <w:r w:rsidRPr="00D975D8">
        <w:rPr>
          <w:rFonts w:ascii="Helvetica" w:hAnsi="Helvetica" w:cs="Helvetica"/>
          <w:color w:val="26282A"/>
        </w:rPr>
        <w:t xml:space="preserve"> child matters: Change for children: Multi-agency working.</w:t>
      </w:r>
      <w:r>
        <w:rPr>
          <w:rFonts w:ascii="Helvetica" w:hAnsi="Helvetica" w:cs="Helvetica"/>
          <w:color w:val="26282A"/>
        </w:rPr>
        <w:t xml:space="preserve">’ </w:t>
      </w:r>
      <w:hyperlink r:id="rId8" w:history="1">
        <w:r w:rsidRPr="00552A9A">
          <w:rPr>
            <w:rStyle w:val="Hyperlink"/>
            <w:rFonts w:ascii="Helvetica" w:hAnsi="Helvetica" w:cs="Helvetica"/>
          </w:rPr>
          <w:t>http://www.everychildmatters.gov.uk/_files-16BD8C63438670F6D5FF5EAD178.PDF</w:t>
        </w:r>
      </w:hyperlink>
      <w:r>
        <w:rPr>
          <w:rFonts w:ascii="Helvetica" w:hAnsi="Helvetica" w:cs="Helvetica"/>
          <w:color w:val="26282A"/>
        </w:rPr>
        <w:t xml:space="preserve"> [Accessed 26</w:t>
      </w:r>
      <w:r w:rsidRPr="008E7A71">
        <w:rPr>
          <w:rFonts w:ascii="Helvetica" w:hAnsi="Helvetica" w:cs="Helvetica"/>
          <w:color w:val="26282A"/>
          <w:vertAlign w:val="superscript"/>
        </w:rPr>
        <w:t>th</w:t>
      </w:r>
      <w:r>
        <w:rPr>
          <w:rFonts w:ascii="Helvetica" w:hAnsi="Helvetica" w:cs="Helvetica"/>
          <w:color w:val="26282A"/>
        </w:rPr>
        <w:t xml:space="preserve"> of October 2018]. </w:t>
      </w:r>
    </w:p>
    <w:p w:rsidR="00ED068A" w:rsidRDefault="00ED068A" w:rsidP="00ED068A">
      <w:pPr>
        <w:rPr>
          <w:rFonts w:cstheme="minorHAnsi"/>
        </w:rPr>
      </w:pPr>
      <w:r>
        <w:rPr>
          <w:rFonts w:cstheme="minorHAnsi"/>
        </w:rPr>
        <w:t>Cook</w:t>
      </w:r>
      <w:proofErr w:type="gramStart"/>
      <w:r>
        <w:rPr>
          <w:rFonts w:cstheme="minorHAnsi"/>
        </w:rPr>
        <w:t>,M</w:t>
      </w:r>
      <w:proofErr w:type="gramEnd"/>
      <w:r>
        <w:rPr>
          <w:rFonts w:cstheme="minorHAnsi"/>
        </w:rPr>
        <w:t xml:space="preserve">. et  al(2004) </w:t>
      </w:r>
      <w:r>
        <w:rPr>
          <w:rFonts w:cstheme="minorHAnsi"/>
          <w:i/>
        </w:rPr>
        <w:t xml:space="preserve">Early Promise. </w:t>
      </w:r>
      <w:r>
        <w:rPr>
          <w:rFonts w:cstheme="minorHAnsi"/>
        </w:rPr>
        <w:t>London</w:t>
      </w:r>
      <w:proofErr w:type="gramStart"/>
      <w:r>
        <w:rPr>
          <w:rFonts w:cstheme="minorHAnsi"/>
        </w:rPr>
        <w:t>:The</w:t>
      </w:r>
      <w:proofErr w:type="gramEnd"/>
      <w:r>
        <w:rPr>
          <w:rFonts w:cstheme="minorHAnsi"/>
        </w:rPr>
        <w:t xml:space="preserve"> Basic Skills Agency. </w:t>
      </w:r>
    </w:p>
    <w:p w:rsidR="00ED068A" w:rsidRDefault="00ED068A" w:rsidP="00ED068A">
      <w:pPr>
        <w:shd w:val="clear" w:color="auto" w:fill="FFFFFF"/>
        <w:rPr>
          <w:rFonts w:ascii="Helvetica" w:hAnsi="Helvetica" w:cs="Helvetica"/>
          <w:color w:val="26282A"/>
          <w:sz w:val="20"/>
          <w:szCs w:val="20"/>
        </w:rPr>
      </w:pPr>
      <w:r>
        <w:rPr>
          <w:rFonts w:ascii="Helvetica" w:hAnsi="Helvetica" w:cs="Helvetica"/>
          <w:color w:val="26282A"/>
        </w:rPr>
        <w:t xml:space="preserve"> CYSUR (2016) </w:t>
      </w:r>
      <w:proofErr w:type="gramStart"/>
      <w:r>
        <w:rPr>
          <w:rFonts w:ascii="Helvetica" w:hAnsi="Helvetica" w:cs="Helvetica"/>
          <w:color w:val="26282A"/>
        </w:rPr>
        <w:t>Mid</w:t>
      </w:r>
      <w:proofErr w:type="gramEnd"/>
      <w:r>
        <w:rPr>
          <w:rFonts w:ascii="Helvetica" w:hAnsi="Helvetica" w:cs="Helvetica"/>
          <w:color w:val="26282A"/>
        </w:rPr>
        <w:t xml:space="preserve"> and west Wales safeguarding board available at:   </w:t>
      </w:r>
      <w:hyperlink r:id="rId9" w:tgtFrame="_blank" w:history="1">
        <w:r>
          <w:rPr>
            <w:rStyle w:val="Hyperlink"/>
            <w:rFonts w:ascii="Helvetica" w:hAnsi="Helvetica" w:cs="Helvetica"/>
          </w:rPr>
          <w:t>http://cysur.wales/home/about-us/</w:t>
        </w:r>
      </w:hyperlink>
      <w:r>
        <w:rPr>
          <w:rFonts w:ascii="Helvetica" w:hAnsi="Helvetica" w:cs="Helvetica"/>
          <w:color w:val="26282A"/>
        </w:rPr>
        <w:t>[Accessed 21</w:t>
      </w:r>
      <w:r>
        <w:rPr>
          <w:rFonts w:ascii="Helvetica" w:hAnsi="Helvetica" w:cs="Helvetica"/>
          <w:color w:val="26282A"/>
          <w:sz w:val="20"/>
          <w:szCs w:val="20"/>
          <w:vertAlign w:val="superscript"/>
        </w:rPr>
        <w:t>st</w:t>
      </w:r>
      <w:r>
        <w:rPr>
          <w:rFonts w:ascii="Helvetica" w:hAnsi="Helvetica" w:cs="Helvetica"/>
          <w:color w:val="26282A"/>
        </w:rPr>
        <w:t> October 2018].</w:t>
      </w:r>
    </w:p>
    <w:p w:rsidR="00ED068A" w:rsidRDefault="00ED068A" w:rsidP="00ED068A">
      <w:pPr>
        <w:shd w:val="clear" w:color="auto" w:fill="FFFFFF"/>
        <w:rPr>
          <w:rFonts w:ascii="Helvetica" w:hAnsi="Helvetica" w:cs="Helvetica"/>
          <w:color w:val="26282A"/>
        </w:rPr>
      </w:pPr>
      <w:proofErr w:type="gramStart"/>
      <w:r>
        <w:rPr>
          <w:rFonts w:ascii="Helvetica" w:hAnsi="Helvetica" w:cs="Helvetica"/>
          <w:color w:val="26282A"/>
        </w:rPr>
        <w:t xml:space="preserve">Daisies Nursery School (2018) ‘Uncollected Child Policy’ </w:t>
      </w:r>
      <w:hyperlink r:id="rId10" w:history="1">
        <w:r w:rsidRPr="001B006F">
          <w:rPr>
            <w:rStyle w:val="Hyperlink"/>
            <w:rFonts w:ascii="Helvetica" w:hAnsi="Helvetica" w:cs="Helvetica"/>
          </w:rPr>
          <w:t>www.daisiesnurseryschool.co.uk</w:t>
        </w:r>
      </w:hyperlink>
      <w:r>
        <w:rPr>
          <w:rFonts w:ascii="Helvetica" w:hAnsi="Helvetica" w:cs="Helvetica"/>
          <w:color w:val="26282A"/>
        </w:rPr>
        <w:t xml:space="preserve"> [Accessed 6</w:t>
      </w:r>
      <w:r w:rsidRPr="008E7A71">
        <w:rPr>
          <w:rFonts w:ascii="Helvetica" w:hAnsi="Helvetica" w:cs="Helvetica"/>
          <w:color w:val="26282A"/>
          <w:vertAlign w:val="superscript"/>
        </w:rPr>
        <w:t>th</w:t>
      </w:r>
      <w:r>
        <w:rPr>
          <w:rFonts w:ascii="Helvetica" w:hAnsi="Helvetica" w:cs="Helvetica"/>
          <w:color w:val="26282A"/>
        </w:rPr>
        <w:t xml:space="preserve"> of October 2018].</w:t>
      </w:r>
      <w:proofErr w:type="gramEnd"/>
      <w:r>
        <w:rPr>
          <w:rFonts w:ascii="Helvetica" w:hAnsi="Helvetica" w:cs="Helvetica"/>
          <w:color w:val="26282A"/>
        </w:rPr>
        <w:t xml:space="preserve"> </w:t>
      </w:r>
    </w:p>
    <w:p w:rsidR="00ED068A" w:rsidRDefault="00ED068A" w:rsidP="00ED068A">
      <w:pPr>
        <w:rPr>
          <w:i/>
        </w:rPr>
      </w:pPr>
      <w:r>
        <w:t xml:space="preserve">Department of Health (1991) </w:t>
      </w:r>
      <w:proofErr w:type="gramStart"/>
      <w:r>
        <w:rPr>
          <w:i/>
        </w:rPr>
        <w:t>The</w:t>
      </w:r>
      <w:proofErr w:type="gramEnd"/>
      <w:r>
        <w:rPr>
          <w:i/>
        </w:rPr>
        <w:t xml:space="preserve"> Children Act 2004: Guidance and Regulations. Volume 2: Family Support, Day Care and Educational provision for Young Children. </w:t>
      </w:r>
      <w:r w:rsidRPr="00071079">
        <w:t>London</w:t>
      </w:r>
      <w:proofErr w:type="gramStart"/>
      <w:r w:rsidRPr="00071079">
        <w:t>:HMSO</w:t>
      </w:r>
      <w:proofErr w:type="gramEnd"/>
      <w:r w:rsidRPr="00071079">
        <w:t>.</w:t>
      </w:r>
      <w:r>
        <w:rPr>
          <w:i/>
        </w:rPr>
        <w:t xml:space="preserve"> </w:t>
      </w:r>
    </w:p>
    <w:p w:rsidR="00ED068A" w:rsidRDefault="00ED068A" w:rsidP="00ED068A">
      <w:pPr>
        <w:rPr>
          <w:rFonts w:cstheme="minorHAnsi"/>
        </w:rPr>
      </w:pPr>
      <w:proofErr w:type="gramStart"/>
      <w:r w:rsidRPr="00185862">
        <w:t>DfES</w:t>
      </w:r>
      <w:r>
        <w:t xml:space="preserve"> (Department for Education and Skills) (2003) </w:t>
      </w:r>
      <w:r>
        <w:rPr>
          <w:i/>
        </w:rPr>
        <w:t>Every Child Matters.</w:t>
      </w:r>
      <w:proofErr w:type="gramEnd"/>
      <w:r>
        <w:rPr>
          <w:i/>
        </w:rPr>
        <w:t xml:space="preserve"> </w:t>
      </w:r>
      <w:r>
        <w:t xml:space="preserve">(Green Paper), </w:t>
      </w:r>
      <w:r w:rsidRPr="003E512C">
        <w:rPr>
          <w:rFonts w:cstheme="minorHAnsi"/>
        </w:rPr>
        <w:t>London</w:t>
      </w:r>
      <w:proofErr w:type="gramStart"/>
      <w:r w:rsidRPr="003E512C">
        <w:rPr>
          <w:rFonts w:cstheme="minorHAnsi"/>
        </w:rPr>
        <w:t>:HMSO</w:t>
      </w:r>
      <w:proofErr w:type="gramEnd"/>
      <w:r w:rsidRPr="003E512C">
        <w:rPr>
          <w:rFonts w:cstheme="minorHAnsi"/>
        </w:rPr>
        <w:t>.</w:t>
      </w:r>
    </w:p>
    <w:p w:rsidR="00ED068A" w:rsidRPr="003E512C" w:rsidRDefault="00ED068A" w:rsidP="00ED068A">
      <w:pPr>
        <w:rPr>
          <w:rFonts w:cstheme="minorHAnsi"/>
        </w:rPr>
      </w:pPr>
      <w:proofErr w:type="gramStart"/>
      <w:r>
        <w:rPr>
          <w:rFonts w:cstheme="minorHAnsi"/>
        </w:rPr>
        <w:t>Estyn.</w:t>
      </w:r>
      <w:proofErr w:type="gramEnd"/>
      <w:r>
        <w:rPr>
          <w:rFonts w:cstheme="minorHAnsi"/>
        </w:rPr>
        <w:t xml:space="preserve"> (2018) </w:t>
      </w:r>
      <w:proofErr w:type="gramStart"/>
      <w:r>
        <w:rPr>
          <w:rFonts w:cstheme="minorHAnsi"/>
        </w:rPr>
        <w:t>‘ What</w:t>
      </w:r>
      <w:proofErr w:type="gramEnd"/>
      <w:r>
        <w:rPr>
          <w:rFonts w:cstheme="minorHAnsi"/>
        </w:rPr>
        <w:t xml:space="preserve"> is a Local Safeguarding Board (LSCB)?’ estyn.gov.wales [Accessed: 24</w:t>
      </w:r>
      <w:r>
        <w:rPr>
          <w:rFonts w:cstheme="minorHAnsi"/>
          <w:vertAlign w:val="superscript"/>
        </w:rPr>
        <w:t>rd</w:t>
      </w:r>
      <w:r>
        <w:rPr>
          <w:rFonts w:cstheme="minorHAnsi"/>
        </w:rPr>
        <w:t xml:space="preserve"> October 2018].</w:t>
      </w:r>
    </w:p>
    <w:p w:rsidR="00ED068A" w:rsidRDefault="00ED068A" w:rsidP="00ED068A">
      <w:r>
        <w:t>Exley</w:t>
      </w:r>
      <w:proofErr w:type="gramStart"/>
      <w:r>
        <w:t>,K</w:t>
      </w:r>
      <w:proofErr w:type="gramEnd"/>
      <w:r>
        <w:t xml:space="preserve">. a Dennick,R. (2004) </w:t>
      </w:r>
      <w:r>
        <w:rPr>
          <w:i/>
        </w:rPr>
        <w:t xml:space="preserve">Small Group Teaching Tutorials, Seminars and beyond. </w:t>
      </w:r>
      <w:r>
        <w:t>London</w:t>
      </w:r>
      <w:proofErr w:type="gramStart"/>
      <w:r>
        <w:t>:Routledge</w:t>
      </w:r>
      <w:proofErr w:type="gramEnd"/>
      <w:r>
        <w:t>.</w:t>
      </w:r>
    </w:p>
    <w:p w:rsidR="00ED068A" w:rsidRDefault="00ED068A" w:rsidP="00ED068A">
      <w:pPr>
        <w:shd w:val="clear" w:color="auto" w:fill="FFFFFF"/>
        <w:rPr>
          <w:rFonts w:ascii="Helvetica" w:hAnsi="Helvetica" w:cs="Helvetica"/>
          <w:color w:val="26282A"/>
        </w:rPr>
      </w:pPr>
      <w:proofErr w:type="gramStart"/>
      <w:r>
        <w:rPr>
          <w:rFonts w:ascii="Helvetica" w:hAnsi="Helvetica" w:cs="Helvetica"/>
          <w:color w:val="26282A"/>
        </w:rPr>
        <w:t xml:space="preserve">GDPR (2018) ‘A Guide to the general data protection regulation (GDPR)’ </w:t>
      </w:r>
      <w:hyperlink r:id="rId11" w:history="1">
        <w:r w:rsidRPr="00DC2CDD">
          <w:rPr>
            <w:rStyle w:val="Hyperlink"/>
            <w:rFonts w:ascii="Helvetica" w:hAnsi="Helvetica" w:cs="Helvetica"/>
          </w:rPr>
          <w:t>https://ico.org.uk/for-organisations/guide-to-the-general-data-protection-regulation-gdpr-/</w:t>
        </w:r>
      </w:hyperlink>
      <w:r>
        <w:rPr>
          <w:rFonts w:ascii="Helvetica" w:hAnsi="Helvetica" w:cs="Helvetica"/>
          <w:color w:val="26282A"/>
        </w:rPr>
        <w:t xml:space="preserve"> [Accessed 1st of November 2018].</w:t>
      </w:r>
      <w:proofErr w:type="gramEnd"/>
    </w:p>
    <w:p w:rsidR="00ED068A" w:rsidRDefault="00ED068A" w:rsidP="00ED068A">
      <w:pPr>
        <w:shd w:val="clear" w:color="auto" w:fill="FFFFFF"/>
        <w:rPr>
          <w:rFonts w:ascii="Helvetica" w:hAnsi="Helvetica" w:cs="Helvetica"/>
          <w:color w:val="26282A"/>
        </w:rPr>
      </w:pPr>
      <w:proofErr w:type="gramStart"/>
      <w:r>
        <w:rPr>
          <w:rFonts w:ascii="Helvetica" w:hAnsi="Helvetica" w:cs="Helvetica"/>
          <w:color w:val="26282A"/>
        </w:rPr>
        <w:t xml:space="preserve">Grimsby Institute Group (2018) ‘Policy Document ICT Policy for Little Stars Day Nursery’ </w:t>
      </w:r>
      <w:hyperlink r:id="rId12" w:history="1">
        <w:r w:rsidRPr="001B006F">
          <w:rPr>
            <w:rStyle w:val="Hyperlink"/>
            <w:rFonts w:ascii="Helvetica" w:hAnsi="Helvetica" w:cs="Helvetica"/>
          </w:rPr>
          <w:t>www.grimsbyinstitutegroup.co.uk</w:t>
        </w:r>
      </w:hyperlink>
      <w:r>
        <w:rPr>
          <w:rFonts w:ascii="Helvetica" w:hAnsi="Helvetica" w:cs="Helvetica"/>
          <w:color w:val="26282A"/>
        </w:rPr>
        <w:t xml:space="preserve"> [Accessed 6</w:t>
      </w:r>
      <w:r w:rsidRPr="008E7A71">
        <w:rPr>
          <w:rFonts w:ascii="Helvetica" w:hAnsi="Helvetica" w:cs="Helvetica"/>
          <w:color w:val="26282A"/>
          <w:vertAlign w:val="superscript"/>
        </w:rPr>
        <w:t>th</w:t>
      </w:r>
      <w:r>
        <w:rPr>
          <w:rFonts w:ascii="Helvetica" w:hAnsi="Helvetica" w:cs="Helvetica"/>
          <w:color w:val="26282A"/>
        </w:rPr>
        <w:t xml:space="preserve"> of October 2018].</w:t>
      </w:r>
      <w:proofErr w:type="gramEnd"/>
    </w:p>
    <w:p w:rsidR="00ED068A" w:rsidRDefault="00ED068A" w:rsidP="00ED068A">
      <w:pPr>
        <w:shd w:val="clear" w:color="auto" w:fill="FFFFFF"/>
        <w:rPr>
          <w:rFonts w:ascii="Helvetica" w:hAnsi="Helvetica" w:cs="Helvetica"/>
          <w:color w:val="26282A"/>
        </w:rPr>
      </w:pPr>
      <w:proofErr w:type="gramStart"/>
      <w:r>
        <w:rPr>
          <w:rFonts w:ascii="Helvetica" w:hAnsi="Helvetica" w:cs="Helvetica"/>
          <w:color w:val="26282A"/>
        </w:rPr>
        <w:lastRenderedPageBreak/>
        <w:t xml:space="preserve">GOV. (2001) ‘Working Together to Safeguard Children’ </w:t>
      </w:r>
      <w:hyperlink r:id="rId13" w:history="1">
        <w:r w:rsidRPr="00DC2CDD">
          <w:rPr>
            <w:rStyle w:val="Hyperlink"/>
            <w:rFonts w:ascii="Helvetica" w:hAnsi="Helvetica" w:cs="Helvetica"/>
          </w:rPr>
          <w:t>https://www.gov.uk/goverment/publications/working-together-to-safeguard-children-2</w:t>
        </w:r>
      </w:hyperlink>
      <w:r>
        <w:rPr>
          <w:rFonts w:ascii="Helvetica" w:hAnsi="Helvetica" w:cs="Helvetica"/>
          <w:color w:val="26282A"/>
        </w:rPr>
        <w:t xml:space="preserve"> [Accessed 27</w:t>
      </w:r>
      <w:r w:rsidRPr="008E7A71">
        <w:rPr>
          <w:rFonts w:ascii="Helvetica" w:hAnsi="Helvetica" w:cs="Helvetica"/>
          <w:color w:val="26282A"/>
          <w:vertAlign w:val="superscript"/>
        </w:rPr>
        <w:t>th</w:t>
      </w:r>
      <w:r>
        <w:rPr>
          <w:rFonts w:ascii="Helvetica" w:hAnsi="Helvetica" w:cs="Helvetica"/>
          <w:color w:val="26282A"/>
        </w:rPr>
        <w:t xml:space="preserve"> of October 2018].</w:t>
      </w:r>
      <w:proofErr w:type="gramEnd"/>
    </w:p>
    <w:p w:rsidR="00ED068A" w:rsidRDefault="00ED068A" w:rsidP="00ED068A">
      <w:pPr>
        <w:shd w:val="clear" w:color="auto" w:fill="FFFFFF"/>
        <w:rPr>
          <w:rFonts w:ascii="Helvetica" w:hAnsi="Helvetica" w:cs="Helvetica"/>
          <w:color w:val="26282A"/>
        </w:rPr>
      </w:pPr>
      <w:proofErr w:type="gramStart"/>
      <w:r>
        <w:rPr>
          <w:rFonts w:ascii="Helvetica" w:hAnsi="Helvetica" w:cs="Helvetica"/>
          <w:color w:val="26282A"/>
        </w:rPr>
        <w:t>Health Careers.</w:t>
      </w:r>
      <w:proofErr w:type="gramEnd"/>
      <w:r>
        <w:rPr>
          <w:rFonts w:ascii="Helvetica" w:hAnsi="Helvetica" w:cs="Helvetica"/>
          <w:color w:val="26282A"/>
        </w:rPr>
        <w:t xml:space="preserve"> </w:t>
      </w:r>
      <w:proofErr w:type="gramStart"/>
      <w:r>
        <w:rPr>
          <w:rFonts w:ascii="Helvetica" w:hAnsi="Helvetica" w:cs="Helvetica"/>
          <w:color w:val="26282A"/>
        </w:rPr>
        <w:t xml:space="preserve">(2015) ‘Health Visitor’ </w:t>
      </w:r>
      <w:hyperlink r:id="rId14" w:history="1">
        <w:r w:rsidRPr="00DC2CDD">
          <w:rPr>
            <w:rStyle w:val="Hyperlink"/>
            <w:rFonts w:ascii="Helvetica" w:hAnsi="Helvetica" w:cs="Helvetica"/>
          </w:rPr>
          <w:t>https://www.healthcareers.nhs.uk/explore-roles/public-health/roles-public-health/health-visitor</w:t>
        </w:r>
      </w:hyperlink>
      <w:r>
        <w:rPr>
          <w:rFonts w:ascii="Helvetica" w:hAnsi="Helvetica" w:cs="Helvetica"/>
          <w:color w:val="26282A"/>
        </w:rPr>
        <w:t xml:space="preserve"> [Accessed 26</w:t>
      </w:r>
      <w:r w:rsidRPr="008E7A71">
        <w:rPr>
          <w:rFonts w:ascii="Helvetica" w:hAnsi="Helvetica" w:cs="Helvetica"/>
          <w:color w:val="26282A"/>
          <w:vertAlign w:val="superscript"/>
        </w:rPr>
        <w:t>th</w:t>
      </w:r>
      <w:r>
        <w:rPr>
          <w:rFonts w:ascii="Helvetica" w:hAnsi="Helvetica" w:cs="Helvetica"/>
          <w:color w:val="26282A"/>
        </w:rPr>
        <w:t xml:space="preserve"> of October 2018].</w:t>
      </w:r>
      <w:proofErr w:type="gramEnd"/>
    </w:p>
    <w:p w:rsidR="00ED068A" w:rsidRDefault="00ED068A" w:rsidP="00ED068A">
      <w:pPr>
        <w:shd w:val="clear" w:color="auto" w:fill="FFFFFF"/>
        <w:rPr>
          <w:color w:val="212121"/>
        </w:rPr>
      </w:pPr>
      <w:proofErr w:type="gramStart"/>
      <w:r>
        <w:rPr>
          <w:color w:val="212121"/>
        </w:rPr>
        <w:t>HM Government (2018) </w:t>
      </w:r>
      <w:r>
        <w:rPr>
          <w:i/>
          <w:iCs/>
          <w:color w:val="212121"/>
        </w:rPr>
        <w:t>Working Together to Safeguard Children</w:t>
      </w:r>
      <w:r>
        <w:rPr>
          <w:color w:val="212121"/>
        </w:rPr>
        <w:t>.</w:t>
      </w:r>
      <w:proofErr w:type="gramEnd"/>
      <w:r>
        <w:rPr>
          <w:color w:val="212121"/>
        </w:rPr>
        <w:t xml:space="preserve"> London: HM Government.</w:t>
      </w:r>
    </w:p>
    <w:p w:rsidR="006A7F0B" w:rsidRDefault="006A7F0B" w:rsidP="00ED068A">
      <w:pPr>
        <w:shd w:val="clear" w:color="auto" w:fill="FFFFFF"/>
        <w:rPr>
          <w:rFonts w:cstheme="minorHAnsi"/>
        </w:rPr>
      </w:pPr>
      <w:r w:rsidRPr="003E512C">
        <w:rPr>
          <w:rFonts w:cstheme="minorHAnsi"/>
        </w:rPr>
        <w:t>Mclachan</w:t>
      </w:r>
      <w:proofErr w:type="gramStart"/>
      <w:r w:rsidRPr="003E512C">
        <w:rPr>
          <w:rFonts w:cstheme="minorHAnsi"/>
        </w:rPr>
        <w:t>,C</w:t>
      </w:r>
      <w:proofErr w:type="gramEnd"/>
      <w:r w:rsidRPr="003E512C">
        <w:rPr>
          <w:rFonts w:cstheme="minorHAnsi"/>
        </w:rPr>
        <w:t xml:space="preserve">. a Fleer,M. et al. (2010) </w:t>
      </w:r>
      <w:r w:rsidRPr="003E512C">
        <w:rPr>
          <w:rFonts w:cstheme="minorHAnsi"/>
          <w:i/>
        </w:rPr>
        <w:t xml:space="preserve">Early Childhood Curriculum. </w:t>
      </w:r>
      <w:proofErr w:type="gramStart"/>
      <w:r w:rsidRPr="003E512C">
        <w:rPr>
          <w:rFonts w:cstheme="minorHAnsi"/>
        </w:rPr>
        <w:t>Austalia :</w:t>
      </w:r>
      <w:proofErr w:type="gramEnd"/>
      <w:r w:rsidRPr="003E512C">
        <w:rPr>
          <w:rFonts w:cstheme="minorHAnsi"/>
        </w:rPr>
        <w:t xml:space="preserve"> Ligare Pty Ltd.</w:t>
      </w:r>
    </w:p>
    <w:p w:rsidR="006A7F0B" w:rsidRDefault="006A7F0B" w:rsidP="006A7F0B">
      <w:pPr>
        <w:shd w:val="clear" w:color="auto" w:fill="FFFFFF"/>
        <w:rPr>
          <w:rFonts w:ascii="Helvetica" w:hAnsi="Helvetica" w:cs="Helvetica"/>
          <w:color w:val="26282A"/>
        </w:rPr>
      </w:pPr>
      <w:r>
        <w:rPr>
          <w:rFonts w:ascii="Helvetica" w:hAnsi="Helvetica" w:cs="Helvetica"/>
          <w:color w:val="26282A"/>
        </w:rPr>
        <w:t>Moss</w:t>
      </w:r>
      <w:proofErr w:type="gramStart"/>
      <w:r>
        <w:rPr>
          <w:rFonts w:ascii="Helvetica" w:hAnsi="Helvetica" w:cs="Helvetica"/>
          <w:color w:val="26282A"/>
        </w:rPr>
        <w:t>,P</w:t>
      </w:r>
      <w:proofErr w:type="gramEnd"/>
      <w:r>
        <w:rPr>
          <w:rFonts w:ascii="Helvetica" w:hAnsi="Helvetica" w:cs="Helvetica"/>
          <w:color w:val="26282A"/>
        </w:rPr>
        <w:t xml:space="preserve">. (2001) </w:t>
      </w:r>
      <w:r>
        <w:rPr>
          <w:rFonts w:ascii="Helvetica" w:hAnsi="Helvetica" w:cs="Helvetica"/>
          <w:i/>
          <w:color w:val="26282A"/>
        </w:rPr>
        <w:t xml:space="preserve">Experiencing Reggio Emelia: Implications for Preschool Provision. </w:t>
      </w:r>
      <w:r>
        <w:rPr>
          <w:rFonts w:ascii="Helvetica" w:hAnsi="Helvetica" w:cs="Helvetica"/>
          <w:color w:val="26282A"/>
        </w:rPr>
        <w:t>Buckingham</w:t>
      </w:r>
      <w:proofErr w:type="gramStart"/>
      <w:r>
        <w:rPr>
          <w:rFonts w:ascii="Helvetica" w:hAnsi="Helvetica" w:cs="Helvetica"/>
          <w:color w:val="26282A"/>
        </w:rPr>
        <w:t>:Open</w:t>
      </w:r>
      <w:proofErr w:type="gramEnd"/>
      <w:r>
        <w:rPr>
          <w:rFonts w:ascii="Helvetica" w:hAnsi="Helvetica" w:cs="Helvetica"/>
          <w:color w:val="26282A"/>
        </w:rPr>
        <w:t xml:space="preserve"> University Press.</w:t>
      </w:r>
    </w:p>
    <w:p w:rsidR="006A7F0B" w:rsidRDefault="006A7F0B" w:rsidP="006A7F0B">
      <w:pPr>
        <w:shd w:val="clear" w:color="auto" w:fill="FFFFFF"/>
        <w:rPr>
          <w:rFonts w:ascii="Helvetica" w:hAnsi="Helvetica" w:cs="Helvetica"/>
          <w:color w:val="26282A"/>
        </w:rPr>
      </w:pPr>
      <w:proofErr w:type="gramStart"/>
      <w:r>
        <w:rPr>
          <w:rFonts w:ascii="Helvetica" w:hAnsi="Helvetica" w:cs="Helvetica"/>
          <w:color w:val="26282A"/>
        </w:rPr>
        <w:t>MSTrust.</w:t>
      </w:r>
      <w:proofErr w:type="gramEnd"/>
      <w:r>
        <w:rPr>
          <w:rFonts w:ascii="Helvetica" w:hAnsi="Helvetica" w:cs="Helvetica"/>
          <w:color w:val="26282A"/>
        </w:rPr>
        <w:t xml:space="preserve"> </w:t>
      </w:r>
      <w:proofErr w:type="gramStart"/>
      <w:r>
        <w:rPr>
          <w:rFonts w:ascii="Helvetica" w:hAnsi="Helvetica" w:cs="Helvetica"/>
          <w:color w:val="26282A"/>
        </w:rPr>
        <w:t xml:space="preserve">(2018) ‘Speech and Language Therapy’ </w:t>
      </w:r>
      <w:hyperlink r:id="rId15" w:history="1">
        <w:r w:rsidRPr="00DC2CDD">
          <w:rPr>
            <w:rStyle w:val="Hyperlink"/>
            <w:rFonts w:ascii="Helvetica" w:hAnsi="Helvetica" w:cs="Helvetica"/>
          </w:rPr>
          <w:t>http://www.mstrust.org.uk/a-z/speech-and-language-therapy?gclid=EAIaIQobChMIz5zqycS03gIVh7_tCh3_NAuTEAAYAiAAEgIEsPD_BwE</w:t>
        </w:r>
      </w:hyperlink>
      <w:r>
        <w:rPr>
          <w:rFonts w:ascii="Helvetica" w:hAnsi="Helvetica" w:cs="Helvetica"/>
          <w:color w:val="26282A"/>
        </w:rPr>
        <w:t xml:space="preserve"> [Accessed 28</w:t>
      </w:r>
      <w:r w:rsidRPr="008E7A71">
        <w:rPr>
          <w:rFonts w:ascii="Helvetica" w:hAnsi="Helvetica" w:cs="Helvetica"/>
          <w:color w:val="26282A"/>
          <w:vertAlign w:val="superscript"/>
        </w:rPr>
        <w:t>th</w:t>
      </w:r>
      <w:r>
        <w:rPr>
          <w:rFonts w:ascii="Helvetica" w:hAnsi="Helvetica" w:cs="Helvetica"/>
          <w:color w:val="26282A"/>
        </w:rPr>
        <w:t xml:space="preserve"> of October 2018].</w:t>
      </w:r>
      <w:proofErr w:type="gramEnd"/>
    </w:p>
    <w:p w:rsidR="006A7F0B" w:rsidRDefault="006A7F0B" w:rsidP="006A7F0B">
      <w:pPr>
        <w:shd w:val="clear" w:color="auto" w:fill="FFFFFF"/>
        <w:rPr>
          <w:rFonts w:ascii="Helvetica" w:hAnsi="Helvetica" w:cs="Helvetica"/>
          <w:color w:val="26282A"/>
          <w:sz w:val="20"/>
          <w:szCs w:val="20"/>
        </w:rPr>
      </w:pPr>
      <w:proofErr w:type="gramStart"/>
      <w:r>
        <w:rPr>
          <w:rFonts w:ascii="Helvetica" w:hAnsi="Helvetica" w:cs="Helvetica"/>
          <w:color w:val="26282A"/>
        </w:rPr>
        <w:t>Multi-agency public protection arrangements (MAPPA)</w:t>
      </w:r>
      <w:r w:rsidRPr="005D44DF">
        <w:rPr>
          <w:rFonts w:ascii="Helvetica" w:hAnsi="Helvetica" w:cs="Helvetica"/>
          <w:color w:val="000000" w:themeColor="text1"/>
          <w:sz w:val="20"/>
          <w:szCs w:val="20"/>
        </w:rPr>
        <w:t xml:space="preserve"> (2014) </w:t>
      </w:r>
      <w:hyperlink r:id="rId16" w:tgtFrame="_blank" w:history="1">
        <w:r>
          <w:rPr>
            <w:rStyle w:val="Hyperlink"/>
            <w:rFonts w:ascii="Helvetica" w:hAnsi="Helvetica" w:cs="Helvetica"/>
          </w:rPr>
          <w:t>https://www.gov.uk/government/publications/multi-agency-public-protection-arrangements-mappa--2</w:t>
        </w:r>
      </w:hyperlink>
      <w:r>
        <w:rPr>
          <w:rFonts w:ascii="Helvetica" w:hAnsi="Helvetica" w:cs="Helvetica"/>
          <w:color w:val="26282A"/>
        </w:rPr>
        <w:t> [Accessed 20th October 2018].</w:t>
      </w:r>
      <w:proofErr w:type="gramEnd"/>
    </w:p>
    <w:p w:rsidR="006A7F0B" w:rsidRDefault="006A7F0B" w:rsidP="006A7F0B">
      <w:pPr>
        <w:rPr>
          <w:rStyle w:val="title-text"/>
          <w:rFonts w:cstheme="minorHAnsi"/>
        </w:rPr>
      </w:pPr>
      <w:r w:rsidRPr="003E512C">
        <w:rPr>
          <w:rFonts w:cstheme="minorHAnsi"/>
        </w:rPr>
        <w:t>Newbury</w:t>
      </w:r>
      <w:proofErr w:type="gramStart"/>
      <w:r w:rsidRPr="003E512C">
        <w:rPr>
          <w:rFonts w:cstheme="minorHAnsi"/>
        </w:rPr>
        <w:t>,J,B</w:t>
      </w:r>
      <w:proofErr w:type="gramEnd"/>
      <w:r w:rsidRPr="003E512C">
        <w:rPr>
          <w:rFonts w:cstheme="minorHAnsi"/>
        </w:rPr>
        <w:t xml:space="preserve">. a Arseneaut,L. a Moffitt, T,E. a Caspi. </w:t>
      </w:r>
      <w:proofErr w:type="gramStart"/>
      <w:r w:rsidRPr="003E512C">
        <w:rPr>
          <w:rFonts w:cstheme="minorHAnsi"/>
        </w:rPr>
        <w:t>a</w:t>
      </w:r>
      <w:proofErr w:type="gramEnd"/>
      <w:r w:rsidRPr="003E512C">
        <w:rPr>
          <w:rFonts w:cstheme="minorHAnsi"/>
        </w:rPr>
        <w:t xml:space="preserve"> Danese,A. a Baldwin,J,R. a Fisher, L,F. (2018) ‘</w:t>
      </w:r>
      <w:r w:rsidRPr="003E512C">
        <w:rPr>
          <w:rStyle w:val="title-text"/>
          <w:rFonts w:cstheme="minorHAnsi"/>
        </w:rPr>
        <w:t xml:space="preserve">Measuring childhood maltreatment to predict early-adult psychopathology: Comparison of prospective informant-reports and retrospective self-reports’ </w:t>
      </w:r>
      <w:r w:rsidRPr="003E512C">
        <w:rPr>
          <w:rStyle w:val="title-text"/>
          <w:rFonts w:cstheme="minorHAnsi"/>
          <w:i/>
        </w:rPr>
        <w:t xml:space="preserve">Elsevier, </w:t>
      </w:r>
      <w:r w:rsidRPr="003E512C">
        <w:rPr>
          <w:rStyle w:val="title-text"/>
          <w:rFonts w:cstheme="minorHAnsi"/>
        </w:rPr>
        <w:t>volume 96, January, pp. 57-64.</w:t>
      </w:r>
      <w:r>
        <w:rPr>
          <w:rStyle w:val="title-text"/>
          <w:rFonts w:cstheme="minorHAnsi"/>
        </w:rPr>
        <w:t>[Accessed: 25</w:t>
      </w:r>
      <w:r w:rsidRPr="00942A63">
        <w:rPr>
          <w:rStyle w:val="title-text"/>
          <w:rFonts w:cstheme="minorHAnsi"/>
          <w:vertAlign w:val="superscript"/>
        </w:rPr>
        <w:t>th</w:t>
      </w:r>
      <w:r>
        <w:rPr>
          <w:rStyle w:val="title-text"/>
          <w:rFonts w:cstheme="minorHAnsi"/>
        </w:rPr>
        <w:t xml:space="preserve"> of October</w:t>
      </w:r>
      <w:r w:rsidRPr="003E512C">
        <w:rPr>
          <w:rStyle w:val="title-text"/>
          <w:rFonts w:cstheme="minorHAnsi"/>
        </w:rPr>
        <w:t xml:space="preserve"> 2018]. </w:t>
      </w:r>
    </w:p>
    <w:p w:rsidR="006A7F0B" w:rsidRDefault="006A7F0B" w:rsidP="006A7F0B">
      <w:pPr>
        <w:shd w:val="clear" w:color="auto" w:fill="FFFFFF"/>
        <w:rPr>
          <w:rFonts w:ascii="Helvetica" w:hAnsi="Helvetica" w:cs="Helvetica"/>
          <w:color w:val="26282A"/>
        </w:rPr>
      </w:pPr>
      <w:r>
        <w:rPr>
          <w:rFonts w:ascii="Helvetica" w:hAnsi="Helvetica" w:cs="Helvetica"/>
          <w:color w:val="26282A"/>
        </w:rPr>
        <w:t xml:space="preserve">NHS (2014) ‘What is a health visitor? </w:t>
      </w:r>
      <w:proofErr w:type="gramStart"/>
      <w:r>
        <w:rPr>
          <w:rFonts w:ascii="Helvetica" w:hAnsi="Helvetica" w:cs="Helvetica"/>
          <w:color w:val="26282A"/>
        </w:rPr>
        <w:t xml:space="preserve">–IHV’ </w:t>
      </w:r>
      <w:hyperlink r:id="rId17" w:history="1">
        <w:r w:rsidRPr="00DC2CDD">
          <w:rPr>
            <w:rStyle w:val="Hyperlink"/>
            <w:rFonts w:ascii="Helvetica" w:hAnsi="Helvetica" w:cs="Helvetica"/>
          </w:rPr>
          <w:t>https://ihv.org.uk/families/what-is-a-hv/</w:t>
        </w:r>
      </w:hyperlink>
      <w:r>
        <w:rPr>
          <w:rFonts w:ascii="Helvetica" w:hAnsi="Helvetica" w:cs="Helvetica"/>
          <w:color w:val="26282A"/>
        </w:rPr>
        <w:t xml:space="preserve"> [Accessed 1st of November 2018].</w:t>
      </w:r>
      <w:proofErr w:type="gramEnd"/>
    </w:p>
    <w:p w:rsidR="006A7F0B" w:rsidRPr="006A7F0B" w:rsidRDefault="006A7F0B" w:rsidP="006A7F0B">
      <w:pPr>
        <w:shd w:val="clear" w:color="auto" w:fill="FFFFFF"/>
        <w:rPr>
          <w:rStyle w:val="title-text"/>
          <w:rFonts w:ascii="Helvetica" w:hAnsi="Helvetica" w:cs="Helvetica"/>
          <w:color w:val="26282A"/>
        </w:rPr>
      </w:pPr>
      <w:proofErr w:type="gramStart"/>
      <w:r>
        <w:rPr>
          <w:rFonts w:ascii="Helvetica" w:hAnsi="Helvetica" w:cs="Helvetica"/>
          <w:color w:val="26282A"/>
        </w:rPr>
        <w:t xml:space="preserve">North Yorkshire Local Safeguarding Board (2018) ‘Child Protection Conferences’ </w:t>
      </w:r>
      <w:hyperlink r:id="rId18" w:history="1">
        <w:r w:rsidRPr="001B006F">
          <w:rPr>
            <w:rStyle w:val="Hyperlink"/>
            <w:rFonts w:ascii="Helvetica" w:hAnsi="Helvetica" w:cs="Helvetica"/>
          </w:rPr>
          <w:t>http://www.safeguardingchildren.co.uk/child-protection-conferences</w:t>
        </w:r>
      </w:hyperlink>
      <w:r>
        <w:rPr>
          <w:rFonts w:ascii="Helvetica" w:hAnsi="Helvetica" w:cs="Helvetica"/>
          <w:color w:val="26282A"/>
        </w:rPr>
        <w:t xml:space="preserve"> [Accessed 6</w:t>
      </w:r>
      <w:r w:rsidRPr="008E7A71">
        <w:rPr>
          <w:rFonts w:ascii="Helvetica" w:hAnsi="Helvetica" w:cs="Helvetica"/>
          <w:color w:val="26282A"/>
          <w:vertAlign w:val="superscript"/>
        </w:rPr>
        <w:t>th</w:t>
      </w:r>
      <w:r>
        <w:rPr>
          <w:rFonts w:ascii="Helvetica" w:hAnsi="Helvetica" w:cs="Helvetica"/>
          <w:color w:val="26282A"/>
        </w:rPr>
        <w:t xml:space="preserve"> of October 2018].</w:t>
      </w:r>
      <w:proofErr w:type="gramEnd"/>
      <w:r>
        <w:rPr>
          <w:rFonts w:ascii="Helvetica" w:hAnsi="Helvetica" w:cs="Helvetica"/>
          <w:color w:val="26282A"/>
        </w:rPr>
        <w:t xml:space="preserve"> </w:t>
      </w:r>
    </w:p>
    <w:p w:rsidR="006A7F0B" w:rsidRDefault="006A7F0B" w:rsidP="006A7F0B">
      <w:pPr>
        <w:shd w:val="clear" w:color="auto" w:fill="FFFFFF"/>
        <w:rPr>
          <w:rFonts w:ascii="Helvetica" w:hAnsi="Helvetica" w:cs="Helvetica"/>
          <w:color w:val="26282A"/>
        </w:rPr>
      </w:pPr>
      <w:proofErr w:type="gramStart"/>
      <w:r>
        <w:rPr>
          <w:rFonts w:ascii="Helvetica" w:hAnsi="Helvetica" w:cs="Helvetica"/>
          <w:color w:val="26282A"/>
        </w:rPr>
        <w:t>NSPCC Learning.</w:t>
      </w:r>
      <w:proofErr w:type="gramEnd"/>
      <w:r>
        <w:rPr>
          <w:rFonts w:ascii="Helvetica" w:hAnsi="Helvetica" w:cs="Helvetica"/>
          <w:color w:val="26282A"/>
        </w:rPr>
        <w:t xml:space="preserve"> (2018) ‘Safeguarding Children and Child protection’ </w:t>
      </w:r>
      <w:hyperlink r:id="rId19" w:history="1">
        <w:r w:rsidRPr="00DC2CDD">
          <w:rPr>
            <w:rStyle w:val="Hyperlink"/>
            <w:rFonts w:ascii="Helvetica" w:hAnsi="Helvetica" w:cs="Helvetica"/>
          </w:rPr>
          <w:t>https://learning.nspcc.org.uk/safeguarding-child-protection/?utm_source=google&amp;utm_medium=ppc&amp;utm_campaign=UK_GO_S_B_GEN_Grant_Safenetwork_Child_Protection&amp;gclsrc=aw.ds&amp;&amp;gclid=EAIaIQobChMIrYKD18O03gIVBLftCh2EpQcLEAAYAyAAEgIEc_D_BwE&amp;gclsrc=aw.ds</w:t>
        </w:r>
      </w:hyperlink>
      <w:r>
        <w:rPr>
          <w:rFonts w:ascii="Helvetica" w:hAnsi="Helvetica" w:cs="Helvetica"/>
          <w:color w:val="26282A"/>
        </w:rPr>
        <w:t xml:space="preserve"> [Accessed 28</w:t>
      </w:r>
      <w:r w:rsidRPr="008E7A71">
        <w:rPr>
          <w:rFonts w:ascii="Helvetica" w:hAnsi="Helvetica" w:cs="Helvetica"/>
          <w:color w:val="26282A"/>
          <w:vertAlign w:val="superscript"/>
        </w:rPr>
        <w:t>th</w:t>
      </w:r>
      <w:r>
        <w:rPr>
          <w:rFonts w:ascii="Helvetica" w:hAnsi="Helvetica" w:cs="Helvetica"/>
          <w:color w:val="26282A"/>
        </w:rPr>
        <w:t xml:space="preserve"> of October 2018].</w:t>
      </w:r>
    </w:p>
    <w:p w:rsidR="006A7F0B" w:rsidRDefault="006A7F0B" w:rsidP="006A7F0B">
      <w:proofErr w:type="gramStart"/>
      <w:r>
        <w:t>NSPCC.</w:t>
      </w:r>
      <w:proofErr w:type="gramEnd"/>
      <w:r>
        <w:t xml:space="preserve"> (2018) ‘Preventing Abuse’ </w:t>
      </w:r>
      <w:hyperlink r:id="rId20" w:history="1">
        <w:r w:rsidRPr="00A205EB">
          <w:rPr>
            <w:rStyle w:val="Hyperlink"/>
          </w:rPr>
          <w:t>https://www.nspcc.org.uk</w:t>
        </w:r>
      </w:hyperlink>
      <w:r>
        <w:t xml:space="preserve"> </w:t>
      </w:r>
      <w:r>
        <w:rPr>
          <w:rFonts w:cstheme="minorHAnsi"/>
        </w:rPr>
        <w:t>[Accessed: 23</w:t>
      </w:r>
      <w:r>
        <w:rPr>
          <w:rFonts w:cstheme="minorHAnsi"/>
          <w:vertAlign w:val="superscript"/>
        </w:rPr>
        <w:t>rd</w:t>
      </w:r>
      <w:r>
        <w:rPr>
          <w:rFonts w:cstheme="minorHAnsi"/>
        </w:rPr>
        <w:t xml:space="preserve"> October 2018].</w:t>
      </w:r>
    </w:p>
    <w:p w:rsidR="006A7F0B" w:rsidRDefault="006A7F0B" w:rsidP="006A7F0B">
      <w:pPr>
        <w:shd w:val="clear" w:color="auto" w:fill="FFFFFF"/>
        <w:rPr>
          <w:rFonts w:ascii="Helvetica" w:hAnsi="Helvetica" w:cs="Helvetica"/>
          <w:color w:val="26282A"/>
        </w:rPr>
      </w:pPr>
      <w:proofErr w:type="gramStart"/>
      <w:r>
        <w:rPr>
          <w:rFonts w:ascii="Helvetica" w:hAnsi="Helvetica" w:cs="Helvetica"/>
          <w:color w:val="26282A"/>
        </w:rPr>
        <w:t xml:space="preserve">Oxford Brookes University (2018) ‘Procedure for answering the door and the collection of children.’ </w:t>
      </w:r>
      <w:hyperlink r:id="rId21" w:history="1">
        <w:r w:rsidRPr="001B006F">
          <w:rPr>
            <w:rStyle w:val="Hyperlink"/>
            <w:rFonts w:ascii="Helvetica" w:hAnsi="Helvetica" w:cs="Helvetica"/>
          </w:rPr>
          <w:t>www.brookes.ac.uk</w:t>
        </w:r>
      </w:hyperlink>
      <w:r>
        <w:rPr>
          <w:rFonts w:ascii="Helvetica" w:hAnsi="Helvetica" w:cs="Helvetica"/>
          <w:color w:val="26282A"/>
        </w:rPr>
        <w:t xml:space="preserve"> [Accessed 6</w:t>
      </w:r>
      <w:r w:rsidRPr="008E7A71">
        <w:rPr>
          <w:rFonts w:ascii="Helvetica" w:hAnsi="Helvetica" w:cs="Helvetica"/>
          <w:color w:val="26282A"/>
          <w:vertAlign w:val="superscript"/>
        </w:rPr>
        <w:t>th</w:t>
      </w:r>
      <w:r>
        <w:rPr>
          <w:rFonts w:ascii="Helvetica" w:hAnsi="Helvetica" w:cs="Helvetica"/>
          <w:color w:val="26282A"/>
        </w:rPr>
        <w:t xml:space="preserve"> of October 2018].</w:t>
      </w:r>
      <w:proofErr w:type="gramEnd"/>
      <w:r>
        <w:rPr>
          <w:rFonts w:ascii="Helvetica" w:hAnsi="Helvetica" w:cs="Helvetica"/>
          <w:color w:val="26282A"/>
        </w:rPr>
        <w:t xml:space="preserve"> </w:t>
      </w:r>
    </w:p>
    <w:p w:rsidR="006A7F0B" w:rsidRDefault="006A7F0B" w:rsidP="006A7F0B">
      <w:pPr>
        <w:shd w:val="clear" w:color="auto" w:fill="FFFFFF"/>
        <w:rPr>
          <w:rFonts w:ascii="Helvetica" w:hAnsi="Helvetica" w:cs="Helvetica"/>
          <w:color w:val="26282A"/>
          <w:sz w:val="20"/>
          <w:szCs w:val="20"/>
        </w:rPr>
      </w:pPr>
      <w:r>
        <w:rPr>
          <w:rFonts w:ascii="Helvetica" w:hAnsi="Helvetica" w:cs="Helvetica"/>
          <w:color w:val="26282A"/>
        </w:rPr>
        <w:t>Police National Computer (PNC) (2014) (2014</w:t>
      </w:r>
      <w:proofErr w:type="gramStart"/>
      <w:r>
        <w:rPr>
          <w:rFonts w:ascii="Helvetica" w:hAnsi="Helvetica" w:cs="Helvetica"/>
          <w:color w:val="26282A"/>
        </w:rPr>
        <w:t>)</w:t>
      </w:r>
      <w:proofErr w:type="gramEnd"/>
      <w:r>
        <w:rPr>
          <w:rFonts w:ascii="Helvetica" w:hAnsi="Helvetica" w:cs="Helvetica"/>
          <w:color w:val="26282A"/>
          <w:sz w:val="20"/>
          <w:szCs w:val="20"/>
        </w:rPr>
        <w:fldChar w:fldCharType="begin"/>
      </w:r>
      <w:r>
        <w:rPr>
          <w:rFonts w:ascii="Helvetica" w:hAnsi="Helvetica" w:cs="Helvetica"/>
          <w:color w:val="26282A"/>
          <w:sz w:val="20"/>
          <w:szCs w:val="20"/>
        </w:rPr>
        <w:instrText xml:space="preserve"> HYPERLINK "https://assets.publishing.service.gov.uk/government/uploads/system/uploads/attachment_data/file/488515/PNC_v5.0_EXT_clean.pdf" \t "_blank" </w:instrText>
      </w:r>
      <w:r>
        <w:rPr>
          <w:rFonts w:ascii="Helvetica" w:hAnsi="Helvetica" w:cs="Helvetica"/>
          <w:color w:val="26282A"/>
          <w:sz w:val="20"/>
          <w:szCs w:val="20"/>
        </w:rPr>
        <w:fldChar w:fldCharType="separate"/>
      </w:r>
      <w:r>
        <w:rPr>
          <w:rStyle w:val="Hyperlink"/>
          <w:rFonts w:ascii="Helvetica" w:hAnsi="Helvetica" w:cs="Helvetica"/>
        </w:rPr>
        <w:t>https://assets.publishing.service.gov.uk/government/uploads/system/uploads/attachment_data/file/488515/PNC_v5.0_EXT_clean.pdf</w:t>
      </w:r>
      <w:r>
        <w:rPr>
          <w:rFonts w:ascii="Helvetica" w:hAnsi="Helvetica" w:cs="Helvetica"/>
          <w:color w:val="26282A"/>
          <w:sz w:val="20"/>
          <w:szCs w:val="20"/>
        </w:rPr>
        <w:fldChar w:fldCharType="end"/>
      </w:r>
      <w:r>
        <w:rPr>
          <w:rFonts w:ascii="Helvetica" w:hAnsi="Helvetica" w:cs="Helvetica"/>
          <w:color w:val="26282A"/>
        </w:rPr>
        <w:t> [Accessed 20th October 2018].</w:t>
      </w:r>
    </w:p>
    <w:p w:rsidR="006A7F0B" w:rsidRPr="003E512C" w:rsidRDefault="006A7F0B" w:rsidP="006A7F0B">
      <w:pPr>
        <w:rPr>
          <w:rFonts w:cstheme="minorHAnsi"/>
        </w:rPr>
      </w:pPr>
      <w:r w:rsidRPr="003E512C">
        <w:rPr>
          <w:rFonts w:cstheme="minorHAnsi"/>
        </w:rPr>
        <w:t>Siraj-Blatchford</w:t>
      </w:r>
      <w:proofErr w:type="gramStart"/>
      <w:r w:rsidRPr="003E512C">
        <w:rPr>
          <w:rFonts w:cstheme="minorHAnsi"/>
        </w:rPr>
        <w:t>,I</w:t>
      </w:r>
      <w:proofErr w:type="gramEnd"/>
      <w:r w:rsidRPr="003E512C">
        <w:rPr>
          <w:rFonts w:cstheme="minorHAnsi"/>
        </w:rPr>
        <w:t xml:space="preserve">. et al,. (2011) </w:t>
      </w:r>
      <w:proofErr w:type="gramStart"/>
      <w:r w:rsidRPr="003E512C">
        <w:rPr>
          <w:rFonts w:cstheme="minorHAnsi"/>
          <w:i/>
        </w:rPr>
        <w:t>The</w:t>
      </w:r>
      <w:proofErr w:type="gramEnd"/>
      <w:r w:rsidRPr="003E512C">
        <w:rPr>
          <w:rFonts w:cstheme="minorHAnsi"/>
          <w:i/>
        </w:rPr>
        <w:t xml:space="preserve"> Team Around The Child. </w:t>
      </w:r>
      <w:r w:rsidRPr="003E512C">
        <w:rPr>
          <w:rFonts w:cstheme="minorHAnsi"/>
        </w:rPr>
        <w:t xml:space="preserve">Stoke on </w:t>
      </w:r>
      <w:proofErr w:type="gramStart"/>
      <w:r w:rsidRPr="003E512C">
        <w:rPr>
          <w:rFonts w:cstheme="minorHAnsi"/>
        </w:rPr>
        <w:t>Trent :</w:t>
      </w:r>
      <w:proofErr w:type="gramEnd"/>
      <w:r w:rsidRPr="003E512C">
        <w:rPr>
          <w:rFonts w:cstheme="minorHAnsi"/>
        </w:rPr>
        <w:t xml:space="preserve"> Trentham books. </w:t>
      </w:r>
    </w:p>
    <w:p w:rsidR="006A7F0B" w:rsidRDefault="006A7F0B" w:rsidP="006A7F0B">
      <w:pPr>
        <w:shd w:val="clear" w:color="auto" w:fill="FFFFFF"/>
        <w:rPr>
          <w:rFonts w:ascii="Helvetica" w:hAnsi="Helvetica" w:cs="Helvetica"/>
          <w:color w:val="26282A"/>
          <w:sz w:val="20"/>
          <w:szCs w:val="20"/>
        </w:rPr>
      </w:pPr>
      <w:proofErr w:type="gramStart"/>
      <w:r>
        <w:rPr>
          <w:rFonts w:ascii="Helvetica" w:hAnsi="Helvetica" w:cs="Helvetica"/>
          <w:color w:val="26282A"/>
        </w:rPr>
        <w:lastRenderedPageBreak/>
        <w:t>Social Services and Well-being (Wales) Act 2014</w:t>
      </w:r>
      <w:hyperlink r:id="rId22" w:tgtFrame="_blank" w:history="1">
        <w:r>
          <w:rPr>
            <w:rStyle w:val="Hyperlink"/>
            <w:rFonts w:ascii="Helvetica" w:hAnsi="Helvetica" w:cs="Helvetica"/>
          </w:rPr>
          <w:t>http://www.legislation.gov.uk/anaw/2014/4/contents/enacted</w:t>
        </w:r>
      </w:hyperlink>
      <w:r>
        <w:rPr>
          <w:rFonts w:ascii="Helvetica" w:hAnsi="Helvetica" w:cs="Helvetica"/>
          <w:color w:val="26282A"/>
        </w:rPr>
        <w:t>       [Accessed 8</w:t>
      </w:r>
      <w:r>
        <w:rPr>
          <w:rFonts w:ascii="Helvetica" w:hAnsi="Helvetica" w:cs="Helvetica"/>
          <w:color w:val="26282A"/>
          <w:sz w:val="20"/>
          <w:szCs w:val="20"/>
          <w:vertAlign w:val="superscript"/>
        </w:rPr>
        <w:t>th</w:t>
      </w:r>
      <w:r>
        <w:rPr>
          <w:rFonts w:ascii="Helvetica" w:hAnsi="Helvetica" w:cs="Helvetica"/>
          <w:color w:val="26282A"/>
        </w:rPr>
        <w:t> October 21018].</w:t>
      </w:r>
      <w:proofErr w:type="gramEnd"/>
    </w:p>
    <w:p w:rsidR="006A7F0B" w:rsidRDefault="006A7F0B" w:rsidP="006A7F0B">
      <w:pPr>
        <w:shd w:val="clear" w:color="auto" w:fill="FFFFFF"/>
        <w:rPr>
          <w:rFonts w:ascii="Helvetica" w:hAnsi="Helvetica" w:cs="Helvetica"/>
          <w:color w:val="26282A"/>
        </w:rPr>
      </w:pPr>
      <w:r>
        <w:rPr>
          <w:rFonts w:ascii="Helvetica" w:hAnsi="Helvetica" w:cs="Helvetica"/>
          <w:color w:val="26282A"/>
        </w:rPr>
        <w:t>Stacey</w:t>
      </w:r>
      <w:proofErr w:type="gramStart"/>
      <w:r>
        <w:rPr>
          <w:rFonts w:ascii="Helvetica" w:hAnsi="Helvetica" w:cs="Helvetica"/>
          <w:color w:val="26282A"/>
        </w:rPr>
        <w:t>,M</w:t>
      </w:r>
      <w:proofErr w:type="gramEnd"/>
      <w:r>
        <w:rPr>
          <w:rFonts w:ascii="Helvetica" w:hAnsi="Helvetica" w:cs="Helvetica"/>
          <w:color w:val="26282A"/>
        </w:rPr>
        <w:t xml:space="preserve">. (2009) </w:t>
      </w:r>
      <w:r>
        <w:rPr>
          <w:rFonts w:ascii="Helvetica" w:hAnsi="Helvetica" w:cs="Helvetica"/>
          <w:i/>
          <w:color w:val="26282A"/>
        </w:rPr>
        <w:t xml:space="preserve">Teamwork and collaboration in early years settings. </w:t>
      </w:r>
      <w:r>
        <w:rPr>
          <w:rFonts w:ascii="Helvetica" w:hAnsi="Helvetica" w:cs="Helvetica"/>
          <w:color w:val="26282A"/>
        </w:rPr>
        <w:t>Exeter</w:t>
      </w:r>
      <w:proofErr w:type="gramStart"/>
      <w:r>
        <w:rPr>
          <w:rFonts w:ascii="Helvetica" w:hAnsi="Helvetica" w:cs="Helvetica"/>
          <w:color w:val="26282A"/>
        </w:rPr>
        <w:t>:Learniong</w:t>
      </w:r>
      <w:proofErr w:type="gramEnd"/>
      <w:r>
        <w:rPr>
          <w:rFonts w:ascii="Helvetica" w:hAnsi="Helvetica" w:cs="Helvetica"/>
          <w:color w:val="26282A"/>
        </w:rPr>
        <w:t xml:space="preserve"> Matters. </w:t>
      </w:r>
    </w:p>
    <w:p w:rsidR="006A7F0B" w:rsidRDefault="006A7F0B" w:rsidP="006A7F0B">
      <w:pPr>
        <w:shd w:val="clear" w:color="auto" w:fill="FFFFFF"/>
        <w:rPr>
          <w:rFonts w:ascii="Helvetica" w:hAnsi="Helvetica" w:cs="Helvetica"/>
          <w:color w:val="26282A"/>
        </w:rPr>
      </w:pPr>
      <w:proofErr w:type="gramStart"/>
      <w:r>
        <w:rPr>
          <w:rFonts w:ascii="Helvetica" w:hAnsi="Helvetica" w:cs="Helvetica"/>
          <w:color w:val="26282A"/>
        </w:rPr>
        <w:t>The Offender Rehabilitation Act 2014.</w:t>
      </w:r>
      <w:proofErr w:type="gramEnd"/>
      <w:r>
        <w:rPr>
          <w:rFonts w:ascii="Helvetica" w:hAnsi="Helvetica" w:cs="Helvetica"/>
          <w:color w:val="26282A"/>
        </w:rPr>
        <w:t>    </w:t>
      </w:r>
      <w:hyperlink r:id="rId23" w:tgtFrame="_blank" w:history="1">
        <w:r>
          <w:rPr>
            <w:rStyle w:val="Hyperlink"/>
            <w:rFonts w:ascii="Helvetica" w:hAnsi="Helvetica" w:cs="Helvetica"/>
          </w:rPr>
          <w:t>http://www.legislation.gov.uk/uksi/2015/40/made</w:t>
        </w:r>
      </w:hyperlink>
      <w:r>
        <w:rPr>
          <w:rFonts w:ascii="Helvetica" w:hAnsi="Helvetica" w:cs="Helvetica"/>
          <w:color w:val="26282A"/>
        </w:rPr>
        <w:t> [Accessed 21st October 2018].</w:t>
      </w:r>
    </w:p>
    <w:p w:rsidR="006A7F0B" w:rsidRDefault="006A7F0B" w:rsidP="006A7F0B">
      <w:pPr>
        <w:shd w:val="clear" w:color="auto" w:fill="FFFFFF"/>
        <w:rPr>
          <w:rFonts w:ascii="Helvetica" w:hAnsi="Helvetica" w:cs="Helvetica"/>
          <w:color w:val="26282A"/>
        </w:rPr>
      </w:pPr>
      <w:r>
        <w:rPr>
          <w:rFonts w:ascii="Helvetica" w:hAnsi="Helvetica" w:cs="Helvetica"/>
          <w:color w:val="26282A"/>
        </w:rPr>
        <w:t xml:space="preserve">Think Care Careers (2018) ‘Social Worker’ </w:t>
      </w:r>
      <w:hyperlink r:id="rId24" w:history="1">
        <w:r w:rsidRPr="001B006F">
          <w:rPr>
            <w:rStyle w:val="Hyperlink"/>
            <w:rFonts w:ascii="Helvetica" w:hAnsi="Helvetica" w:cs="Helvetica"/>
          </w:rPr>
          <w:t>https://www.skillsforcare.org.uk</w:t>
        </w:r>
      </w:hyperlink>
      <w:r>
        <w:rPr>
          <w:rFonts w:ascii="Helvetica" w:hAnsi="Helvetica" w:cs="Helvetica"/>
          <w:color w:val="26282A"/>
        </w:rPr>
        <w:t xml:space="preserve"> [Accessed 6</w:t>
      </w:r>
      <w:r w:rsidRPr="008E7A71">
        <w:rPr>
          <w:rFonts w:ascii="Helvetica" w:hAnsi="Helvetica" w:cs="Helvetica"/>
          <w:color w:val="26282A"/>
          <w:vertAlign w:val="superscript"/>
        </w:rPr>
        <w:t>th</w:t>
      </w:r>
      <w:r>
        <w:rPr>
          <w:rFonts w:ascii="Helvetica" w:hAnsi="Helvetica" w:cs="Helvetica"/>
          <w:color w:val="26282A"/>
        </w:rPr>
        <w:t xml:space="preserve"> of October 2018]. </w:t>
      </w:r>
    </w:p>
    <w:p w:rsidR="00D54BC2" w:rsidRDefault="00D54BC2" w:rsidP="006A7F0B">
      <w:pPr>
        <w:shd w:val="clear" w:color="auto" w:fill="FFFFFF"/>
        <w:rPr>
          <w:rFonts w:ascii="Helvetica" w:hAnsi="Helvetica" w:cs="Helvetica"/>
          <w:color w:val="26282A"/>
        </w:rPr>
      </w:pPr>
      <w:r>
        <w:rPr>
          <w:rFonts w:cstheme="minorHAnsi"/>
        </w:rPr>
        <w:t>Tovey</w:t>
      </w:r>
      <w:proofErr w:type="gramStart"/>
      <w:r>
        <w:rPr>
          <w:rFonts w:cstheme="minorHAnsi"/>
        </w:rPr>
        <w:t>,H</w:t>
      </w:r>
      <w:proofErr w:type="gramEnd"/>
      <w:r>
        <w:rPr>
          <w:rFonts w:cstheme="minorHAnsi"/>
        </w:rPr>
        <w:t xml:space="preserve">. (2013) </w:t>
      </w:r>
      <w:r>
        <w:rPr>
          <w:rFonts w:cstheme="minorHAnsi"/>
          <w:i/>
        </w:rPr>
        <w:t xml:space="preserve">Bringing the Frobel Approach to your Early Years Practice. </w:t>
      </w:r>
      <w:r>
        <w:rPr>
          <w:rFonts w:cstheme="minorHAnsi"/>
        </w:rPr>
        <w:t xml:space="preserve">New </w:t>
      </w:r>
      <w:proofErr w:type="gramStart"/>
      <w:r>
        <w:rPr>
          <w:rFonts w:cstheme="minorHAnsi"/>
        </w:rPr>
        <w:t>York :</w:t>
      </w:r>
      <w:proofErr w:type="gramEnd"/>
      <w:r>
        <w:rPr>
          <w:rFonts w:cstheme="minorHAnsi"/>
        </w:rPr>
        <w:t xml:space="preserve"> Routledge.</w:t>
      </w:r>
    </w:p>
    <w:p w:rsidR="006A7F0B" w:rsidRDefault="006A7F0B" w:rsidP="006A7F0B">
      <w:pPr>
        <w:rPr>
          <w:rFonts w:cstheme="minorHAnsi"/>
        </w:rPr>
      </w:pPr>
      <w:r w:rsidRPr="003E512C">
        <w:rPr>
          <w:rFonts w:cstheme="minorHAnsi"/>
        </w:rPr>
        <w:t>Tovey</w:t>
      </w:r>
      <w:proofErr w:type="gramStart"/>
      <w:r w:rsidRPr="003E512C">
        <w:rPr>
          <w:rFonts w:cstheme="minorHAnsi"/>
        </w:rPr>
        <w:t>,M</w:t>
      </w:r>
      <w:proofErr w:type="gramEnd"/>
      <w:r w:rsidRPr="003E512C">
        <w:rPr>
          <w:rFonts w:cstheme="minorHAnsi"/>
        </w:rPr>
        <w:t xml:space="preserve">. (2013) </w:t>
      </w:r>
      <w:r w:rsidRPr="003E512C">
        <w:rPr>
          <w:rFonts w:cstheme="minorHAnsi"/>
          <w:i/>
        </w:rPr>
        <w:t xml:space="preserve">Bringing the Frobel Approach to your Practice. </w:t>
      </w:r>
      <w:r w:rsidRPr="003E512C">
        <w:rPr>
          <w:rFonts w:cstheme="minorHAnsi"/>
        </w:rPr>
        <w:t>New York</w:t>
      </w:r>
      <w:proofErr w:type="gramStart"/>
      <w:r w:rsidRPr="003E512C">
        <w:rPr>
          <w:rFonts w:cstheme="minorHAnsi"/>
        </w:rPr>
        <w:t>:Routledge</w:t>
      </w:r>
      <w:proofErr w:type="gramEnd"/>
      <w:r w:rsidRPr="003E512C">
        <w:rPr>
          <w:rFonts w:cstheme="minorHAnsi"/>
        </w:rPr>
        <w:t xml:space="preserve">. </w:t>
      </w:r>
    </w:p>
    <w:p w:rsidR="00D54BC2" w:rsidRPr="00C13FB2" w:rsidRDefault="00D54BC2" w:rsidP="00D54BC2">
      <w:r>
        <w:t xml:space="preserve">Wales Accord on the sharing of personnal information (WASPI) (2017) </w:t>
      </w:r>
      <w:r>
        <w:rPr>
          <w:i/>
        </w:rPr>
        <w:t xml:space="preserve">information sharing protocol for Flying-start in Carmarthenshire. </w:t>
      </w:r>
    </w:p>
    <w:p w:rsidR="00D54BC2" w:rsidRPr="006A7F0B" w:rsidRDefault="00D54BC2" w:rsidP="00D54BC2">
      <w:pPr>
        <w:shd w:val="clear" w:color="auto" w:fill="FFFFFF"/>
        <w:rPr>
          <w:rFonts w:ascii="Helvetica" w:hAnsi="Helvetica" w:cs="Helvetica"/>
          <w:color w:val="26282A"/>
          <w:sz w:val="20"/>
          <w:szCs w:val="20"/>
        </w:rPr>
      </w:pPr>
      <w:r>
        <w:rPr>
          <w:rFonts w:ascii="Helvetica" w:hAnsi="Helvetica" w:cs="Helvetica"/>
          <w:color w:val="26282A"/>
        </w:rPr>
        <w:t> </w:t>
      </w:r>
      <w:proofErr w:type="gramStart"/>
      <w:r>
        <w:rPr>
          <w:rFonts w:ascii="Helvetica" w:hAnsi="Helvetica" w:cs="Helvetica"/>
          <w:color w:val="26282A"/>
        </w:rPr>
        <w:t xml:space="preserve">Welsh Government (2016) ‘Well-being of Future Generations (Wales) Act 2015’ </w:t>
      </w:r>
      <w:hyperlink r:id="rId25" w:history="1">
        <w:r w:rsidRPr="00DC2CDD">
          <w:rPr>
            <w:rStyle w:val="Hyperlink"/>
            <w:rFonts w:ascii="Helvetica" w:hAnsi="Helvetica" w:cs="Helvetica"/>
          </w:rPr>
          <w:t>https://gov.wales/topics/people-and-communities/people/future-generations-act/?lang=en</w:t>
        </w:r>
      </w:hyperlink>
      <w:r>
        <w:rPr>
          <w:rFonts w:ascii="Helvetica" w:hAnsi="Helvetica" w:cs="Helvetica"/>
          <w:color w:val="26282A"/>
        </w:rPr>
        <w:t xml:space="preserve"> [Accessed 30</w:t>
      </w:r>
      <w:r w:rsidRPr="008E7A71">
        <w:rPr>
          <w:rFonts w:ascii="Helvetica" w:hAnsi="Helvetica" w:cs="Helvetica"/>
          <w:color w:val="26282A"/>
          <w:vertAlign w:val="superscript"/>
        </w:rPr>
        <w:t>th</w:t>
      </w:r>
      <w:r>
        <w:rPr>
          <w:rFonts w:ascii="Helvetica" w:hAnsi="Helvetica" w:cs="Helvetica"/>
          <w:color w:val="26282A"/>
        </w:rPr>
        <w:t xml:space="preserve"> of October 2018].</w:t>
      </w:r>
      <w:proofErr w:type="gramEnd"/>
      <w:r>
        <w:rPr>
          <w:rFonts w:ascii="Helvetica" w:hAnsi="Helvetica" w:cs="Helvetica"/>
          <w:color w:val="26282A"/>
        </w:rPr>
        <w:t xml:space="preserve"> </w:t>
      </w:r>
    </w:p>
    <w:p w:rsidR="006A7F0B" w:rsidRPr="00395731" w:rsidRDefault="006A7F0B" w:rsidP="006A7F0B">
      <w:pPr>
        <w:rPr>
          <w:rStyle w:val="title-text"/>
          <w:rFonts w:ascii="Arial" w:hAnsi="Arial" w:cs="Arial"/>
        </w:rPr>
      </w:pPr>
    </w:p>
    <w:p w:rsidR="006A7F0B" w:rsidRDefault="006A7F0B" w:rsidP="006A7F0B">
      <w:pPr>
        <w:shd w:val="clear" w:color="auto" w:fill="FFFFFF"/>
        <w:rPr>
          <w:rFonts w:ascii="Helvetica" w:hAnsi="Helvetica" w:cs="Helvetica"/>
          <w:color w:val="26282A"/>
        </w:rPr>
      </w:pPr>
    </w:p>
    <w:p w:rsidR="006A7F0B" w:rsidRDefault="006A7F0B" w:rsidP="006A7F0B">
      <w:pPr>
        <w:shd w:val="clear" w:color="auto" w:fill="FFFFFF"/>
        <w:rPr>
          <w:rFonts w:ascii="Helvetica" w:hAnsi="Helvetica" w:cs="Helvetica"/>
          <w:color w:val="26282A"/>
        </w:rPr>
      </w:pPr>
    </w:p>
    <w:p w:rsidR="006A7F0B" w:rsidRDefault="006A7F0B" w:rsidP="006A7F0B">
      <w:pPr>
        <w:shd w:val="clear" w:color="auto" w:fill="FFFFFF"/>
        <w:rPr>
          <w:rFonts w:ascii="Helvetica" w:hAnsi="Helvetica" w:cs="Helvetica"/>
          <w:color w:val="26282A"/>
        </w:rPr>
      </w:pPr>
    </w:p>
    <w:p w:rsidR="006A7F0B" w:rsidRDefault="006A7F0B" w:rsidP="006A7F0B">
      <w:pPr>
        <w:shd w:val="clear" w:color="auto" w:fill="FFFFFF"/>
        <w:rPr>
          <w:rFonts w:ascii="Helvetica" w:hAnsi="Helvetica" w:cs="Helvetica"/>
          <w:color w:val="26282A"/>
        </w:rPr>
      </w:pPr>
    </w:p>
    <w:p w:rsidR="00ED068A" w:rsidRDefault="00ED068A" w:rsidP="00ED068A">
      <w:pPr>
        <w:shd w:val="clear" w:color="auto" w:fill="FFFFFF"/>
        <w:rPr>
          <w:rFonts w:ascii="Helvetica" w:hAnsi="Helvetica" w:cs="Helvetica"/>
          <w:color w:val="212121"/>
          <w:sz w:val="20"/>
          <w:szCs w:val="20"/>
        </w:rPr>
      </w:pPr>
    </w:p>
    <w:p w:rsidR="00ED068A" w:rsidRDefault="00ED068A" w:rsidP="00ED068A">
      <w:pPr>
        <w:shd w:val="clear" w:color="auto" w:fill="FFFFFF"/>
        <w:rPr>
          <w:rFonts w:ascii="Helvetica" w:hAnsi="Helvetica" w:cs="Helvetica"/>
          <w:color w:val="26282A"/>
        </w:rPr>
      </w:pPr>
    </w:p>
    <w:p w:rsidR="00ED068A" w:rsidRPr="00ED068A" w:rsidRDefault="00ED068A" w:rsidP="00ED068A"/>
    <w:p w:rsidR="007C1469" w:rsidRDefault="007C1469" w:rsidP="007C1469">
      <w:pPr>
        <w:rPr>
          <w:rFonts w:cstheme="minorHAnsi"/>
        </w:rPr>
      </w:pPr>
    </w:p>
    <w:p w:rsidR="007C1469" w:rsidRDefault="007C1469" w:rsidP="007C1469">
      <w:pPr>
        <w:rPr>
          <w:rFonts w:cstheme="minorHAnsi"/>
        </w:rPr>
      </w:pPr>
    </w:p>
    <w:p w:rsidR="00242EAA" w:rsidRDefault="00242EAA">
      <w:pPr>
        <w:rPr>
          <w:u w:val="single"/>
        </w:rPr>
      </w:pPr>
    </w:p>
    <w:p w:rsidR="00242EAA" w:rsidRDefault="00242EAA">
      <w:pPr>
        <w:rPr>
          <w:u w:val="single"/>
        </w:rPr>
      </w:pPr>
    </w:p>
    <w:p w:rsidR="00242EAA" w:rsidRDefault="00242EAA">
      <w:pPr>
        <w:rPr>
          <w:u w:val="single"/>
        </w:rPr>
      </w:pPr>
    </w:p>
    <w:p w:rsidR="007C1469" w:rsidRDefault="007C1469">
      <w:pPr>
        <w:rPr>
          <w:u w:val="single"/>
        </w:rPr>
      </w:pPr>
    </w:p>
    <w:p w:rsidR="007C1469" w:rsidRDefault="007C1469">
      <w:pPr>
        <w:rPr>
          <w:u w:val="single"/>
        </w:rPr>
      </w:pPr>
    </w:p>
    <w:p w:rsidR="007C1469" w:rsidRDefault="007C1469">
      <w:pPr>
        <w:rPr>
          <w:u w:val="single"/>
        </w:rPr>
      </w:pPr>
    </w:p>
    <w:p w:rsidR="007C1469" w:rsidRDefault="007C1469">
      <w:pPr>
        <w:rPr>
          <w:u w:val="single"/>
        </w:rPr>
      </w:pPr>
    </w:p>
    <w:p w:rsidR="00185862" w:rsidRPr="009B1701" w:rsidRDefault="00185862" w:rsidP="009B1701">
      <w:pPr>
        <w:shd w:val="clear" w:color="auto" w:fill="FFFFFF"/>
        <w:rPr>
          <w:rFonts w:ascii="Helvetica" w:hAnsi="Helvetica" w:cs="Helvetica"/>
          <w:color w:val="26282A"/>
          <w:sz w:val="20"/>
          <w:szCs w:val="20"/>
        </w:rPr>
      </w:pPr>
    </w:p>
    <w:sectPr w:rsidR="00185862" w:rsidRPr="009B1701" w:rsidSect="002E4E39">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A5287" w:rsidRDefault="006A5287" w:rsidP="00DD5DDD">
      <w:pPr>
        <w:spacing w:after="0" w:line="240" w:lineRule="auto"/>
      </w:pPr>
      <w:r>
        <w:separator/>
      </w:r>
    </w:p>
  </w:endnote>
  <w:endnote w:type="continuationSeparator" w:id="1">
    <w:p w:rsidR="006A5287" w:rsidRDefault="006A5287" w:rsidP="00DD5DD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12875079"/>
      <w:docPartObj>
        <w:docPartGallery w:val="Page Numbers (Bottom of Page)"/>
        <w:docPartUnique/>
      </w:docPartObj>
    </w:sdtPr>
    <w:sdtContent>
      <w:p w:rsidR="006A5287" w:rsidRDefault="006A5287">
        <w:pPr>
          <w:pStyle w:val="Footer"/>
          <w:jc w:val="right"/>
        </w:pPr>
        <w:fldSimple w:instr=" PAGE   \* MERGEFORMAT ">
          <w:r w:rsidR="00D54BC2">
            <w:rPr>
              <w:noProof/>
            </w:rPr>
            <w:t>1</w:t>
          </w:r>
        </w:fldSimple>
      </w:p>
    </w:sdtContent>
  </w:sdt>
  <w:p w:rsidR="006A5287" w:rsidRDefault="006A528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A5287" w:rsidRDefault="006A5287" w:rsidP="00DD5DDD">
      <w:pPr>
        <w:spacing w:after="0" w:line="240" w:lineRule="auto"/>
      </w:pPr>
      <w:r>
        <w:separator/>
      </w:r>
    </w:p>
  </w:footnote>
  <w:footnote w:type="continuationSeparator" w:id="1">
    <w:p w:rsidR="006A5287" w:rsidRDefault="006A5287" w:rsidP="00DD5DDD">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A5287" w:rsidRDefault="006A5287" w:rsidP="00DD5DDD">
    <w:pPr>
      <w:pStyle w:val="Header"/>
      <w:tabs>
        <w:tab w:val="clear" w:pos="4513"/>
      </w:tabs>
    </w:pPr>
    <w:r>
      <w:t>EAEE5011-C</w:t>
    </w:r>
    <w:r>
      <w:tab/>
      <w:t>1600820</w:t>
    </w:r>
  </w:p>
  <w:p w:rsidR="006A5287" w:rsidRDefault="006A5287" w:rsidP="00DD5DDD">
    <w:pPr>
      <w:pStyle w:val="Header"/>
      <w:tabs>
        <w:tab w:val="clear" w:pos="4513"/>
      </w:tabs>
    </w:pPr>
    <w:r>
      <w:t>2,188 o eiriau</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3260E2D"/>
    <w:multiLevelType w:val="hybridMultilevel"/>
    <w:tmpl w:val="4B183952"/>
    <w:lvl w:ilvl="0" w:tplc="59E8B4A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77E71A9E"/>
    <w:multiLevelType w:val="hybridMultilevel"/>
    <w:tmpl w:val="6FBE69A0"/>
    <w:lvl w:ilvl="0" w:tplc="43C8E5F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788974F5"/>
    <w:multiLevelType w:val="hybridMultilevel"/>
    <w:tmpl w:val="4022B3A2"/>
    <w:lvl w:ilvl="0" w:tplc="08090001">
      <w:start w:val="1"/>
      <w:numFmt w:val="bullet"/>
      <w:lvlText w:val=""/>
      <w:lvlJc w:val="left"/>
      <w:pPr>
        <w:ind w:left="72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hideSpellingErrors/>
  <w:proofState w:grammar="clean"/>
  <w:defaultTabStop w:val="720"/>
  <w:characterSpacingControl w:val="doNotCompress"/>
  <w:hdrShapeDefaults>
    <o:shapedefaults v:ext="edit" spidmax="2049"/>
  </w:hdrShapeDefaults>
  <w:footnotePr>
    <w:footnote w:id="0"/>
    <w:footnote w:id="1"/>
  </w:footnotePr>
  <w:endnotePr>
    <w:endnote w:id="0"/>
    <w:endnote w:id="1"/>
  </w:endnotePr>
  <w:compat/>
  <w:rsids>
    <w:rsidRoot w:val="00DD5DDD"/>
    <w:rsid w:val="00071079"/>
    <w:rsid w:val="000B67DE"/>
    <w:rsid w:val="000E0F4A"/>
    <w:rsid w:val="000E7126"/>
    <w:rsid w:val="0012199B"/>
    <w:rsid w:val="00185862"/>
    <w:rsid w:val="001A1CE0"/>
    <w:rsid w:val="001D0B14"/>
    <w:rsid w:val="00206D9C"/>
    <w:rsid w:val="00227E44"/>
    <w:rsid w:val="00230B27"/>
    <w:rsid w:val="00231848"/>
    <w:rsid w:val="00242EAA"/>
    <w:rsid w:val="00282F3A"/>
    <w:rsid w:val="0028725F"/>
    <w:rsid w:val="002D6448"/>
    <w:rsid w:val="002E4E39"/>
    <w:rsid w:val="00395731"/>
    <w:rsid w:val="003D29DF"/>
    <w:rsid w:val="003E512C"/>
    <w:rsid w:val="00436EDF"/>
    <w:rsid w:val="00436EF6"/>
    <w:rsid w:val="004F1714"/>
    <w:rsid w:val="00550FF9"/>
    <w:rsid w:val="005D44DF"/>
    <w:rsid w:val="005F27DE"/>
    <w:rsid w:val="0063366F"/>
    <w:rsid w:val="006A5287"/>
    <w:rsid w:val="006A7F0B"/>
    <w:rsid w:val="006B11C5"/>
    <w:rsid w:val="007C1469"/>
    <w:rsid w:val="007D0E2D"/>
    <w:rsid w:val="007D7DDE"/>
    <w:rsid w:val="00884571"/>
    <w:rsid w:val="00886C37"/>
    <w:rsid w:val="008C119A"/>
    <w:rsid w:val="008D6E7A"/>
    <w:rsid w:val="008E7A71"/>
    <w:rsid w:val="00932F34"/>
    <w:rsid w:val="00942A63"/>
    <w:rsid w:val="009B1701"/>
    <w:rsid w:val="009C2241"/>
    <w:rsid w:val="00A05D82"/>
    <w:rsid w:val="00A138C3"/>
    <w:rsid w:val="00A60C92"/>
    <w:rsid w:val="00B01B52"/>
    <w:rsid w:val="00B17119"/>
    <w:rsid w:val="00B6619E"/>
    <w:rsid w:val="00B71926"/>
    <w:rsid w:val="00B86A01"/>
    <w:rsid w:val="00BC1AD2"/>
    <w:rsid w:val="00BF67A6"/>
    <w:rsid w:val="00C13FB2"/>
    <w:rsid w:val="00C51B83"/>
    <w:rsid w:val="00C673C3"/>
    <w:rsid w:val="00CA6176"/>
    <w:rsid w:val="00D34FC4"/>
    <w:rsid w:val="00D40D6B"/>
    <w:rsid w:val="00D42F46"/>
    <w:rsid w:val="00D54BC2"/>
    <w:rsid w:val="00D56554"/>
    <w:rsid w:val="00D62C8E"/>
    <w:rsid w:val="00D75E68"/>
    <w:rsid w:val="00D975D8"/>
    <w:rsid w:val="00DD5DDD"/>
    <w:rsid w:val="00DF3931"/>
    <w:rsid w:val="00EB649E"/>
    <w:rsid w:val="00ED068A"/>
    <w:rsid w:val="00F6244C"/>
    <w:rsid w:val="00F6634A"/>
    <w:rsid w:val="00F67FA3"/>
    <w:rsid w:val="00F72D52"/>
    <w:rsid w:val="00F820B2"/>
    <w:rsid w:val="00FB2A1D"/>
    <w:rsid w:val="00FD3692"/>
    <w:rsid w:val="00FD7AAD"/>
    <w:rsid w:val="00FE734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E4E39"/>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DD5DDD"/>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DD5DDD"/>
  </w:style>
  <w:style w:type="paragraph" w:styleId="Footer">
    <w:name w:val="footer"/>
    <w:basedOn w:val="Normal"/>
    <w:link w:val="FooterChar"/>
    <w:uiPriority w:val="99"/>
    <w:unhideWhenUsed/>
    <w:rsid w:val="00DD5D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5DDD"/>
  </w:style>
  <w:style w:type="paragraph" w:styleId="ListParagraph">
    <w:name w:val="List Paragraph"/>
    <w:basedOn w:val="Normal"/>
    <w:uiPriority w:val="34"/>
    <w:qFormat/>
    <w:rsid w:val="00BF67A6"/>
    <w:pPr>
      <w:ind w:left="720"/>
      <w:contextualSpacing/>
    </w:pPr>
  </w:style>
  <w:style w:type="character" w:styleId="Hyperlink">
    <w:name w:val="Hyperlink"/>
    <w:basedOn w:val="DefaultParagraphFont"/>
    <w:uiPriority w:val="99"/>
    <w:unhideWhenUsed/>
    <w:rsid w:val="00B17119"/>
    <w:rPr>
      <w:color w:val="0000FF" w:themeColor="hyperlink"/>
      <w:u w:val="single"/>
    </w:rPr>
  </w:style>
  <w:style w:type="character" w:customStyle="1" w:styleId="title-text">
    <w:name w:val="title-text"/>
    <w:basedOn w:val="DefaultParagraphFont"/>
    <w:rsid w:val="00B01B52"/>
  </w:style>
</w:styles>
</file>

<file path=word/webSettings.xml><?xml version="1.0" encoding="utf-8"?>
<w:webSettings xmlns:r="http://schemas.openxmlformats.org/officeDocument/2006/relationships" xmlns:w="http://schemas.openxmlformats.org/wordprocessingml/2006/main">
  <w:divs>
    <w:div w:id="2977561">
      <w:bodyDiv w:val="1"/>
      <w:marLeft w:val="0"/>
      <w:marRight w:val="0"/>
      <w:marTop w:val="0"/>
      <w:marBottom w:val="0"/>
      <w:divBdr>
        <w:top w:val="none" w:sz="0" w:space="0" w:color="auto"/>
        <w:left w:val="none" w:sz="0" w:space="0" w:color="auto"/>
        <w:bottom w:val="none" w:sz="0" w:space="0" w:color="auto"/>
        <w:right w:val="none" w:sz="0" w:space="0" w:color="auto"/>
      </w:divBdr>
      <w:divsChild>
        <w:div w:id="878712288">
          <w:marLeft w:val="0"/>
          <w:marRight w:val="0"/>
          <w:marTop w:val="280"/>
          <w:marBottom w:val="280"/>
          <w:divBdr>
            <w:top w:val="none" w:sz="0" w:space="0" w:color="auto"/>
            <w:left w:val="none" w:sz="0" w:space="0" w:color="auto"/>
            <w:bottom w:val="none" w:sz="0" w:space="0" w:color="auto"/>
            <w:right w:val="none" w:sz="0" w:space="0" w:color="auto"/>
          </w:divBdr>
        </w:div>
        <w:div w:id="767432679">
          <w:marLeft w:val="0"/>
          <w:marRight w:val="0"/>
          <w:marTop w:val="280"/>
          <w:marBottom w:val="280"/>
          <w:divBdr>
            <w:top w:val="none" w:sz="0" w:space="0" w:color="auto"/>
            <w:left w:val="none" w:sz="0" w:space="0" w:color="auto"/>
            <w:bottom w:val="none" w:sz="0" w:space="0" w:color="auto"/>
            <w:right w:val="none" w:sz="0" w:space="0" w:color="auto"/>
          </w:divBdr>
        </w:div>
      </w:divsChild>
    </w:div>
    <w:div w:id="644895627">
      <w:bodyDiv w:val="1"/>
      <w:marLeft w:val="0"/>
      <w:marRight w:val="0"/>
      <w:marTop w:val="0"/>
      <w:marBottom w:val="0"/>
      <w:divBdr>
        <w:top w:val="none" w:sz="0" w:space="0" w:color="auto"/>
        <w:left w:val="none" w:sz="0" w:space="0" w:color="auto"/>
        <w:bottom w:val="none" w:sz="0" w:space="0" w:color="auto"/>
        <w:right w:val="none" w:sz="0" w:space="0" w:color="auto"/>
      </w:divBdr>
      <w:divsChild>
        <w:div w:id="256063955">
          <w:marLeft w:val="0"/>
          <w:marRight w:val="0"/>
          <w:marTop w:val="280"/>
          <w:marBottom w:val="280"/>
          <w:divBdr>
            <w:top w:val="none" w:sz="0" w:space="0" w:color="auto"/>
            <w:left w:val="none" w:sz="0" w:space="0" w:color="auto"/>
            <w:bottom w:val="none" w:sz="0" w:space="0" w:color="auto"/>
            <w:right w:val="none" w:sz="0" w:space="0" w:color="auto"/>
          </w:divBdr>
        </w:div>
        <w:div w:id="1855731624">
          <w:marLeft w:val="0"/>
          <w:marRight w:val="0"/>
          <w:marTop w:val="280"/>
          <w:marBottom w:val="280"/>
          <w:divBdr>
            <w:top w:val="none" w:sz="0" w:space="0" w:color="auto"/>
            <w:left w:val="none" w:sz="0" w:space="0" w:color="auto"/>
            <w:bottom w:val="none" w:sz="0" w:space="0" w:color="auto"/>
            <w:right w:val="none" w:sz="0" w:space="0" w:color="auto"/>
          </w:divBdr>
        </w:div>
        <w:div w:id="813565922">
          <w:marLeft w:val="0"/>
          <w:marRight w:val="0"/>
          <w:marTop w:val="280"/>
          <w:marBottom w:val="280"/>
          <w:divBdr>
            <w:top w:val="none" w:sz="0" w:space="0" w:color="auto"/>
            <w:left w:val="none" w:sz="0" w:space="0" w:color="auto"/>
            <w:bottom w:val="none" w:sz="0" w:space="0" w:color="auto"/>
            <w:right w:val="none" w:sz="0" w:space="0" w:color="auto"/>
          </w:divBdr>
        </w:div>
        <w:div w:id="1996488866">
          <w:marLeft w:val="0"/>
          <w:marRight w:val="0"/>
          <w:marTop w:val="280"/>
          <w:marBottom w:val="280"/>
          <w:divBdr>
            <w:top w:val="none" w:sz="0" w:space="0" w:color="auto"/>
            <w:left w:val="none" w:sz="0" w:space="0" w:color="auto"/>
            <w:bottom w:val="none" w:sz="0" w:space="0" w:color="auto"/>
            <w:right w:val="none" w:sz="0" w:space="0" w:color="auto"/>
          </w:divBdr>
        </w:div>
        <w:div w:id="1078358638">
          <w:marLeft w:val="0"/>
          <w:marRight w:val="0"/>
          <w:marTop w:val="280"/>
          <w:marBottom w:val="280"/>
          <w:divBdr>
            <w:top w:val="none" w:sz="0" w:space="0" w:color="auto"/>
            <w:left w:val="none" w:sz="0" w:space="0" w:color="auto"/>
            <w:bottom w:val="none" w:sz="0" w:space="0" w:color="auto"/>
            <w:right w:val="none" w:sz="0" w:space="0" w:color="auto"/>
          </w:divBdr>
        </w:div>
        <w:div w:id="42103780">
          <w:marLeft w:val="0"/>
          <w:marRight w:val="0"/>
          <w:marTop w:val="280"/>
          <w:marBottom w:val="280"/>
          <w:divBdr>
            <w:top w:val="none" w:sz="0" w:space="0" w:color="auto"/>
            <w:left w:val="none" w:sz="0" w:space="0" w:color="auto"/>
            <w:bottom w:val="none" w:sz="0" w:space="0" w:color="auto"/>
            <w:right w:val="none" w:sz="0" w:space="0" w:color="auto"/>
          </w:divBdr>
        </w:div>
        <w:div w:id="267544587">
          <w:marLeft w:val="0"/>
          <w:marRight w:val="0"/>
          <w:marTop w:val="280"/>
          <w:marBottom w:val="280"/>
          <w:divBdr>
            <w:top w:val="none" w:sz="0" w:space="0" w:color="auto"/>
            <w:left w:val="none" w:sz="0" w:space="0" w:color="auto"/>
            <w:bottom w:val="none" w:sz="0" w:space="0" w:color="auto"/>
            <w:right w:val="none" w:sz="0" w:space="0" w:color="auto"/>
          </w:divBdr>
        </w:div>
        <w:div w:id="427431677">
          <w:marLeft w:val="0"/>
          <w:marRight w:val="0"/>
          <w:marTop w:val="280"/>
          <w:marBottom w:val="280"/>
          <w:divBdr>
            <w:top w:val="none" w:sz="0" w:space="0" w:color="auto"/>
            <w:left w:val="none" w:sz="0" w:space="0" w:color="auto"/>
            <w:bottom w:val="none" w:sz="0" w:space="0" w:color="auto"/>
            <w:right w:val="none" w:sz="0" w:space="0" w:color="auto"/>
          </w:divBdr>
        </w:div>
        <w:div w:id="1923055371">
          <w:marLeft w:val="0"/>
          <w:marRight w:val="0"/>
          <w:marTop w:val="280"/>
          <w:marBottom w:val="280"/>
          <w:divBdr>
            <w:top w:val="none" w:sz="0" w:space="0" w:color="auto"/>
            <w:left w:val="none" w:sz="0" w:space="0" w:color="auto"/>
            <w:bottom w:val="none" w:sz="0" w:space="0" w:color="auto"/>
            <w:right w:val="none" w:sz="0" w:space="0" w:color="auto"/>
          </w:divBdr>
        </w:div>
        <w:div w:id="1907719871">
          <w:marLeft w:val="0"/>
          <w:marRight w:val="0"/>
          <w:marTop w:val="280"/>
          <w:marBottom w:val="280"/>
          <w:divBdr>
            <w:top w:val="none" w:sz="0" w:space="0" w:color="auto"/>
            <w:left w:val="none" w:sz="0" w:space="0" w:color="auto"/>
            <w:bottom w:val="none" w:sz="0" w:space="0" w:color="auto"/>
            <w:right w:val="none" w:sz="0" w:space="0" w:color="auto"/>
          </w:divBdr>
        </w:div>
        <w:div w:id="384253882">
          <w:marLeft w:val="0"/>
          <w:marRight w:val="0"/>
          <w:marTop w:val="280"/>
          <w:marBottom w:val="280"/>
          <w:divBdr>
            <w:top w:val="none" w:sz="0" w:space="0" w:color="auto"/>
            <w:left w:val="none" w:sz="0" w:space="0" w:color="auto"/>
            <w:bottom w:val="none" w:sz="0" w:space="0" w:color="auto"/>
            <w:right w:val="none" w:sz="0" w:space="0" w:color="auto"/>
          </w:divBdr>
        </w:div>
        <w:div w:id="1744448382">
          <w:marLeft w:val="0"/>
          <w:marRight w:val="0"/>
          <w:marTop w:val="280"/>
          <w:marBottom w:val="280"/>
          <w:divBdr>
            <w:top w:val="none" w:sz="0" w:space="0" w:color="auto"/>
            <w:left w:val="none" w:sz="0" w:space="0" w:color="auto"/>
            <w:bottom w:val="none" w:sz="0" w:space="0" w:color="auto"/>
            <w:right w:val="none" w:sz="0" w:space="0" w:color="auto"/>
          </w:divBdr>
        </w:div>
      </w:divsChild>
    </w:div>
    <w:div w:id="14838895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everychildmatters.gov.uk/_files-16BD8C63438670F6D5FF5EAD178.PDF" TargetMode="External"/><Relationship Id="rId13" Type="http://schemas.openxmlformats.org/officeDocument/2006/relationships/hyperlink" Target="https://www.gov.uk/goverment/publications/working-together-to-safeguard-children-2" TargetMode="External"/><Relationship Id="rId18" Type="http://schemas.openxmlformats.org/officeDocument/2006/relationships/hyperlink" Target="http://www.safeguardingchildren.co.uk/child-protection-conferences"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www.brookes.ac.uk" TargetMode="External"/><Relationship Id="rId7" Type="http://schemas.openxmlformats.org/officeDocument/2006/relationships/hyperlink" Target="http://www.cpag.org.uk" TargetMode="External"/><Relationship Id="rId12" Type="http://schemas.openxmlformats.org/officeDocument/2006/relationships/hyperlink" Target="http://www.grimsbyinstitutegroup.co.uk" TargetMode="External"/><Relationship Id="rId17" Type="http://schemas.openxmlformats.org/officeDocument/2006/relationships/hyperlink" Target="https://ihv.org.uk/families/what-is-a-hv/" TargetMode="External"/><Relationship Id="rId25" Type="http://schemas.openxmlformats.org/officeDocument/2006/relationships/hyperlink" Target="https://gov.wales/topics/people-and-communities/people/future-generations-act/?lang=en" TargetMode="External"/><Relationship Id="rId2" Type="http://schemas.openxmlformats.org/officeDocument/2006/relationships/styles" Target="styles.xml"/><Relationship Id="rId16" Type="http://schemas.openxmlformats.org/officeDocument/2006/relationships/hyperlink" Target="https://www.gov.uk/government/publications/multi-agency-public-protection-arrangements-mappa--2" TargetMode="External"/><Relationship Id="rId20" Type="http://schemas.openxmlformats.org/officeDocument/2006/relationships/hyperlink" Target="https://www.nspcc.org.uk"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ico.org.uk/for-organisations/guide-to-the-general-data-protection-regulation-gdpr-/" TargetMode="External"/><Relationship Id="rId24" Type="http://schemas.openxmlformats.org/officeDocument/2006/relationships/hyperlink" Target="https://www.skillsforcare.org.uk" TargetMode="External"/><Relationship Id="rId5" Type="http://schemas.openxmlformats.org/officeDocument/2006/relationships/footnotes" Target="footnotes.xml"/><Relationship Id="rId15" Type="http://schemas.openxmlformats.org/officeDocument/2006/relationships/hyperlink" Target="http://www.mstrust.org.uk/a-z/speech-and-language-therapy?gclid=EAIaIQobChMIz5zqycS03gIVh7_tCh3_NAuTEAAYAiAAEgIEsPD_BwE" TargetMode="External"/><Relationship Id="rId23" Type="http://schemas.openxmlformats.org/officeDocument/2006/relationships/hyperlink" Target="http://www.legislation.gov.uk/uksi/2015/40/made" TargetMode="External"/><Relationship Id="rId28" Type="http://schemas.openxmlformats.org/officeDocument/2006/relationships/fontTable" Target="fontTable.xml"/><Relationship Id="rId10" Type="http://schemas.openxmlformats.org/officeDocument/2006/relationships/hyperlink" Target="http://www.daisiesnurseryschool.co.uk" TargetMode="External"/><Relationship Id="rId19" Type="http://schemas.openxmlformats.org/officeDocument/2006/relationships/hyperlink" Target="https://learning.nspcc.org.uk/safeguarding-child-protection/?utm_source=google&amp;utm_medium=ppc&amp;utm_campaign=UK_GO_S_B_GEN_Grant_Safenetwork_Child_Protection&amp;gclsrc=aw.ds&amp;&amp;gclid=EAIaIQobChMIrYKD18O03gIVBLftCh2EpQcLEAAYAyAAEgIEc_D_BwE&amp;gclsrc=aw.ds" TargetMode="External"/><Relationship Id="rId4" Type="http://schemas.openxmlformats.org/officeDocument/2006/relationships/webSettings" Target="webSettings.xml"/><Relationship Id="rId9" Type="http://schemas.openxmlformats.org/officeDocument/2006/relationships/hyperlink" Target="http://cysur.wales/home/about-us/" TargetMode="External"/><Relationship Id="rId14" Type="http://schemas.openxmlformats.org/officeDocument/2006/relationships/hyperlink" Target="https://www.healthcareers.nhs.uk/explore-roles/public-health/roles-public-health/health-visitor" TargetMode="External"/><Relationship Id="rId22" Type="http://schemas.openxmlformats.org/officeDocument/2006/relationships/hyperlink" Target="http://www.legislation.gov.uk/anaw/2014/4/contents/enacted"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902</TotalTime>
  <Pages>9</Pages>
  <Words>3074</Words>
  <Characters>17523</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20556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7</cp:revision>
  <dcterms:created xsi:type="dcterms:W3CDTF">2018-10-31T00:06:00Z</dcterms:created>
  <dcterms:modified xsi:type="dcterms:W3CDTF">2018-11-02T02:19:00Z</dcterms:modified>
</cp:coreProperties>
</file>