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51DEA9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918AA">
              <w:rPr>
                <w:b/>
                <w:color w:val="auto"/>
                <w:sz w:val="32"/>
              </w:rPr>
              <w:t>Andre Nielsen</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9D88EEC" w:rsidR="005A1BA3" w:rsidRDefault="000918AA" w:rsidP="00340E9A">
            <w:pPr>
              <w:overflowPunct/>
              <w:autoSpaceDE/>
              <w:autoSpaceDN/>
              <w:adjustRightInd/>
              <w:ind w:right="237"/>
              <w:textAlignment w:val="auto"/>
              <w:rPr>
                <w:b/>
                <w:color w:val="auto"/>
                <w:sz w:val="32"/>
              </w:rPr>
            </w:pPr>
            <w:r>
              <w:rPr>
                <w:b/>
                <w:color w:val="auto"/>
                <w:sz w:val="32"/>
              </w:rPr>
              <w:t>1910967</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BC2F35"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r w:rsidR="00C456C0" w:rsidRPr="00270EEB" w14:paraId="6D497D77" w14:textId="77777777" w:rsidTr="31856DE5">
        <w:tc>
          <w:tcPr>
            <w:tcW w:w="9067" w:type="dxa"/>
            <w:shd w:val="clear" w:color="auto" w:fill="auto"/>
          </w:tcPr>
          <w:p w14:paraId="47F06B19" w14:textId="77777777" w:rsidR="00C456C0" w:rsidRDefault="00C456C0" w:rsidP="31856DE5">
            <w:pPr>
              <w:jc w:val="both"/>
              <w:rPr>
                <w:sz w:val="24"/>
                <w:szCs w:val="24"/>
              </w:rPr>
            </w:pPr>
          </w:p>
        </w:tc>
      </w:tr>
    </w:tbl>
    <w:p w14:paraId="48BEF9CF" w14:textId="77777777" w:rsidR="00025650" w:rsidRDefault="00025650" w:rsidP="00340E9A">
      <w:pPr>
        <w:ind w:right="237"/>
        <w:jc w:val="both"/>
        <w:rPr>
          <w:b/>
          <w:sz w:val="24"/>
          <w:szCs w:val="24"/>
        </w:rPr>
      </w:pPr>
    </w:p>
    <w:p w14:paraId="61825E14" w14:textId="463C89BE" w:rsidR="00AA666E" w:rsidRPr="004B57FA" w:rsidRDefault="00025650" w:rsidP="00340E9A">
      <w:pPr>
        <w:ind w:right="237"/>
        <w:jc w:val="both"/>
        <w:rPr>
          <w:b/>
          <w:sz w:val="24"/>
          <w:szCs w:val="24"/>
        </w:rPr>
      </w:pPr>
      <w:r w:rsidRPr="004B57FA">
        <w:rPr>
          <w:b/>
          <w:sz w:val="24"/>
          <w:szCs w:val="24"/>
        </w:rPr>
        <w:t>ANSWER:</w:t>
      </w:r>
    </w:p>
    <w:p w14:paraId="1B7D141E" w14:textId="2879916D" w:rsidR="00C70271" w:rsidRPr="004B57FA" w:rsidRDefault="00C70271" w:rsidP="00340E9A">
      <w:pPr>
        <w:ind w:right="237"/>
        <w:jc w:val="both"/>
        <w:rPr>
          <w:b/>
          <w:sz w:val="24"/>
          <w:szCs w:val="24"/>
        </w:rPr>
      </w:pPr>
    </w:p>
    <w:p w14:paraId="2D2BDEBA" w14:textId="77777777" w:rsidR="00C70271" w:rsidRPr="004B57FA" w:rsidRDefault="00C70271" w:rsidP="00C70271">
      <w:pPr>
        <w:ind w:right="237"/>
        <w:jc w:val="both"/>
        <w:rPr>
          <w:rFonts w:asciiTheme="minorHAnsi" w:hAnsiTheme="minorHAnsi" w:cstheme="minorHAnsi"/>
          <w:bCs/>
          <w:sz w:val="24"/>
          <w:szCs w:val="24"/>
        </w:rPr>
      </w:pPr>
      <w:r w:rsidRPr="004B57FA">
        <w:rPr>
          <w:rFonts w:asciiTheme="minorHAnsi" w:hAnsiTheme="minorHAnsi" w:cstheme="minorHAnsi"/>
          <w:bCs/>
          <w:sz w:val="24"/>
          <w:szCs w:val="24"/>
        </w:rPr>
        <w:t>Introduction:</w:t>
      </w:r>
    </w:p>
    <w:p w14:paraId="070C475C" w14:textId="77777777" w:rsidR="00C70271" w:rsidRPr="004B57FA" w:rsidRDefault="00C70271" w:rsidP="00C70271">
      <w:pPr>
        <w:ind w:right="237"/>
        <w:jc w:val="both"/>
        <w:rPr>
          <w:rFonts w:asciiTheme="minorHAnsi" w:hAnsiTheme="minorHAnsi" w:cstheme="minorHAnsi"/>
          <w:bCs/>
          <w:sz w:val="24"/>
          <w:szCs w:val="24"/>
        </w:rPr>
      </w:pPr>
    </w:p>
    <w:p w14:paraId="7D1A5A54" w14:textId="77777777" w:rsidR="00C70271" w:rsidRPr="004B57FA" w:rsidRDefault="00C70271" w:rsidP="00C70271">
      <w:pPr>
        <w:ind w:right="237"/>
        <w:jc w:val="both"/>
        <w:rPr>
          <w:rFonts w:asciiTheme="minorHAnsi" w:hAnsiTheme="minorHAnsi" w:cstheme="minorHAnsi"/>
          <w:bCs/>
          <w:sz w:val="24"/>
          <w:szCs w:val="24"/>
        </w:rPr>
      </w:pPr>
      <w:r w:rsidRPr="004B57FA">
        <w:rPr>
          <w:rFonts w:asciiTheme="minorHAnsi" w:hAnsiTheme="minorHAnsi" w:cstheme="minorHAnsi"/>
          <w:bCs/>
          <w:sz w:val="24"/>
          <w:szCs w:val="24"/>
        </w:rPr>
        <w:t>On this task, I will go through what organisational justice is, what it means. I will reflect on how it affects me who is a member of the police services. I will also consider what steps the police are taking to raise ethical standards.</w:t>
      </w:r>
    </w:p>
    <w:p w14:paraId="77083469" w14:textId="77777777" w:rsidR="00C70271" w:rsidRPr="004B57FA" w:rsidRDefault="00C70271" w:rsidP="00C70271">
      <w:pPr>
        <w:ind w:right="237"/>
        <w:jc w:val="both"/>
        <w:rPr>
          <w:rFonts w:asciiTheme="minorHAnsi" w:hAnsiTheme="minorHAnsi" w:cstheme="minorHAnsi"/>
          <w:bCs/>
          <w:sz w:val="24"/>
          <w:szCs w:val="24"/>
        </w:rPr>
      </w:pPr>
    </w:p>
    <w:p w14:paraId="10CF8F91" w14:textId="77777777" w:rsidR="00C70271" w:rsidRPr="004B57FA" w:rsidRDefault="00C70271" w:rsidP="00C70271">
      <w:pPr>
        <w:ind w:right="237"/>
        <w:jc w:val="both"/>
        <w:rPr>
          <w:rFonts w:asciiTheme="minorHAnsi" w:hAnsiTheme="minorHAnsi" w:cstheme="minorHAnsi"/>
          <w:bCs/>
          <w:sz w:val="24"/>
          <w:szCs w:val="24"/>
        </w:rPr>
      </w:pPr>
      <w:r w:rsidRPr="004B57FA">
        <w:rPr>
          <w:rFonts w:asciiTheme="minorHAnsi" w:hAnsiTheme="minorHAnsi" w:cstheme="minorHAnsi"/>
          <w:bCs/>
          <w:sz w:val="24"/>
          <w:szCs w:val="24"/>
        </w:rPr>
        <w:t>Organisational Justice:</w:t>
      </w:r>
    </w:p>
    <w:p w14:paraId="05C3650D" w14:textId="77777777" w:rsidR="00C70271" w:rsidRPr="004B57FA" w:rsidRDefault="00C70271" w:rsidP="00C70271">
      <w:pPr>
        <w:ind w:right="237"/>
        <w:jc w:val="both"/>
        <w:rPr>
          <w:rFonts w:asciiTheme="minorHAnsi" w:hAnsiTheme="minorHAnsi" w:cstheme="minorHAnsi"/>
          <w:bCs/>
          <w:sz w:val="24"/>
          <w:szCs w:val="24"/>
        </w:rPr>
      </w:pPr>
    </w:p>
    <w:p w14:paraId="3408601E" w14:textId="1190FEB6" w:rsidR="00C70271" w:rsidRPr="004B57FA" w:rsidRDefault="00C70271" w:rsidP="00C70271">
      <w:pPr>
        <w:ind w:right="237"/>
        <w:jc w:val="both"/>
        <w:rPr>
          <w:rFonts w:asciiTheme="minorHAnsi" w:hAnsiTheme="minorHAnsi" w:cstheme="minorHAnsi"/>
          <w:bCs/>
          <w:sz w:val="24"/>
          <w:szCs w:val="24"/>
        </w:rPr>
      </w:pPr>
      <w:r w:rsidRPr="004B57FA">
        <w:rPr>
          <w:rFonts w:asciiTheme="minorHAnsi" w:hAnsiTheme="minorHAnsi" w:cstheme="minorHAnsi"/>
          <w:bCs/>
          <w:sz w:val="24"/>
          <w:szCs w:val="24"/>
        </w:rPr>
        <w:t xml:space="preserve">So, what is organisational justice? This was an actual model created by Greenberg back in 1987, this has then been changed and updates several times through the years, 1994, 2001, 2005 and 2011 involving other people. It is how an employee thinks what fairness means with the organisation. There are four types of categorising in it, distribute, procedural, informational and interactional. Distributive justice is how fair people who are employees in an organisation feels about their inputs, meaning the workloads and other available resources. It can also involve if they are happy with their current rewards and pay throughout the organisation. Procedural justice means if employees feel how fair the decision makings are in the organisation. Are they honest? Are they open and feels all decisions are spoken about? Are they respectful? Is the contact between senior staff and employees on a personal level or not?  Informational justice is when people will convey information on how procedures are used and in what way, it will focus on the explanation.  </w:t>
      </w:r>
      <w:sdt>
        <w:sdtPr>
          <w:rPr>
            <w:rFonts w:asciiTheme="minorHAnsi" w:hAnsiTheme="minorHAnsi" w:cstheme="minorHAnsi"/>
            <w:bCs/>
          </w:rPr>
          <w:id w:val="-978448786"/>
          <w:citation/>
        </w:sdtPr>
        <w:sdtContent>
          <w:r w:rsidRPr="004B57FA">
            <w:rPr>
              <w:rFonts w:asciiTheme="minorHAnsi" w:hAnsiTheme="minorHAnsi" w:cstheme="minorHAnsi"/>
              <w:bCs/>
            </w:rPr>
            <w:fldChar w:fldCharType="begin"/>
          </w:r>
          <w:r w:rsidRPr="004B57FA">
            <w:rPr>
              <w:rFonts w:asciiTheme="minorHAnsi" w:hAnsiTheme="minorHAnsi" w:cstheme="minorHAnsi"/>
              <w:bCs/>
            </w:rPr>
            <w:instrText xml:space="preserve"> CITATION WFM10 \l 2057 </w:instrText>
          </w:r>
          <w:r w:rsidRPr="004B57FA">
            <w:rPr>
              <w:rFonts w:asciiTheme="minorHAnsi" w:hAnsiTheme="minorHAnsi" w:cstheme="minorHAnsi"/>
              <w:bCs/>
            </w:rPr>
            <w:fldChar w:fldCharType="separate"/>
          </w:r>
          <w:r w:rsidRPr="004B57FA">
            <w:rPr>
              <w:rFonts w:asciiTheme="minorHAnsi" w:hAnsiTheme="minorHAnsi" w:cstheme="minorHAnsi"/>
              <w:bCs/>
              <w:noProof/>
            </w:rPr>
            <w:t xml:space="preserve"> </w:t>
          </w:r>
          <w:r w:rsidRPr="004B57FA">
            <w:rPr>
              <w:rFonts w:asciiTheme="minorHAnsi" w:eastAsiaTheme="minorHAnsi" w:hAnsiTheme="minorHAnsi" w:cstheme="minorHAnsi"/>
              <w:bCs/>
              <w:noProof/>
            </w:rPr>
            <w:t>(WFM, 2010)</w:t>
          </w:r>
          <w:r w:rsidRPr="004B57FA">
            <w:rPr>
              <w:rFonts w:asciiTheme="minorHAnsi" w:hAnsiTheme="minorHAnsi" w:cstheme="minorHAnsi"/>
              <w:bCs/>
            </w:rPr>
            <w:fldChar w:fldCharType="end"/>
          </w:r>
        </w:sdtContent>
      </w:sdt>
      <w:r w:rsidRPr="004B57FA">
        <w:rPr>
          <w:rFonts w:asciiTheme="minorHAnsi" w:hAnsiTheme="minorHAnsi" w:cstheme="minorHAnsi"/>
          <w:bCs/>
          <w:sz w:val="24"/>
          <w:szCs w:val="24"/>
        </w:rPr>
        <w:t xml:space="preserve"> </w:t>
      </w:r>
      <w:r w:rsidRPr="004B57FA">
        <w:rPr>
          <w:rFonts w:asciiTheme="minorHAnsi" w:hAnsiTheme="minorHAnsi" w:cstheme="minorHAnsi"/>
          <w:bCs/>
          <w:sz w:val="24"/>
          <w:szCs w:val="24"/>
        </w:rPr>
        <w:t>Interactional justice is how people feel about others who makes decisions on how to treat people. Do they treat them with respect? Are they sensitive and can give rational explanations?</w:t>
      </w:r>
      <w:r w:rsidRPr="004B57FA">
        <w:rPr>
          <w:rFonts w:asciiTheme="minorHAnsi" w:hAnsiTheme="minorHAnsi" w:cstheme="minorHAnsi"/>
          <w:bCs/>
          <w:sz w:val="24"/>
          <w:szCs w:val="24"/>
        </w:rPr>
        <w:t xml:space="preserve"> </w:t>
      </w:r>
      <w:sdt>
        <w:sdtPr>
          <w:rPr>
            <w:rFonts w:asciiTheme="minorHAnsi" w:hAnsiTheme="minorHAnsi" w:cstheme="minorHAnsi"/>
            <w:bCs/>
          </w:rPr>
          <w:id w:val="-1679890516"/>
          <w:citation/>
        </w:sdtPr>
        <w:sdtContent>
          <w:r w:rsidRPr="004B57FA">
            <w:rPr>
              <w:rFonts w:asciiTheme="minorHAnsi" w:hAnsiTheme="minorHAnsi" w:cstheme="minorHAnsi"/>
              <w:bCs/>
            </w:rPr>
            <w:fldChar w:fldCharType="begin"/>
          </w:r>
          <w:r w:rsidRPr="004B57FA">
            <w:rPr>
              <w:rFonts w:asciiTheme="minorHAnsi" w:hAnsiTheme="minorHAnsi" w:cstheme="minorHAnsi"/>
              <w:bCs/>
            </w:rPr>
            <w:instrText xml:space="preserve"> CITATION IGI88 \l 2057 </w:instrText>
          </w:r>
          <w:r w:rsidRPr="004B57FA">
            <w:rPr>
              <w:rFonts w:asciiTheme="minorHAnsi" w:hAnsiTheme="minorHAnsi" w:cstheme="minorHAnsi"/>
              <w:bCs/>
            </w:rPr>
            <w:fldChar w:fldCharType="separate"/>
          </w:r>
          <w:r w:rsidRPr="004B57FA">
            <w:rPr>
              <w:rFonts w:asciiTheme="minorHAnsi" w:eastAsiaTheme="minorHAnsi" w:hAnsiTheme="minorHAnsi" w:cstheme="minorHAnsi"/>
              <w:bCs/>
              <w:noProof/>
            </w:rPr>
            <w:t>(IGIglobal, 1988)</w:t>
          </w:r>
          <w:r w:rsidRPr="004B57FA">
            <w:rPr>
              <w:rFonts w:asciiTheme="minorHAnsi" w:hAnsiTheme="minorHAnsi" w:cstheme="minorHAnsi"/>
              <w:bCs/>
            </w:rPr>
            <w:fldChar w:fldCharType="end"/>
          </w:r>
        </w:sdtContent>
      </w:sdt>
      <w:sdt>
        <w:sdtPr>
          <w:rPr>
            <w:rFonts w:asciiTheme="minorHAnsi" w:hAnsiTheme="minorHAnsi" w:cstheme="minorHAnsi"/>
            <w:bCs/>
          </w:rPr>
          <w:id w:val="194889835"/>
          <w:citation/>
        </w:sdtPr>
        <w:sdtContent>
          <w:r w:rsidRPr="004B57FA">
            <w:rPr>
              <w:rFonts w:asciiTheme="minorHAnsi" w:hAnsiTheme="minorHAnsi" w:cstheme="minorHAnsi"/>
              <w:bCs/>
            </w:rPr>
            <w:fldChar w:fldCharType="begin"/>
          </w:r>
          <w:r w:rsidRPr="004B57FA">
            <w:rPr>
              <w:rFonts w:asciiTheme="minorHAnsi" w:hAnsiTheme="minorHAnsi" w:cstheme="minorHAnsi"/>
              <w:bCs/>
            </w:rPr>
            <w:instrText xml:space="preserve"> CITATION Deb17 \l 2057 </w:instrText>
          </w:r>
          <w:r w:rsidRPr="004B57FA">
            <w:rPr>
              <w:rFonts w:asciiTheme="minorHAnsi" w:hAnsiTheme="minorHAnsi" w:cstheme="minorHAnsi"/>
              <w:bCs/>
            </w:rPr>
            <w:fldChar w:fldCharType="separate"/>
          </w:r>
          <w:r w:rsidRPr="004B57FA">
            <w:rPr>
              <w:rFonts w:asciiTheme="minorHAnsi" w:hAnsiTheme="minorHAnsi" w:cstheme="minorHAnsi"/>
              <w:bCs/>
              <w:noProof/>
            </w:rPr>
            <w:t xml:space="preserve"> </w:t>
          </w:r>
          <w:r w:rsidRPr="004B57FA">
            <w:rPr>
              <w:rFonts w:asciiTheme="minorHAnsi" w:eastAsiaTheme="minorHAnsi" w:hAnsiTheme="minorHAnsi" w:cstheme="minorHAnsi"/>
              <w:bCs/>
              <w:noProof/>
            </w:rPr>
            <w:t>(Deborah Rupp, 2015/17)</w:t>
          </w:r>
          <w:r w:rsidRPr="004B57FA">
            <w:rPr>
              <w:rFonts w:asciiTheme="minorHAnsi" w:hAnsiTheme="minorHAnsi" w:cstheme="minorHAnsi"/>
              <w:bCs/>
            </w:rPr>
            <w:fldChar w:fldCharType="end"/>
          </w:r>
        </w:sdtContent>
      </w:sdt>
    </w:p>
    <w:p w14:paraId="405C21CF" w14:textId="77777777" w:rsidR="00C70271" w:rsidRPr="004B57FA" w:rsidRDefault="00C70271" w:rsidP="00C70271">
      <w:pPr>
        <w:ind w:right="237"/>
        <w:jc w:val="both"/>
        <w:rPr>
          <w:rFonts w:asciiTheme="minorHAnsi" w:hAnsiTheme="minorHAnsi" w:cstheme="minorHAnsi"/>
          <w:bCs/>
          <w:sz w:val="24"/>
          <w:szCs w:val="24"/>
        </w:rPr>
      </w:pPr>
    </w:p>
    <w:p w14:paraId="2989E3E8" w14:textId="77777777" w:rsidR="00C70271" w:rsidRPr="004B57FA" w:rsidRDefault="00C70271" w:rsidP="00C70271">
      <w:pPr>
        <w:ind w:right="237"/>
        <w:jc w:val="both"/>
        <w:rPr>
          <w:rFonts w:asciiTheme="minorHAnsi" w:hAnsiTheme="minorHAnsi" w:cstheme="minorHAnsi"/>
          <w:bCs/>
          <w:sz w:val="24"/>
          <w:szCs w:val="24"/>
        </w:rPr>
      </w:pPr>
      <w:r w:rsidRPr="004B57FA">
        <w:rPr>
          <w:rFonts w:asciiTheme="minorHAnsi" w:hAnsiTheme="minorHAnsi" w:cstheme="minorHAnsi"/>
          <w:bCs/>
          <w:sz w:val="24"/>
          <w:szCs w:val="24"/>
        </w:rPr>
        <w:t xml:space="preserve">In the police we have something similar, it is the Code of Ethics. Code of Ethics was introduced to the police in 2014, and it takes the role of the professional body in the organisation. It is exemplary for how the police will behave, what behaviour we as officers should have and to stay professional. It will assist the police in identifying our strengths and </w:t>
      </w:r>
      <w:r w:rsidRPr="004B57FA">
        <w:rPr>
          <w:rFonts w:asciiTheme="minorHAnsi" w:hAnsiTheme="minorHAnsi" w:cstheme="minorHAnsi"/>
          <w:bCs/>
          <w:sz w:val="24"/>
          <w:szCs w:val="24"/>
        </w:rPr>
        <w:lastRenderedPageBreak/>
        <w:t>improvements. That we stay within the role given to us and if we know there are any developments needed to act further upon it. (Policing, 2014)</w:t>
      </w:r>
    </w:p>
    <w:p w14:paraId="29F90FBA" w14:textId="77777777" w:rsidR="00C70271" w:rsidRPr="004B57FA" w:rsidRDefault="00C70271" w:rsidP="00C70271">
      <w:pPr>
        <w:ind w:right="237"/>
        <w:jc w:val="both"/>
        <w:rPr>
          <w:rFonts w:asciiTheme="minorHAnsi" w:hAnsiTheme="minorHAnsi" w:cstheme="minorHAnsi"/>
          <w:bCs/>
          <w:sz w:val="24"/>
          <w:szCs w:val="24"/>
        </w:rPr>
      </w:pPr>
    </w:p>
    <w:p w14:paraId="52DD213F" w14:textId="77777777" w:rsidR="00C70271" w:rsidRPr="004B57FA" w:rsidRDefault="00C70271" w:rsidP="00C70271">
      <w:pPr>
        <w:ind w:right="237"/>
        <w:jc w:val="both"/>
        <w:rPr>
          <w:rFonts w:asciiTheme="minorHAnsi" w:hAnsiTheme="minorHAnsi" w:cstheme="minorHAnsi"/>
          <w:bCs/>
          <w:sz w:val="24"/>
          <w:szCs w:val="24"/>
        </w:rPr>
      </w:pPr>
      <w:r w:rsidRPr="004B57FA">
        <w:rPr>
          <w:rFonts w:asciiTheme="minorHAnsi" w:hAnsiTheme="minorHAnsi" w:cstheme="minorHAnsi"/>
          <w:bCs/>
          <w:sz w:val="24"/>
          <w:szCs w:val="24"/>
        </w:rPr>
        <w:t>Why do we use it?</w:t>
      </w:r>
    </w:p>
    <w:p w14:paraId="08513D17" w14:textId="77777777" w:rsidR="00C70271" w:rsidRPr="004B57FA" w:rsidRDefault="00C70271" w:rsidP="00C70271">
      <w:pPr>
        <w:ind w:right="237"/>
        <w:jc w:val="both"/>
        <w:rPr>
          <w:rFonts w:asciiTheme="minorHAnsi" w:hAnsiTheme="minorHAnsi" w:cstheme="minorHAnsi"/>
          <w:bCs/>
          <w:sz w:val="24"/>
          <w:szCs w:val="24"/>
        </w:rPr>
      </w:pPr>
    </w:p>
    <w:p w14:paraId="2FA14E9C" w14:textId="77777777" w:rsidR="00C70271" w:rsidRPr="004B57FA" w:rsidRDefault="00C70271" w:rsidP="00C70271">
      <w:pPr>
        <w:ind w:right="237"/>
        <w:jc w:val="both"/>
        <w:rPr>
          <w:rFonts w:asciiTheme="minorHAnsi" w:hAnsiTheme="minorHAnsi" w:cstheme="minorHAnsi"/>
          <w:bCs/>
          <w:sz w:val="24"/>
          <w:szCs w:val="24"/>
        </w:rPr>
      </w:pPr>
      <w:r w:rsidRPr="004B57FA">
        <w:rPr>
          <w:rFonts w:asciiTheme="minorHAnsi" w:hAnsiTheme="minorHAnsi" w:cstheme="minorHAnsi"/>
          <w:bCs/>
          <w:sz w:val="24"/>
          <w:szCs w:val="24"/>
        </w:rPr>
        <w:t>I think that it is important that we have this form of guidelines. As it can assist the police in locating if any developments are needed and how we can progress with them. If we are not able to improve on ourselves as an organisation, how can we expect the members of the public to do it? I this line of work we should be professional towards everyone we deal with and our colleges. We are working in an environment that is very demanding of us, we cannot be expecting to run around and use and abuse our powers, nor can we speak to people just the way with want. We cannot resolve a crime by mistreating the very people we want to help. Good or bad, everyone deserves the same respect. This includes employees as well, anyone who oversees people needs to show respect and fairness to all. They cannot abuse their position because they are in a high rank. You want the people to know that they will be treated fair and concerning be able to progress with their job.</w:t>
      </w:r>
    </w:p>
    <w:p w14:paraId="5A517370" w14:textId="77777777" w:rsidR="00C70271" w:rsidRPr="004B57FA" w:rsidRDefault="00C70271" w:rsidP="00C70271">
      <w:pPr>
        <w:ind w:right="237"/>
        <w:jc w:val="both"/>
        <w:rPr>
          <w:rFonts w:asciiTheme="minorHAnsi" w:hAnsiTheme="minorHAnsi" w:cstheme="minorHAnsi"/>
          <w:bCs/>
          <w:sz w:val="24"/>
          <w:szCs w:val="24"/>
        </w:rPr>
      </w:pPr>
    </w:p>
    <w:p w14:paraId="01C67572" w14:textId="77777777" w:rsidR="00C70271" w:rsidRPr="004B57FA" w:rsidRDefault="00C70271" w:rsidP="00C70271">
      <w:pPr>
        <w:ind w:right="237"/>
        <w:jc w:val="both"/>
        <w:rPr>
          <w:rFonts w:asciiTheme="minorHAnsi" w:hAnsiTheme="minorHAnsi" w:cstheme="minorHAnsi"/>
          <w:bCs/>
          <w:sz w:val="24"/>
          <w:szCs w:val="24"/>
        </w:rPr>
      </w:pPr>
      <w:r w:rsidRPr="004B57FA">
        <w:rPr>
          <w:rFonts w:asciiTheme="minorHAnsi" w:hAnsiTheme="minorHAnsi" w:cstheme="minorHAnsi"/>
          <w:bCs/>
          <w:sz w:val="24"/>
          <w:szCs w:val="24"/>
        </w:rPr>
        <w:t>Ethical standards:</w:t>
      </w:r>
    </w:p>
    <w:p w14:paraId="35943D27" w14:textId="77777777" w:rsidR="00C70271" w:rsidRPr="004B57FA" w:rsidRDefault="00C70271" w:rsidP="00C70271">
      <w:pPr>
        <w:ind w:right="237"/>
        <w:jc w:val="both"/>
        <w:rPr>
          <w:rFonts w:asciiTheme="minorHAnsi" w:hAnsiTheme="minorHAnsi" w:cstheme="minorHAnsi"/>
          <w:bCs/>
          <w:sz w:val="24"/>
          <w:szCs w:val="24"/>
        </w:rPr>
      </w:pPr>
    </w:p>
    <w:p w14:paraId="12FAD77E" w14:textId="77777777" w:rsidR="00C70271" w:rsidRPr="004B57FA" w:rsidRDefault="00C70271" w:rsidP="00C70271">
      <w:pPr>
        <w:ind w:right="237"/>
        <w:jc w:val="both"/>
        <w:rPr>
          <w:rFonts w:asciiTheme="minorHAnsi" w:hAnsiTheme="minorHAnsi" w:cstheme="minorHAnsi"/>
          <w:bCs/>
          <w:sz w:val="24"/>
          <w:szCs w:val="24"/>
        </w:rPr>
      </w:pPr>
      <w:r w:rsidRPr="004B57FA">
        <w:rPr>
          <w:rFonts w:asciiTheme="minorHAnsi" w:hAnsiTheme="minorHAnsi" w:cstheme="minorHAnsi"/>
          <w:bCs/>
          <w:sz w:val="24"/>
          <w:szCs w:val="24"/>
        </w:rPr>
        <w:t>It is the framework of the organisation you are working for, whatever if it is the police or any other organization. It should underpin policies, the decision makings and behaviours that are set. There will be a process and procedures put in place and disciplinary proceedings. Every company or organisation will have their own, but they all fall in the same line of the framework. South Wales police will do the same. They will make sure that we are following the correct procedures and are treating members of the public and colleague’s fair. By doing this it should allow the public to trust the police and gain better confidence in them. If there are any developments needed, they will bring out the correct training. If it is an individual who has difficulties, they will make sure that the right people are aware of it. They will make sure that we stay professional and uphold our standards. If you are breaching your role in any way. It will be investigated and depending on the breach it may resolve to disciplinary action or misconduct. We are expected to uphold the law and follow it as it is. We are the front line of showing the members of the public that if a crime is committed, we can make the right choices. From a public point of view, why should they do it if the police who is meant to uphold it cannot?</w:t>
      </w:r>
    </w:p>
    <w:p w14:paraId="3C29AA7B" w14:textId="77777777" w:rsidR="00C70271" w:rsidRPr="004B57FA" w:rsidRDefault="00C70271" w:rsidP="00C70271">
      <w:pPr>
        <w:ind w:right="237"/>
        <w:jc w:val="both"/>
        <w:rPr>
          <w:rFonts w:asciiTheme="minorHAnsi" w:hAnsiTheme="minorHAnsi" w:cstheme="minorHAnsi"/>
          <w:bCs/>
          <w:sz w:val="24"/>
          <w:szCs w:val="24"/>
        </w:rPr>
      </w:pPr>
    </w:p>
    <w:p w14:paraId="5ACCC3DC" w14:textId="5AB032A9" w:rsidR="00C70271" w:rsidRDefault="00C70271" w:rsidP="00C70271">
      <w:pPr>
        <w:ind w:right="237"/>
        <w:jc w:val="both"/>
        <w:rPr>
          <w:b/>
          <w:sz w:val="24"/>
          <w:szCs w:val="24"/>
        </w:rPr>
      </w:pPr>
      <w:r w:rsidRPr="004B57FA">
        <w:rPr>
          <w:rFonts w:asciiTheme="minorHAnsi" w:hAnsiTheme="minorHAnsi" w:cstheme="minorHAnsi"/>
          <w:bCs/>
          <w:sz w:val="24"/>
          <w:szCs w:val="24"/>
        </w:rPr>
        <w:t xml:space="preserve">We are guided by our day-to-day behaviour and the decisions we are making, that we always do the right thing and do not divert from the truth. That we will be truthful and stand up against unprofessional behaviour no matter want rank they hold. That we follow the policing principles and standards of professional behaviour, some are accountability, honesty, openness and respect are some of few from policing principals, in standards of professional behaviour, some are conduct, fitness to work, use of force honesty and integrity and many more. These are some of the few we are governed by a police officer and are expected to follow. </w:t>
      </w:r>
      <w:sdt>
        <w:sdtPr>
          <w:rPr>
            <w:rFonts w:asciiTheme="minorHAnsi" w:hAnsiTheme="minorHAnsi" w:cstheme="minorHAnsi"/>
            <w:bCs/>
          </w:rPr>
          <w:id w:val="-235709484"/>
          <w:citation/>
        </w:sdtPr>
        <w:sdtContent>
          <w:r w:rsidRPr="004B57FA">
            <w:rPr>
              <w:rFonts w:asciiTheme="minorHAnsi" w:hAnsiTheme="minorHAnsi" w:cstheme="minorHAnsi"/>
              <w:bCs/>
            </w:rPr>
            <w:fldChar w:fldCharType="begin"/>
          </w:r>
          <w:r w:rsidRPr="004B57FA">
            <w:rPr>
              <w:rFonts w:asciiTheme="minorHAnsi" w:hAnsiTheme="minorHAnsi" w:cstheme="minorHAnsi"/>
              <w:bCs/>
            </w:rPr>
            <w:instrText xml:space="preserve"> CITATION Col141 \l 2057 </w:instrText>
          </w:r>
          <w:r w:rsidRPr="004B57FA">
            <w:rPr>
              <w:rFonts w:asciiTheme="minorHAnsi" w:hAnsiTheme="minorHAnsi" w:cstheme="minorHAnsi"/>
              <w:bCs/>
            </w:rPr>
            <w:fldChar w:fldCharType="separate"/>
          </w:r>
          <w:r w:rsidRPr="004B57FA">
            <w:rPr>
              <w:rFonts w:asciiTheme="minorHAnsi" w:hAnsiTheme="minorHAnsi" w:cstheme="minorHAnsi"/>
              <w:bCs/>
              <w:noProof/>
            </w:rPr>
            <w:t xml:space="preserve"> </w:t>
          </w:r>
          <w:r w:rsidRPr="004B57FA">
            <w:rPr>
              <w:rFonts w:asciiTheme="minorHAnsi" w:eastAsiaTheme="minorHAnsi" w:hAnsiTheme="minorHAnsi" w:cstheme="minorHAnsi"/>
              <w:bCs/>
              <w:noProof/>
            </w:rPr>
            <w:t>(Policing, 2014)</w:t>
          </w:r>
          <w:r w:rsidRPr="004B57FA">
            <w:rPr>
              <w:rFonts w:asciiTheme="minorHAnsi" w:hAnsiTheme="minorHAnsi" w:cstheme="minorHAnsi"/>
              <w:bCs/>
            </w:rPr>
            <w:fldChar w:fldCharType="end"/>
          </w:r>
        </w:sdtContent>
      </w:sdt>
      <w:r w:rsidRPr="004B57FA">
        <w:rPr>
          <w:rFonts w:asciiTheme="minorHAnsi" w:hAnsiTheme="minorHAnsi" w:cstheme="minorHAnsi"/>
          <w:bCs/>
        </w:rPr>
        <w:t xml:space="preserve"> </w:t>
      </w:r>
      <w:r w:rsidRPr="004B57FA">
        <w:rPr>
          <w:rFonts w:asciiTheme="minorHAnsi" w:hAnsiTheme="minorHAnsi" w:cstheme="minorHAnsi"/>
          <w:bCs/>
          <w:sz w:val="24"/>
          <w:szCs w:val="24"/>
        </w:rPr>
        <w:t>It will also allow us as</w:t>
      </w:r>
      <w:r w:rsidRPr="00C70271">
        <w:rPr>
          <w:b/>
          <w:sz w:val="24"/>
          <w:szCs w:val="24"/>
        </w:rPr>
        <w:t xml:space="preserve"> </w:t>
      </w:r>
      <w:r w:rsidRPr="004B57FA">
        <w:rPr>
          <w:rFonts w:asciiTheme="minorHAnsi" w:hAnsiTheme="minorHAnsi" w:cstheme="minorHAnsi"/>
          <w:bCs/>
          <w:sz w:val="24"/>
          <w:szCs w:val="24"/>
        </w:rPr>
        <w:t xml:space="preserve">the police to use the NDM (National Decision Model), it is the centre of the model and infused with Policing principles and Standards of professional behaviour. This is something the police use every day on every call to be able to make the correct decision and to be lawful. This is not only for the </w:t>
      </w:r>
      <w:r w:rsidRPr="004B57FA">
        <w:rPr>
          <w:rFonts w:asciiTheme="minorHAnsi" w:hAnsiTheme="minorHAnsi" w:cstheme="minorHAnsi"/>
          <w:bCs/>
          <w:sz w:val="24"/>
          <w:szCs w:val="24"/>
        </w:rPr>
        <w:lastRenderedPageBreak/>
        <w:t>police to use while</w:t>
      </w:r>
      <w:r w:rsidRPr="004B57FA">
        <w:rPr>
          <w:rFonts w:asciiTheme="minorHAnsi" w:hAnsiTheme="minorHAnsi" w:cstheme="minorHAnsi"/>
          <w:b/>
          <w:sz w:val="24"/>
          <w:szCs w:val="24"/>
        </w:rPr>
        <w:t xml:space="preserve"> </w:t>
      </w:r>
      <w:r w:rsidRPr="004B57FA">
        <w:rPr>
          <w:rFonts w:asciiTheme="minorHAnsi" w:hAnsiTheme="minorHAnsi" w:cstheme="minorHAnsi"/>
          <w:bCs/>
          <w:sz w:val="24"/>
          <w:szCs w:val="24"/>
        </w:rPr>
        <w:t xml:space="preserve">at work, but the same professional standers are also looking at off duty.   </w:t>
      </w:r>
      <w:sdt>
        <w:sdtPr>
          <w:rPr>
            <w:rFonts w:asciiTheme="minorHAnsi" w:hAnsiTheme="minorHAnsi" w:cstheme="minorHAnsi"/>
          </w:rPr>
          <w:id w:val="729122175"/>
          <w:citation/>
        </w:sdtPr>
        <w:sdtContent>
          <w:r w:rsidRPr="004B57FA">
            <w:rPr>
              <w:rFonts w:asciiTheme="minorHAnsi" w:hAnsiTheme="minorHAnsi" w:cstheme="minorHAnsi"/>
            </w:rPr>
            <w:fldChar w:fldCharType="begin"/>
          </w:r>
          <w:r w:rsidRPr="004B57FA">
            <w:rPr>
              <w:rFonts w:asciiTheme="minorHAnsi" w:hAnsiTheme="minorHAnsi" w:cstheme="minorHAnsi"/>
            </w:rPr>
            <w:instrText xml:space="preserve"> CITATION Col211 \l 2057 </w:instrText>
          </w:r>
          <w:r w:rsidRPr="004B57FA">
            <w:rPr>
              <w:rFonts w:asciiTheme="minorHAnsi" w:hAnsiTheme="minorHAnsi" w:cstheme="minorHAnsi"/>
            </w:rPr>
            <w:fldChar w:fldCharType="separate"/>
          </w:r>
          <w:r w:rsidRPr="004B57FA">
            <w:rPr>
              <w:rFonts w:asciiTheme="minorHAnsi" w:eastAsiaTheme="minorHAnsi" w:hAnsiTheme="minorHAnsi" w:cstheme="minorHAnsi"/>
              <w:noProof/>
            </w:rPr>
            <w:t>(Policing, 2021)</w:t>
          </w:r>
          <w:r w:rsidRPr="004B57FA">
            <w:rPr>
              <w:rFonts w:asciiTheme="minorHAnsi" w:hAnsiTheme="minorHAnsi" w:cstheme="minorHAnsi"/>
            </w:rPr>
            <w:fldChar w:fldCharType="end"/>
          </w:r>
        </w:sdtContent>
      </w:sdt>
    </w:p>
    <w:p w14:paraId="3F9B94F1" w14:textId="4EADC0EF" w:rsidR="00602641" w:rsidRDefault="00602641" w:rsidP="00340E9A">
      <w:pPr>
        <w:ind w:right="237"/>
        <w:jc w:val="both"/>
        <w:rPr>
          <w:b/>
          <w:sz w:val="24"/>
          <w:szCs w:val="24"/>
        </w:rPr>
      </w:pPr>
    </w:p>
    <w:p w14:paraId="66775D3A" w14:textId="1BACDFD5" w:rsidR="00602641" w:rsidRDefault="00602641" w:rsidP="00602641"/>
    <w:p w14:paraId="5213AE84" w14:textId="28937D78" w:rsidR="00602641" w:rsidRDefault="00602641" w:rsidP="00602641">
      <w:r>
        <w:t>Word Count 96</w:t>
      </w:r>
      <w:r w:rsidR="00C70271">
        <w:t>2</w:t>
      </w:r>
    </w:p>
    <w:p w14:paraId="7ACF736D" w14:textId="77777777" w:rsidR="00602641" w:rsidRPr="00025650" w:rsidRDefault="00602641"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31419D5D"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97E5290" w14:textId="77777777" w:rsidR="004B57FA" w:rsidRPr="004B57FA" w:rsidRDefault="004B57FA" w:rsidP="004B57FA">
      <w:pPr>
        <w:ind w:right="237"/>
        <w:jc w:val="both"/>
        <w:rPr>
          <w:rFonts w:asciiTheme="minorHAnsi" w:hAnsiTheme="minorHAnsi" w:cstheme="minorHAnsi"/>
          <w:sz w:val="24"/>
          <w:szCs w:val="24"/>
        </w:rPr>
      </w:pPr>
      <w:r w:rsidRPr="004B57FA">
        <w:rPr>
          <w:rFonts w:asciiTheme="minorHAnsi" w:hAnsiTheme="minorHAnsi" w:cstheme="minorHAnsi"/>
          <w:sz w:val="24"/>
          <w:szCs w:val="24"/>
        </w:rPr>
        <w:t>Introduction:</w:t>
      </w:r>
    </w:p>
    <w:p w14:paraId="5E3236F3" w14:textId="77777777" w:rsidR="004B57FA" w:rsidRPr="004B57FA" w:rsidRDefault="004B57FA" w:rsidP="004B57FA">
      <w:pPr>
        <w:ind w:right="237"/>
        <w:jc w:val="both"/>
        <w:rPr>
          <w:rFonts w:asciiTheme="minorHAnsi" w:hAnsiTheme="minorHAnsi" w:cstheme="minorHAnsi"/>
          <w:sz w:val="24"/>
          <w:szCs w:val="24"/>
        </w:rPr>
      </w:pPr>
    </w:p>
    <w:p w14:paraId="477303E9" w14:textId="77777777" w:rsidR="004B57FA" w:rsidRPr="004B57FA" w:rsidRDefault="004B57FA" w:rsidP="004B57FA">
      <w:pPr>
        <w:ind w:right="237"/>
        <w:jc w:val="both"/>
        <w:rPr>
          <w:rFonts w:asciiTheme="minorHAnsi" w:hAnsiTheme="minorHAnsi" w:cstheme="minorHAnsi"/>
          <w:sz w:val="24"/>
          <w:szCs w:val="24"/>
        </w:rPr>
      </w:pPr>
      <w:r w:rsidRPr="004B57FA">
        <w:rPr>
          <w:rFonts w:asciiTheme="minorHAnsi" w:hAnsiTheme="minorHAnsi" w:cstheme="minorHAnsi"/>
          <w:sz w:val="24"/>
          <w:szCs w:val="24"/>
        </w:rPr>
        <w:t>In this Task, I will talk about a policing incident I was involved in and what role I took part in. I will explain what the incident was about and how we utilised other partnerships and why I made such a decision. I will explain what the outcome of my decision was and how it affected everyone involved.</w:t>
      </w:r>
    </w:p>
    <w:p w14:paraId="2269D03F" w14:textId="77777777" w:rsidR="004B57FA" w:rsidRPr="004B57FA" w:rsidRDefault="004B57FA" w:rsidP="004B57FA">
      <w:pPr>
        <w:ind w:right="237"/>
        <w:jc w:val="both"/>
        <w:rPr>
          <w:rFonts w:asciiTheme="minorHAnsi" w:hAnsiTheme="minorHAnsi" w:cstheme="minorHAnsi"/>
          <w:sz w:val="24"/>
          <w:szCs w:val="24"/>
        </w:rPr>
      </w:pPr>
    </w:p>
    <w:p w14:paraId="5066C91E" w14:textId="77777777" w:rsidR="004B57FA" w:rsidRPr="004B57FA" w:rsidRDefault="004B57FA" w:rsidP="004B57FA">
      <w:pPr>
        <w:ind w:right="237"/>
        <w:jc w:val="both"/>
        <w:rPr>
          <w:rFonts w:asciiTheme="minorHAnsi" w:hAnsiTheme="minorHAnsi" w:cstheme="minorHAnsi"/>
          <w:sz w:val="24"/>
          <w:szCs w:val="24"/>
        </w:rPr>
      </w:pPr>
      <w:r w:rsidRPr="004B57FA">
        <w:rPr>
          <w:rFonts w:asciiTheme="minorHAnsi" w:hAnsiTheme="minorHAnsi" w:cstheme="minorHAnsi"/>
          <w:sz w:val="24"/>
          <w:szCs w:val="24"/>
        </w:rPr>
        <w:t>Allegations:</w:t>
      </w:r>
    </w:p>
    <w:p w14:paraId="123E61A3" w14:textId="77777777" w:rsidR="004B57FA" w:rsidRPr="004B57FA" w:rsidRDefault="004B57FA" w:rsidP="004B57FA">
      <w:pPr>
        <w:ind w:right="237"/>
        <w:jc w:val="both"/>
        <w:rPr>
          <w:rFonts w:asciiTheme="minorHAnsi" w:hAnsiTheme="minorHAnsi" w:cstheme="minorHAnsi"/>
          <w:sz w:val="24"/>
          <w:szCs w:val="24"/>
        </w:rPr>
      </w:pPr>
    </w:p>
    <w:p w14:paraId="7E34669B" w14:textId="77777777" w:rsidR="004B57FA" w:rsidRPr="004B57FA" w:rsidRDefault="004B57FA" w:rsidP="004B57FA">
      <w:pPr>
        <w:ind w:right="237"/>
        <w:jc w:val="both"/>
        <w:rPr>
          <w:rFonts w:asciiTheme="minorHAnsi" w:hAnsiTheme="minorHAnsi" w:cstheme="minorHAnsi"/>
          <w:sz w:val="24"/>
          <w:szCs w:val="24"/>
        </w:rPr>
      </w:pPr>
      <w:r w:rsidRPr="004B57FA">
        <w:rPr>
          <w:rFonts w:asciiTheme="minorHAnsi" w:hAnsiTheme="minorHAnsi" w:cstheme="minorHAnsi"/>
          <w:sz w:val="24"/>
          <w:szCs w:val="24"/>
        </w:rPr>
        <w:t>To understand why and what I did that day, I first will need to explain the incident and its developments. We received a complaint at 7 AM from a 3rd party, a teenage girl stating that her father has come back home early in the morning. He was very intoxicated and angry. She could see there were cuts and blood around him. The father stated that he has hit his ex-partner and tied her up in the house, leaving her and a 4-year-old girl unsafe. She has tried to get hold of the ex-partner but never got an answer. We were tasked to immediately conduct a welfare check.</w:t>
      </w:r>
    </w:p>
    <w:p w14:paraId="3B513195" w14:textId="77777777" w:rsidR="004B57FA" w:rsidRPr="004B57FA" w:rsidRDefault="004B57FA" w:rsidP="004B57FA">
      <w:pPr>
        <w:ind w:right="237"/>
        <w:jc w:val="both"/>
        <w:rPr>
          <w:rFonts w:asciiTheme="minorHAnsi" w:hAnsiTheme="minorHAnsi" w:cstheme="minorHAnsi"/>
          <w:sz w:val="24"/>
          <w:szCs w:val="24"/>
        </w:rPr>
      </w:pPr>
    </w:p>
    <w:p w14:paraId="34E802E9" w14:textId="77777777" w:rsidR="004B57FA" w:rsidRPr="004B57FA" w:rsidRDefault="004B57FA" w:rsidP="004B57FA">
      <w:pPr>
        <w:ind w:right="237"/>
        <w:jc w:val="both"/>
        <w:rPr>
          <w:rFonts w:asciiTheme="minorHAnsi" w:hAnsiTheme="minorHAnsi" w:cstheme="minorHAnsi"/>
          <w:sz w:val="24"/>
          <w:szCs w:val="24"/>
        </w:rPr>
      </w:pPr>
      <w:r w:rsidRPr="004B57FA">
        <w:rPr>
          <w:rFonts w:asciiTheme="minorHAnsi" w:hAnsiTheme="minorHAnsi" w:cstheme="minorHAnsi"/>
          <w:sz w:val="24"/>
          <w:szCs w:val="24"/>
        </w:rPr>
        <w:t>Not what it seemed:</w:t>
      </w:r>
    </w:p>
    <w:p w14:paraId="43C4800F" w14:textId="77777777" w:rsidR="004B57FA" w:rsidRPr="004B57FA" w:rsidRDefault="004B57FA" w:rsidP="004B57FA">
      <w:pPr>
        <w:ind w:right="237"/>
        <w:jc w:val="both"/>
        <w:rPr>
          <w:rFonts w:asciiTheme="minorHAnsi" w:hAnsiTheme="minorHAnsi" w:cstheme="minorHAnsi"/>
          <w:sz w:val="24"/>
          <w:szCs w:val="24"/>
        </w:rPr>
      </w:pPr>
    </w:p>
    <w:p w14:paraId="64718A00" w14:textId="77777777" w:rsidR="004B57FA" w:rsidRPr="004B57FA" w:rsidRDefault="004B57FA" w:rsidP="004B57FA">
      <w:pPr>
        <w:ind w:right="237"/>
        <w:jc w:val="both"/>
        <w:rPr>
          <w:rFonts w:asciiTheme="minorHAnsi" w:hAnsiTheme="minorHAnsi" w:cstheme="minorHAnsi"/>
          <w:sz w:val="24"/>
          <w:szCs w:val="24"/>
        </w:rPr>
      </w:pPr>
      <w:r w:rsidRPr="004B57FA">
        <w:rPr>
          <w:rFonts w:asciiTheme="minorHAnsi" w:hAnsiTheme="minorHAnsi" w:cstheme="minorHAnsi"/>
          <w:sz w:val="24"/>
          <w:szCs w:val="24"/>
        </w:rPr>
        <w:t xml:space="preserve">We arrived at the given location and approached the door, knocked and the door opened. We asked the female if we could come in and speak to her. I could see there was no disturbance around the house. I started to speak to her, when I noticed, she was trying to hide her neck. I saw some blood around her clothing and some small blood splatters around </w:t>
      </w:r>
      <w:r w:rsidRPr="004B57FA">
        <w:rPr>
          <w:rFonts w:asciiTheme="minorHAnsi" w:hAnsiTheme="minorHAnsi" w:cstheme="minorHAnsi"/>
          <w:sz w:val="24"/>
          <w:szCs w:val="24"/>
        </w:rPr>
        <w:lastRenderedPageBreak/>
        <w:t>the house. She kept saying she was fine and did not understand why we were there. A little girl turned up, matching the age of the child that we were informed was living there as well. I took some details of mum, checked her on our system and from that I learnt she has a long history of domestic violence with her ex-partner, the father of the young girl.</w:t>
      </w:r>
    </w:p>
    <w:p w14:paraId="72C817EF" w14:textId="77777777" w:rsidR="004B57FA" w:rsidRPr="004B57FA" w:rsidRDefault="004B57FA" w:rsidP="004B57FA">
      <w:pPr>
        <w:ind w:right="237"/>
        <w:jc w:val="both"/>
        <w:rPr>
          <w:rFonts w:asciiTheme="minorHAnsi" w:hAnsiTheme="minorHAnsi" w:cstheme="minorHAnsi"/>
          <w:sz w:val="24"/>
          <w:szCs w:val="24"/>
        </w:rPr>
      </w:pPr>
    </w:p>
    <w:p w14:paraId="07CB0321" w14:textId="77777777" w:rsidR="004B57FA" w:rsidRPr="004B57FA" w:rsidRDefault="004B57FA" w:rsidP="004B57FA">
      <w:pPr>
        <w:rPr>
          <w:rFonts w:asciiTheme="minorHAnsi" w:hAnsiTheme="minorHAnsi" w:cstheme="minorHAnsi"/>
        </w:rPr>
      </w:pPr>
      <w:r w:rsidRPr="004B57FA">
        <w:rPr>
          <w:rFonts w:asciiTheme="minorHAnsi" w:hAnsiTheme="minorHAnsi" w:cstheme="minorHAnsi"/>
          <w:sz w:val="24"/>
          <w:szCs w:val="24"/>
        </w:rPr>
        <w:t xml:space="preserve">I asked if I could speak to her alone while my colleague looked after the young girl. I explain exactly why we attended and from what I have seen so far myself, it is giving me concerns. At that point, she got upset, broke down and told me what happened. She said that she allowed her ex-partner to be there for the night, but the agreement was he was going to sleep downstairs. He then walked to her bedroom in the middle of the night, asked for sex. She said no so he rapes her instead. She has fought back to get him off her which resulted in her being held down with force and he has then penetrated her vagina. He tried to keep her from screaming by using his other hand around her mouth, but she bit down into his hand causing an injury and he let go. He then started to assault her resulting in multiple cuts around her neck and chest areas. He stopped and left the house, leaving her there injured. </w:t>
      </w:r>
      <w:sdt>
        <w:sdtPr>
          <w:rPr>
            <w:rFonts w:asciiTheme="minorHAnsi" w:hAnsiTheme="minorHAnsi" w:cstheme="minorHAnsi"/>
          </w:rPr>
          <w:id w:val="-97025603"/>
          <w:citation/>
        </w:sdtPr>
        <w:sdtContent>
          <w:r w:rsidRPr="004B57FA">
            <w:rPr>
              <w:rFonts w:asciiTheme="minorHAnsi" w:hAnsiTheme="minorHAnsi" w:cstheme="minorHAnsi"/>
            </w:rPr>
            <w:fldChar w:fldCharType="begin"/>
          </w:r>
          <w:r w:rsidRPr="004B57FA">
            <w:rPr>
              <w:rFonts w:asciiTheme="minorHAnsi" w:hAnsiTheme="minorHAnsi" w:cstheme="minorHAnsi"/>
            </w:rPr>
            <w:instrText xml:space="preserve">CITATION Gov03 \l 2057 </w:instrText>
          </w:r>
          <w:r w:rsidRPr="004B57FA">
            <w:rPr>
              <w:rFonts w:asciiTheme="minorHAnsi" w:hAnsiTheme="minorHAnsi" w:cstheme="minorHAnsi"/>
            </w:rPr>
            <w:fldChar w:fldCharType="separate"/>
          </w:r>
          <w:r w:rsidRPr="004B57FA">
            <w:rPr>
              <w:rFonts w:asciiTheme="minorHAnsi" w:eastAsiaTheme="minorHAnsi" w:hAnsiTheme="minorHAnsi" w:cstheme="minorHAnsi"/>
              <w:noProof/>
            </w:rPr>
            <w:t>(Goverment, 2003)</w:t>
          </w:r>
          <w:r w:rsidRPr="004B57FA">
            <w:rPr>
              <w:rFonts w:asciiTheme="minorHAnsi" w:hAnsiTheme="minorHAnsi" w:cstheme="minorHAnsi"/>
            </w:rPr>
            <w:fldChar w:fldCharType="end"/>
          </w:r>
        </w:sdtContent>
      </w:sdt>
      <w:r w:rsidRPr="004B57FA">
        <w:rPr>
          <w:rFonts w:asciiTheme="minorHAnsi" w:hAnsiTheme="minorHAnsi" w:cstheme="minorHAnsi"/>
        </w:rPr>
        <w:t xml:space="preserve"> </w:t>
      </w:r>
      <w:sdt>
        <w:sdtPr>
          <w:rPr>
            <w:rFonts w:asciiTheme="minorHAnsi" w:hAnsiTheme="minorHAnsi" w:cstheme="minorHAnsi"/>
          </w:rPr>
          <w:id w:val="-2142407880"/>
          <w:citation/>
        </w:sdtPr>
        <w:sdtContent>
          <w:r w:rsidRPr="004B57FA">
            <w:rPr>
              <w:rFonts w:asciiTheme="minorHAnsi" w:hAnsiTheme="minorHAnsi" w:cstheme="minorHAnsi"/>
            </w:rPr>
            <w:fldChar w:fldCharType="begin"/>
          </w:r>
          <w:r w:rsidRPr="004B57FA">
            <w:rPr>
              <w:rFonts w:asciiTheme="minorHAnsi" w:hAnsiTheme="minorHAnsi" w:cstheme="minorHAnsi"/>
            </w:rPr>
            <w:instrText xml:space="preserve"> CITATION Gov04 \l 2057 </w:instrText>
          </w:r>
          <w:r w:rsidRPr="004B57FA">
            <w:rPr>
              <w:rFonts w:asciiTheme="minorHAnsi" w:hAnsiTheme="minorHAnsi" w:cstheme="minorHAnsi"/>
            </w:rPr>
            <w:fldChar w:fldCharType="separate"/>
          </w:r>
          <w:r w:rsidRPr="004B57FA">
            <w:rPr>
              <w:rFonts w:asciiTheme="minorHAnsi" w:eastAsiaTheme="minorHAnsi" w:hAnsiTheme="minorHAnsi" w:cstheme="minorHAnsi"/>
              <w:noProof/>
            </w:rPr>
            <w:t>(Goverment, 2004)</w:t>
          </w:r>
          <w:r w:rsidRPr="004B57FA">
            <w:rPr>
              <w:rFonts w:asciiTheme="minorHAnsi" w:hAnsiTheme="minorHAnsi" w:cstheme="minorHAnsi"/>
            </w:rPr>
            <w:fldChar w:fldCharType="end"/>
          </w:r>
        </w:sdtContent>
      </w:sdt>
      <w:r w:rsidRPr="004B57FA">
        <w:rPr>
          <w:rFonts w:asciiTheme="minorHAnsi" w:hAnsiTheme="minorHAnsi" w:cstheme="minorHAnsi"/>
        </w:rPr>
        <w:t>.</w:t>
      </w:r>
    </w:p>
    <w:p w14:paraId="014B2849" w14:textId="1243CC6D" w:rsidR="004B57FA" w:rsidRPr="004B57FA" w:rsidRDefault="004B57FA" w:rsidP="004B57FA">
      <w:pPr>
        <w:ind w:right="237"/>
        <w:jc w:val="both"/>
        <w:rPr>
          <w:rFonts w:asciiTheme="minorHAnsi" w:hAnsiTheme="minorHAnsi" w:cstheme="minorHAnsi"/>
          <w:sz w:val="24"/>
          <w:szCs w:val="24"/>
        </w:rPr>
      </w:pPr>
    </w:p>
    <w:p w14:paraId="3B5520C2" w14:textId="77777777" w:rsidR="004B57FA" w:rsidRPr="004B57FA" w:rsidRDefault="004B57FA" w:rsidP="004B57FA">
      <w:pPr>
        <w:ind w:right="237"/>
        <w:jc w:val="both"/>
        <w:rPr>
          <w:rFonts w:asciiTheme="minorHAnsi" w:hAnsiTheme="minorHAnsi" w:cstheme="minorHAnsi"/>
          <w:sz w:val="24"/>
          <w:szCs w:val="24"/>
        </w:rPr>
      </w:pPr>
    </w:p>
    <w:p w14:paraId="4BD67AB5" w14:textId="77777777" w:rsidR="004B57FA" w:rsidRPr="004B57FA" w:rsidRDefault="004B57FA" w:rsidP="004B57FA">
      <w:pPr>
        <w:ind w:right="237"/>
        <w:jc w:val="both"/>
        <w:rPr>
          <w:rFonts w:asciiTheme="minorHAnsi" w:hAnsiTheme="minorHAnsi" w:cstheme="minorHAnsi"/>
          <w:sz w:val="24"/>
          <w:szCs w:val="24"/>
        </w:rPr>
      </w:pPr>
      <w:r w:rsidRPr="004B57FA">
        <w:rPr>
          <w:rFonts w:asciiTheme="minorHAnsi" w:hAnsiTheme="minorHAnsi" w:cstheme="minorHAnsi"/>
          <w:sz w:val="24"/>
          <w:szCs w:val="24"/>
        </w:rPr>
        <w:t>Act and Support:</w:t>
      </w:r>
    </w:p>
    <w:p w14:paraId="7E2E5AF3" w14:textId="77777777" w:rsidR="004B57FA" w:rsidRPr="004B57FA" w:rsidRDefault="004B57FA" w:rsidP="004B57FA">
      <w:pPr>
        <w:ind w:right="237"/>
        <w:jc w:val="both"/>
        <w:rPr>
          <w:rFonts w:asciiTheme="minorHAnsi" w:hAnsiTheme="minorHAnsi" w:cstheme="minorHAnsi"/>
          <w:sz w:val="24"/>
          <w:szCs w:val="24"/>
        </w:rPr>
      </w:pPr>
    </w:p>
    <w:p w14:paraId="53641D61" w14:textId="4B29A6D1" w:rsidR="004B57FA" w:rsidRPr="004B57FA" w:rsidRDefault="004B57FA" w:rsidP="004B57FA">
      <w:pPr>
        <w:ind w:right="237"/>
        <w:jc w:val="both"/>
        <w:rPr>
          <w:rFonts w:asciiTheme="minorHAnsi" w:hAnsiTheme="minorHAnsi" w:cstheme="minorHAnsi"/>
          <w:sz w:val="24"/>
          <w:szCs w:val="24"/>
        </w:rPr>
      </w:pPr>
      <w:r w:rsidRPr="004B57FA">
        <w:rPr>
          <w:rFonts w:asciiTheme="minorHAnsi" w:hAnsiTheme="minorHAnsi" w:cstheme="minorHAnsi"/>
          <w:sz w:val="24"/>
          <w:szCs w:val="24"/>
        </w:rPr>
        <w:t xml:space="preserve">With this new information, I made my colleague aware straight away. I asked if he could request further police units to attend the ex-partners home address and conduct arrest enquires. I then requested for female Criminal Investigation Officers to attend as they are specially trained officers for these kinds of incidents. </w:t>
      </w:r>
      <w:sdt>
        <w:sdtPr>
          <w:rPr>
            <w:rFonts w:asciiTheme="minorHAnsi" w:hAnsiTheme="minorHAnsi" w:cstheme="minorHAnsi"/>
          </w:rPr>
          <w:id w:val="-927347795"/>
          <w:citation/>
        </w:sdtPr>
        <w:sdtContent>
          <w:r w:rsidRPr="004B57FA">
            <w:rPr>
              <w:rFonts w:asciiTheme="minorHAnsi" w:hAnsiTheme="minorHAnsi" w:cstheme="minorHAnsi"/>
            </w:rPr>
            <w:fldChar w:fldCharType="begin"/>
          </w:r>
          <w:r w:rsidRPr="004B57FA">
            <w:rPr>
              <w:rFonts w:asciiTheme="minorHAnsi" w:hAnsiTheme="minorHAnsi" w:cstheme="minorHAnsi"/>
            </w:rPr>
            <w:instrText xml:space="preserve"> CITATION Blu08 \l 2057 </w:instrText>
          </w:r>
          <w:r w:rsidRPr="004B57FA">
            <w:rPr>
              <w:rFonts w:asciiTheme="minorHAnsi" w:hAnsiTheme="minorHAnsi" w:cstheme="minorHAnsi"/>
            </w:rPr>
            <w:fldChar w:fldCharType="separate"/>
          </w:r>
          <w:r w:rsidRPr="004B57FA">
            <w:rPr>
              <w:rFonts w:asciiTheme="minorHAnsi" w:eastAsiaTheme="minorHAnsi" w:hAnsiTheme="minorHAnsi" w:cstheme="minorHAnsi"/>
              <w:noProof/>
            </w:rPr>
            <w:t>(Jobs, 2008)</w:t>
          </w:r>
          <w:r w:rsidRPr="004B57FA">
            <w:rPr>
              <w:rFonts w:asciiTheme="minorHAnsi" w:hAnsiTheme="minorHAnsi" w:cstheme="minorHAnsi"/>
            </w:rPr>
            <w:fldChar w:fldCharType="end"/>
          </w:r>
        </w:sdtContent>
      </w:sdt>
      <w:r w:rsidRPr="004B57FA">
        <w:rPr>
          <w:rFonts w:asciiTheme="minorHAnsi" w:hAnsiTheme="minorHAnsi" w:cstheme="minorHAnsi"/>
          <w:sz w:val="24"/>
          <w:szCs w:val="24"/>
        </w:rPr>
        <w:t xml:space="preserve"> </w:t>
      </w:r>
      <w:r w:rsidRPr="004B57FA">
        <w:rPr>
          <w:rFonts w:asciiTheme="minorHAnsi" w:hAnsiTheme="minorHAnsi" w:cstheme="minorHAnsi"/>
          <w:sz w:val="24"/>
          <w:szCs w:val="24"/>
        </w:rPr>
        <w:t xml:space="preserve">As it can take some time to get CID to attend, I also arranged for an ambulance to attend so they can check on her injuries and that she is medically ok. While waiting for an ambulance I have then started to take photo evidence of the scene, I also asked if she could change into fresh clothing and hand us over the once covered with blood for evidence. I have made SOCO (Scenes of Crime Officers) aware that they might have to attend as potentially the bedroom will be classified as a scene, and we want to preserve as much evidence we can so if they need to take photos, collecting evidence and make sure it will not get contaminated. </w:t>
      </w:r>
      <w:sdt>
        <w:sdtPr>
          <w:rPr>
            <w:rFonts w:asciiTheme="minorHAnsi" w:hAnsiTheme="minorHAnsi" w:cstheme="minorHAnsi"/>
          </w:rPr>
          <w:id w:val="345605791"/>
          <w:citation/>
        </w:sdtPr>
        <w:sdtContent>
          <w:r w:rsidRPr="004B57FA">
            <w:rPr>
              <w:rFonts w:asciiTheme="minorHAnsi" w:hAnsiTheme="minorHAnsi" w:cstheme="minorHAnsi"/>
            </w:rPr>
            <w:fldChar w:fldCharType="begin"/>
          </w:r>
          <w:r w:rsidRPr="004B57FA">
            <w:rPr>
              <w:rFonts w:asciiTheme="minorHAnsi" w:hAnsiTheme="minorHAnsi" w:cstheme="minorHAnsi"/>
            </w:rPr>
            <w:instrText xml:space="preserve"> CITATION How05 \l 2057 </w:instrText>
          </w:r>
          <w:r w:rsidRPr="004B57FA">
            <w:rPr>
              <w:rFonts w:asciiTheme="minorHAnsi" w:hAnsiTheme="minorHAnsi" w:cstheme="minorHAnsi"/>
            </w:rPr>
            <w:fldChar w:fldCharType="separate"/>
          </w:r>
          <w:r w:rsidRPr="004B57FA">
            <w:rPr>
              <w:rFonts w:asciiTheme="minorHAnsi" w:eastAsiaTheme="minorHAnsi" w:hAnsiTheme="minorHAnsi" w:cstheme="minorHAnsi"/>
              <w:noProof/>
            </w:rPr>
            <w:t>(How2Become, 2005)</w:t>
          </w:r>
          <w:r w:rsidRPr="004B57FA">
            <w:rPr>
              <w:rFonts w:asciiTheme="minorHAnsi" w:hAnsiTheme="minorHAnsi" w:cstheme="minorHAnsi"/>
            </w:rPr>
            <w:fldChar w:fldCharType="end"/>
          </w:r>
        </w:sdtContent>
      </w:sdt>
      <w:r w:rsidRPr="004B57FA">
        <w:rPr>
          <w:rFonts w:asciiTheme="minorHAnsi" w:hAnsiTheme="minorHAnsi" w:cstheme="minorHAnsi"/>
        </w:rPr>
        <w:t>.</w:t>
      </w:r>
    </w:p>
    <w:p w14:paraId="42C7EAE1" w14:textId="77777777" w:rsidR="004B57FA" w:rsidRPr="004B57FA" w:rsidRDefault="004B57FA" w:rsidP="004B57FA">
      <w:pPr>
        <w:ind w:right="237"/>
        <w:jc w:val="both"/>
        <w:rPr>
          <w:rFonts w:asciiTheme="minorHAnsi" w:hAnsiTheme="minorHAnsi" w:cstheme="minorHAnsi"/>
          <w:sz w:val="24"/>
          <w:szCs w:val="24"/>
        </w:rPr>
      </w:pPr>
    </w:p>
    <w:p w14:paraId="0A8A8F03" w14:textId="4F59AC23" w:rsidR="004B57FA" w:rsidRPr="004B57FA" w:rsidRDefault="004B57FA" w:rsidP="004B57FA">
      <w:pPr>
        <w:ind w:right="237"/>
        <w:jc w:val="both"/>
        <w:rPr>
          <w:rFonts w:asciiTheme="minorHAnsi" w:hAnsiTheme="minorHAnsi" w:cstheme="minorHAnsi"/>
          <w:sz w:val="24"/>
          <w:szCs w:val="24"/>
        </w:rPr>
      </w:pPr>
      <w:r w:rsidRPr="004B57FA">
        <w:rPr>
          <w:rFonts w:asciiTheme="minorHAnsi" w:hAnsiTheme="minorHAnsi" w:cstheme="minorHAnsi"/>
          <w:sz w:val="24"/>
          <w:szCs w:val="24"/>
        </w:rPr>
        <w:t xml:space="preserve">While speaking to the victim I found out that the ex-partner destroyed her mobile phone and took one of the keys to the house. I asked who owned the building and it was </w:t>
      </w:r>
      <w:proofErr w:type="spellStart"/>
      <w:r w:rsidRPr="004B57FA">
        <w:rPr>
          <w:rFonts w:asciiTheme="minorHAnsi" w:hAnsiTheme="minorHAnsi" w:cstheme="minorHAnsi"/>
          <w:sz w:val="24"/>
          <w:szCs w:val="24"/>
        </w:rPr>
        <w:t>Gwailia</w:t>
      </w:r>
      <w:proofErr w:type="spellEnd"/>
      <w:r w:rsidRPr="004B57FA">
        <w:rPr>
          <w:rFonts w:asciiTheme="minorHAnsi" w:hAnsiTheme="minorHAnsi" w:cstheme="minorHAnsi"/>
          <w:sz w:val="24"/>
          <w:szCs w:val="24"/>
        </w:rPr>
        <w:t xml:space="preserve"> Housing Trust. I have contacted them and asked them if they could send someone to exchange the locks around the house due to an ongoing police investigation which they immediately did. Once all this was completed and we were waiting for everyone to arrive I sat down with the victim and explained we need to fill in a form call DASH (Domestic Abuse, Stalking and Honoured Based Violence) I explained it is a form that we need to fill out together, by me asking her various questions. Most of them a YES/NO but some might have to explain a bit more in details. It will then allow me to conduct a risk assessment, input my observations and then grade it into STANDARD, MEDIUM or HIGH. Depending on the grade will depend on how quick that assessment will be completed. </w:t>
      </w:r>
      <w:sdt>
        <w:sdtPr>
          <w:rPr>
            <w:rFonts w:asciiTheme="minorHAnsi" w:hAnsiTheme="minorHAnsi" w:cstheme="minorHAnsi"/>
          </w:rPr>
          <w:id w:val="-1214735222"/>
          <w:citation/>
        </w:sdtPr>
        <w:sdtContent>
          <w:r w:rsidRPr="004B57FA">
            <w:rPr>
              <w:rFonts w:asciiTheme="minorHAnsi" w:hAnsiTheme="minorHAnsi" w:cstheme="minorHAnsi"/>
            </w:rPr>
            <w:fldChar w:fldCharType="begin"/>
          </w:r>
          <w:r w:rsidRPr="004B57FA">
            <w:rPr>
              <w:rFonts w:asciiTheme="minorHAnsi" w:hAnsiTheme="minorHAnsi" w:cstheme="minorHAnsi"/>
            </w:rPr>
            <w:instrText xml:space="preserve"> CITATION DAS09 \l 2057 </w:instrText>
          </w:r>
          <w:r w:rsidRPr="004B57FA">
            <w:rPr>
              <w:rFonts w:asciiTheme="minorHAnsi" w:hAnsiTheme="minorHAnsi" w:cstheme="minorHAnsi"/>
            </w:rPr>
            <w:fldChar w:fldCharType="separate"/>
          </w:r>
          <w:r w:rsidRPr="004B57FA">
            <w:rPr>
              <w:rFonts w:asciiTheme="minorHAnsi" w:eastAsiaTheme="minorHAnsi" w:hAnsiTheme="minorHAnsi" w:cstheme="minorHAnsi"/>
              <w:noProof/>
            </w:rPr>
            <w:t>(Model, 2009)</w:t>
          </w:r>
          <w:r w:rsidRPr="004B57FA">
            <w:rPr>
              <w:rFonts w:asciiTheme="minorHAnsi" w:hAnsiTheme="minorHAnsi" w:cstheme="minorHAnsi"/>
            </w:rPr>
            <w:fldChar w:fldCharType="end"/>
          </w:r>
        </w:sdtContent>
      </w:sdt>
      <w:r w:rsidRPr="004B57FA">
        <w:rPr>
          <w:rFonts w:asciiTheme="minorHAnsi" w:hAnsiTheme="minorHAnsi" w:cstheme="minorHAnsi"/>
        </w:rPr>
        <w:t xml:space="preserve"> </w:t>
      </w:r>
      <w:r w:rsidRPr="004B57FA">
        <w:rPr>
          <w:rFonts w:asciiTheme="minorHAnsi" w:hAnsiTheme="minorHAnsi" w:cstheme="minorHAnsi"/>
          <w:sz w:val="24"/>
          <w:szCs w:val="24"/>
        </w:rPr>
        <w:t xml:space="preserve">Once this has been completed it will then start involving all our partner agencies, share information and created a MARAC (Multi-Agency Risk Assessment Conference) This is when a meeting takes place to discuss the high-risk cases. Domestic violence and sexual offence, to allow the correct safeguarding. I have also completed a form called VFR (Victim Focus Referral); this </w:t>
      </w:r>
      <w:r w:rsidRPr="004B57FA">
        <w:rPr>
          <w:rFonts w:asciiTheme="minorHAnsi" w:hAnsiTheme="minorHAnsi" w:cstheme="minorHAnsi"/>
          <w:sz w:val="24"/>
          <w:szCs w:val="24"/>
        </w:rPr>
        <w:lastRenderedPageBreak/>
        <w:t>is another form that is not involving the police directly. But it will again allow other agencies to call her back and offer further support both during and after a crime.</w:t>
      </w:r>
      <w:r w:rsidRPr="004B57FA">
        <w:rPr>
          <w:rFonts w:asciiTheme="minorHAnsi" w:hAnsiTheme="minorHAnsi" w:cstheme="minorHAnsi"/>
        </w:rPr>
        <w:t xml:space="preserve"> </w:t>
      </w:r>
      <w:sdt>
        <w:sdtPr>
          <w:rPr>
            <w:rFonts w:asciiTheme="minorHAnsi" w:hAnsiTheme="minorHAnsi" w:cstheme="minorHAnsi"/>
          </w:rPr>
          <w:id w:val="-944851285"/>
          <w:citation/>
        </w:sdtPr>
        <w:sdtContent>
          <w:r w:rsidRPr="004B57FA">
            <w:rPr>
              <w:rFonts w:asciiTheme="minorHAnsi" w:hAnsiTheme="minorHAnsi" w:cstheme="minorHAnsi"/>
            </w:rPr>
            <w:fldChar w:fldCharType="begin"/>
          </w:r>
          <w:r w:rsidRPr="004B57FA">
            <w:rPr>
              <w:rFonts w:asciiTheme="minorHAnsi" w:hAnsiTheme="minorHAnsi" w:cstheme="minorHAnsi"/>
            </w:rPr>
            <w:instrText xml:space="preserve"> CITATION Swa19 \l 2057 </w:instrText>
          </w:r>
          <w:r w:rsidRPr="004B57FA">
            <w:rPr>
              <w:rFonts w:asciiTheme="minorHAnsi" w:hAnsiTheme="minorHAnsi" w:cstheme="minorHAnsi"/>
            </w:rPr>
            <w:fldChar w:fldCharType="separate"/>
          </w:r>
          <w:r w:rsidRPr="004B57FA">
            <w:rPr>
              <w:rFonts w:asciiTheme="minorHAnsi" w:eastAsiaTheme="minorHAnsi" w:hAnsiTheme="minorHAnsi" w:cstheme="minorHAnsi"/>
              <w:noProof/>
            </w:rPr>
            <w:t>(Gov, 2019)</w:t>
          </w:r>
          <w:r w:rsidRPr="004B57FA">
            <w:rPr>
              <w:rFonts w:asciiTheme="minorHAnsi" w:hAnsiTheme="minorHAnsi" w:cstheme="minorHAnsi"/>
            </w:rPr>
            <w:fldChar w:fldCharType="end"/>
          </w:r>
        </w:sdtContent>
      </w:sdt>
    </w:p>
    <w:p w14:paraId="009D0E55" w14:textId="77777777" w:rsidR="004B57FA" w:rsidRPr="004B57FA" w:rsidRDefault="004B57FA" w:rsidP="004B57FA">
      <w:pPr>
        <w:ind w:right="237"/>
        <w:jc w:val="both"/>
        <w:rPr>
          <w:rFonts w:asciiTheme="minorHAnsi" w:hAnsiTheme="minorHAnsi" w:cstheme="minorHAnsi"/>
          <w:sz w:val="24"/>
          <w:szCs w:val="24"/>
        </w:rPr>
      </w:pPr>
    </w:p>
    <w:p w14:paraId="243B74C0" w14:textId="77777777" w:rsidR="004B57FA" w:rsidRPr="004B57FA" w:rsidRDefault="004B57FA" w:rsidP="004B57FA">
      <w:pPr>
        <w:ind w:right="237"/>
        <w:jc w:val="both"/>
        <w:rPr>
          <w:rFonts w:asciiTheme="minorHAnsi" w:hAnsiTheme="minorHAnsi" w:cstheme="minorHAnsi"/>
          <w:sz w:val="24"/>
          <w:szCs w:val="24"/>
        </w:rPr>
      </w:pPr>
      <w:r w:rsidRPr="004B57FA">
        <w:rPr>
          <w:rFonts w:asciiTheme="minorHAnsi" w:hAnsiTheme="minorHAnsi" w:cstheme="minorHAnsi"/>
          <w:sz w:val="24"/>
          <w:szCs w:val="24"/>
        </w:rPr>
        <w:t>Outcome:</w:t>
      </w:r>
    </w:p>
    <w:p w14:paraId="17FAA120" w14:textId="77777777" w:rsidR="004B57FA" w:rsidRPr="004B57FA" w:rsidRDefault="004B57FA" w:rsidP="004B57FA">
      <w:pPr>
        <w:ind w:right="237"/>
        <w:jc w:val="both"/>
        <w:rPr>
          <w:rFonts w:asciiTheme="minorHAnsi" w:hAnsiTheme="minorHAnsi" w:cstheme="minorHAnsi"/>
          <w:sz w:val="24"/>
          <w:szCs w:val="24"/>
        </w:rPr>
      </w:pPr>
    </w:p>
    <w:p w14:paraId="607A0D29" w14:textId="05041086" w:rsidR="00AA666E" w:rsidRPr="004B57FA" w:rsidRDefault="004B57FA" w:rsidP="004B57FA">
      <w:pPr>
        <w:ind w:right="237"/>
        <w:jc w:val="both"/>
        <w:rPr>
          <w:rFonts w:asciiTheme="minorHAnsi" w:hAnsiTheme="minorHAnsi" w:cstheme="minorHAnsi"/>
          <w:sz w:val="24"/>
          <w:szCs w:val="24"/>
        </w:rPr>
      </w:pPr>
      <w:r w:rsidRPr="004B57FA">
        <w:rPr>
          <w:rFonts w:asciiTheme="minorHAnsi" w:hAnsiTheme="minorHAnsi" w:cstheme="minorHAnsi"/>
          <w:sz w:val="24"/>
          <w:szCs w:val="24"/>
        </w:rPr>
        <w:t>This was my very first rape and bad domestic violence incident, and I was always worried about if I did enough, or could I have done more? I would like to think that all my decision was correct. The ex-partner was arrested later that day for ABH and Rape, CID arrived and took responsibility for the investigation and interviewed the victim. She was checked over by the paramedics and doctor at the hospital. With this type of incident, I needed to act quickly on all my decisions. He was at the time an outstanding suspect who has been very violent towards the victim and could be it again against someone else, he needed to be arrested and interviewed. I wanted to make the victim feel safe in her house again. I wanted to show that we are there to help and support her, we will not allow this kind of incident to happen and not do anything. That she is not alone in this and does not need to fear this man, and that we will use the right people to gain the best evidence we can. If I never took the steps and decided that I did that day, I think it could end up in someone losing a life. That could have left a child with no parents or family to look after her. It would have a big impact on the members of the public, as they would never trust the police to do anything right. In those terms would mean no one would come forward and the police would be blamed, and I would have lost this job.</w:t>
      </w:r>
    </w:p>
    <w:p w14:paraId="4557CCDD" w14:textId="77777777" w:rsidR="008B28E7" w:rsidRPr="004B57FA" w:rsidRDefault="008B28E7" w:rsidP="00340E9A">
      <w:pPr>
        <w:ind w:right="237"/>
        <w:jc w:val="both"/>
        <w:rPr>
          <w:rFonts w:asciiTheme="minorHAnsi" w:hAnsiTheme="minorHAnsi" w:cstheme="minorHAnsi"/>
          <w:sz w:val="24"/>
          <w:szCs w:val="24"/>
        </w:rPr>
      </w:pPr>
    </w:p>
    <w:p w14:paraId="545B147F" w14:textId="77777777" w:rsidR="008B28E7" w:rsidRPr="004B57FA" w:rsidRDefault="008B28E7" w:rsidP="00340E9A">
      <w:pPr>
        <w:ind w:right="237"/>
        <w:jc w:val="both"/>
        <w:rPr>
          <w:rFonts w:asciiTheme="minorHAnsi" w:hAnsiTheme="minorHAnsi" w:cstheme="minorHAnsi"/>
          <w:sz w:val="24"/>
          <w:szCs w:val="24"/>
        </w:rPr>
      </w:pPr>
    </w:p>
    <w:p w14:paraId="452E40A6" w14:textId="2364851C" w:rsidR="008B28E7" w:rsidRPr="004B57FA" w:rsidRDefault="004B57FA" w:rsidP="00340E9A">
      <w:pPr>
        <w:ind w:right="237"/>
        <w:jc w:val="both"/>
        <w:rPr>
          <w:rFonts w:asciiTheme="minorHAnsi" w:hAnsiTheme="minorHAnsi" w:cstheme="minorHAnsi"/>
          <w:sz w:val="24"/>
          <w:szCs w:val="24"/>
        </w:rPr>
      </w:pPr>
      <w:r w:rsidRPr="004B57FA">
        <w:rPr>
          <w:rFonts w:asciiTheme="minorHAnsi" w:hAnsiTheme="minorHAnsi" w:cstheme="minorHAnsi"/>
          <w:sz w:val="24"/>
          <w:szCs w:val="24"/>
        </w:rPr>
        <w:t>Word count: 1209</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38F46DFB" w:rsidR="5B63D80E" w:rsidRDefault="5B63D80E" w:rsidP="5B63D80E">
      <w:pPr>
        <w:ind w:right="237"/>
        <w:jc w:val="both"/>
        <w:rPr>
          <w:b/>
          <w:bCs/>
          <w:sz w:val="24"/>
          <w:szCs w:val="24"/>
        </w:rPr>
      </w:pPr>
      <w:r w:rsidRPr="5B63D80E">
        <w:rPr>
          <w:b/>
          <w:bCs/>
          <w:sz w:val="24"/>
          <w:szCs w:val="24"/>
        </w:rPr>
        <w:t>ANSWER:</w:t>
      </w:r>
    </w:p>
    <w:p w14:paraId="142C1BA4" w14:textId="7B2D13CD" w:rsidR="00C409D5" w:rsidRDefault="00C409D5" w:rsidP="5B63D80E">
      <w:pPr>
        <w:ind w:right="237"/>
        <w:jc w:val="both"/>
        <w:rPr>
          <w:b/>
          <w:bCs/>
          <w:sz w:val="24"/>
          <w:szCs w:val="24"/>
        </w:rPr>
      </w:pPr>
    </w:p>
    <w:p w14:paraId="00E2EA6E" w14:textId="77777777" w:rsidR="004B57FA" w:rsidRPr="00BB0F31" w:rsidRDefault="004B57FA" w:rsidP="004B57FA">
      <w:pPr>
        <w:ind w:right="237"/>
        <w:jc w:val="both"/>
        <w:rPr>
          <w:rFonts w:asciiTheme="minorHAnsi" w:hAnsiTheme="minorHAnsi" w:cstheme="minorHAnsi"/>
          <w:sz w:val="24"/>
          <w:szCs w:val="24"/>
        </w:rPr>
      </w:pPr>
      <w:r w:rsidRPr="00BB0F31">
        <w:rPr>
          <w:rFonts w:asciiTheme="minorHAnsi" w:hAnsiTheme="minorHAnsi" w:cstheme="minorHAnsi"/>
          <w:sz w:val="24"/>
          <w:szCs w:val="24"/>
        </w:rPr>
        <w:t>Introduction:</w:t>
      </w:r>
    </w:p>
    <w:p w14:paraId="1C4827BC" w14:textId="77777777" w:rsidR="004B57FA" w:rsidRPr="00BB0F31" w:rsidRDefault="004B57FA" w:rsidP="004B57FA">
      <w:pPr>
        <w:ind w:right="237"/>
        <w:jc w:val="both"/>
        <w:rPr>
          <w:rFonts w:asciiTheme="minorHAnsi" w:hAnsiTheme="minorHAnsi" w:cstheme="minorHAnsi"/>
          <w:sz w:val="24"/>
          <w:szCs w:val="24"/>
        </w:rPr>
      </w:pPr>
    </w:p>
    <w:p w14:paraId="1729281C" w14:textId="77777777" w:rsidR="004B57FA" w:rsidRPr="00BB0F31" w:rsidRDefault="004B57FA" w:rsidP="004B57FA">
      <w:pPr>
        <w:ind w:right="237"/>
        <w:jc w:val="both"/>
        <w:rPr>
          <w:rFonts w:asciiTheme="minorHAnsi" w:hAnsiTheme="minorHAnsi" w:cstheme="minorHAnsi"/>
          <w:sz w:val="24"/>
          <w:szCs w:val="24"/>
        </w:rPr>
      </w:pPr>
      <w:r w:rsidRPr="00BB0F31">
        <w:rPr>
          <w:rFonts w:asciiTheme="minorHAnsi" w:hAnsiTheme="minorHAnsi" w:cstheme="minorHAnsi"/>
          <w:sz w:val="24"/>
          <w:szCs w:val="24"/>
        </w:rPr>
        <w:t>On this task, I will be talking about a police incident that I was involved in with a repeat victim of a crime. What role I had in the incident and how I approached it. What was the results after us intervening and how this helped the victim of the crime, to support and to achieve a better life?</w:t>
      </w:r>
    </w:p>
    <w:p w14:paraId="20F48879" w14:textId="77777777" w:rsidR="004B57FA" w:rsidRPr="00BB0F31" w:rsidRDefault="004B57FA" w:rsidP="004B57FA">
      <w:pPr>
        <w:ind w:right="237"/>
        <w:jc w:val="both"/>
        <w:rPr>
          <w:rFonts w:asciiTheme="minorHAnsi" w:hAnsiTheme="minorHAnsi" w:cstheme="minorHAnsi"/>
          <w:sz w:val="24"/>
          <w:szCs w:val="24"/>
        </w:rPr>
      </w:pPr>
    </w:p>
    <w:p w14:paraId="60245CAD" w14:textId="77777777" w:rsidR="004B57FA" w:rsidRPr="00BB0F31" w:rsidRDefault="004B57FA" w:rsidP="004B57FA">
      <w:pPr>
        <w:ind w:right="237"/>
        <w:jc w:val="both"/>
        <w:rPr>
          <w:rFonts w:asciiTheme="minorHAnsi" w:hAnsiTheme="minorHAnsi" w:cstheme="minorHAnsi"/>
          <w:sz w:val="24"/>
          <w:szCs w:val="24"/>
        </w:rPr>
      </w:pPr>
      <w:r w:rsidRPr="00BB0F31">
        <w:rPr>
          <w:rFonts w:asciiTheme="minorHAnsi" w:hAnsiTheme="minorHAnsi" w:cstheme="minorHAnsi"/>
          <w:sz w:val="24"/>
          <w:szCs w:val="24"/>
        </w:rPr>
        <w:t>Incident:</w:t>
      </w:r>
    </w:p>
    <w:p w14:paraId="6E044711" w14:textId="77777777" w:rsidR="004B57FA" w:rsidRPr="00BB0F31" w:rsidRDefault="004B57FA" w:rsidP="004B57FA">
      <w:pPr>
        <w:ind w:right="237"/>
        <w:jc w:val="both"/>
        <w:rPr>
          <w:rFonts w:asciiTheme="minorHAnsi" w:hAnsiTheme="minorHAnsi" w:cstheme="minorHAnsi"/>
          <w:sz w:val="24"/>
          <w:szCs w:val="24"/>
        </w:rPr>
      </w:pPr>
    </w:p>
    <w:p w14:paraId="3527386F" w14:textId="66C446C2" w:rsidR="004B57FA" w:rsidRPr="00BB0F31" w:rsidRDefault="004B57FA" w:rsidP="004B57FA">
      <w:pPr>
        <w:ind w:right="237"/>
        <w:jc w:val="both"/>
        <w:rPr>
          <w:rFonts w:asciiTheme="minorHAnsi" w:hAnsiTheme="minorHAnsi" w:cstheme="minorHAnsi"/>
          <w:sz w:val="24"/>
          <w:szCs w:val="24"/>
        </w:rPr>
      </w:pPr>
      <w:r w:rsidRPr="00BB0F31">
        <w:rPr>
          <w:rFonts w:asciiTheme="minorHAnsi" w:hAnsiTheme="minorHAnsi" w:cstheme="minorHAnsi"/>
          <w:sz w:val="24"/>
          <w:szCs w:val="24"/>
        </w:rPr>
        <w:t xml:space="preserve">We were called to an ongoing domestic call, information that we were provided was an ex-partner has attended the home address, let himself in and destroyed the house. There is a young child at the address as well. When I have done an intelligence check on NICHE, this is a system that allows us to have full access to the incident, who is involved, their details, previous calls and any other history. It was showing the previous history of ongoing domestic-related incidents between them. </w:t>
      </w:r>
      <w:sdt>
        <w:sdtPr>
          <w:rPr>
            <w:rFonts w:asciiTheme="minorHAnsi" w:hAnsiTheme="minorHAnsi" w:cstheme="minorHAnsi"/>
            <w:sz w:val="24"/>
            <w:szCs w:val="24"/>
          </w:rPr>
          <w:id w:val="-1870133254"/>
          <w:citation/>
        </w:sdtPr>
        <w:sdtContent>
          <w:r w:rsidRPr="00BB0F31">
            <w:rPr>
              <w:rFonts w:asciiTheme="minorHAnsi" w:hAnsiTheme="minorHAnsi" w:cstheme="minorHAnsi"/>
              <w:sz w:val="24"/>
              <w:szCs w:val="24"/>
            </w:rPr>
            <w:fldChar w:fldCharType="begin"/>
          </w:r>
          <w:r w:rsidRPr="00BB0F31">
            <w:rPr>
              <w:rFonts w:asciiTheme="minorHAnsi" w:hAnsiTheme="minorHAnsi" w:cstheme="minorHAnsi"/>
              <w:sz w:val="24"/>
              <w:szCs w:val="24"/>
            </w:rPr>
            <w:instrText xml:space="preserve"> CITATION NIC21 \l 2057 </w:instrText>
          </w:r>
          <w:r w:rsidRPr="00BB0F31">
            <w:rPr>
              <w:rFonts w:asciiTheme="minorHAnsi" w:hAnsiTheme="minorHAnsi" w:cstheme="minorHAnsi"/>
              <w:sz w:val="24"/>
              <w:szCs w:val="24"/>
            </w:rPr>
            <w:fldChar w:fldCharType="separate"/>
          </w:r>
          <w:r w:rsidRPr="00BB0F31">
            <w:rPr>
              <w:rFonts w:asciiTheme="minorHAnsi" w:eastAsiaTheme="minorHAnsi" w:hAnsiTheme="minorHAnsi" w:cstheme="minorHAnsi"/>
              <w:noProof/>
              <w:sz w:val="24"/>
              <w:szCs w:val="24"/>
            </w:rPr>
            <w:t>(NICHE, n.d.)</w:t>
          </w:r>
          <w:r w:rsidRPr="00BB0F31">
            <w:rPr>
              <w:rFonts w:asciiTheme="minorHAnsi" w:hAnsiTheme="minorHAnsi" w:cstheme="minorHAnsi"/>
              <w:sz w:val="24"/>
              <w:szCs w:val="24"/>
            </w:rPr>
            <w:fldChar w:fldCharType="end"/>
          </w:r>
        </w:sdtContent>
      </w:sdt>
    </w:p>
    <w:p w14:paraId="3CACCB79" w14:textId="77777777" w:rsidR="004B57FA" w:rsidRPr="00BB0F31" w:rsidRDefault="004B57FA" w:rsidP="004B57FA">
      <w:pPr>
        <w:ind w:right="237"/>
        <w:jc w:val="both"/>
        <w:rPr>
          <w:rFonts w:asciiTheme="minorHAnsi" w:hAnsiTheme="minorHAnsi" w:cstheme="minorHAnsi"/>
          <w:sz w:val="24"/>
          <w:szCs w:val="24"/>
        </w:rPr>
      </w:pPr>
    </w:p>
    <w:p w14:paraId="4C06AFEE" w14:textId="77777777" w:rsidR="004B57FA" w:rsidRPr="00BB0F31" w:rsidRDefault="004B57FA" w:rsidP="004B57FA">
      <w:pPr>
        <w:ind w:right="237"/>
        <w:jc w:val="both"/>
        <w:rPr>
          <w:rFonts w:asciiTheme="minorHAnsi" w:hAnsiTheme="minorHAnsi" w:cstheme="minorHAnsi"/>
          <w:sz w:val="24"/>
          <w:szCs w:val="24"/>
        </w:rPr>
      </w:pPr>
      <w:r w:rsidRPr="00BB0F31">
        <w:rPr>
          <w:rFonts w:asciiTheme="minorHAnsi" w:hAnsiTheme="minorHAnsi" w:cstheme="minorHAnsi"/>
          <w:sz w:val="24"/>
          <w:szCs w:val="24"/>
        </w:rPr>
        <w:t xml:space="preserve">When we arrived at the address a young female opened the door with a young child in her arms. She let us in, and it was clear that something happened as the entire house was in a mess. She explained to me that she and the ex-partner were together for over 5 years. But 2 weeks before this incident she concluded that the relationship was no longer going further. Both agreed upon this, and the ex-partner has allowed her and the daughter to live at the address until she gets enough money to move away. She told me that there have been no issues, but suddenly he let himself in the middle of the night, very intoxicated. He started to accuse her of cheating and makes a mess in the entire house looking for the men she is with. At one point he has entered the young child's bedroom, while sleeping in her </w:t>
      </w:r>
      <w:r w:rsidRPr="00BB0F31">
        <w:rPr>
          <w:rFonts w:asciiTheme="minorHAnsi" w:hAnsiTheme="minorHAnsi" w:cstheme="minorHAnsi"/>
          <w:sz w:val="24"/>
          <w:szCs w:val="24"/>
        </w:rPr>
        <w:lastRenderedPageBreak/>
        <w:t>bed, tipped the bed on its side whit her still in it. No injures was caused, it just woke her up. He then left the house.</w:t>
      </w:r>
    </w:p>
    <w:p w14:paraId="37982889" w14:textId="77777777" w:rsidR="004B57FA" w:rsidRPr="00BB0F31" w:rsidRDefault="004B57FA" w:rsidP="004B57FA">
      <w:pPr>
        <w:ind w:right="237"/>
        <w:jc w:val="both"/>
        <w:rPr>
          <w:rFonts w:asciiTheme="minorHAnsi" w:hAnsiTheme="minorHAnsi" w:cstheme="minorHAnsi"/>
          <w:sz w:val="24"/>
          <w:szCs w:val="24"/>
        </w:rPr>
      </w:pPr>
    </w:p>
    <w:p w14:paraId="6357D8E6" w14:textId="77777777" w:rsidR="004B57FA" w:rsidRPr="00BB0F31" w:rsidRDefault="004B57FA" w:rsidP="004B57FA">
      <w:pPr>
        <w:ind w:right="237"/>
        <w:jc w:val="both"/>
        <w:rPr>
          <w:rFonts w:asciiTheme="minorHAnsi" w:hAnsiTheme="minorHAnsi" w:cstheme="minorHAnsi"/>
          <w:sz w:val="24"/>
          <w:szCs w:val="24"/>
        </w:rPr>
      </w:pPr>
      <w:r w:rsidRPr="00BB0F31">
        <w:rPr>
          <w:rFonts w:asciiTheme="minorHAnsi" w:hAnsiTheme="minorHAnsi" w:cstheme="minorHAnsi"/>
          <w:sz w:val="24"/>
          <w:szCs w:val="24"/>
        </w:rPr>
        <w:t>Problem:</w:t>
      </w:r>
    </w:p>
    <w:p w14:paraId="3C28D42F" w14:textId="77777777" w:rsidR="004B57FA" w:rsidRPr="00BB0F31" w:rsidRDefault="004B57FA" w:rsidP="004B57FA">
      <w:pPr>
        <w:ind w:right="237"/>
        <w:jc w:val="both"/>
        <w:rPr>
          <w:rFonts w:asciiTheme="minorHAnsi" w:hAnsiTheme="minorHAnsi" w:cstheme="minorHAnsi"/>
          <w:sz w:val="24"/>
          <w:szCs w:val="24"/>
        </w:rPr>
      </w:pPr>
    </w:p>
    <w:p w14:paraId="0560E6BF" w14:textId="7A8DB7E9" w:rsidR="004B57FA" w:rsidRPr="00BB0F31" w:rsidRDefault="004B57FA" w:rsidP="004B57FA">
      <w:pPr>
        <w:ind w:right="237"/>
        <w:jc w:val="both"/>
        <w:rPr>
          <w:rFonts w:asciiTheme="minorHAnsi" w:hAnsiTheme="minorHAnsi" w:cstheme="minorHAnsi"/>
          <w:sz w:val="24"/>
          <w:szCs w:val="24"/>
        </w:rPr>
      </w:pPr>
      <w:r w:rsidRPr="00BB0F31">
        <w:rPr>
          <w:rFonts w:asciiTheme="minorHAnsi" w:hAnsiTheme="minorHAnsi" w:cstheme="minorHAnsi"/>
          <w:sz w:val="24"/>
          <w:szCs w:val="24"/>
        </w:rPr>
        <w:t xml:space="preserve">While speaking to her it was clear she was not very safe in the house. Where she was currently staying was not her house, it was the ex-partner. Meaning we are not able to change the locks as we do not have the permission to do so. She was not willing to make a complaint against him, as all he did was making a mess of his own house.  The child was not injured, and she was not afraid of him. She just wanted him to stop, another problem was that she does not where he is currently staying. She is not afraid of him, no injures recoded so by law we cannot force her to leave. I completed a DASH form, we will ask various questions and depending on the score will show how high the risk is and if any immediate actions are needed, but it was a low score. </w:t>
      </w:r>
      <w:sdt>
        <w:sdtPr>
          <w:rPr>
            <w:rFonts w:asciiTheme="minorHAnsi" w:hAnsiTheme="minorHAnsi" w:cstheme="minorHAnsi"/>
            <w:sz w:val="24"/>
            <w:szCs w:val="24"/>
          </w:rPr>
          <w:id w:val="-956250960"/>
          <w:citation/>
        </w:sdtPr>
        <w:sdtContent>
          <w:r w:rsidRPr="00BB0F31">
            <w:rPr>
              <w:rFonts w:asciiTheme="minorHAnsi" w:hAnsiTheme="minorHAnsi" w:cstheme="minorHAnsi"/>
              <w:sz w:val="24"/>
              <w:szCs w:val="24"/>
            </w:rPr>
            <w:fldChar w:fldCharType="begin"/>
          </w:r>
          <w:r w:rsidRPr="00BB0F31">
            <w:rPr>
              <w:rFonts w:asciiTheme="minorHAnsi" w:hAnsiTheme="minorHAnsi" w:cstheme="minorHAnsi"/>
              <w:sz w:val="24"/>
              <w:szCs w:val="24"/>
            </w:rPr>
            <w:instrText xml:space="preserve"> CITATION DAS091 \l 2057 </w:instrText>
          </w:r>
          <w:r w:rsidRPr="00BB0F31">
            <w:rPr>
              <w:rFonts w:asciiTheme="minorHAnsi" w:hAnsiTheme="minorHAnsi" w:cstheme="minorHAnsi"/>
              <w:sz w:val="24"/>
              <w:szCs w:val="24"/>
            </w:rPr>
            <w:fldChar w:fldCharType="separate"/>
          </w:r>
          <w:r w:rsidRPr="00BB0F31">
            <w:rPr>
              <w:rFonts w:asciiTheme="minorHAnsi" w:eastAsiaTheme="minorHAnsi" w:hAnsiTheme="minorHAnsi" w:cstheme="minorHAnsi"/>
              <w:noProof/>
              <w:sz w:val="24"/>
              <w:szCs w:val="24"/>
            </w:rPr>
            <w:t>(DASH, 2009)</w:t>
          </w:r>
          <w:r w:rsidRPr="00BB0F31">
            <w:rPr>
              <w:rFonts w:asciiTheme="minorHAnsi" w:hAnsiTheme="minorHAnsi" w:cstheme="minorHAnsi"/>
              <w:sz w:val="24"/>
              <w:szCs w:val="24"/>
            </w:rPr>
            <w:fldChar w:fldCharType="end"/>
          </w:r>
        </w:sdtContent>
      </w:sdt>
      <w:r w:rsidRPr="00BB0F31">
        <w:rPr>
          <w:rFonts w:asciiTheme="minorHAnsi" w:hAnsiTheme="minorHAnsi" w:cstheme="minorHAnsi"/>
          <w:sz w:val="24"/>
          <w:szCs w:val="24"/>
        </w:rPr>
        <w:t xml:space="preserve"> </w:t>
      </w:r>
      <w:r w:rsidRPr="00BB0F31">
        <w:rPr>
          <w:rFonts w:asciiTheme="minorHAnsi" w:hAnsiTheme="minorHAnsi" w:cstheme="minorHAnsi"/>
          <w:sz w:val="24"/>
          <w:szCs w:val="24"/>
        </w:rPr>
        <w:t xml:space="preserve">I did put my review in there explaining I was not happy to leave her, but it would still not be enough to make it a HIGH risk. We offered to take her to a friend or family for the night, but she stated that she does not know anyone down here, and her mum lives in Barry, Wales. I offered to take her to a hotel, but she said she could not afford it as not working. After being there for several hours, hoping we could resolve it by getting her and the child away, she tills did not wish to leave and at this time we did everything we could. We wrote up an EPNB (Electronic Pocket Notebook) statement, it allows us to work on everything electronic and links easier with other systems we are using. </w:t>
      </w:r>
      <w:sdt>
        <w:sdtPr>
          <w:rPr>
            <w:rFonts w:asciiTheme="minorHAnsi" w:hAnsiTheme="minorHAnsi" w:cstheme="minorHAnsi"/>
            <w:sz w:val="24"/>
            <w:szCs w:val="24"/>
          </w:rPr>
          <w:id w:val="-1219350111"/>
          <w:citation/>
        </w:sdtPr>
        <w:sdtContent>
          <w:r w:rsidR="00BB0F31" w:rsidRPr="00BB0F31">
            <w:rPr>
              <w:rFonts w:asciiTheme="minorHAnsi" w:hAnsiTheme="minorHAnsi" w:cstheme="minorHAnsi"/>
              <w:sz w:val="24"/>
              <w:szCs w:val="24"/>
            </w:rPr>
            <w:fldChar w:fldCharType="begin"/>
          </w:r>
          <w:r w:rsidR="00BB0F31" w:rsidRPr="00BB0F31">
            <w:rPr>
              <w:rFonts w:asciiTheme="minorHAnsi" w:hAnsiTheme="minorHAnsi" w:cstheme="minorHAnsi"/>
              <w:sz w:val="24"/>
              <w:szCs w:val="24"/>
            </w:rPr>
            <w:instrText xml:space="preserve"> CITATION Xen07 \l 2057 </w:instrText>
          </w:r>
          <w:r w:rsidR="00BB0F31" w:rsidRPr="00BB0F31">
            <w:rPr>
              <w:rFonts w:asciiTheme="minorHAnsi" w:hAnsiTheme="minorHAnsi" w:cstheme="minorHAnsi"/>
              <w:sz w:val="24"/>
              <w:szCs w:val="24"/>
            </w:rPr>
            <w:fldChar w:fldCharType="separate"/>
          </w:r>
          <w:r w:rsidR="00BB0F31" w:rsidRPr="00BB0F31">
            <w:rPr>
              <w:rFonts w:asciiTheme="minorHAnsi" w:eastAsiaTheme="minorHAnsi" w:hAnsiTheme="minorHAnsi" w:cstheme="minorHAnsi"/>
              <w:noProof/>
              <w:sz w:val="24"/>
              <w:szCs w:val="24"/>
            </w:rPr>
            <w:t>(Solutions, 2007)</w:t>
          </w:r>
          <w:r w:rsidR="00BB0F31" w:rsidRPr="00BB0F31">
            <w:rPr>
              <w:rFonts w:asciiTheme="minorHAnsi" w:hAnsiTheme="minorHAnsi" w:cstheme="minorHAnsi"/>
              <w:sz w:val="24"/>
              <w:szCs w:val="24"/>
            </w:rPr>
            <w:fldChar w:fldCharType="end"/>
          </w:r>
        </w:sdtContent>
      </w:sdt>
      <w:r w:rsidR="00BB0F31" w:rsidRPr="00BB0F31">
        <w:rPr>
          <w:rFonts w:asciiTheme="minorHAnsi" w:hAnsiTheme="minorHAnsi" w:cstheme="minorHAnsi"/>
          <w:sz w:val="24"/>
          <w:szCs w:val="24"/>
        </w:rPr>
        <w:t xml:space="preserve"> </w:t>
      </w:r>
      <w:r w:rsidRPr="00BB0F31">
        <w:rPr>
          <w:rFonts w:asciiTheme="minorHAnsi" w:hAnsiTheme="minorHAnsi" w:cstheme="minorHAnsi"/>
          <w:sz w:val="24"/>
          <w:szCs w:val="24"/>
        </w:rPr>
        <w:t>saying she was happy to stay, she felt safe, signed it and we left.</w:t>
      </w:r>
    </w:p>
    <w:p w14:paraId="7180CE6D" w14:textId="77777777" w:rsidR="004B57FA" w:rsidRPr="00BB0F31" w:rsidRDefault="004B57FA" w:rsidP="004B57FA">
      <w:pPr>
        <w:ind w:right="237"/>
        <w:jc w:val="both"/>
        <w:rPr>
          <w:rFonts w:asciiTheme="minorHAnsi" w:hAnsiTheme="minorHAnsi" w:cstheme="minorHAnsi"/>
          <w:sz w:val="24"/>
          <w:szCs w:val="24"/>
        </w:rPr>
      </w:pPr>
    </w:p>
    <w:p w14:paraId="757C2FC5" w14:textId="77777777" w:rsidR="004B57FA" w:rsidRPr="00BB0F31" w:rsidRDefault="004B57FA" w:rsidP="004B57FA">
      <w:pPr>
        <w:ind w:right="237"/>
        <w:jc w:val="both"/>
        <w:rPr>
          <w:rFonts w:asciiTheme="minorHAnsi" w:hAnsiTheme="minorHAnsi" w:cstheme="minorHAnsi"/>
          <w:sz w:val="24"/>
          <w:szCs w:val="24"/>
        </w:rPr>
      </w:pPr>
      <w:r w:rsidRPr="00BB0F31">
        <w:rPr>
          <w:rFonts w:asciiTheme="minorHAnsi" w:hAnsiTheme="minorHAnsi" w:cstheme="minorHAnsi"/>
          <w:sz w:val="24"/>
          <w:szCs w:val="24"/>
        </w:rPr>
        <w:t>The return:</w:t>
      </w:r>
    </w:p>
    <w:p w14:paraId="3841824B" w14:textId="77777777" w:rsidR="004B57FA" w:rsidRPr="00BB0F31" w:rsidRDefault="004B57FA" w:rsidP="004B57FA">
      <w:pPr>
        <w:ind w:right="237"/>
        <w:jc w:val="both"/>
        <w:rPr>
          <w:rFonts w:asciiTheme="minorHAnsi" w:hAnsiTheme="minorHAnsi" w:cstheme="minorHAnsi"/>
          <w:sz w:val="24"/>
          <w:szCs w:val="24"/>
        </w:rPr>
      </w:pPr>
    </w:p>
    <w:p w14:paraId="4430361C" w14:textId="77777777" w:rsidR="004B57FA" w:rsidRPr="00BB0F31" w:rsidRDefault="004B57FA" w:rsidP="004B57FA">
      <w:pPr>
        <w:ind w:right="237"/>
        <w:jc w:val="both"/>
        <w:rPr>
          <w:rFonts w:asciiTheme="minorHAnsi" w:hAnsiTheme="minorHAnsi" w:cstheme="minorHAnsi"/>
          <w:sz w:val="24"/>
          <w:szCs w:val="24"/>
        </w:rPr>
      </w:pPr>
      <w:r w:rsidRPr="00BB0F31">
        <w:rPr>
          <w:rFonts w:asciiTheme="minorHAnsi" w:hAnsiTheme="minorHAnsi" w:cstheme="minorHAnsi"/>
          <w:sz w:val="24"/>
          <w:szCs w:val="24"/>
        </w:rPr>
        <w:t>An hour later, another call comes through. The ex-partner has yet again returned to the house causing a disturbance. We attended again; the same thing has happened, but she was still not willing to make a complaint. This time, I explained to her straight away that I have concerns about allowing this to happen with a young child around. I explained without cooperation from her, then there is not a lot we can do. We cannot arrest him it is his house and property. We cannot prevent him from using it. Without a complaint, we are stuck as we have no reason for an arrest. I could see she started to look worried. She is a noticeably young female, so I took a step back and asked her about the relationship. I knew it was bad before from intelligence, but it gives her a chance to build some trust and a repour with me. After speaking and gaining trust from her, I asked her what she was worried about. She told me that she lost her first child to social services, because of the relationship with her ex-partner. She got blamed for that and abuse from him. She is now worried that if the police again are involved in an incident between them that she will lose her daughter who she just fought for in custody or that he will do something. It was a clear indication that she was a vulnerable person and so was the child.</w:t>
      </w:r>
    </w:p>
    <w:p w14:paraId="0898B93A" w14:textId="77777777" w:rsidR="004B57FA" w:rsidRPr="00BB0F31" w:rsidRDefault="004B57FA" w:rsidP="004B57FA">
      <w:pPr>
        <w:ind w:right="237"/>
        <w:jc w:val="both"/>
        <w:rPr>
          <w:rFonts w:asciiTheme="minorHAnsi" w:hAnsiTheme="minorHAnsi" w:cstheme="minorHAnsi"/>
          <w:sz w:val="24"/>
          <w:szCs w:val="24"/>
        </w:rPr>
      </w:pPr>
    </w:p>
    <w:p w14:paraId="66068C82" w14:textId="0CD4FF6A" w:rsidR="004B57FA" w:rsidRPr="00BB0F31" w:rsidRDefault="004B57FA" w:rsidP="004B57FA">
      <w:pPr>
        <w:ind w:right="237"/>
        <w:jc w:val="both"/>
        <w:rPr>
          <w:rFonts w:asciiTheme="minorHAnsi" w:hAnsiTheme="minorHAnsi" w:cstheme="minorHAnsi"/>
          <w:sz w:val="24"/>
          <w:szCs w:val="24"/>
        </w:rPr>
      </w:pPr>
      <w:r w:rsidRPr="00BB0F31">
        <w:rPr>
          <w:rFonts w:asciiTheme="minorHAnsi" w:hAnsiTheme="minorHAnsi" w:cstheme="minorHAnsi"/>
          <w:sz w:val="24"/>
          <w:szCs w:val="24"/>
        </w:rPr>
        <w:t xml:space="preserve">I explained that Social Services will not just take the child away, we will make reports from our end making sure that it will not go against her. But I cannot make promises as I do not work with the social services and they have their legislation they follow, but it will look better that she works with us willingly than against. She thanked me, got emotional and said, “I’m sorry that I lied before, it’s time to put my child and me first, I can’t be afraid of </w:t>
      </w:r>
      <w:r w:rsidRPr="00BB0F31">
        <w:rPr>
          <w:rFonts w:asciiTheme="minorHAnsi" w:hAnsiTheme="minorHAnsi" w:cstheme="minorHAnsi"/>
          <w:sz w:val="24"/>
          <w:szCs w:val="24"/>
        </w:rPr>
        <w:lastRenderedPageBreak/>
        <w:t xml:space="preserve">him anymore, I won’t lose her” She came forward and said she has lied the first time about not being afraid, and that she questions on the DASH form were also a lie. She stated that the ex-partner has been violent before towards her and he is very controlling. Prevents her from seeing family and friends, no access to money, stalking her and keeps calling or texting to ask where she is. </w:t>
      </w:r>
      <w:sdt>
        <w:sdtPr>
          <w:rPr>
            <w:rFonts w:asciiTheme="minorHAnsi" w:hAnsiTheme="minorHAnsi" w:cstheme="minorHAnsi"/>
            <w:sz w:val="24"/>
            <w:szCs w:val="24"/>
          </w:rPr>
          <w:id w:val="1756473094"/>
          <w:citation/>
        </w:sdtPr>
        <w:sdtContent>
          <w:r w:rsidR="00BB0F31" w:rsidRPr="00BB0F31">
            <w:rPr>
              <w:rFonts w:asciiTheme="minorHAnsi" w:hAnsiTheme="minorHAnsi" w:cstheme="minorHAnsi"/>
              <w:sz w:val="24"/>
              <w:szCs w:val="24"/>
            </w:rPr>
            <w:fldChar w:fldCharType="begin"/>
          </w:r>
          <w:r w:rsidR="00BB0F31" w:rsidRPr="00BB0F31">
            <w:rPr>
              <w:rFonts w:asciiTheme="minorHAnsi" w:hAnsiTheme="minorHAnsi" w:cstheme="minorHAnsi"/>
              <w:sz w:val="24"/>
              <w:szCs w:val="24"/>
            </w:rPr>
            <w:instrText xml:space="preserve"> CITATION Rha20 \l 2057 </w:instrText>
          </w:r>
          <w:r w:rsidR="00BB0F31" w:rsidRPr="00BB0F31">
            <w:rPr>
              <w:rFonts w:asciiTheme="minorHAnsi" w:hAnsiTheme="minorHAnsi" w:cstheme="minorHAnsi"/>
              <w:sz w:val="24"/>
              <w:szCs w:val="24"/>
            </w:rPr>
            <w:fldChar w:fldCharType="separate"/>
          </w:r>
          <w:r w:rsidR="00BB0F31" w:rsidRPr="00BB0F31">
            <w:rPr>
              <w:rFonts w:asciiTheme="minorHAnsi" w:eastAsiaTheme="minorHAnsi" w:hAnsiTheme="minorHAnsi" w:cstheme="minorHAnsi"/>
              <w:noProof/>
              <w:sz w:val="24"/>
              <w:szCs w:val="24"/>
            </w:rPr>
            <w:t>(Allerhand, 2020)</w:t>
          </w:r>
          <w:r w:rsidR="00BB0F31" w:rsidRPr="00BB0F31">
            <w:rPr>
              <w:rFonts w:asciiTheme="minorHAnsi" w:hAnsiTheme="minorHAnsi" w:cstheme="minorHAnsi"/>
              <w:sz w:val="24"/>
              <w:szCs w:val="24"/>
            </w:rPr>
            <w:fldChar w:fldCharType="end"/>
          </w:r>
        </w:sdtContent>
      </w:sdt>
      <w:r w:rsidR="00BB0F31" w:rsidRPr="00BB0F31">
        <w:rPr>
          <w:rFonts w:asciiTheme="minorHAnsi" w:hAnsiTheme="minorHAnsi" w:cstheme="minorHAnsi"/>
          <w:sz w:val="24"/>
          <w:szCs w:val="24"/>
        </w:rPr>
        <w:t xml:space="preserve"> </w:t>
      </w:r>
      <w:r w:rsidRPr="00BB0F31">
        <w:rPr>
          <w:rFonts w:asciiTheme="minorHAnsi" w:hAnsiTheme="minorHAnsi" w:cstheme="minorHAnsi"/>
          <w:sz w:val="24"/>
          <w:szCs w:val="24"/>
        </w:rPr>
        <w:t>She is afraid to be left alone as she fears what he will do to her. I have immediately asked for consent to call social services and see if they can provide emergency accommodation and have one of their officers call her in the morning. They will get an officer to call, but they are not able to provide any accommodation.</w:t>
      </w:r>
    </w:p>
    <w:p w14:paraId="24493809" w14:textId="77777777" w:rsidR="004B57FA" w:rsidRPr="00BB0F31" w:rsidRDefault="004B57FA" w:rsidP="004B57FA">
      <w:pPr>
        <w:ind w:right="237"/>
        <w:jc w:val="both"/>
        <w:rPr>
          <w:rFonts w:asciiTheme="minorHAnsi" w:hAnsiTheme="minorHAnsi" w:cstheme="minorHAnsi"/>
          <w:sz w:val="24"/>
          <w:szCs w:val="24"/>
        </w:rPr>
      </w:pPr>
    </w:p>
    <w:p w14:paraId="27F77ED2" w14:textId="69155A16" w:rsidR="004B57FA" w:rsidRPr="00BB0F31" w:rsidRDefault="004B57FA" w:rsidP="004B57FA">
      <w:pPr>
        <w:ind w:right="237"/>
        <w:jc w:val="both"/>
        <w:rPr>
          <w:rFonts w:asciiTheme="minorHAnsi" w:hAnsiTheme="minorHAnsi" w:cstheme="minorHAnsi"/>
          <w:sz w:val="24"/>
          <w:szCs w:val="24"/>
        </w:rPr>
      </w:pPr>
      <w:r w:rsidRPr="00BB0F31">
        <w:rPr>
          <w:rFonts w:asciiTheme="minorHAnsi" w:hAnsiTheme="minorHAnsi" w:cstheme="minorHAnsi"/>
          <w:sz w:val="24"/>
          <w:szCs w:val="24"/>
        </w:rPr>
        <w:t xml:space="preserve">We decided to transport her and the daughter to Bridgend, have Cardiff officers meet us there and transport her to mum’s address. I was not comfortable leaving them there longer than needed, seeing that the ex-partner would not leave her alone and thing could get worse. I completed an updated DASH and Victim Support Referral form on her behalf, social services are now aware and will help her as well. The ex-partner is currently being investigated for Coercive Controlling Behaviour under S.76 of the Serious Crime Act 2015 </w:t>
      </w:r>
      <w:sdt>
        <w:sdtPr>
          <w:rPr>
            <w:rFonts w:asciiTheme="minorHAnsi" w:hAnsiTheme="minorHAnsi" w:cstheme="minorHAnsi"/>
            <w:sz w:val="24"/>
            <w:szCs w:val="24"/>
          </w:rPr>
          <w:id w:val="-601413311"/>
          <w:citation/>
        </w:sdtPr>
        <w:sdtContent>
          <w:r w:rsidR="00BB0F31" w:rsidRPr="00BB0F31">
            <w:rPr>
              <w:rFonts w:asciiTheme="minorHAnsi" w:hAnsiTheme="minorHAnsi" w:cstheme="minorHAnsi"/>
              <w:sz w:val="24"/>
              <w:szCs w:val="24"/>
            </w:rPr>
            <w:fldChar w:fldCharType="begin"/>
          </w:r>
          <w:r w:rsidR="00BB0F31" w:rsidRPr="00BB0F31">
            <w:rPr>
              <w:rFonts w:asciiTheme="minorHAnsi" w:hAnsiTheme="minorHAnsi" w:cstheme="minorHAnsi"/>
              <w:sz w:val="24"/>
              <w:szCs w:val="24"/>
            </w:rPr>
            <w:instrText xml:space="preserve"> CITATION Leg15 \l 2057 </w:instrText>
          </w:r>
          <w:r w:rsidR="00BB0F31" w:rsidRPr="00BB0F31">
            <w:rPr>
              <w:rFonts w:asciiTheme="minorHAnsi" w:hAnsiTheme="minorHAnsi" w:cstheme="minorHAnsi"/>
              <w:sz w:val="24"/>
              <w:szCs w:val="24"/>
            </w:rPr>
            <w:fldChar w:fldCharType="separate"/>
          </w:r>
          <w:r w:rsidR="00BB0F31" w:rsidRPr="00BB0F31">
            <w:rPr>
              <w:rFonts w:asciiTheme="minorHAnsi" w:eastAsiaTheme="minorHAnsi" w:hAnsiTheme="minorHAnsi" w:cstheme="minorHAnsi"/>
              <w:noProof/>
              <w:sz w:val="24"/>
              <w:szCs w:val="24"/>
            </w:rPr>
            <w:t>(Legislation, 2015)</w:t>
          </w:r>
          <w:r w:rsidR="00BB0F31" w:rsidRPr="00BB0F31">
            <w:rPr>
              <w:rFonts w:asciiTheme="minorHAnsi" w:hAnsiTheme="minorHAnsi" w:cstheme="minorHAnsi"/>
              <w:sz w:val="24"/>
              <w:szCs w:val="24"/>
            </w:rPr>
            <w:fldChar w:fldCharType="end"/>
          </w:r>
        </w:sdtContent>
      </w:sdt>
      <w:r w:rsidR="00BB0F31" w:rsidRPr="00BB0F31">
        <w:rPr>
          <w:rFonts w:asciiTheme="minorHAnsi" w:hAnsiTheme="minorHAnsi" w:cstheme="minorHAnsi"/>
          <w:sz w:val="24"/>
          <w:szCs w:val="24"/>
        </w:rPr>
        <w:t>.</w:t>
      </w:r>
    </w:p>
    <w:p w14:paraId="5CC9180D" w14:textId="77777777" w:rsidR="004B57FA" w:rsidRPr="00BB0F31" w:rsidRDefault="004B57FA" w:rsidP="004B57FA">
      <w:pPr>
        <w:ind w:right="237"/>
        <w:jc w:val="both"/>
        <w:rPr>
          <w:rFonts w:asciiTheme="minorHAnsi" w:hAnsiTheme="minorHAnsi" w:cstheme="minorHAnsi"/>
          <w:sz w:val="24"/>
          <w:szCs w:val="24"/>
        </w:rPr>
      </w:pPr>
    </w:p>
    <w:p w14:paraId="29AC9BCB" w14:textId="77777777" w:rsidR="004B57FA" w:rsidRPr="00BB0F31" w:rsidRDefault="004B57FA" w:rsidP="004B57FA">
      <w:pPr>
        <w:ind w:right="237"/>
        <w:jc w:val="both"/>
        <w:rPr>
          <w:rFonts w:asciiTheme="minorHAnsi" w:hAnsiTheme="minorHAnsi" w:cstheme="minorHAnsi"/>
          <w:sz w:val="24"/>
          <w:szCs w:val="24"/>
        </w:rPr>
      </w:pPr>
      <w:r w:rsidRPr="00BB0F31">
        <w:rPr>
          <w:rFonts w:asciiTheme="minorHAnsi" w:hAnsiTheme="minorHAnsi" w:cstheme="minorHAnsi"/>
          <w:sz w:val="24"/>
          <w:szCs w:val="24"/>
        </w:rPr>
        <w:t>Reflecting:</w:t>
      </w:r>
    </w:p>
    <w:p w14:paraId="5DE171E4" w14:textId="77777777" w:rsidR="004B57FA" w:rsidRPr="00BB0F31" w:rsidRDefault="004B57FA" w:rsidP="004B57FA">
      <w:pPr>
        <w:ind w:right="237"/>
        <w:jc w:val="both"/>
        <w:rPr>
          <w:rFonts w:asciiTheme="minorHAnsi" w:hAnsiTheme="minorHAnsi" w:cstheme="minorHAnsi"/>
          <w:sz w:val="24"/>
          <w:szCs w:val="24"/>
        </w:rPr>
      </w:pPr>
    </w:p>
    <w:p w14:paraId="0B5DACA4" w14:textId="2CDB2C0B" w:rsidR="00C409D5" w:rsidRPr="00BB0F31" w:rsidRDefault="004B57FA" w:rsidP="004B57FA">
      <w:pPr>
        <w:ind w:right="237"/>
        <w:jc w:val="both"/>
        <w:rPr>
          <w:rFonts w:asciiTheme="minorHAnsi" w:hAnsiTheme="minorHAnsi" w:cstheme="minorHAnsi"/>
          <w:sz w:val="24"/>
          <w:szCs w:val="24"/>
        </w:rPr>
      </w:pPr>
      <w:r w:rsidRPr="00BB0F31">
        <w:rPr>
          <w:rFonts w:asciiTheme="minorHAnsi" w:hAnsiTheme="minorHAnsi" w:cstheme="minorHAnsi"/>
          <w:sz w:val="24"/>
          <w:szCs w:val="24"/>
        </w:rPr>
        <w:t>This for me was difficult, there was a young mum with a young child who was afraid and distressed. There was a child is stuck in the middle of it. I was not comfortable leaving them the first time, but once speaking to my supervisor it was agreed at that time it was all we could do. I just wish I were more persistent and did more. When we attended the second time, I told myself this time will have to be the last time. We need to act now and make sure she, and the child is safe. But what can I do? By me taking a step back and was just more human with her. Allow her to talk it out and gain that trust, then being able to explain as it is and what the outcome can be changed her thought process. Yes, she was afraid, but she needed to be brave for her and her daughter. She knew, if she let us go again it could turn out to be the worst decision she ever made. At least now, they will have a fresh start on life and hopefully, they can move forward away from him.</w:t>
      </w:r>
    </w:p>
    <w:p w14:paraId="0A355C0E" w14:textId="77777777" w:rsidR="00BB0F31" w:rsidRDefault="00BB0F31" w:rsidP="5B63D80E">
      <w:pPr>
        <w:ind w:right="237"/>
        <w:jc w:val="both"/>
      </w:pPr>
    </w:p>
    <w:p w14:paraId="4680BAF3" w14:textId="7BD3DF95" w:rsidR="00C409D5" w:rsidRDefault="00C409D5" w:rsidP="5B63D80E">
      <w:pPr>
        <w:ind w:right="237"/>
        <w:jc w:val="both"/>
        <w:rPr>
          <w:b/>
          <w:bCs/>
          <w:sz w:val="24"/>
          <w:szCs w:val="24"/>
        </w:rPr>
      </w:pPr>
      <w:r>
        <w:t>Word count: 140</w:t>
      </w:r>
      <w:r w:rsidR="004B57FA">
        <w:t>0</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573A4D59" w:rsidR="00025650" w:rsidRDefault="00025650" w:rsidP="00340E9A">
      <w:pPr>
        <w:ind w:right="237"/>
        <w:jc w:val="both"/>
        <w:rPr>
          <w:sz w:val="24"/>
          <w:szCs w:val="24"/>
        </w:rPr>
      </w:pPr>
    </w:p>
    <w:p w14:paraId="09794265" w14:textId="77777777" w:rsidR="00BB0F31" w:rsidRPr="00BB0F31" w:rsidRDefault="00BB0F31" w:rsidP="00BB0F31">
      <w:pPr>
        <w:ind w:right="237"/>
        <w:jc w:val="both"/>
        <w:rPr>
          <w:rFonts w:asciiTheme="minorHAnsi" w:hAnsiTheme="minorHAnsi" w:cstheme="minorHAnsi"/>
          <w:sz w:val="24"/>
          <w:szCs w:val="24"/>
        </w:rPr>
      </w:pPr>
      <w:r w:rsidRPr="00BB0F31">
        <w:rPr>
          <w:rFonts w:asciiTheme="minorHAnsi" w:hAnsiTheme="minorHAnsi" w:cstheme="minorHAnsi"/>
          <w:sz w:val="24"/>
          <w:szCs w:val="24"/>
        </w:rPr>
        <w:t>Introduction:</w:t>
      </w:r>
    </w:p>
    <w:p w14:paraId="0BF4D843" w14:textId="77777777" w:rsidR="00BB0F31" w:rsidRPr="00BB0F31" w:rsidRDefault="00BB0F31" w:rsidP="00BB0F31">
      <w:pPr>
        <w:ind w:right="237"/>
        <w:jc w:val="both"/>
        <w:rPr>
          <w:rFonts w:asciiTheme="minorHAnsi" w:hAnsiTheme="minorHAnsi" w:cstheme="minorHAnsi"/>
          <w:sz w:val="24"/>
          <w:szCs w:val="24"/>
        </w:rPr>
      </w:pPr>
    </w:p>
    <w:p w14:paraId="4B194553" w14:textId="77777777" w:rsidR="00BB0F31" w:rsidRPr="00BB0F31" w:rsidRDefault="00BB0F31" w:rsidP="00BB0F31">
      <w:pPr>
        <w:ind w:right="237"/>
        <w:jc w:val="both"/>
        <w:rPr>
          <w:rFonts w:asciiTheme="minorHAnsi" w:hAnsiTheme="minorHAnsi" w:cstheme="minorHAnsi"/>
          <w:sz w:val="24"/>
          <w:szCs w:val="24"/>
        </w:rPr>
      </w:pPr>
      <w:r w:rsidRPr="00BB0F31">
        <w:rPr>
          <w:rFonts w:asciiTheme="minorHAnsi" w:hAnsiTheme="minorHAnsi" w:cstheme="minorHAnsi"/>
          <w:sz w:val="24"/>
          <w:szCs w:val="24"/>
        </w:rPr>
        <w:t>On this task, I will be talking about a policing incident that I was involved with. Here I will explain how I gathered, analysed and evaluated the information and intelligence of the incident and how I utilised it. I will also explain how it assisted me from a previous incident on what to do and how to process the investigation.</w:t>
      </w:r>
    </w:p>
    <w:p w14:paraId="238569D4" w14:textId="77777777" w:rsidR="00BB0F31" w:rsidRPr="00BB0F31" w:rsidRDefault="00BB0F31" w:rsidP="00BB0F31">
      <w:pPr>
        <w:ind w:right="237"/>
        <w:jc w:val="both"/>
        <w:rPr>
          <w:rFonts w:asciiTheme="minorHAnsi" w:hAnsiTheme="minorHAnsi" w:cstheme="minorHAnsi"/>
          <w:sz w:val="24"/>
          <w:szCs w:val="24"/>
        </w:rPr>
      </w:pPr>
    </w:p>
    <w:p w14:paraId="5039BA57" w14:textId="77777777" w:rsidR="00BB0F31" w:rsidRPr="00BB0F31" w:rsidRDefault="00BB0F31" w:rsidP="00BB0F31">
      <w:pPr>
        <w:ind w:right="237"/>
        <w:jc w:val="both"/>
        <w:rPr>
          <w:rFonts w:asciiTheme="minorHAnsi" w:hAnsiTheme="minorHAnsi" w:cstheme="minorHAnsi"/>
          <w:sz w:val="24"/>
          <w:szCs w:val="24"/>
        </w:rPr>
      </w:pPr>
      <w:r w:rsidRPr="00BB0F31">
        <w:rPr>
          <w:rFonts w:asciiTheme="minorHAnsi" w:hAnsiTheme="minorHAnsi" w:cstheme="minorHAnsi"/>
          <w:sz w:val="24"/>
          <w:szCs w:val="24"/>
        </w:rPr>
        <w:t>Incident:</w:t>
      </w:r>
    </w:p>
    <w:p w14:paraId="51AE6AA7" w14:textId="77777777" w:rsidR="00BB0F31" w:rsidRPr="00BB0F31" w:rsidRDefault="00BB0F31" w:rsidP="00BB0F31">
      <w:pPr>
        <w:ind w:right="237"/>
        <w:jc w:val="both"/>
        <w:rPr>
          <w:rFonts w:asciiTheme="minorHAnsi" w:hAnsiTheme="minorHAnsi" w:cstheme="minorHAnsi"/>
          <w:sz w:val="24"/>
          <w:szCs w:val="24"/>
        </w:rPr>
      </w:pPr>
    </w:p>
    <w:p w14:paraId="2B3E7AB6" w14:textId="304C42E8" w:rsidR="00BB0F31" w:rsidRPr="00BB0F31" w:rsidRDefault="00BB0F31" w:rsidP="00BB0F31">
      <w:pPr>
        <w:ind w:right="237"/>
        <w:jc w:val="both"/>
        <w:rPr>
          <w:rFonts w:asciiTheme="minorHAnsi" w:hAnsiTheme="minorHAnsi" w:cstheme="minorHAnsi"/>
          <w:sz w:val="24"/>
          <w:szCs w:val="24"/>
        </w:rPr>
      </w:pPr>
      <w:r w:rsidRPr="00BB0F31">
        <w:rPr>
          <w:rFonts w:asciiTheme="minorHAnsi" w:hAnsiTheme="minorHAnsi" w:cstheme="minorHAnsi"/>
          <w:sz w:val="24"/>
          <w:szCs w:val="24"/>
        </w:rPr>
        <w:t xml:space="preserve">A call has come out stating that a female is saying she is suicidal because she is transgender and is ready to jump into the sea to take her own life. Several units have attended, and a large operation was called out, meaning all available units including any specialist once needed to attend for the call. She was found, over 5 hours later, at that point, 20 police units attended the call searching for her, including our regional dog unit, NPAS (National Police Air Service), RNLI (Royal National Lifeboat Institution), Coastguard, Fire Brigade and Ambulance. She was located by NPAS, 3 miles away from the area she stated she was in. She was still on the phone at that time to 999 operators claiming she was close to the sea ready to jump in. My role on this incident has gone from a searching officer to OIC (Officer in the Case) My role is now to investigate the incident as she was arrested for Wasting </w:t>
      </w:r>
      <w:r w:rsidRPr="00BB0F31">
        <w:rPr>
          <w:rFonts w:asciiTheme="minorHAnsi" w:hAnsiTheme="minorHAnsi" w:cstheme="minorHAnsi"/>
          <w:sz w:val="24"/>
          <w:szCs w:val="24"/>
        </w:rPr>
        <w:lastRenderedPageBreak/>
        <w:t xml:space="preserve">Police Time, it is an offence under Section 5(2) of the criminal law act 1967. It means when a person intentionally makes a false claim to the police. They need to have committed and the offence put people at risk. I also need to prove if a similar offence has happened before. </w:t>
      </w:r>
      <w:sdt>
        <w:sdtPr>
          <w:rPr>
            <w:rFonts w:asciiTheme="minorHAnsi" w:hAnsiTheme="minorHAnsi" w:cstheme="minorHAnsi"/>
            <w:sz w:val="24"/>
            <w:szCs w:val="24"/>
          </w:rPr>
          <w:id w:val="-2009741226"/>
          <w:citation/>
        </w:sdtPr>
        <w:sdtContent>
          <w:r w:rsidRPr="00BB0F31">
            <w:rPr>
              <w:rFonts w:asciiTheme="minorHAnsi" w:hAnsiTheme="minorHAnsi" w:cstheme="minorHAnsi"/>
              <w:sz w:val="24"/>
              <w:szCs w:val="24"/>
            </w:rPr>
            <w:fldChar w:fldCharType="begin"/>
          </w:r>
          <w:r w:rsidRPr="00BB0F31">
            <w:rPr>
              <w:rFonts w:asciiTheme="minorHAnsi" w:hAnsiTheme="minorHAnsi" w:cstheme="minorHAnsi"/>
              <w:sz w:val="24"/>
              <w:szCs w:val="24"/>
            </w:rPr>
            <w:instrText xml:space="preserve"> CITATION Loc21 \l 2057 </w:instrText>
          </w:r>
          <w:r w:rsidRPr="00BB0F31">
            <w:rPr>
              <w:rFonts w:asciiTheme="minorHAnsi" w:hAnsiTheme="minorHAnsi" w:cstheme="minorHAnsi"/>
              <w:sz w:val="24"/>
              <w:szCs w:val="24"/>
            </w:rPr>
            <w:fldChar w:fldCharType="separate"/>
          </w:r>
          <w:r w:rsidRPr="00BB0F31">
            <w:rPr>
              <w:rFonts w:asciiTheme="minorHAnsi" w:eastAsiaTheme="minorHAnsi" w:hAnsiTheme="minorHAnsi" w:cstheme="minorHAnsi"/>
              <w:noProof/>
              <w:sz w:val="24"/>
              <w:szCs w:val="24"/>
            </w:rPr>
            <w:t>(Solicitors, 2021)</w:t>
          </w:r>
          <w:r w:rsidRPr="00BB0F31">
            <w:rPr>
              <w:rFonts w:asciiTheme="minorHAnsi" w:hAnsiTheme="minorHAnsi" w:cstheme="minorHAnsi"/>
              <w:sz w:val="24"/>
              <w:szCs w:val="24"/>
            </w:rPr>
            <w:fldChar w:fldCharType="end"/>
          </w:r>
        </w:sdtContent>
      </w:sdt>
    </w:p>
    <w:p w14:paraId="16F65D21" w14:textId="77777777" w:rsidR="00BB0F31" w:rsidRPr="00BB0F31" w:rsidRDefault="00BB0F31" w:rsidP="00BB0F31">
      <w:pPr>
        <w:ind w:right="237"/>
        <w:jc w:val="both"/>
        <w:rPr>
          <w:rFonts w:asciiTheme="minorHAnsi" w:hAnsiTheme="minorHAnsi" w:cstheme="minorHAnsi"/>
          <w:sz w:val="24"/>
          <w:szCs w:val="24"/>
        </w:rPr>
      </w:pPr>
    </w:p>
    <w:p w14:paraId="045F79A2" w14:textId="77777777" w:rsidR="00BB0F31" w:rsidRPr="00BB0F31" w:rsidRDefault="00BB0F31" w:rsidP="00BB0F31">
      <w:pPr>
        <w:ind w:right="237"/>
        <w:jc w:val="both"/>
        <w:rPr>
          <w:rFonts w:asciiTheme="minorHAnsi" w:hAnsiTheme="minorHAnsi" w:cstheme="minorHAnsi"/>
          <w:sz w:val="24"/>
          <w:szCs w:val="24"/>
        </w:rPr>
      </w:pPr>
      <w:r w:rsidRPr="00BB0F31">
        <w:rPr>
          <w:rFonts w:asciiTheme="minorHAnsi" w:hAnsiTheme="minorHAnsi" w:cstheme="minorHAnsi"/>
          <w:sz w:val="24"/>
          <w:szCs w:val="24"/>
        </w:rPr>
        <w:t>Investigation:</w:t>
      </w:r>
    </w:p>
    <w:p w14:paraId="5DC9E9A2" w14:textId="77777777" w:rsidR="00BB0F31" w:rsidRPr="00BB0F31" w:rsidRDefault="00BB0F31" w:rsidP="00BB0F31">
      <w:pPr>
        <w:ind w:right="237"/>
        <w:jc w:val="both"/>
        <w:rPr>
          <w:rFonts w:asciiTheme="minorHAnsi" w:hAnsiTheme="minorHAnsi" w:cstheme="minorHAnsi"/>
          <w:sz w:val="24"/>
          <w:szCs w:val="24"/>
        </w:rPr>
      </w:pPr>
    </w:p>
    <w:p w14:paraId="2614C505" w14:textId="675D6C43" w:rsidR="00BB0F31" w:rsidRPr="00BB0F31" w:rsidRDefault="00BB0F31" w:rsidP="00BB0F31">
      <w:pPr>
        <w:ind w:right="237"/>
        <w:jc w:val="both"/>
        <w:rPr>
          <w:rFonts w:asciiTheme="minorHAnsi" w:hAnsiTheme="minorHAnsi" w:cstheme="minorHAnsi"/>
          <w:sz w:val="24"/>
          <w:szCs w:val="24"/>
        </w:rPr>
      </w:pPr>
      <w:r w:rsidRPr="00BB0F31">
        <w:rPr>
          <w:rFonts w:asciiTheme="minorHAnsi" w:hAnsiTheme="minorHAnsi" w:cstheme="minorHAnsi"/>
          <w:sz w:val="24"/>
          <w:szCs w:val="24"/>
        </w:rPr>
        <w:t xml:space="preserve">This is my first time investigating a big case of Wasting of Police Tim. I needed to conduct an interview with her for this incident I have started by looking at the incident to find out exactly what occurred. I first used NICHE, which is a system we are using to allow us to access the information of the call, who is involved and any other information we have. We also have former incidents, information and intelligence of the person involved. There I was able to gather that this was not the first time this person did this, it was the 19th time in 7 days she contacted the police claiming similar things. My problem was that due to a time limit of 24 hours I could only interview about this incident and would have to investigate the other incidents later. One interview was completed, it was decided due to outstanding investigation she was bailed, meaning you are charged and released by the police until you are given a court date. On a bail there are conditions you need to follow, if you breach the conditions, you could be arrested and remanded until the court date is due. </w:t>
      </w:r>
      <w:sdt>
        <w:sdtPr>
          <w:rPr>
            <w:rFonts w:asciiTheme="minorHAnsi" w:hAnsiTheme="minorHAnsi" w:cstheme="minorHAnsi"/>
            <w:sz w:val="24"/>
            <w:szCs w:val="24"/>
          </w:rPr>
          <w:id w:val="-75981696"/>
          <w:citation/>
        </w:sdtPr>
        <w:sdtContent>
          <w:r w:rsidRPr="00BB0F31">
            <w:rPr>
              <w:rFonts w:asciiTheme="minorHAnsi" w:hAnsiTheme="minorHAnsi" w:cstheme="minorHAnsi"/>
              <w:sz w:val="24"/>
              <w:szCs w:val="24"/>
            </w:rPr>
            <w:fldChar w:fldCharType="begin"/>
          </w:r>
          <w:r w:rsidRPr="00BB0F31">
            <w:rPr>
              <w:rFonts w:asciiTheme="minorHAnsi" w:hAnsiTheme="minorHAnsi" w:cstheme="minorHAnsi"/>
              <w:sz w:val="24"/>
              <w:szCs w:val="24"/>
            </w:rPr>
            <w:instrText xml:space="preserve"> CITATION Gov21 \l 2057 </w:instrText>
          </w:r>
          <w:r w:rsidRPr="00BB0F31">
            <w:rPr>
              <w:rFonts w:asciiTheme="minorHAnsi" w:hAnsiTheme="minorHAnsi" w:cstheme="minorHAnsi"/>
              <w:sz w:val="24"/>
              <w:szCs w:val="24"/>
            </w:rPr>
            <w:fldChar w:fldCharType="separate"/>
          </w:r>
          <w:r w:rsidRPr="00BB0F31">
            <w:rPr>
              <w:rFonts w:asciiTheme="minorHAnsi" w:eastAsiaTheme="minorHAnsi" w:hAnsiTheme="minorHAnsi" w:cstheme="minorHAnsi"/>
              <w:noProof/>
              <w:sz w:val="24"/>
              <w:szCs w:val="24"/>
            </w:rPr>
            <w:t>(Gov, n.d.)</w:t>
          </w:r>
          <w:r w:rsidRPr="00BB0F31">
            <w:rPr>
              <w:rFonts w:asciiTheme="minorHAnsi" w:hAnsiTheme="minorHAnsi" w:cstheme="minorHAnsi"/>
              <w:sz w:val="24"/>
              <w:szCs w:val="24"/>
            </w:rPr>
            <w:fldChar w:fldCharType="end"/>
          </w:r>
        </w:sdtContent>
      </w:sdt>
    </w:p>
    <w:p w14:paraId="05D70A24" w14:textId="77777777" w:rsidR="00BB0F31" w:rsidRPr="00BB0F31" w:rsidRDefault="00BB0F31" w:rsidP="00BB0F31">
      <w:pPr>
        <w:ind w:right="237"/>
        <w:jc w:val="both"/>
        <w:rPr>
          <w:rFonts w:asciiTheme="minorHAnsi" w:hAnsiTheme="minorHAnsi" w:cstheme="minorHAnsi"/>
          <w:sz w:val="24"/>
          <w:szCs w:val="24"/>
        </w:rPr>
      </w:pPr>
    </w:p>
    <w:p w14:paraId="25ACB8D5" w14:textId="77777777" w:rsidR="00BB0F31" w:rsidRPr="00BB0F31" w:rsidRDefault="00BB0F31" w:rsidP="00BB0F31">
      <w:pPr>
        <w:ind w:right="237"/>
        <w:jc w:val="both"/>
        <w:rPr>
          <w:rFonts w:asciiTheme="minorHAnsi" w:hAnsiTheme="minorHAnsi" w:cstheme="minorHAnsi"/>
          <w:sz w:val="24"/>
          <w:szCs w:val="24"/>
        </w:rPr>
      </w:pPr>
      <w:r w:rsidRPr="00BB0F31">
        <w:rPr>
          <w:rFonts w:asciiTheme="minorHAnsi" w:hAnsiTheme="minorHAnsi" w:cstheme="minorHAnsi"/>
          <w:sz w:val="24"/>
          <w:szCs w:val="24"/>
        </w:rPr>
        <w:t>This will allow me to progress the investigation and keep CPS (Crown Prosecution Services) update with the investigation, she was bailed for 28 days to allow me to do a proper investigation. I have started to be locating the other incidents. On each call I find out if it was like the first one, how many police units attended each call, was the other emergency services involved? What was the loss in finance for everyone, what evidence can we obtain? 999 recording? Is there any evidence on the suspect mobile phone? Does she have a mental health problem?</w:t>
      </w:r>
    </w:p>
    <w:p w14:paraId="6E3B8E3B" w14:textId="77777777" w:rsidR="00BB0F31" w:rsidRPr="00BB0F31" w:rsidRDefault="00BB0F31" w:rsidP="00BB0F31">
      <w:pPr>
        <w:ind w:right="237"/>
        <w:jc w:val="both"/>
        <w:rPr>
          <w:rFonts w:asciiTheme="minorHAnsi" w:hAnsiTheme="minorHAnsi" w:cstheme="minorHAnsi"/>
          <w:sz w:val="24"/>
          <w:szCs w:val="24"/>
        </w:rPr>
      </w:pPr>
    </w:p>
    <w:p w14:paraId="7DCC58E1" w14:textId="77777777" w:rsidR="00BB0F31" w:rsidRPr="00BB0F31" w:rsidRDefault="00BB0F31" w:rsidP="00BB0F31">
      <w:pPr>
        <w:ind w:right="237"/>
        <w:jc w:val="both"/>
        <w:rPr>
          <w:rFonts w:asciiTheme="minorHAnsi" w:hAnsiTheme="minorHAnsi" w:cstheme="minorHAnsi"/>
          <w:sz w:val="24"/>
          <w:szCs w:val="24"/>
        </w:rPr>
      </w:pPr>
      <w:r w:rsidRPr="00BB0F31">
        <w:rPr>
          <w:rFonts w:asciiTheme="minorHAnsi" w:hAnsiTheme="minorHAnsi" w:cstheme="minorHAnsi"/>
          <w:sz w:val="24"/>
          <w:szCs w:val="24"/>
        </w:rPr>
        <w:t>Evidence:</w:t>
      </w:r>
    </w:p>
    <w:p w14:paraId="237A9BDD" w14:textId="77777777" w:rsidR="00BB0F31" w:rsidRPr="00BB0F31" w:rsidRDefault="00BB0F31" w:rsidP="00BB0F31">
      <w:pPr>
        <w:ind w:right="237"/>
        <w:jc w:val="both"/>
        <w:rPr>
          <w:rFonts w:asciiTheme="minorHAnsi" w:hAnsiTheme="minorHAnsi" w:cstheme="minorHAnsi"/>
          <w:sz w:val="24"/>
          <w:szCs w:val="24"/>
        </w:rPr>
      </w:pPr>
      <w:r w:rsidRPr="00BB0F31">
        <w:rPr>
          <w:rFonts w:asciiTheme="minorHAnsi" w:hAnsiTheme="minorHAnsi" w:cstheme="minorHAnsi"/>
          <w:sz w:val="24"/>
          <w:szCs w:val="24"/>
        </w:rPr>
        <w:t xml:space="preserve">I have dealt with another complex incident that needs to be investigated properly, so I was able to use previous knowledge of what to do. I knew straight away that I needed to gain as much evidence as I could, and I needed my points to prove the offence. I also needed to take into count if there was a reason why she did this, was there any mental health issues? Did she do it out of fear from her partner or was any other reason why she has done so many calls in a short amount of time? I first gather all the 999 recordings; this we can do via a system called Red Calls; it will store all 999 calls that have been made to the police. I then needed to listen to each call to see if there was a similar mo. I then needed to categorise each call as evidence. I also needed to check each body-worn camera from every officer who attended the call, as I needed to gather evidence of her statement on each call that she never called the police and never claimed she was suicidal, this included if any interviews were stating the same. We can do that by using a system called evidence.com where all body-worn videos and interviews get allocated. I then needed to find out how many units and how many hours from each incident the police attended so I could email our finance department to work out how much money the police have lost for attending. This included all other emergency services that I needed to email separately and ask them what date the incidents took place and if they attended. She was stating she was suffering from mental health issues, so I also needed to have her fill in a medical form to allow us the </w:t>
      </w:r>
      <w:r w:rsidRPr="00BB0F31">
        <w:rPr>
          <w:rFonts w:asciiTheme="minorHAnsi" w:hAnsiTheme="minorHAnsi" w:cstheme="minorHAnsi"/>
          <w:sz w:val="24"/>
          <w:szCs w:val="24"/>
        </w:rPr>
        <w:lastRenderedPageBreak/>
        <w:t>withdraw her medical details from different hospital to show proof that she did suffer and was seeking help. If she was suffering from mental health, we may have to approach it differently as she may not know what she was doing.</w:t>
      </w:r>
    </w:p>
    <w:p w14:paraId="31BA24F5" w14:textId="77777777" w:rsidR="00BB0F31" w:rsidRPr="00BB0F31" w:rsidRDefault="00BB0F31" w:rsidP="00BB0F31">
      <w:pPr>
        <w:ind w:right="237"/>
        <w:jc w:val="both"/>
        <w:rPr>
          <w:rFonts w:asciiTheme="minorHAnsi" w:hAnsiTheme="minorHAnsi" w:cstheme="minorHAnsi"/>
          <w:sz w:val="24"/>
          <w:szCs w:val="24"/>
        </w:rPr>
      </w:pPr>
    </w:p>
    <w:p w14:paraId="4D28A345" w14:textId="77777777" w:rsidR="00BB0F31" w:rsidRPr="00BB0F31" w:rsidRDefault="00BB0F31" w:rsidP="00BB0F31">
      <w:pPr>
        <w:ind w:right="237"/>
        <w:jc w:val="both"/>
        <w:rPr>
          <w:rFonts w:asciiTheme="minorHAnsi" w:hAnsiTheme="minorHAnsi" w:cstheme="minorHAnsi"/>
          <w:sz w:val="24"/>
          <w:szCs w:val="24"/>
        </w:rPr>
      </w:pPr>
      <w:r w:rsidRPr="00BB0F31">
        <w:rPr>
          <w:rFonts w:asciiTheme="minorHAnsi" w:hAnsiTheme="minorHAnsi" w:cstheme="minorHAnsi"/>
          <w:sz w:val="24"/>
          <w:szCs w:val="24"/>
        </w:rPr>
        <w:t>Outcome:</w:t>
      </w:r>
    </w:p>
    <w:p w14:paraId="2B0C66DC" w14:textId="77777777" w:rsidR="00BB0F31" w:rsidRPr="00BB0F31" w:rsidRDefault="00BB0F31" w:rsidP="00BB0F31">
      <w:pPr>
        <w:ind w:right="237"/>
        <w:jc w:val="both"/>
        <w:rPr>
          <w:rFonts w:asciiTheme="minorHAnsi" w:hAnsiTheme="minorHAnsi" w:cstheme="minorHAnsi"/>
          <w:sz w:val="24"/>
          <w:szCs w:val="24"/>
        </w:rPr>
      </w:pPr>
    </w:p>
    <w:p w14:paraId="15D2C2C4" w14:textId="048146D6" w:rsidR="00BB0F31" w:rsidRPr="00BB0F31" w:rsidRDefault="00BB0F31" w:rsidP="00BB0F31">
      <w:pPr>
        <w:ind w:right="237"/>
        <w:jc w:val="both"/>
        <w:rPr>
          <w:rFonts w:asciiTheme="minorHAnsi" w:hAnsiTheme="minorHAnsi" w:cstheme="minorHAnsi"/>
          <w:sz w:val="24"/>
          <w:szCs w:val="24"/>
        </w:rPr>
      </w:pPr>
      <w:r w:rsidRPr="00BB0F31">
        <w:rPr>
          <w:rFonts w:asciiTheme="minorHAnsi" w:hAnsiTheme="minorHAnsi" w:cstheme="minorHAnsi"/>
          <w:sz w:val="24"/>
          <w:szCs w:val="24"/>
        </w:rPr>
        <w:t xml:space="preserve">After reviewing each incident, every call, all body-worn video and interview recording the indication were that she was aware of what she was doing. She did say that she was having a mental health episode and has no memory of any of the incidents taking place. We could not process the investigation until all medical reports came back to us, as we need to treat her fairly. I am not an expert in mental health, I cannot be biased with her mental health. We were aware she was going through a transition from male to female and she is claiming it is a big reason why this has happened. I do not want to cause her any further problems or that we are not there to support her. </w:t>
      </w:r>
      <w:sdt>
        <w:sdtPr>
          <w:rPr>
            <w:rFonts w:asciiTheme="minorHAnsi" w:hAnsiTheme="minorHAnsi" w:cstheme="minorHAnsi"/>
            <w:sz w:val="24"/>
            <w:szCs w:val="24"/>
          </w:rPr>
          <w:id w:val="-59170790"/>
          <w:citation/>
        </w:sdtPr>
        <w:sdtContent>
          <w:r w:rsidRPr="00BB0F31">
            <w:rPr>
              <w:rFonts w:asciiTheme="minorHAnsi" w:hAnsiTheme="minorHAnsi" w:cstheme="minorHAnsi"/>
              <w:sz w:val="24"/>
              <w:szCs w:val="24"/>
            </w:rPr>
            <w:fldChar w:fldCharType="begin"/>
          </w:r>
          <w:r w:rsidRPr="00BB0F31">
            <w:rPr>
              <w:rFonts w:asciiTheme="minorHAnsi" w:hAnsiTheme="minorHAnsi" w:cstheme="minorHAnsi"/>
              <w:sz w:val="24"/>
              <w:szCs w:val="24"/>
            </w:rPr>
            <w:instrText xml:space="preserve"> CITATION Lon03 \l 2057 </w:instrText>
          </w:r>
          <w:r w:rsidRPr="00BB0F31">
            <w:rPr>
              <w:rFonts w:asciiTheme="minorHAnsi" w:hAnsiTheme="minorHAnsi" w:cstheme="minorHAnsi"/>
              <w:sz w:val="24"/>
              <w:szCs w:val="24"/>
            </w:rPr>
            <w:fldChar w:fldCharType="separate"/>
          </w:r>
          <w:r w:rsidRPr="00BB0F31">
            <w:rPr>
              <w:rFonts w:asciiTheme="minorHAnsi" w:eastAsiaTheme="minorHAnsi" w:hAnsiTheme="minorHAnsi" w:cstheme="minorHAnsi"/>
              <w:noProof/>
              <w:sz w:val="24"/>
              <w:szCs w:val="24"/>
            </w:rPr>
            <w:t>(Snowden, 2003)</w:t>
          </w:r>
          <w:r w:rsidRPr="00BB0F31">
            <w:rPr>
              <w:rFonts w:asciiTheme="minorHAnsi" w:hAnsiTheme="minorHAnsi" w:cstheme="minorHAnsi"/>
              <w:sz w:val="24"/>
              <w:szCs w:val="24"/>
            </w:rPr>
            <w:fldChar w:fldCharType="end"/>
          </w:r>
        </w:sdtContent>
      </w:sdt>
    </w:p>
    <w:p w14:paraId="51869F8F" w14:textId="77777777" w:rsidR="00BB0F31" w:rsidRPr="00BB0F31" w:rsidRDefault="00BB0F31" w:rsidP="00BB0F31">
      <w:pPr>
        <w:ind w:right="237"/>
        <w:jc w:val="both"/>
        <w:rPr>
          <w:rFonts w:asciiTheme="minorHAnsi" w:hAnsiTheme="minorHAnsi" w:cstheme="minorHAnsi"/>
          <w:sz w:val="24"/>
          <w:szCs w:val="24"/>
        </w:rPr>
      </w:pPr>
    </w:p>
    <w:p w14:paraId="30CADD68" w14:textId="2AC12EA1" w:rsidR="00BB0F31" w:rsidRDefault="00BB0F31" w:rsidP="00340E9A">
      <w:pPr>
        <w:ind w:right="237"/>
        <w:jc w:val="both"/>
        <w:rPr>
          <w:rFonts w:asciiTheme="minorHAnsi" w:hAnsiTheme="minorHAnsi" w:cstheme="minorHAnsi"/>
          <w:sz w:val="24"/>
          <w:szCs w:val="24"/>
        </w:rPr>
      </w:pPr>
      <w:r w:rsidRPr="00BB0F31">
        <w:rPr>
          <w:rFonts w:asciiTheme="minorHAnsi" w:hAnsiTheme="minorHAnsi" w:cstheme="minorHAnsi"/>
          <w:sz w:val="24"/>
          <w:szCs w:val="24"/>
        </w:rPr>
        <w:t>Unfortunately, this time the evidence was shown after the medical information was concluded that she has done it all out of either attention or for fun. Every time both the police services and the hospital has offered the give her support, she has accepted it and has then refused any form of help. When she has made the calls about feeling like taking her own life, when officers have attended, she either denied it, said she was fine or laughed it off. I do not know how to feel, as I can only imagine others going through a hard time and are too afraid to seek help. It makes it difficult as you cannot judge, you cannot be biased about this type of incidents. My job is to prove a crime, not to judge an individual. I can only work with the evidence provided to me.</w:t>
      </w:r>
    </w:p>
    <w:p w14:paraId="502690A2" w14:textId="72876EE4" w:rsidR="00BB0F31" w:rsidRDefault="00BB0F31" w:rsidP="00340E9A">
      <w:pPr>
        <w:ind w:right="237"/>
        <w:jc w:val="both"/>
        <w:rPr>
          <w:rFonts w:asciiTheme="minorHAnsi" w:hAnsiTheme="minorHAnsi" w:cstheme="minorHAnsi"/>
          <w:sz w:val="24"/>
          <w:szCs w:val="24"/>
        </w:rPr>
      </w:pPr>
    </w:p>
    <w:p w14:paraId="50B60B13" w14:textId="2F42E22E" w:rsidR="00BB0F31" w:rsidRPr="00BB0F31" w:rsidRDefault="00BB0F31" w:rsidP="00340E9A">
      <w:pPr>
        <w:ind w:right="237"/>
        <w:jc w:val="both"/>
        <w:rPr>
          <w:rFonts w:asciiTheme="minorHAnsi" w:hAnsiTheme="minorHAnsi" w:cstheme="minorHAnsi"/>
          <w:sz w:val="24"/>
          <w:szCs w:val="24"/>
        </w:rPr>
      </w:pPr>
      <w:r>
        <w:rPr>
          <w:rFonts w:asciiTheme="minorHAnsi" w:hAnsiTheme="minorHAnsi" w:cstheme="minorHAnsi"/>
          <w:sz w:val="24"/>
          <w:szCs w:val="24"/>
        </w:rPr>
        <w:t>Word count: 1208</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2C00E0FE" w:rsidR="00025650" w:rsidRDefault="00025650" w:rsidP="00340E9A">
      <w:pPr>
        <w:ind w:right="237"/>
        <w:jc w:val="both"/>
        <w:rPr>
          <w:sz w:val="24"/>
          <w:szCs w:val="24"/>
        </w:rPr>
      </w:pPr>
    </w:p>
    <w:p w14:paraId="79E6241F" w14:textId="77777777" w:rsidR="00BB0F31" w:rsidRPr="003A547B" w:rsidRDefault="00BB0F31" w:rsidP="00BB0F31">
      <w:pPr>
        <w:ind w:right="237"/>
        <w:jc w:val="both"/>
        <w:rPr>
          <w:rFonts w:asciiTheme="minorHAnsi" w:hAnsiTheme="minorHAnsi" w:cstheme="minorHAnsi"/>
          <w:sz w:val="24"/>
          <w:szCs w:val="24"/>
        </w:rPr>
      </w:pPr>
      <w:r w:rsidRPr="003A547B">
        <w:rPr>
          <w:rFonts w:asciiTheme="minorHAnsi" w:hAnsiTheme="minorHAnsi" w:cstheme="minorHAnsi"/>
          <w:sz w:val="24"/>
          <w:szCs w:val="24"/>
        </w:rPr>
        <w:t>Introduction:</w:t>
      </w:r>
    </w:p>
    <w:p w14:paraId="0D04C59B" w14:textId="77777777" w:rsidR="00BB0F31" w:rsidRPr="003A547B" w:rsidRDefault="00BB0F31" w:rsidP="00BB0F31">
      <w:pPr>
        <w:ind w:right="237"/>
        <w:jc w:val="both"/>
        <w:rPr>
          <w:rFonts w:asciiTheme="minorHAnsi" w:hAnsiTheme="minorHAnsi" w:cstheme="minorHAnsi"/>
          <w:sz w:val="24"/>
          <w:szCs w:val="24"/>
        </w:rPr>
      </w:pPr>
    </w:p>
    <w:p w14:paraId="0B1D8708" w14:textId="77777777" w:rsidR="00BB0F31" w:rsidRPr="003A547B" w:rsidRDefault="00BB0F31" w:rsidP="00BB0F31">
      <w:pPr>
        <w:ind w:right="237"/>
        <w:jc w:val="both"/>
        <w:rPr>
          <w:rFonts w:asciiTheme="minorHAnsi" w:hAnsiTheme="minorHAnsi" w:cstheme="minorHAnsi"/>
          <w:sz w:val="24"/>
          <w:szCs w:val="24"/>
        </w:rPr>
      </w:pPr>
      <w:r w:rsidRPr="003A547B">
        <w:rPr>
          <w:rFonts w:asciiTheme="minorHAnsi" w:hAnsiTheme="minorHAnsi" w:cstheme="minorHAnsi"/>
          <w:sz w:val="24"/>
          <w:szCs w:val="24"/>
        </w:rPr>
        <w:t>On this task, I will explain an incident I was involved in with digital technologies. What crime was involved? What immediate actions I took once knowing what is involved. I will also explain how this person was vulnerable and how it affects them. How I reduced any further harm towards the victim, and I will also reflect on our police response.</w:t>
      </w:r>
    </w:p>
    <w:p w14:paraId="06D1E878" w14:textId="77777777" w:rsidR="00BB0F31" w:rsidRPr="003A547B" w:rsidRDefault="00BB0F31" w:rsidP="00BB0F31">
      <w:pPr>
        <w:ind w:right="237"/>
        <w:jc w:val="both"/>
        <w:rPr>
          <w:rFonts w:asciiTheme="minorHAnsi" w:hAnsiTheme="minorHAnsi" w:cstheme="minorHAnsi"/>
          <w:sz w:val="24"/>
          <w:szCs w:val="24"/>
        </w:rPr>
      </w:pPr>
    </w:p>
    <w:p w14:paraId="3DCFFDAA" w14:textId="77777777" w:rsidR="00BB0F31" w:rsidRPr="003A547B" w:rsidRDefault="00BB0F31" w:rsidP="00BB0F31">
      <w:pPr>
        <w:ind w:right="237"/>
        <w:jc w:val="both"/>
        <w:rPr>
          <w:rFonts w:asciiTheme="minorHAnsi" w:hAnsiTheme="minorHAnsi" w:cstheme="minorHAnsi"/>
          <w:sz w:val="24"/>
          <w:szCs w:val="24"/>
        </w:rPr>
      </w:pPr>
      <w:r w:rsidRPr="003A547B">
        <w:rPr>
          <w:rFonts w:asciiTheme="minorHAnsi" w:hAnsiTheme="minorHAnsi" w:cstheme="minorHAnsi"/>
          <w:sz w:val="24"/>
          <w:szCs w:val="24"/>
        </w:rPr>
        <w:t>The report:</w:t>
      </w:r>
    </w:p>
    <w:p w14:paraId="6F4333D4" w14:textId="77777777" w:rsidR="00BB0F31" w:rsidRPr="003A547B" w:rsidRDefault="00BB0F31" w:rsidP="00BB0F31">
      <w:pPr>
        <w:ind w:right="237"/>
        <w:jc w:val="both"/>
        <w:rPr>
          <w:rFonts w:asciiTheme="minorHAnsi" w:hAnsiTheme="minorHAnsi" w:cstheme="minorHAnsi"/>
          <w:sz w:val="24"/>
          <w:szCs w:val="24"/>
        </w:rPr>
      </w:pPr>
    </w:p>
    <w:p w14:paraId="00283A64" w14:textId="6FE8B9CB" w:rsidR="00BB0F31" w:rsidRPr="003A547B" w:rsidRDefault="00BB0F31" w:rsidP="00BB0F31">
      <w:pPr>
        <w:ind w:right="237"/>
        <w:jc w:val="both"/>
        <w:rPr>
          <w:rFonts w:asciiTheme="minorHAnsi" w:hAnsiTheme="minorHAnsi" w:cstheme="minorHAnsi"/>
          <w:sz w:val="24"/>
          <w:szCs w:val="24"/>
        </w:rPr>
      </w:pPr>
      <w:r w:rsidRPr="003A547B">
        <w:rPr>
          <w:rFonts w:asciiTheme="minorHAnsi" w:hAnsiTheme="minorHAnsi" w:cstheme="minorHAnsi"/>
          <w:sz w:val="24"/>
          <w:szCs w:val="24"/>
        </w:rPr>
        <w:t xml:space="preserve">The victim, a young male attended the police station and needed to speak to an officer. I was available at the time, so I have offered to go to speak to him. I was told that he was upset and was crying at the front desk. I straight away went and collected him. I put him into one of our interview rooms, to give him space away from being in the public view. When I sat down with him, I could see he was distressed about something. I told him to take his time, not to rush and explain to me what has happened. He told me that his ex-partner who he just ended the relationship with is making threats that if he will not take him back by 16:00hrs today he will release private sexual materials online. It would be a public release including his family and friends. He told me it has been going on for a week, but this was the first time he made a direct threat of releasing stuff. I did ask him why it is only first now he is reporting this? He told me that his friends and family are not aware that he was dating another male and is now afraid of what they will think, he stated that it was against his religion to date another man. He, therefore, kept it a secret. I knew I needed to be careful and sensitive about my approach to questions. I have asked him if there was any form of sexual videos or pictures which he explains there was, and he did ask the ex-partner to delete them all after the breakup. Under the law of revenge porn, which falls under the Criminal Justice and Courts Act 2015 a new legislation, it does state that sharing any form of sexual images/videos of someone else without consent to embarrass or to cause distress is guilty of the offence. </w:t>
      </w:r>
      <w:sdt>
        <w:sdtPr>
          <w:rPr>
            <w:rFonts w:asciiTheme="minorHAnsi" w:hAnsiTheme="minorHAnsi" w:cstheme="minorHAnsi"/>
            <w:sz w:val="24"/>
            <w:szCs w:val="24"/>
          </w:rPr>
          <w:id w:val="-704796337"/>
          <w:citation/>
        </w:sdtPr>
        <w:sdtContent>
          <w:r w:rsidR="003A547B" w:rsidRPr="003A547B">
            <w:rPr>
              <w:rFonts w:asciiTheme="minorHAnsi" w:hAnsiTheme="minorHAnsi" w:cstheme="minorHAnsi"/>
              <w:sz w:val="24"/>
              <w:szCs w:val="24"/>
            </w:rPr>
            <w:fldChar w:fldCharType="begin"/>
          </w:r>
          <w:r w:rsidR="003A547B" w:rsidRPr="003A547B">
            <w:rPr>
              <w:rFonts w:asciiTheme="minorHAnsi" w:hAnsiTheme="minorHAnsi" w:cstheme="minorHAnsi"/>
              <w:sz w:val="24"/>
              <w:szCs w:val="24"/>
            </w:rPr>
            <w:instrText xml:space="preserve"> CITATION Leg151 \l 2057 </w:instrText>
          </w:r>
          <w:r w:rsidR="003A547B" w:rsidRPr="003A547B">
            <w:rPr>
              <w:rFonts w:asciiTheme="minorHAnsi" w:hAnsiTheme="minorHAnsi" w:cstheme="minorHAnsi"/>
              <w:sz w:val="24"/>
              <w:szCs w:val="24"/>
            </w:rPr>
            <w:fldChar w:fldCharType="separate"/>
          </w:r>
          <w:r w:rsidR="003A547B" w:rsidRPr="003A547B">
            <w:rPr>
              <w:rFonts w:asciiTheme="minorHAnsi" w:eastAsiaTheme="minorHAnsi" w:hAnsiTheme="minorHAnsi" w:cstheme="minorHAnsi"/>
              <w:noProof/>
              <w:sz w:val="24"/>
              <w:szCs w:val="24"/>
            </w:rPr>
            <w:t>(Legislation, 2015)</w:t>
          </w:r>
          <w:r w:rsidR="003A547B" w:rsidRPr="003A547B">
            <w:rPr>
              <w:rFonts w:asciiTheme="minorHAnsi" w:hAnsiTheme="minorHAnsi" w:cstheme="minorHAnsi"/>
              <w:sz w:val="24"/>
              <w:szCs w:val="24"/>
            </w:rPr>
            <w:fldChar w:fldCharType="end"/>
          </w:r>
        </w:sdtContent>
      </w:sdt>
      <w:sdt>
        <w:sdtPr>
          <w:rPr>
            <w:rFonts w:asciiTheme="minorHAnsi" w:hAnsiTheme="minorHAnsi" w:cstheme="minorHAnsi"/>
            <w:sz w:val="24"/>
            <w:szCs w:val="24"/>
          </w:rPr>
          <w:id w:val="-1936822580"/>
          <w:citation/>
        </w:sdtPr>
        <w:sdtContent>
          <w:r w:rsidR="003A547B" w:rsidRPr="003A547B">
            <w:rPr>
              <w:rFonts w:asciiTheme="minorHAnsi" w:hAnsiTheme="minorHAnsi" w:cstheme="minorHAnsi"/>
              <w:sz w:val="24"/>
              <w:szCs w:val="24"/>
            </w:rPr>
            <w:fldChar w:fldCharType="begin"/>
          </w:r>
          <w:r w:rsidR="003A547B" w:rsidRPr="003A547B">
            <w:rPr>
              <w:rFonts w:asciiTheme="minorHAnsi" w:hAnsiTheme="minorHAnsi" w:cstheme="minorHAnsi"/>
              <w:sz w:val="24"/>
              <w:szCs w:val="24"/>
            </w:rPr>
            <w:instrText xml:space="preserve"> CITATION Gov15 \l 2057 </w:instrText>
          </w:r>
          <w:r w:rsidR="003A547B" w:rsidRPr="003A547B">
            <w:rPr>
              <w:rFonts w:asciiTheme="minorHAnsi" w:hAnsiTheme="minorHAnsi" w:cstheme="minorHAnsi"/>
              <w:sz w:val="24"/>
              <w:szCs w:val="24"/>
            </w:rPr>
            <w:fldChar w:fldCharType="separate"/>
          </w:r>
          <w:r w:rsidR="003A547B" w:rsidRPr="003A547B">
            <w:rPr>
              <w:rFonts w:asciiTheme="minorHAnsi" w:hAnsiTheme="minorHAnsi" w:cstheme="minorHAnsi"/>
              <w:noProof/>
              <w:sz w:val="24"/>
              <w:szCs w:val="24"/>
            </w:rPr>
            <w:t xml:space="preserve"> </w:t>
          </w:r>
          <w:r w:rsidR="003A547B" w:rsidRPr="003A547B">
            <w:rPr>
              <w:rFonts w:asciiTheme="minorHAnsi" w:eastAsiaTheme="minorHAnsi" w:hAnsiTheme="minorHAnsi" w:cstheme="minorHAnsi"/>
              <w:noProof/>
              <w:sz w:val="24"/>
              <w:szCs w:val="24"/>
            </w:rPr>
            <w:t>(Gov, 2015)</w:t>
          </w:r>
          <w:r w:rsidR="003A547B" w:rsidRPr="003A547B">
            <w:rPr>
              <w:rFonts w:asciiTheme="minorHAnsi" w:hAnsiTheme="minorHAnsi" w:cstheme="minorHAnsi"/>
              <w:sz w:val="24"/>
              <w:szCs w:val="24"/>
            </w:rPr>
            <w:fldChar w:fldCharType="end"/>
          </w:r>
        </w:sdtContent>
      </w:sdt>
    </w:p>
    <w:p w14:paraId="2254B0DF" w14:textId="77777777" w:rsidR="00BB0F31" w:rsidRPr="003A547B" w:rsidRDefault="00BB0F31" w:rsidP="00BB0F31">
      <w:pPr>
        <w:ind w:right="237"/>
        <w:jc w:val="both"/>
        <w:rPr>
          <w:rFonts w:asciiTheme="minorHAnsi" w:hAnsiTheme="minorHAnsi" w:cstheme="minorHAnsi"/>
          <w:sz w:val="24"/>
          <w:szCs w:val="24"/>
        </w:rPr>
      </w:pPr>
    </w:p>
    <w:p w14:paraId="26122ABD" w14:textId="77777777" w:rsidR="00BB0F31" w:rsidRPr="003A547B" w:rsidRDefault="00BB0F31" w:rsidP="00BB0F31">
      <w:pPr>
        <w:ind w:right="237"/>
        <w:jc w:val="both"/>
        <w:rPr>
          <w:rFonts w:asciiTheme="minorHAnsi" w:hAnsiTheme="minorHAnsi" w:cstheme="minorHAnsi"/>
          <w:sz w:val="24"/>
          <w:szCs w:val="24"/>
        </w:rPr>
      </w:pPr>
    </w:p>
    <w:p w14:paraId="60A57E7B" w14:textId="77777777" w:rsidR="003A547B" w:rsidRPr="003A547B" w:rsidRDefault="003A547B" w:rsidP="00BB0F31">
      <w:pPr>
        <w:ind w:right="237"/>
        <w:jc w:val="both"/>
        <w:rPr>
          <w:rFonts w:asciiTheme="minorHAnsi" w:hAnsiTheme="minorHAnsi" w:cstheme="minorHAnsi"/>
          <w:sz w:val="24"/>
          <w:szCs w:val="24"/>
        </w:rPr>
      </w:pPr>
    </w:p>
    <w:p w14:paraId="65996448" w14:textId="77777777" w:rsidR="00312CBA" w:rsidRDefault="00312CBA" w:rsidP="00BB0F31">
      <w:pPr>
        <w:ind w:right="237"/>
        <w:jc w:val="both"/>
        <w:rPr>
          <w:rFonts w:asciiTheme="minorHAnsi" w:hAnsiTheme="minorHAnsi" w:cstheme="minorHAnsi"/>
          <w:sz w:val="24"/>
          <w:szCs w:val="24"/>
        </w:rPr>
      </w:pPr>
    </w:p>
    <w:p w14:paraId="21FE60B7" w14:textId="0E3A1737" w:rsidR="00BB0F31" w:rsidRPr="003A547B" w:rsidRDefault="00BB0F31" w:rsidP="00BB0F31">
      <w:pPr>
        <w:ind w:right="237"/>
        <w:jc w:val="both"/>
        <w:rPr>
          <w:rFonts w:asciiTheme="minorHAnsi" w:hAnsiTheme="minorHAnsi" w:cstheme="minorHAnsi"/>
          <w:sz w:val="24"/>
          <w:szCs w:val="24"/>
        </w:rPr>
      </w:pPr>
      <w:r w:rsidRPr="003A547B">
        <w:rPr>
          <w:rFonts w:asciiTheme="minorHAnsi" w:hAnsiTheme="minorHAnsi" w:cstheme="minorHAnsi"/>
          <w:sz w:val="24"/>
          <w:szCs w:val="24"/>
        </w:rPr>
        <w:lastRenderedPageBreak/>
        <w:t>Immediate actions:</w:t>
      </w:r>
    </w:p>
    <w:p w14:paraId="36D10DF8" w14:textId="77777777" w:rsidR="00BB0F31" w:rsidRPr="003A547B" w:rsidRDefault="00BB0F31" w:rsidP="00BB0F31">
      <w:pPr>
        <w:ind w:right="237"/>
        <w:jc w:val="both"/>
        <w:rPr>
          <w:rFonts w:asciiTheme="minorHAnsi" w:hAnsiTheme="minorHAnsi" w:cstheme="minorHAnsi"/>
          <w:sz w:val="24"/>
          <w:szCs w:val="24"/>
        </w:rPr>
      </w:pPr>
    </w:p>
    <w:p w14:paraId="0D11B37F" w14:textId="44263ECF" w:rsidR="00BB0F31" w:rsidRPr="003A547B" w:rsidRDefault="00BB0F31" w:rsidP="00BB0F31">
      <w:pPr>
        <w:ind w:right="237"/>
        <w:jc w:val="both"/>
        <w:rPr>
          <w:rFonts w:asciiTheme="minorHAnsi" w:hAnsiTheme="minorHAnsi" w:cstheme="minorHAnsi"/>
          <w:sz w:val="24"/>
          <w:szCs w:val="24"/>
        </w:rPr>
      </w:pPr>
      <w:r w:rsidRPr="003A547B">
        <w:rPr>
          <w:rFonts w:asciiTheme="minorHAnsi" w:hAnsiTheme="minorHAnsi" w:cstheme="minorHAnsi"/>
          <w:sz w:val="24"/>
          <w:szCs w:val="24"/>
        </w:rPr>
        <w:t xml:space="preserve">I first took the ex-partners details, to allow me to do a PNC check (Police National Computer) it is a system that allows us to check on an individual how has any previous history, criminal record and intelligence from local, regional and national agencies. </w:t>
      </w:r>
      <w:sdt>
        <w:sdtPr>
          <w:rPr>
            <w:rFonts w:asciiTheme="minorHAnsi" w:hAnsiTheme="minorHAnsi" w:cstheme="minorHAnsi"/>
            <w:sz w:val="24"/>
            <w:szCs w:val="24"/>
          </w:rPr>
          <w:id w:val="-1833983962"/>
          <w:citation/>
        </w:sdtPr>
        <w:sdtContent>
          <w:r w:rsidR="003A547B" w:rsidRPr="003A547B">
            <w:rPr>
              <w:rFonts w:asciiTheme="minorHAnsi" w:hAnsiTheme="minorHAnsi" w:cstheme="minorHAnsi"/>
              <w:sz w:val="24"/>
              <w:szCs w:val="24"/>
            </w:rPr>
            <w:fldChar w:fldCharType="begin"/>
          </w:r>
          <w:r w:rsidR="003A547B" w:rsidRPr="003A547B">
            <w:rPr>
              <w:rFonts w:asciiTheme="minorHAnsi" w:hAnsiTheme="minorHAnsi" w:cstheme="minorHAnsi"/>
              <w:sz w:val="24"/>
              <w:szCs w:val="24"/>
            </w:rPr>
            <w:instrText xml:space="preserve"> CITATION ACR21 \l 2057 </w:instrText>
          </w:r>
          <w:r w:rsidR="003A547B" w:rsidRPr="003A547B">
            <w:rPr>
              <w:rFonts w:asciiTheme="minorHAnsi" w:hAnsiTheme="minorHAnsi" w:cstheme="minorHAnsi"/>
              <w:sz w:val="24"/>
              <w:szCs w:val="24"/>
            </w:rPr>
            <w:fldChar w:fldCharType="separate"/>
          </w:r>
          <w:r w:rsidR="003A547B" w:rsidRPr="003A547B">
            <w:rPr>
              <w:rFonts w:asciiTheme="minorHAnsi" w:eastAsiaTheme="minorHAnsi" w:hAnsiTheme="minorHAnsi" w:cstheme="minorHAnsi"/>
              <w:noProof/>
              <w:sz w:val="24"/>
              <w:szCs w:val="24"/>
            </w:rPr>
            <w:t>(ACRO, 2021)</w:t>
          </w:r>
          <w:r w:rsidR="003A547B" w:rsidRPr="003A547B">
            <w:rPr>
              <w:rFonts w:asciiTheme="minorHAnsi" w:hAnsiTheme="minorHAnsi" w:cstheme="minorHAnsi"/>
              <w:sz w:val="24"/>
              <w:szCs w:val="24"/>
            </w:rPr>
            <w:fldChar w:fldCharType="end"/>
          </w:r>
        </w:sdtContent>
      </w:sdt>
      <w:r w:rsidR="003A547B" w:rsidRPr="003A547B">
        <w:rPr>
          <w:rFonts w:asciiTheme="minorHAnsi" w:hAnsiTheme="minorHAnsi" w:cstheme="minorHAnsi"/>
          <w:sz w:val="24"/>
          <w:szCs w:val="24"/>
        </w:rPr>
        <w:t xml:space="preserve"> </w:t>
      </w:r>
      <w:r w:rsidRPr="003A547B">
        <w:rPr>
          <w:rFonts w:asciiTheme="minorHAnsi" w:hAnsiTheme="minorHAnsi" w:cstheme="minorHAnsi"/>
          <w:sz w:val="24"/>
          <w:szCs w:val="24"/>
        </w:rPr>
        <w:t>There is a history of the ex-partner being involved in domestic and coercive control behaviour in other relationships. There was no mention of revenge porn, but it does not mean he never did it before. The victim has been involved in domestic abusive relationships before and thought he got out of that. It was clear that this incident was having a great effect on him. I have taken a victim statement from the victim, and we have evidence from him asking to delete the photos and what the ex-partner has said. I have located a current home address via the PNC check and wanted to attend as soon as possible as the victim is very vulnerable at this moment, including his family who may not be aware of anything now, but it could have a great impact on them as well if it goes public. If we do not prevent him from releasing the photos or videos it could cause the victim to be disowned from his family, embarrassment, public shame and could potentially cause him to feel shame and suicide. We attended the address with an immediate effect to prevent the ex-partner from releasing the photos/videos. We were able to locate him at the home address and I have arrested him for the suspicion of revenge porn. He was trying to make a counterclaim and gave me an explanation of why he said what he said. I told him to wait till he is with a solicitor and tell us under interview as it is not fair to discuss it now. At this moment, I have prevented these pictures from being released and now it is time to investigate it.</w:t>
      </w:r>
    </w:p>
    <w:p w14:paraId="7B1FBECA" w14:textId="77777777" w:rsidR="00BB0F31" w:rsidRPr="003A547B" w:rsidRDefault="00BB0F31" w:rsidP="00BB0F31">
      <w:pPr>
        <w:ind w:right="237"/>
        <w:jc w:val="both"/>
        <w:rPr>
          <w:rFonts w:asciiTheme="minorHAnsi" w:hAnsiTheme="minorHAnsi" w:cstheme="minorHAnsi"/>
          <w:sz w:val="24"/>
          <w:szCs w:val="24"/>
        </w:rPr>
      </w:pPr>
    </w:p>
    <w:p w14:paraId="38FD6C54" w14:textId="77777777" w:rsidR="00A85AB4" w:rsidRPr="00A85AB4" w:rsidRDefault="00A85AB4" w:rsidP="00A85AB4">
      <w:pPr>
        <w:ind w:right="237"/>
        <w:jc w:val="both"/>
        <w:rPr>
          <w:rFonts w:asciiTheme="minorHAnsi" w:hAnsiTheme="minorHAnsi" w:cstheme="minorHAnsi"/>
          <w:sz w:val="24"/>
          <w:szCs w:val="24"/>
        </w:rPr>
      </w:pPr>
      <w:r w:rsidRPr="00A85AB4">
        <w:rPr>
          <w:rFonts w:asciiTheme="minorHAnsi" w:hAnsiTheme="minorHAnsi" w:cstheme="minorHAnsi"/>
          <w:sz w:val="24"/>
          <w:szCs w:val="24"/>
        </w:rPr>
        <w:t>Outcome:</w:t>
      </w:r>
    </w:p>
    <w:p w14:paraId="6D31920D" w14:textId="77777777" w:rsidR="00A85AB4" w:rsidRPr="00A85AB4" w:rsidRDefault="00A85AB4" w:rsidP="00A85AB4">
      <w:pPr>
        <w:ind w:right="237"/>
        <w:jc w:val="both"/>
        <w:rPr>
          <w:rFonts w:asciiTheme="minorHAnsi" w:hAnsiTheme="minorHAnsi" w:cstheme="minorHAnsi"/>
          <w:sz w:val="24"/>
          <w:szCs w:val="24"/>
        </w:rPr>
      </w:pPr>
    </w:p>
    <w:p w14:paraId="38C4313D" w14:textId="03D65673" w:rsidR="00836CB2" w:rsidRDefault="00A85AB4" w:rsidP="00A85AB4">
      <w:pPr>
        <w:ind w:right="237"/>
        <w:jc w:val="both"/>
        <w:rPr>
          <w:rFonts w:asciiTheme="minorHAnsi" w:hAnsiTheme="minorHAnsi" w:cstheme="minorHAnsi"/>
          <w:sz w:val="24"/>
          <w:szCs w:val="24"/>
        </w:rPr>
      </w:pPr>
      <w:r w:rsidRPr="00A85AB4">
        <w:rPr>
          <w:rFonts w:asciiTheme="minorHAnsi" w:hAnsiTheme="minorHAnsi" w:cstheme="minorHAnsi"/>
          <w:sz w:val="24"/>
          <w:szCs w:val="24"/>
        </w:rPr>
        <w:t xml:space="preserve">After the interview was completed and the ex-partner is denying making any threats of releasing anything. That in fact, the victim is making it up to benefit him, it was him making a threat about releasing images, not the suspect. We needed to send both the ex-partners and the victim’s phone away for forensic evidence. We needed to get their mobile phones downloaded to show that threats were made but also to prove that the victim is not lying or has either agreed or made threats himself. The suspect was bailed under strict conditions. If he does breach any of the </w:t>
      </w:r>
      <w:r w:rsidRPr="00A85AB4">
        <w:rPr>
          <w:rFonts w:asciiTheme="minorHAnsi" w:hAnsiTheme="minorHAnsi" w:cstheme="minorHAnsi"/>
          <w:sz w:val="24"/>
          <w:szCs w:val="24"/>
        </w:rPr>
        <w:t>conditions,</w:t>
      </w:r>
      <w:r w:rsidRPr="00A85AB4">
        <w:rPr>
          <w:rFonts w:asciiTheme="minorHAnsi" w:hAnsiTheme="minorHAnsi" w:cstheme="minorHAnsi"/>
          <w:sz w:val="24"/>
          <w:szCs w:val="24"/>
        </w:rPr>
        <w:t xml:space="preserve"> then he will be arrested and remanded in prison until the case goes to court. If we can get enough </w:t>
      </w:r>
      <w:r w:rsidRPr="00A85AB4">
        <w:rPr>
          <w:rFonts w:asciiTheme="minorHAnsi" w:hAnsiTheme="minorHAnsi" w:cstheme="minorHAnsi"/>
          <w:sz w:val="24"/>
          <w:szCs w:val="24"/>
        </w:rPr>
        <w:t>evidence,</w:t>
      </w:r>
      <w:r w:rsidRPr="00A85AB4">
        <w:rPr>
          <w:rFonts w:asciiTheme="minorHAnsi" w:hAnsiTheme="minorHAnsi" w:cstheme="minorHAnsi"/>
          <w:sz w:val="24"/>
          <w:szCs w:val="24"/>
        </w:rPr>
        <w:t xml:space="preserve"> we will be looking at getting his first official charge of Criminal Justice and Courts Act 2015 for the threats of releasing images of sexual nature. He will also be forced to remove all pictures and movies of the victim so he no longer can longer use them as a threat towards him. I completed a DASH report with the victim, this was due to the nature of the call.</w:t>
      </w:r>
      <w:sdt>
        <w:sdtPr>
          <w:rPr>
            <w:rFonts w:asciiTheme="minorHAnsi" w:hAnsiTheme="minorHAnsi" w:cstheme="minorHAnsi"/>
            <w:sz w:val="24"/>
            <w:szCs w:val="24"/>
          </w:rPr>
          <w:id w:val="598138387"/>
          <w:citation/>
        </w:sdtPr>
        <w:sdtContent>
          <w:r w:rsidR="003A547B" w:rsidRPr="003A547B">
            <w:rPr>
              <w:rFonts w:asciiTheme="minorHAnsi" w:hAnsiTheme="minorHAnsi" w:cstheme="minorHAnsi"/>
              <w:sz w:val="24"/>
              <w:szCs w:val="24"/>
            </w:rPr>
            <w:fldChar w:fldCharType="begin"/>
          </w:r>
          <w:r w:rsidR="003A547B" w:rsidRPr="003A547B">
            <w:rPr>
              <w:rFonts w:asciiTheme="minorHAnsi" w:hAnsiTheme="minorHAnsi" w:cstheme="minorHAnsi"/>
              <w:sz w:val="24"/>
              <w:szCs w:val="24"/>
            </w:rPr>
            <w:instrText xml:space="preserve"> CITATION DAS091 \l 2057 </w:instrText>
          </w:r>
          <w:r w:rsidR="003A547B" w:rsidRPr="003A547B">
            <w:rPr>
              <w:rFonts w:asciiTheme="minorHAnsi" w:hAnsiTheme="minorHAnsi" w:cstheme="minorHAnsi"/>
              <w:sz w:val="24"/>
              <w:szCs w:val="24"/>
            </w:rPr>
            <w:fldChar w:fldCharType="separate"/>
          </w:r>
          <w:r w:rsidR="003A547B" w:rsidRPr="003A547B">
            <w:rPr>
              <w:rFonts w:asciiTheme="minorHAnsi" w:hAnsiTheme="minorHAnsi" w:cstheme="minorHAnsi"/>
              <w:noProof/>
              <w:sz w:val="24"/>
              <w:szCs w:val="24"/>
            </w:rPr>
            <w:t xml:space="preserve"> </w:t>
          </w:r>
          <w:r w:rsidR="003A547B" w:rsidRPr="003A547B">
            <w:rPr>
              <w:rFonts w:asciiTheme="minorHAnsi" w:eastAsiaTheme="minorHAnsi" w:hAnsiTheme="minorHAnsi" w:cstheme="minorHAnsi"/>
              <w:noProof/>
              <w:sz w:val="24"/>
              <w:szCs w:val="24"/>
            </w:rPr>
            <w:t>(DASH, 2009)</w:t>
          </w:r>
          <w:r w:rsidR="003A547B" w:rsidRPr="003A547B">
            <w:rPr>
              <w:rFonts w:asciiTheme="minorHAnsi" w:hAnsiTheme="minorHAnsi" w:cstheme="minorHAnsi"/>
              <w:sz w:val="24"/>
              <w:szCs w:val="24"/>
            </w:rPr>
            <w:fldChar w:fldCharType="end"/>
          </w:r>
        </w:sdtContent>
      </w:sdt>
      <w:r w:rsidR="003A547B" w:rsidRPr="003A547B">
        <w:rPr>
          <w:rFonts w:asciiTheme="minorHAnsi" w:hAnsiTheme="minorHAnsi" w:cstheme="minorHAnsi"/>
          <w:sz w:val="24"/>
          <w:szCs w:val="24"/>
        </w:rPr>
        <w:t xml:space="preserve"> </w:t>
      </w:r>
      <w:r w:rsidR="00312CBA" w:rsidRPr="00312CBA">
        <w:rPr>
          <w:rFonts w:asciiTheme="minorHAnsi" w:hAnsiTheme="minorHAnsi" w:cstheme="minorHAnsi"/>
          <w:sz w:val="24"/>
          <w:szCs w:val="24"/>
        </w:rPr>
        <w:t xml:space="preserve">He was a vulnerable person; he needs further support from other agencies that are more specialised than the police in this matter. A Victim Focus Referral was also completed to give that additional support of assistance. If these pictures were released it could impact so many lives. First and former the victim’s life will have a drastic change. It can also cause the family to be vulnerable, it could impact their potential jobs. People might start talking. It can impact their religion, could be forced to leave it. The victims’ younger brothers and sister might get bullied. People might take to social media to name and shame them. The victim has already taken a great risk but keeping it away from his family, and if he was already vulnerable from previous relationships and has yet again fallen victim to another one. If he never came forward who knows what the outcome would be. I respect the fact that he </w:t>
      </w:r>
      <w:r w:rsidR="00312CBA" w:rsidRPr="00312CBA">
        <w:rPr>
          <w:rFonts w:asciiTheme="minorHAnsi" w:hAnsiTheme="minorHAnsi" w:cstheme="minorHAnsi"/>
          <w:sz w:val="24"/>
          <w:szCs w:val="24"/>
        </w:rPr>
        <w:lastRenderedPageBreak/>
        <w:t xml:space="preserve">trusted me in dealing with this matter. He should be proud of who he is and that he took the courage to stand up against someone abusive against him. I wish him all the happiness in the </w:t>
      </w:r>
      <w:r w:rsidRPr="00312CBA">
        <w:rPr>
          <w:rFonts w:asciiTheme="minorHAnsi" w:hAnsiTheme="minorHAnsi" w:cstheme="minorHAnsi"/>
          <w:sz w:val="24"/>
          <w:szCs w:val="24"/>
        </w:rPr>
        <w:t>world,</w:t>
      </w:r>
      <w:r w:rsidR="00312CBA" w:rsidRPr="00312CBA">
        <w:rPr>
          <w:rFonts w:asciiTheme="minorHAnsi" w:hAnsiTheme="minorHAnsi" w:cstheme="minorHAnsi"/>
          <w:sz w:val="24"/>
          <w:szCs w:val="24"/>
        </w:rPr>
        <w:t xml:space="preserve"> and I hope that one day he can tell his family about who he is and not be afraid.</w:t>
      </w:r>
    </w:p>
    <w:p w14:paraId="18667EF9" w14:textId="1BFAC592" w:rsidR="00312CBA" w:rsidRDefault="00312CBA" w:rsidP="00BB0F31">
      <w:pPr>
        <w:ind w:right="237"/>
        <w:jc w:val="both"/>
        <w:rPr>
          <w:rFonts w:asciiTheme="minorHAnsi" w:hAnsiTheme="minorHAnsi" w:cstheme="minorHAnsi"/>
          <w:sz w:val="24"/>
          <w:szCs w:val="24"/>
        </w:rPr>
      </w:pPr>
    </w:p>
    <w:p w14:paraId="7E7A40C9" w14:textId="18F599CF" w:rsidR="00312CBA" w:rsidRPr="003A547B" w:rsidRDefault="00312CBA" w:rsidP="00BB0F31">
      <w:pPr>
        <w:ind w:right="237"/>
        <w:jc w:val="both"/>
        <w:rPr>
          <w:rFonts w:asciiTheme="minorHAnsi" w:hAnsiTheme="minorHAnsi" w:cstheme="minorHAnsi"/>
          <w:sz w:val="24"/>
          <w:szCs w:val="24"/>
        </w:rPr>
      </w:pPr>
      <w:r>
        <w:rPr>
          <w:rFonts w:asciiTheme="minorHAnsi" w:hAnsiTheme="minorHAnsi" w:cstheme="minorHAnsi"/>
          <w:sz w:val="24"/>
          <w:szCs w:val="24"/>
        </w:rPr>
        <w:t>Word count: 1</w:t>
      </w:r>
      <w:r w:rsidR="00A85AB4">
        <w:rPr>
          <w:rFonts w:asciiTheme="minorHAnsi" w:hAnsiTheme="minorHAnsi" w:cstheme="minorHAnsi"/>
          <w:sz w:val="24"/>
          <w:szCs w:val="24"/>
        </w:rPr>
        <w:t>132</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sdt>
      <w:sdtPr>
        <w:id w:val="1513024688"/>
        <w:docPartObj>
          <w:docPartGallery w:val="Bibliographies"/>
          <w:docPartUnique/>
        </w:docPartObj>
      </w:sdtPr>
      <w:sdtEndPr>
        <w:rPr>
          <w:b w:val="0"/>
          <w:kern w:val="0"/>
          <w:sz w:val="20"/>
        </w:rPr>
      </w:sdtEndPr>
      <w:sdtContent>
        <w:p w14:paraId="7F8CABFD" w14:textId="77777777" w:rsidR="00F96B26" w:rsidRDefault="00F96B26" w:rsidP="00F96B26">
          <w:pPr>
            <w:pStyle w:val="Heading1"/>
          </w:pPr>
          <w:r>
            <w:t>References</w:t>
          </w:r>
        </w:p>
        <w:sdt>
          <w:sdtPr>
            <w:id w:val="-573587230"/>
            <w:bibliography/>
          </w:sdtPr>
          <w:sdtEndPr>
            <w:rPr>
              <w:rFonts w:ascii="Arial" w:eastAsia="Times New Roman" w:hAnsi="Arial" w:cs="Arial"/>
              <w:color w:val="000000"/>
              <w:sz w:val="20"/>
              <w:szCs w:val="20"/>
              <w:lang w:eastAsia="en-GB"/>
            </w:rPr>
          </w:sdtEndPr>
          <w:sdtContent>
            <w:p w14:paraId="52AF139A" w14:textId="77777777" w:rsidR="00F96B26" w:rsidRDefault="00F96B26" w:rsidP="00F96B26">
              <w:pPr>
                <w:pStyle w:val="Bibliography"/>
                <w:rPr>
                  <w:noProof/>
                  <w:sz w:val="24"/>
                  <w:szCs w:val="24"/>
                  <w:lang w:val="en-US"/>
                </w:rPr>
              </w:pPr>
              <w:r>
                <w:fldChar w:fldCharType="begin"/>
              </w:r>
              <w:r>
                <w:instrText xml:space="preserve"> BIBLIOGRAPHY </w:instrText>
              </w:r>
              <w:r>
                <w:fldChar w:fldCharType="separate"/>
              </w:r>
              <w:r>
                <w:rPr>
                  <w:noProof/>
                  <w:lang w:val="en-US"/>
                </w:rPr>
                <w:t xml:space="preserve">Goverment, 2003. </w:t>
              </w:r>
              <w:r>
                <w:rPr>
                  <w:i/>
                  <w:iCs/>
                  <w:noProof/>
                  <w:lang w:val="en-US"/>
                </w:rPr>
                <w:t xml:space="preserve">Sexual Offences Act 2003. </w:t>
              </w:r>
              <w:r>
                <w:rPr>
                  <w:noProof/>
                  <w:lang w:val="en-US"/>
                </w:rPr>
                <w:t xml:space="preserve">[Online] </w:t>
              </w:r>
              <w:r>
                <w:rPr>
                  <w:noProof/>
                  <w:lang w:val="en-US"/>
                </w:rPr>
                <w:br/>
                <w:t xml:space="preserve">Available at: </w:t>
              </w:r>
              <w:r>
                <w:rPr>
                  <w:noProof/>
                  <w:u w:val="single"/>
                  <w:lang w:val="en-US"/>
                </w:rPr>
                <w:t>https://www.legislation.gov.uk/ukpga/2003/42/part/1/crossheading/rape</w:t>
              </w:r>
              <w:r>
                <w:rPr>
                  <w:noProof/>
                  <w:lang w:val="en-US"/>
                </w:rPr>
                <w:br/>
                <w:t>[Accessed 25 May 2021].</w:t>
              </w:r>
            </w:p>
            <w:p w14:paraId="218FDD2E" w14:textId="77777777" w:rsidR="00F96B26" w:rsidRDefault="00F96B26" w:rsidP="00F96B26">
              <w:pPr>
                <w:pStyle w:val="Bibliography"/>
                <w:rPr>
                  <w:noProof/>
                  <w:lang w:val="en-US"/>
                </w:rPr>
              </w:pPr>
              <w:r>
                <w:rPr>
                  <w:noProof/>
                  <w:lang w:val="en-US"/>
                </w:rPr>
                <w:t xml:space="preserve">Goverment, 2004. </w:t>
              </w:r>
              <w:r>
                <w:rPr>
                  <w:i/>
                  <w:iCs/>
                  <w:noProof/>
                  <w:lang w:val="en-US"/>
                </w:rPr>
                <w:t xml:space="preserve">Offences against the Person Act 1861. </w:t>
              </w:r>
              <w:r>
                <w:rPr>
                  <w:noProof/>
                  <w:lang w:val="en-US"/>
                </w:rPr>
                <w:t xml:space="preserve">[Online] </w:t>
              </w:r>
              <w:r>
                <w:rPr>
                  <w:noProof/>
                  <w:lang w:val="en-US"/>
                </w:rPr>
                <w:br/>
                <w:t xml:space="preserve">Available at: </w:t>
              </w:r>
              <w:r>
                <w:rPr>
                  <w:noProof/>
                  <w:u w:val="single"/>
                  <w:lang w:val="en-US"/>
                </w:rPr>
                <w:t>https://www.legislation.gov.uk/ukpga/Vict/24-25/100/section/47</w:t>
              </w:r>
              <w:r>
                <w:rPr>
                  <w:noProof/>
                  <w:lang w:val="en-US"/>
                </w:rPr>
                <w:br/>
                <w:t>[Accessed 25 May 2021].</w:t>
              </w:r>
            </w:p>
            <w:p w14:paraId="2724E635" w14:textId="77777777" w:rsidR="00F96B26" w:rsidRDefault="00F96B26" w:rsidP="00F96B26">
              <w:pPr>
                <w:pStyle w:val="Bibliography"/>
                <w:rPr>
                  <w:noProof/>
                  <w:lang w:val="en-US"/>
                </w:rPr>
              </w:pPr>
              <w:r>
                <w:rPr>
                  <w:noProof/>
                  <w:lang w:val="en-US"/>
                </w:rPr>
                <w:t xml:space="preserve">Gov, S., 2019. </w:t>
              </w:r>
              <w:r>
                <w:rPr>
                  <w:i/>
                  <w:iCs/>
                  <w:noProof/>
                  <w:lang w:val="en-US"/>
                </w:rPr>
                <w:t xml:space="preserve">South Wales Victim Focus. </w:t>
              </w:r>
              <w:r>
                <w:rPr>
                  <w:noProof/>
                  <w:lang w:val="en-US"/>
                </w:rPr>
                <w:t xml:space="preserve">[Online] </w:t>
              </w:r>
              <w:r>
                <w:rPr>
                  <w:noProof/>
                  <w:lang w:val="en-US"/>
                </w:rPr>
                <w:br/>
                <w:t xml:space="preserve">Available at: </w:t>
              </w:r>
              <w:r>
                <w:rPr>
                  <w:noProof/>
                  <w:u w:val="single"/>
                  <w:lang w:val="en-US"/>
                </w:rPr>
                <w:t>https://www.swansea.gov.uk/victimfocus#:~:text=Contact%20South%20Wales%20Victim%20Focus,hours%20on%20Saturday%20and%20Sunday.</w:t>
              </w:r>
              <w:r>
                <w:rPr>
                  <w:noProof/>
                  <w:lang w:val="en-US"/>
                </w:rPr>
                <w:br/>
                <w:t>[Accessed 25 May 2021].</w:t>
              </w:r>
            </w:p>
            <w:p w14:paraId="4DA05772" w14:textId="77777777" w:rsidR="00F96B26" w:rsidRDefault="00F96B26" w:rsidP="00F96B26">
              <w:pPr>
                <w:pStyle w:val="Bibliography"/>
                <w:rPr>
                  <w:noProof/>
                  <w:lang w:val="en-US"/>
                </w:rPr>
              </w:pPr>
              <w:r>
                <w:rPr>
                  <w:noProof/>
                  <w:lang w:val="en-US"/>
                </w:rPr>
                <w:t xml:space="preserve">How2Become, 2005. </w:t>
              </w:r>
              <w:r>
                <w:rPr>
                  <w:i/>
                  <w:iCs/>
                  <w:noProof/>
                  <w:lang w:val="en-US"/>
                </w:rPr>
                <w:t xml:space="preserve">Crime Scene Investigation. </w:t>
              </w:r>
              <w:r>
                <w:rPr>
                  <w:noProof/>
                  <w:lang w:val="en-US"/>
                </w:rPr>
                <w:t xml:space="preserve">[Online] </w:t>
              </w:r>
              <w:r>
                <w:rPr>
                  <w:noProof/>
                  <w:lang w:val="en-US"/>
                </w:rPr>
                <w:br/>
                <w:t xml:space="preserve">Available at: </w:t>
              </w:r>
              <w:r>
                <w:rPr>
                  <w:noProof/>
                  <w:u w:val="single"/>
                  <w:lang w:val="en-US"/>
                </w:rPr>
                <w:t>https://www.how2become.com/careers/become-a-crime-scene-investigator/</w:t>
              </w:r>
              <w:r>
                <w:rPr>
                  <w:noProof/>
                  <w:lang w:val="en-US"/>
                </w:rPr>
                <w:br/>
                <w:t>[Accessed 25 May 2021].</w:t>
              </w:r>
            </w:p>
            <w:p w14:paraId="1B47823D" w14:textId="77777777" w:rsidR="00F96B26" w:rsidRDefault="00F96B26" w:rsidP="00F96B26">
              <w:pPr>
                <w:pStyle w:val="Bibliography"/>
                <w:rPr>
                  <w:noProof/>
                  <w:lang w:val="en-US"/>
                </w:rPr>
              </w:pPr>
              <w:r>
                <w:rPr>
                  <w:noProof/>
                  <w:lang w:val="en-US"/>
                </w:rPr>
                <w:t xml:space="preserve">Jobs, B., 2008. </w:t>
              </w:r>
              <w:r>
                <w:rPr>
                  <w:i/>
                  <w:iCs/>
                  <w:noProof/>
                  <w:lang w:val="en-US"/>
                </w:rPr>
                <w:t xml:space="preserve">Police careers - specialist units and departments. </w:t>
              </w:r>
              <w:r>
                <w:rPr>
                  <w:noProof/>
                  <w:lang w:val="en-US"/>
                </w:rPr>
                <w:t xml:space="preserve">[Online] </w:t>
              </w:r>
              <w:r>
                <w:rPr>
                  <w:noProof/>
                  <w:lang w:val="en-US"/>
                </w:rPr>
                <w:br/>
                <w:t xml:space="preserve">Available at: </w:t>
              </w:r>
              <w:r>
                <w:rPr>
                  <w:noProof/>
                  <w:u w:val="single"/>
                  <w:lang w:val="en-US"/>
                </w:rPr>
                <w:t>https://www.bluelinejobs.co.uk/industryguides/view/76272</w:t>
              </w:r>
              <w:r>
                <w:rPr>
                  <w:noProof/>
                  <w:lang w:val="en-US"/>
                </w:rPr>
                <w:br/>
                <w:t>[Accessed 25 May 2021].</w:t>
              </w:r>
            </w:p>
            <w:p w14:paraId="215C1F20" w14:textId="77777777" w:rsidR="00F96B26" w:rsidRDefault="00F96B26" w:rsidP="00F96B26">
              <w:pPr>
                <w:pStyle w:val="Bibliography"/>
                <w:rPr>
                  <w:noProof/>
                  <w:lang w:val="en-US"/>
                </w:rPr>
              </w:pPr>
              <w:r>
                <w:rPr>
                  <w:noProof/>
                  <w:lang w:val="en-US"/>
                </w:rPr>
                <w:t xml:space="preserve">Model, D. R., 2009. </w:t>
              </w:r>
              <w:r>
                <w:rPr>
                  <w:i/>
                  <w:iCs/>
                  <w:noProof/>
                  <w:lang w:val="en-US"/>
                </w:rPr>
                <w:t xml:space="preserve">DASH. </w:t>
              </w:r>
              <w:r>
                <w:rPr>
                  <w:noProof/>
                  <w:lang w:val="en-US"/>
                </w:rPr>
                <w:t xml:space="preserve">[Online] </w:t>
              </w:r>
              <w:r>
                <w:rPr>
                  <w:noProof/>
                  <w:lang w:val="en-US"/>
                </w:rPr>
                <w:br/>
                <w:t xml:space="preserve">Available at: </w:t>
              </w:r>
              <w:r>
                <w:rPr>
                  <w:noProof/>
                  <w:u w:val="single"/>
                  <w:lang w:val="en-US"/>
                </w:rPr>
                <w:t>https://www.dashriskchecklist.co.uk/dash/</w:t>
              </w:r>
              <w:r>
                <w:rPr>
                  <w:noProof/>
                  <w:lang w:val="en-US"/>
                </w:rPr>
                <w:br/>
                <w:t>[Accessed 25 May 2021].</w:t>
              </w:r>
            </w:p>
            <w:p w14:paraId="6622D49B" w14:textId="77777777" w:rsidR="00F96B26" w:rsidRDefault="00F96B26" w:rsidP="00F96B26">
              <w:r>
                <w:rPr>
                  <w:b/>
                  <w:bCs/>
                  <w:noProof/>
                </w:rPr>
                <w:fldChar w:fldCharType="end"/>
              </w:r>
            </w:p>
          </w:sdtContent>
        </w:sdt>
      </w:sdtContent>
    </w:sdt>
    <w:sdt>
      <w:sdtPr>
        <w:id w:val="-1442609082"/>
        <w:bibliography/>
      </w:sdtPr>
      <w:sdtEndPr>
        <w:rPr>
          <w:rFonts w:ascii="Arial" w:eastAsia="Times New Roman" w:hAnsi="Arial" w:cs="Arial"/>
          <w:color w:val="000000"/>
          <w:sz w:val="20"/>
          <w:szCs w:val="20"/>
          <w:lang w:eastAsia="en-GB"/>
        </w:rPr>
      </w:sdtEndPr>
      <w:sdtContent>
        <w:p w14:paraId="1A00CB77" w14:textId="77777777" w:rsidR="00C409D5" w:rsidRDefault="00C409D5" w:rsidP="00C409D5">
          <w:pPr>
            <w:pStyle w:val="Bibliography"/>
            <w:rPr>
              <w:noProof/>
              <w:sz w:val="24"/>
              <w:szCs w:val="24"/>
              <w:lang w:val="en-US"/>
            </w:rPr>
          </w:pPr>
          <w:r>
            <w:fldChar w:fldCharType="begin"/>
          </w:r>
          <w:r>
            <w:instrText xml:space="preserve"> BIBLIOGRAPHY </w:instrText>
          </w:r>
          <w:r>
            <w:fldChar w:fldCharType="separate"/>
          </w:r>
          <w:r>
            <w:rPr>
              <w:noProof/>
              <w:lang w:val="en-US"/>
            </w:rPr>
            <w:t xml:space="preserve">Allerhand, R., 2020. </w:t>
          </w:r>
          <w:r>
            <w:rPr>
              <w:i/>
              <w:iCs/>
              <w:noProof/>
              <w:lang w:val="en-US"/>
            </w:rPr>
            <w:t xml:space="preserve">Coercive control checklist. </w:t>
          </w:r>
          <w:r>
            <w:rPr>
              <w:noProof/>
              <w:lang w:val="en-US"/>
            </w:rPr>
            <w:t xml:space="preserve">[Online] </w:t>
          </w:r>
          <w:r>
            <w:rPr>
              <w:noProof/>
              <w:lang w:val="en-US"/>
            </w:rPr>
            <w:br/>
            <w:t xml:space="preserve">Available at: </w:t>
          </w:r>
          <w:r>
            <w:rPr>
              <w:noProof/>
              <w:u w:val="single"/>
              <w:lang w:val="en-US"/>
            </w:rPr>
            <w:t>https://www.netdoctor.co.uk/healthy-living/a26582123/coercive-control/</w:t>
          </w:r>
          <w:r>
            <w:rPr>
              <w:noProof/>
              <w:lang w:val="en-US"/>
            </w:rPr>
            <w:br/>
            <w:t>[Accessed 26 May 2021].</w:t>
          </w:r>
        </w:p>
        <w:p w14:paraId="2B8A4C81" w14:textId="77777777" w:rsidR="00C409D5" w:rsidRDefault="00C409D5" w:rsidP="00C409D5">
          <w:pPr>
            <w:pStyle w:val="Bibliography"/>
            <w:rPr>
              <w:noProof/>
              <w:lang w:val="en-US"/>
            </w:rPr>
          </w:pPr>
          <w:r>
            <w:rPr>
              <w:noProof/>
              <w:lang w:val="en-US"/>
            </w:rPr>
            <w:t xml:space="preserve">DASH, 2009. </w:t>
          </w:r>
          <w:r>
            <w:rPr>
              <w:i/>
              <w:iCs/>
              <w:noProof/>
              <w:lang w:val="en-US"/>
            </w:rPr>
            <w:t xml:space="preserve">DASH Model. </w:t>
          </w:r>
          <w:r>
            <w:rPr>
              <w:noProof/>
              <w:lang w:val="en-US"/>
            </w:rPr>
            <w:t xml:space="preserve">[Online] </w:t>
          </w:r>
          <w:r>
            <w:rPr>
              <w:noProof/>
              <w:lang w:val="en-US"/>
            </w:rPr>
            <w:br/>
            <w:t xml:space="preserve">Available at: </w:t>
          </w:r>
          <w:r>
            <w:rPr>
              <w:noProof/>
              <w:u w:val="single"/>
              <w:lang w:val="en-US"/>
            </w:rPr>
            <w:t>https://www.dashriskchecklist.co.uk/dash/</w:t>
          </w:r>
          <w:r>
            <w:rPr>
              <w:noProof/>
              <w:lang w:val="en-US"/>
            </w:rPr>
            <w:br/>
            <w:t>[Accessed 25 May 2021].</w:t>
          </w:r>
        </w:p>
        <w:p w14:paraId="73A5B425" w14:textId="77777777" w:rsidR="00C409D5" w:rsidRDefault="00C409D5" w:rsidP="00C409D5">
          <w:pPr>
            <w:pStyle w:val="Bibliography"/>
            <w:rPr>
              <w:noProof/>
              <w:lang w:val="en-US"/>
            </w:rPr>
          </w:pPr>
          <w:r>
            <w:rPr>
              <w:noProof/>
              <w:lang w:val="en-US"/>
            </w:rPr>
            <w:t xml:space="preserve">Legislation, 2015. </w:t>
          </w:r>
          <w:r>
            <w:rPr>
              <w:i/>
              <w:iCs/>
              <w:noProof/>
              <w:lang w:val="en-US"/>
            </w:rPr>
            <w:t xml:space="preserve">Serious Crime Act 2015. </w:t>
          </w:r>
          <w:r>
            <w:rPr>
              <w:noProof/>
              <w:lang w:val="en-US"/>
            </w:rPr>
            <w:t xml:space="preserve">[Online] </w:t>
          </w:r>
          <w:r>
            <w:rPr>
              <w:noProof/>
              <w:lang w:val="en-US"/>
            </w:rPr>
            <w:br/>
            <w:t xml:space="preserve">Available at: </w:t>
          </w:r>
          <w:r>
            <w:rPr>
              <w:noProof/>
              <w:u w:val="single"/>
              <w:lang w:val="en-US"/>
            </w:rPr>
            <w:t>https://www.legislation.gov.uk/ukpga/2015/9/section/76/enacted</w:t>
          </w:r>
          <w:r>
            <w:rPr>
              <w:noProof/>
              <w:lang w:val="en-US"/>
            </w:rPr>
            <w:br/>
            <w:t>[Accessed 26 May 2021].</w:t>
          </w:r>
        </w:p>
        <w:p w14:paraId="36FCF3FE" w14:textId="77777777" w:rsidR="00C409D5" w:rsidRDefault="00C409D5" w:rsidP="00C409D5">
          <w:pPr>
            <w:pStyle w:val="Bibliography"/>
            <w:rPr>
              <w:noProof/>
              <w:lang w:val="en-US"/>
            </w:rPr>
          </w:pPr>
          <w:r>
            <w:rPr>
              <w:noProof/>
              <w:lang w:val="en-US"/>
            </w:rPr>
            <w:lastRenderedPageBreak/>
            <w:t xml:space="preserve">NICHE, n.d. </w:t>
          </w:r>
          <w:r>
            <w:rPr>
              <w:i/>
              <w:iCs/>
              <w:noProof/>
              <w:lang w:val="en-US"/>
            </w:rPr>
            <w:t xml:space="preserve">NICHERMS365. </w:t>
          </w:r>
          <w:r>
            <w:rPr>
              <w:noProof/>
              <w:lang w:val="en-US"/>
            </w:rPr>
            <w:t xml:space="preserve">[Online] </w:t>
          </w:r>
          <w:r>
            <w:rPr>
              <w:noProof/>
              <w:lang w:val="en-US"/>
            </w:rPr>
            <w:br/>
            <w:t xml:space="preserve">Available at: </w:t>
          </w:r>
          <w:r>
            <w:rPr>
              <w:noProof/>
              <w:u w:val="single"/>
              <w:lang w:val="en-US"/>
            </w:rPr>
            <w:t>https://nicherms.com/about-us/</w:t>
          </w:r>
          <w:r>
            <w:rPr>
              <w:noProof/>
              <w:lang w:val="en-US"/>
            </w:rPr>
            <w:br/>
            <w:t>[Accessed 26 May 2021].</w:t>
          </w:r>
        </w:p>
        <w:p w14:paraId="21291731" w14:textId="77777777" w:rsidR="00C409D5" w:rsidRDefault="00C409D5" w:rsidP="00C409D5">
          <w:pPr>
            <w:pStyle w:val="Bibliography"/>
            <w:rPr>
              <w:noProof/>
              <w:lang w:val="en-US"/>
            </w:rPr>
          </w:pPr>
          <w:r>
            <w:rPr>
              <w:noProof/>
              <w:lang w:val="en-US"/>
            </w:rPr>
            <w:t xml:space="preserve">Solutions, X., 2007. </w:t>
          </w:r>
          <w:r>
            <w:rPr>
              <w:i/>
              <w:iCs/>
              <w:noProof/>
              <w:lang w:val="en-US"/>
            </w:rPr>
            <w:t xml:space="preserve">EPNB. </w:t>
          </w:r>
          <w:r>
            <w:rPr>
              <w:noProof/>
              <w:lang w:val="en-US"/>
            </w:rPr>
            <w:t xml:space="preserve">[Online] </w:t>
          </w:r>
          <w:r>
            <w:rPr>
              <w:noProof/>
              <w:lang w:val="en-US"/>
            </w:rPr>
            <w:br/>
            <w:t xml:space="preserve">Available at: </w:t>
          </w:r>
          <w:r>
            <w:rPr>
              <w:noProof/>
              <w:u w:val="single"/>
              <w:lang w:val="en-US"/>
            </w:rPr>
            <w:t>https://www.xeniumsolutions.co.uk/products/63-electronic-pocket-notebook-epnb/</w:t>
          </w:r>
          <w:r>
            <w:rPr>
              <w:noProof/>
              <w:lang w:val="en-US"/>
            </w:rPr>
            <w:br/>
            <w:t>[Accessed 26 May 2021].</w:t>
          </w:r>
        </w:p>
        <w:p w14:paraId="406B63F4" w14:textId="77777777" w:rsidR="00C409D5" w:rsidRDefault="00C409D5" w:rsidP="00C409D5">
          <w:r>
            <w:rPr>
              <w:b/>
              <w:bCs/>
              <w:noProof/>
            </w:rPr>
            <w:fldChar w:fldCharType="end"/>
          </w:r>
        </w:p>
      </w:sdtContent>
    </w:sdt>
    <w:sdt>
      <w:sdtPr>
        <w:id w:val="-2123379924"/>
        <w:bibliography/>
      </w:sdtPr>
      <w:sdtEndPr>
        <w:rPr>
          <w:rFonts w:ascii="Arial" w:eastAsia="Times New Roman" w:hAnsi="Arial" w:cs="Arial"/>
          <w:color w:val="000000"/>
          <w:sz w:val="20"/>
          <w:szCs w:val="20"/>
          <w:lang w:eastAsia="en-GB"/>
        </w:rPr>
      </w:sdtEndPr>
      <w:sdtContent>
        <w:p w14:paraId="62542E09" w14:textId="77777777" w:rsidR="0001438E" w:rsidRDefault="0001438E" w:rsidP="0001438E">
          <w:pPr>
            <w:pStyle w:val="Bibliography"/>
            <w:rPr>
              <w:noProof/>
              <w:sz w:val="24"/>
              <w:szCs w:val="24"/>
              <w:lang w:val="en-US"/>
            </w:rPr>
          </w:pPr>
          <w:r>
            <w:fldChar w:fldCharType="begin"/>
          </w:r>
          <w:r>
            <w:instrText xml:space="preserve"> BIBLIOGRAPHY </w:instrText>
          </w:r>
          <w:r>
            <w:fldChar w:fldCharType="separate"/>
          </w:r>
          <w:r>
            <w:rPr>
              <w:noProof/>
              <w:lang w:val="en-US"/>
            </w:rPr>
            <w:t xml:space="preserve">Gov, n.d. </w:t>
          </w:r>
          <w:r>
            <w:rPr>
              <w:i/>
              <w:iCs/>
              <w:noProof/>
              <w:lang w:val="en-US"/>
            </w:rPr>
            <w:t xml:space="preserve">Being charged with a crime. </w:t>
          </w:r>
          <w:r>
            <w:rPr>
              <w:noProof/>
              <w:lang w:val="en-US"/>
            </w:rPr>
            <w:t xml:space="preserve">[Online] </w:t>
          </w:r>
          <w:r>
            <w:rPr>
              <w:noProof/>
              <w:lang w:val="en-US"/>
            </w:rPr>
            <w:br/>
            <w:t xml:space="preserve">Available at: </w:t>
          </w:r>
          <w:r>
            <w:rPr>
              <w:noProof/>
              <w:u w:val="single"/>
              <w:lang w:val="en-US"/>
            </w:rPr>
            <w:t>https://www.gov.uk/charged-crime/bail#:~:text=You%20can%20be%20released%20on,to%20agree%20to%20conditions%20like%3A&amp;text=giving%20your%20passport%20to%20the%20police%20so%20you%20cannot%20leave%20the%20UK</w:t>
          </w:r>
          <w:r>
            <w:rPr>
              <w:noProof/>
              <w:lang w:val="en-US"/>
            </w:rPr>
            <w:br/>
            <w:t>[Accessed 26 May 2021].</w:t>
          </w:r>
        </w:p>
        <w:p w14:paraId="52770C40" w14:textId="77777777" w:rsidR="0001438E" w:rsidRDefault="0001438E" w:rsidP="0001438E">
          <w:pPr>
            <w:pStyle w:val="Bibliography"/>
            <w:rPr>
              <w:noProof/>
              <w:lang w:val="en-US"/>
            </w:rPr>
          </w:pPr>
          <w:r>
            <w:rPr>
              <w:noProof/>
              <w:lang w:val="en-US"/>
            </w:rPr>
            <w:t xml:space="preserve">Snowden, L. R., 2003. </w:t>
          </w:r>
          <w:r>
            <w:rPr>
              <w:i/>
              <w:iCs/>
              <w:noProof/>
              <w:lang w:val="en-US"/>
            </w:rPr>
            <w:t xml:space="preserve">Bias in Mental Health Assessment and Intervention: Theory and Evidence. </w:t>
          </w:r>
          <w:r>
            <w:rPr>
              <w:noProof/>
              <w:lang w:val="en-US"/>
            </w:rPr>
            <w:t xml:space="preserve">[Online] </w:t>
          </w:r>
          <w:r>
            <w:rPr>
              <w:noProof/>
              <w:lang w:val="en-US"/>
            </w:rPr>
            <w:br/>
            <w:t xml:space="preserve">Available at: </w:t>
          </w:r>
          <w:r>
            <w:rPr>
              <w:noProof/>
              <w:u w:val="single"/>
              <w:lang w:val="en-US"/>
            </w:rPr>
            <w:t>https://www.ncbi.nlm.nih.gov/pmc/articles/PMC1447723/</w:t>
          </w:r>
          <w:r>
            <w:rPr>
              <w:noProof/>
              <w:lang w:val="en-US"/>
            </w:rPr>
            <w:br/>
            <w:t>[Accessed 26 May 2021].</w:t>
          </w:r>
        </w:p>
        <w:p w14:paraId="3C1DCC31" w14:textId="77777777" w:rsidR="0001438E" w:rsidRDefault="0001438E" w:rsidP="0001438E">
          <w:pPr>
            <w:pStyle w:val="Bibliography"/>
            <w:rPr>
              <w:noProof/>
              <w:lang w:val="en-US"/>
            </w:rPr>
          </w:pPr>
          <w:r>
            <w:rPr>
              <w:noProof/>
              <w:lang w:val="en-US"/>
            </w:rPr>
            <w:t xml:space="preserve">Solicitors, L., 2021. </w:t>
          </w:r>
          <w:r>
            <w:rPr>
              <w:i/>
              <w:iCs/>
              <w:noProof/>
              <w:lang w:val="en-US"/>
            </w:rPr>
            <w:t xml:space="preserve">What is the Penalty for Wasting Police Time?. </w:t>
          </w:r>
          <w:r>
            <w:rPr>
              <w:noProof/>
              <w:lang w:val="en-US"/>
            </w:rPr>
            <w:t xml:space="preserve">[Online] </w:t>
          </w:r>
          <w:r>
            <w:rPr>
              <w:noProof/>
              <w:lang w:val="en-US"/>
            </w:rPr>
            <w:br/>
            <w:t xml:space="preserve">Available at: </w:t>
          </w:r>
          <w:r>
            <w:rPr>
              <w:noProof/>
              <w:u w:val="single"/>
              <w:lang w:val="en-US"/>
            </w:rPr>
            <w:t>https://www.localsolicitors.com/criminal-guides/what-is-the-penalty-for-wasting-police-time</w:t>
          </w:r>
          <w:r>
            <w:rPr>
              <w:noProof/>
              <w:lang w:val="en-US"/>
            </w:rPr>
            <w:br/>
            <w:t>[Accessed 27 May 2021].</w:t>
          </w:r>
        </w:p>
        <w:p w14:paraId="5E2F3E94" w14:textId="77777777" w:rsidR="0001438E" w:rsidRDefault="0001438E" w:rsidP="0001438E">
          <w:r>
            <w:rPr>
              <w:b/>
              <w:bCs/>
              <w:noProof/>
            </w:rPr>
            <w:fldChar w:fldCharType="end"/>
          </w:r>
        </w:p>
      </w:sdtContent>
    </w:sdt>
    <w:p w14:paraId="229FD09A" w14:textId="77777777" w:rsidR="00836CB2" w:rsidRDefault="00836CB2" w:rsidP="00836CB2">
      <w:pPr>
        <w:pStyle w:val="Bibliography"/>
        <w:rPr>
          <w:noProof/>
          <w:sz w:val="24"/>
          <w:szCs w:val="24"/>
          <w:lang w:val="en-US"/>
        </w:rPr>
      </w:pPr>
      <w:r>
        <w:rPr>
          <w:noProof/>
          <w:lang w:val="en-US"/>
        </w:rPr>
        <w:t xml:space="preserve">Available at: </w:t>
      </w:r>
      <w:r>
        <w:rPr>
          <w:noProof/>
          <w:u w:val="single"/>
          <w:lang w:val="en-US"/>
        </w:rPr>
        <w:t>https://www.acro.police.uk/PNC-services#:~:text=The%20Police%20National%20Computer%20(PNC,national%2C%20regional%20and%20local%20investigations.</w:t>
      </w:r>
      <w:r>
        <w:rPr>
          <w:noProof/>
          <w:lang w:val="en-US"/>
        </w:rPr>
        <w:br/>
        <w:t>[Accessed 27 May 2021].</w:t>
      </w:r>
    </w:p>
    <w:p w14:paraId="68125CBD" w14:textId="77777777" w:rsidR="00836CB2" w:rsidRDefault="00836CB2" w:rsidP="00836CB2">
      <w:pPr>
        <w:pStyle w:val="Bibliography"/>
        <w:rPr>
          <w:noProof/>
          <w:lang w:val="en-US"/>
        </w:rPr>
      </w:pPr>
      <w:r>
        <w:rPr>
          <w:noProof/>
          <w:lang w:val="en-US"/>
        </w:rPr>
        <w:t xml:space="preserve">DASH, 2009. </w:t>
      </w:r>
      <w:r>
        <w:rPr>
          <w:i/>
          <w:iCs/>
          <w:noProof/>
          <w:lang w:val="en-US"/>
        </w:rPr>
        <w:t xml:space="preserve">DASH Model. </w:t>
      </w:r>
      <w:r>
        <w:rPr>
          <w:noProof/>
          <w:lang w:val="en-US"/>
        </w:rPr>
        <w:t xml:space="preserve">[Online] </w:t>
      </w:r>
      <w:r>
        <w:rPr>
          <w:noProof/>
          <w:lang w:val="en-US"/>
        </w:rPr>
        <w:br/>
        <w:t xml:space="preserve">Available at: </w:t>
      </w:r>
      <w:r>
        <w:rPr>
          <w:noProof/>
          <w:u w:val="single"/>
          <w:lang w:val="en-US"/>
        </w:rPr>
        <w:t>https://www.dashriskchecklist.co.uk/dash/</w:t>
      </w:r>
      <w:r>
        <w:rPr>
          <w:noProof/>
          <w:lang w:val="en-US"/>
        </w:rPr>
        <w:br/>
        <w:t>[Accessed 25 May 2021].</w:t>
      </w:r>
    </w:p>
    <w:p w14:paraId="237CB2BA" w14:textId="77777777" w:rsidR="00836CB2" w:rsidRDefault="00836CB2" w:rsidP="00836CB2">
      <w:pPr>
        <w:pStyle w:val="Bibliography"/>
        <w:rPr>
          <w:noProof/>
          <w:lang w:val="en-US"/>
        </w:rPr>
      </w:pPr>
      <w:r>
        <w:rPr>
          <w:noProof/>
          <w:lang w:val="en-US"/>
        </w:rPr>
        <w:t xml:space="preserve">Gov, 2015. </w:t>
      </w:r>
      <w:r>
        <w:rPr>
          <w:i/>
          <w:iCs/>
          <w:noProof/>
          <w:lang w:val="en-US"/>
        </w:rPr>
        <w:t xml:space="preserve">Revenge Porn. </w:t>
      </w:r>
      <w:r>
        <w:rPr>
          <w:noProof/>
          <w:lang w:val="en-US"/>
        </w:rPr>
        <w:t xml:space="preserve">[Online] </w:t>
      </w:r>
      <w:r>
        <w:rPr>
          <w:noProof/>
          <w:lang w:val="en-US"/>
        </w:rPr>
        <w:br/>
        <w:t xml:space="preserve">Available at: </w:t>
      </w:r>
      <w:r>
        <w:rPr>
          <w:noProof/>
          <w:u w:val="single"/>
          <w:lang w:val="en-US"/>
        </w:rPr>
        <w:t>https://www.gov.uk/government/publications/revenge-porn</w:t>
      </w:r>
      <w:r>
        <w:rPr>
          <w:noProof/>
          <w:lang w:val="en-US"/>
        </w:rPr>
        <w:br/>
        <w:t>[Accessed 27 May 2021].</w:t>
      </w:r>
    </w:p>
    <w:p w14:paraId="01E14AE9" w14:textId="77777777" w:rsidR="00836CB2" w:rsidRDefault="00836CB2" w:rsidP="00836CB2">
      <w:pPr>
        <w:pStyle w:val="Bibliography"/>
        <w:rPr>
          <w:noProof/>
          <w:lang w:val="en-US"/>
        </w:rPr>
      </w:pPr>
      <w:r>
        <w:rPr>
          <w:noProof/>
          <w:lang w:val="en-US"/>
        </w:rPr>
        <w:t xml:space="preserve">Legislation, 2015. </w:t>
      </w:r>
      <w:r>
        <w:rPr>
          <w:i/>
          <w:iCs/>
          <w:noProof/>
          <w:lang w:val="en-US"/>
        </w:rPr>
        <w:t xml:space="preserve">Criminal Justice and Courts Act 2015. </w:t>
      </w:r>
      <w:r>
        <w:rPr>
          <w:noProof/>
          <w:lang w:val="en-US"/>
        </w:rPr>
        <w:t xml:space="preserve">[Online] </w:t>
      </w:r>
      <w:r>
        <w:rPr>
          <w:noProof/>
          <w:lang w:val="en-US"/>
        </w:rPr>
        <w:br/>
        <w:t xml:space="preserve">Available at: </w:t>
      </w:r>
      <w:r>
        <w:rPr>
          <w:noProof/>
          <w:u w:val="single"/>
          <w:lang w:val="en-US"/>
        </w:rPr>
        <w:t>https://www.legislation.gov.uk/ukpga/2015/2/section/33/enacted</w:t>
      </w:r>
      <w:r>
        <w:rPr>
          <w:noProof/>
          <w:lang w:val="en-US"/>
        </w:rPr>
        <w:br/>
        <w:t>[Accessed 27 May 2021].</w:t>
      </w:r>
    </w:p>
    <w:sdt>
      <w:sdtPr>
        <w:id w:val="-1132478241"/>
        <w:bibliography/>
      </w:sdtPr>
      <w:sdtEndPr>
        <w:rPr>
          <w:rFonts w:ascii="Arial" w:eastAsia="Times New Roman" w:hAnsi="Arial" w:cs="Arial"/>
          <w:color w:val="000000"/>
          <w:sz w:val="20"/>
          <w:szCs w:val="20"/>
          <w:lang w:eastAsia="en-GB"/>
        </w:rPr>
      </w:sdtEndPr>
      <w:sdtContent>
        <w:p w14:paraId="462481AA" w14:textId="77777777" w:rsidR="00602641" w:rsidRDefault="00602641" w:rsidP="00602641">
          <w:pPr>
            <w:pStyle w:val="Bibliography"/>
            <w:rPr>
              <w:noProof/>
              <w:sz w:val="24"/>
              <w:szCs w:val="24"/>
              <w:lang w:val="en-US"/>
            </w:rPr>
          </w:pPr>
          <w:r>
            <w:fldChar w:fldCharType="begin"/>
          </w:r>
          <w:r>
            <w:instrText xml:space="preserve"> BIBLIOGRAPHY </w:instrText>
          </w:r>
          <w:r>
            <w:fldChar w:fldCharType="separate"/>
          </w:r>
          <w:r>
            <w:rPr>
              <w:noProof/>
              <w:lang w:val="en-US"/>
            </w:rPr>
            <w:t xml:space="preserve">Deborah Rupp, M. T.-L., 2015/17. </w:t>
          </w:r>
          <w:r>
            <w:rPr>
              <w:i/>
              <w:iCs/>
              <w:noProof/>
              <w:lang w:val="en-US"/>
            </w:rPr>
            <w:t xml:space="preserve">Organizational Justice. </w:t>
          </w:r>
          <w:r>
            <w:rPr>
              <w:noProof/>
              <w:lang w:val="en-US"/>
            </w:rPr>
            <w:t xml:space="preserve">[Online] </w:t>
          </w:r>
          <w:r>
            <w:rPr>
              <w:noProof/>
              <w:lang w:val="en-US"/>
            </w:rPr>
            <w:br/>
            <w:t xml:space="preserve">Available at: </w:t>
          </w:r>
          <w:r>
            <w:rPr>
              <w:noProof/>
              <w:u w:val="single"/>
              <w:lang w:val="en-US"/>
            </w:rPr>
            <w:t>https://www.oxfordbibliographies.com/view/document/obo-9780199828340/obo-9780199828340-0044.xml</w:t>
          </w:r>
          <w:r>
            <w:rPr>
              <w:noProof/>
              <w:lang w:val="en-US"/>
            </w:rPr>
            <w:br/>
            <w:t>[Accessed 27 May 2021].</w:t>
          </w:r>
        </w:p>
        <w:p w14:paraId="018F206B" w14:textId="77777777" w:rsidR="00602641" w:rsidRDefault="00602641" w:rsidP="00602641">
          <w:pPr>
            <w:pStyle w:val="Bibliography"/>
            <w:rPr>
              <w:noProof/>
              <w:lang w:val="en-US"/>
            </w:rPr>
          </w:pPr>
          <w:r>
            <w:rPr>
              <w:noProof/>
              <w:lang w:val="en-US"/>
            </w:rPr>
            <w:t xml:space="preserve">IGIglobal, 1988. </w:t>
          </w:r>
          <w:r>
            <w:rPr>
              <w:i/>
              <w:iCs/>
              <w:noProof/>
              <w:lang w:val="en-US"/>
            </w:rPr>
            <w:t xml:space="preserve">What is Interactional Justice. </w:t>
          </w:r>
          <w:r>
            <w:rPr>
              <w:noProof/>
              <w:lang w:val="en-US"/>
            </w:rPr>
            <w:t xml:space="preserve">[Online] </w:t>
          </w:r>
          <w:r>
            <w:rPr>
              <w:noProof/>
              <w:lang w:val="en-US"/>
            </w:rPr>
            <w:br/>
            <w:t xml:space="preserve">Available at: </w:t>
          </w:r>
          <w:r>
            <w:rPr>
              <w:noProof/>
              <w:u w:val="single"/>
              <w:lang w:val="en-US"/>
            </w:rPr>
            <w:t>https://www.igi-global.com/dictionary/organisational-justice-perception/39209</w:t>
          </w:r>
          <w:r>
            <w:rPr>
              <w:noProof/>
              <w:lang w:val="en-US"/>
            </w:rPr>
            <w:br/>
            <w:t>[Accessed 28 May 2021].</w:t>
          </w:r>
        </w:p>
        <w:p w14:paraId="55D8E4B3" w14:textId="77777777" w:rsidR="003A547B" w:rsidRDefault="00602641" w:rsidP="003A547B">
          <w:pPr>
            <w:pStyle w:val="Bibliography"/>
            <w:rPr>
              <w:noProof/>
              <w:sz w:val="24"/>
              <w:szCs w:val="24"/>
              <w:lang w:val="en-US"/>
            </w:rPr>
          </w:pPr>
          <w:r>
            <w:rPr>
              <w:b/>
              <w:bCs/>
              <w:noProof/>
            </w:rPr>
            <w:lastRenderedPageBreak/>
            <w:fldChar w:fldCharType="end"/>
          </w:r>
        </w:p>
        <w:sdt>
          <w:sdtPr>
            <w:id w:val="-1100028765"/>
            <w:bibliography/>
          </w:sdtPr>
          <w:sdtEndPr>
            <w:rPr>
              <w:rFonts w:ascii="Arial" w:eastAsia="Times New Roman" w:hAnsi="Arial" w:cs="Arial"/>
              <w:color w:val="000000"/>
              <w:sz w:val="20"/>
              <w:szCs w:val="20"/>
              <w:lang w:eastAsia="en-GB"/>
            </w:rPr>
          </w:sdtEndPr>
          <w:sdtContent>
            <w:p w14:paraId="55D8E4B3" w14:textId="77777777" w:rsidR="003A547B" w:rsidRDefault="003A547B" w:rsidP="003A547B">
              <w:pPr>
                <w:pStyle w:val="Bibliography"/>
                <w:rPr>
                  <w:noProof/>
                  <w:sz w:val="24"/>
                  <w:szCs w:val="24"/>
                  <w:lang w:val="en-US"/>
                </w:rPr>
              </w:pPr>
              <w:r>
                <w:fldChar w:fldCharType="begin"/>
              </w:r>
              <w:r>
                <w:instrText xml:space="preserve"> BIBLIOGRAPHY </w:instrText>
              </w:r>
              <w:r>
                <w:fldChar w:fldCharType="separate"/>
              </w:r>
              <w:r>
                <w:rPr>
                  <w:noProof/>
                  <w:lang w:val="en-US"/>
                </w:rPr>
                <w:t xml:space="preserve">Deborah Rupp, M. T.-L., 2015/17. </w:t>
              </w:r>
              <w:r>
                <w:rPr>
                  <w:i/>
                  <w:iCs/>
                  <w:noProof/>
                  <w:lang w:val="en-US"/>
                </w:rPr>
                <w:t xml:space="preserve">Organizational Justice. </w:t>
              </w:r>
              <w:r>
                <w:rPr>
                  <w:noProof/>
                  <w:lang w:val="en-US"/>
                </w:rPr>
                <w:t xml:space="preserve">[Online] </w:t>
              </w:r>
              <w:r>
                <w:rPr>
                  <w:noProof/>
                  <w:lang w:val="en-US"/>
                </w:rPr>
                <w:br/>
                <w:t xml:space="preserve">Available at: </w:t>
              </w:r>
              <w:r>
                <w:rPr>
                  <w:noProof/>
                  <w:u w:val="single"/>
                  <w:lang w:val="en-US"/>
                </w:rPr>
                <w:t>https://www.oxfordbibliographies.com/view/document/obo-9780199828340/obo-9780199828340-0044.xml</w:t>
              </w:r>
              <w:r>
                <w:rPr>
                  <w:noProof/>
                  <w:lang w:val="en-US"/>
                </w:rPr>
                <w:br/>
                <w:t>[Accessed 27 May 2021].</w:t>
              </w:r>
            </w:p>
            <w:p w14:paraId="7CCA9C96" w14:textId="77777777" w:rsidR="003A547B" w:rsidRDefault="003A547B" w:rsidP="003A547B">
              <w:pPr>
                <w:pStyle w:val="Bibliography"/>
                <w:rPr>
                  <w:noProof/>
                  <w:lang w:val="en-US"/>
                </w:rPr>
              </w:pPr>
              <w:r>
                <w:rPr>
                  <w:noProof/>
                  <w:lang w:val="en-US"/>
                </w:rPr>
                <w:t xml:space="preserve">IGIglobal, 1988. </w:t>
              </w:r>
              <w:r>
                <w:rPr>
                  <w:i/>
                  <w:iCs/>
                  <w:noProof/>
                  <w:lang w:val="en-US"/>
                </w:rPr>
                <w:t xml:space="preserve">What is Interactional Justice. </w:t>
              </w:r>
              <w:r>
                <w:rPr>
                  <w:noProof/>
                  <w:lang w:val="en-US"/>
                </w:rPr>
                <w:t xml:space="preserve">[Online] </w:t>
              </w:r>
              <w:r>
                <w:rPr>
                  <w:noProof/>
                  <w:lang w:val="en-US"/>
                </w:rPr>
                <w:br/>
                <w:t xml:space="preserve">Available at: </w:t>
              </w:r>
              <w:r>
                <w:rPr>
                  <w:noProof/>
                  <w:u w:val="single"/>
                  <w:lang w:val="en-US"/>
                </w:rPr>
                <w:t>https://www.igi-global.com/dictionary/organisational-justice-perception/39209</w:t>
              </w:r>
              <w:r>
                <w:rPr>
                  <w:noProof/>
                  <w:lang w:val="en-US"/>
                </w:rPr>
                <w:br/>
                <w:t>[Accessed 28 May 2021].</w:t>
              </w:r>
            </w:p>
            <w:p w14:paraId="03E62679" w14:textId="77777777" w:rsidR="003A547B" w:rsidRDefault="003A547B" w:rsidP="003A547B">
              <w:pPr>
                <w:pStyle w:val="Bibliography"/>
                <w:rPr>
                  <w:noProof/>
                  <w:lang w:val="en-US"/>
                </w:rPr>
              </w:pPr>
              <w:r>
                <w:rPr>
                  <w:noProof/>
                  <w:lang w:val="en-US"/>
                </w:rPr>
                <w:t xml:space="preserve">Policing, C. o.,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https://www.college.police.uk/ethics/code-of-ethics</w:t>
              </w:r>
              <w:r>
                <w:rPr>
                  <w:noProof/>
                  <w:lang w:val="en-US"/>
                </w:rPr>
                <w:br/>
                <w:t>[Accessed 27 May 2021].</w:t>
              </w:r>
            </w:p>
            <w:p w14:paraId="2F5EACBA" w14:textId="77777777" w:rsidR="003A547B" w:rsidRDefault="003A547B" w:rsidP="003A547B">
              <w:pPr>
                <w:pStyle w:val="Bibliography"/>
                <w:rPr>
                  <w:noProof/>
                  <w:lang w:val="en-US"/>
                </w:rPr>
              </w:pPr>
              <w:r>
                <w:rPr>
                  <w:noProof/>
                  <w:lang w:val="en-US"/>
                </w:rPr>
                <w:t xml:space="preserve">Policing, C. o.,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https://paas-s3-broker-prod-lon-6453d964-1d1a-432a-9260-5e0ba7d2fc51.s3.eu-west-2.amazonaws.com/s3fs-public/2021-02/code_of_ethics_summary.pdf</w:t>
              </w:r>
              <w:r>
                <w:rPr>
                  <w:noProof/>
                  <w:lang w:val="en-US"/>
                </w:rPr>
                <w:br/>
                <w:t>[Accessed 30 May 2021].</w:t>
              </w:r>
            </w:p>
            <w:p w14:paraId="5E151AF5" w14:textId="77777777" w:rsidR="003A547B" w:rsidRDefault="003A547B" w:rsidP="003A547B">
              <w:pPr>
                <w:pStyle w:val="Bibliography"/>
                <w:rPr>
                  <w:noProof/>
                  <w:lang w:val="en-US"/>
                </w:rPr>
              </w:pPr>
              <w:r>
                <w:rPr>
                  <w:noProof/>
                  <w:lang w:val="en-US"/>
                </w:rPr>
                <w:t xml:space="preserve">Policing, C. o., 2021.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https://www.app.college.police.uk/app-content/national-decision-model/the-national-decision-model/#code-of-ethics</w:t>
              </w:r>
              <w:r>
                <w:rPr>
                  <w:noProof/>
                  <w:lang w:val="en-US"/>
                </w:rPr>
                <w:br/>
                <w:t>[Accessed 30 May 2021].</w:t>
              </w:r>
            </w:p>
            <w:p w14:paraId="6AB81C77" w14:textId="77777777" w:rsidR="003A547B" w:rsidRDefault="003A547B" w:rsidP="003A547B">
              <w:pPr>
                <w:pStyle w:val="Bibliography"/>
                <w:rPr>
                  <w:noProof/>
                  <w:lang w:val="en-US"/>
                </w:rPr>
              </w:pPr>
              <w:r>
                <w:rPr>
                  <w:noProof/>
                  <w:lang w:val="en-US"/>
                </w:rPr>
                <w:t xml:space="preserve">WFM, 2010. </w:t>
              </w:r>
              <w:r>
                <w:rPr>
                  <w:i/>
                  <w:iCs/>
                  <w:noProof/>
                  <w:lang w:val="en-US"/>
                </w:rPr>
                <w:t xml:space="preserve">Informational Justice, Definition(s) of. </w:t>
              </w:r>
              <w:r>
                <w:rPr>
                  <w:noProof/>
                  <w:lang w:val="en-US"/>
                </w:rPr>
                <w:t xml:space="preserve">[Online] </w:t>
              </w:r>
              <w:r>
                <w:rPr>
                  <w:noProof/>
                  <w:lang w:val="en-US"/>
                </w:rPr>
                <w:br/>
                <w:t xml:space="preserve">Available at: </w:t>
              </w:r>
              <w:r>
                <w:rPr>
                  <w:noProof/>
                  <w:u w:val="single"/>
                  <w:lang w:val="en-US"/>
                </w:rPr>
                <w:t>https://wfrn.org/glossary/informational-justice-definitions-of/</w:t>
              </w:r>
              <w:r>
                <w:rPr>
                  <w:noProof/>
                  <w:lang w:val="en-US"/>
                </w:rPr>
                <w:br/>
                <w:t>[Accessed 27 May 2021].</w:t>
              </w:r>
            </w:p>
            <w:p w14:paraId="3428FDEA" w14:textId="77777777" w:rsidR="003A547B" w:rsidRDefault="003A547B" w:rsidP="003A547B">
              <w:pPr>
                <w:overflowPunct/>
                <w:autoSpaceDE/>
                <w:autoSpaceDN/>
                <w:adjustRightInd/>
                <w:spacing w:after="160" w:line="259" w:lineRule="auto"/>
                <w:textAlignment w:val="auto"/>
              </w:pPr>
              <w:r>
                <w:rPr>
                  <w:b/>
                  <w:bCs/>
                  <w:noProof/>
                </w:rPr>
                <w:fldChar w:fldCharType="end"/>
              </w:r>
            </w:p>
          </w:sdtContent>
        </w:sdt>
        <w:p w14:paraId="05F6D7C9" w14:textId="23A1B714" w:rsidR="00602641" w:rsidRDefault="00602641" w:rsidP="00602641"/>
      </w:sdtContent>
    </w:sdt>
    <w:p w14:paraId="62165D1A" w14:textId="740587E4" w:rsidR="6E85A413" w:rsidRDefault="6E85A413" w:rsidP="00DD7FFD">
      <w:pPr>
        <w:keepNext/>
        <w:ind w:right="237"/>
        <w:rPr>
          <w:highlight w:val="yellow"/>
        </w:rPr>
      </w:pPr>
    </w:p>
    <w:p w14:paraId="133B3822" w14:textId="61E51F08" w:rsidR="003A2A00" w:rsidRDefault="003A2A00" w:rsidP="00DD7FFD">
      <w:pPr>
        <w:keepNext/>
        <w:ind w:right="237"/>
        <w:rPr>
          <w:highlight w:val="yellow"/>
        </w:rPr>
      </w:pPr>
    </w:p>
    <w:p w14:paraId="2DE455F7" w14:textId="2BC2B953" w:rsidR="003A2A00" w:rsidRDefault="003A2A00" w:rsidP="00DD7FFD">
      <w:pPr>
        <w:keepNext/>
        <w:ind w:right="237"/>
        <w:rPr>
          <w:highlight w:val="yellow"/>
        </w:rPr>
      </w:pPr>
    </w:p>
    <w:p w14:paraId="684C81C3" w14:textId="102C2E7C" w:rsidR="003A2A00" w:rsidRPr="00C409D5" w:rsidRDefault="003A2A00" w:rsidP="00DD7FFD">
      <w:pPr>
        <w:keepNext/>
        <w:ind w:right="237"/>
        <w:rPr>
          <w:highlight w:val="yellow"/>
        </w:rPr>
      </w:pPr>
      <w:r>
        <w:rPr>
          <w:highlight w:val="yellow"/>
        </w:rPr>
        <w:t>Andre Nielsen 31/05/21</w:t>
      </w:r>
    </w:p>
    <w:sectPr w:rsidR="003A2A00" w:rsidRPr="00C409D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D2E49" w14:textId="77777777" w:rsidR="00BC2F35" w:rsidRDefault="00BC2F35">
      <w:r>
        <w:separator/>
      </w:r>
    </w:p>
  </w:endnote>
  <w:endnote w:type="continuationSeparator" w:id="0">
    <w:p w14:paraId="3E74DDE2" w14:textId="77777777" w:rsidR="00BC2F35" w:rsidRDefault="00BC2F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8B664" w14:textId="77777777" w:rsidR="00BC2F35" w:rsidRDefault="00BC2F35">
      <w:r>
        <w:separator/>
      </w:r>
    </w:p>
  </w:footnote>
  <w:footnote w:type="continuationSeparator" w:id="0">
    <w:p w14:paraId="555617FA" w14:textId="77777777" w:rsidR="00BC2F35" w:rsidRDefault="00BC2F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38E"/>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8AA"/>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2CBA"/>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697"/>
    <w:rsid w:val="0037490C"/>
    <w:rsid w:val="00375AF5"/>
    <w:rsid w:val="003761BD"/>
    <w:rsid w:val="003769F6"/>
    <w:rsid w:val="00385414"/>
    <w:rsid w:val="00390074"/>
    <w:rsid w:val="0039762B"/>
    <w:rsid w:val="003A0C37"/>
    <w:rsid w:val="003A1B6B"/>
    <w:rsid w:val="003A2A00"/>
    <w:rsid w:val="003A2F82"/>
    <w:rsid w:val="003A46C0"/>
    <w:rsid w:val="003A547B"/>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57FA"/>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2641"/>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CB2"/>
    <w:rsid w:val="00836FEC"/>
    <w:rsid w:val="008403FD"/>
    <w:rsid w:val="00841F9D"/>
    <w:rsid w:val="008420E1"/>
    <w:rsid w:val="00843D58"/>
    <w:rsid w:val="00843EBA"/>
    <w:rsid w:val="00844D98"/>
    <w:rsid w:val="00846D84"/>
    <w:rsid w:val="0085230E"/>
    <w:rsid w:val="0085355E"/>
    <w:rsid w:val="008550A1"/>
    <w:rsid w:val="00861035"/>
    <w:rsid w:val="00861038"/>
    <w:rsid w:val="00861495"/>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07BC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02EF0"/>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85AB4"/>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0F31"/>
    <w:rsid w:val="00BB261F"/>
    <w:rsid w:val="00BB2887"/>
    <w:rsid w:val="00BB5EAA"/>
    <w:rsid w:val="00BB5F11"/>
    <w:rsid w:val="00BC0401"/>
    <w:rsid w:val="00BC04FA"/>
    <w:rsid w:val="00BC1C22"/>
    <w:rsid w:val="00BC2F35"/>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09D5"/>
    <w:rsid w:val="00C42005"/>
    <w:rsid w:val="00C44446"/>
    <w:rsid w:val="00C456C0"/>
    <w:rsid w:val="00C4664D"/>
    <w:rsid w:val="00C472AA"/>
    <w:rsid w:val="00C50A05"/>
    <w:rsid w:val="00C54AED"/>
    <w:rsid w:val="00C55B2F"/>
    <w:rsid w:val="00C63D00"/>
    <w:rsid w:val="00C6441B"/>
    <w:rsid w:val="00C657F6"/>
    <w:rsid w:val="00C70271"/>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CF4A64"/>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6B26"/>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Bibliography">
    <w:name w:val="Bibliography"/>
    <w:basedOn w:val="Normal"/>
    <w:next w:val="Normal"/>
    <w:uiPriority w:val="37"/>
    <w:unhideWhenUsed/>
    <w:rsid w:val="00F96B26"/>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Gov03</b:Tag>
    <b:SourceType>InternetSite</b:SourceType>
    <b:Guid>{D5E3ABC7-3E86-4DE1-B918-591B061CF19B}</b:Guid>
    <b:Author>
      <b:Author>
        <b:NameList>
          <b:Person>
            <b:Last>Goverment</b:Last>
          </b:Person>
        </b:NameList>
      </b:Author>
    </b:Author>
    <b:Title>Sexual Offences Act 2003</b:Title>
    <b:Year>2003</b:Year>
    <b:YearAccessed>2021</b:YearAccessed>
    <b:MonthAccessed>May</b:MonthAccessed>
    <b:DayAccessed>25</b:DayAccessed>
    <b:URL>https://www.legislation.gov.uk/ukpga/2003/42/part/1/crossheading/rape</b:URL>
    <b:RefOrder>1</b:RefOrder>
  </b:Source>
  <b:Source>
    <b:Tag>Gov04</b:Tag>
    <b:SourceType>InternetSite</b:SourceType>
    <b:Guid>{461ABF21-6B4E-4884-88A5-9DAC3E610A40}</b:Guid>
    <b:Author>
      <b:Author>
        <b:NameList>
          <b:Person>
            <b:Last>Goverment</b:Last>
          </b:Person>
        </b:NameList>
      </b:Author>
    </b:Author>
    <b:Title>Offences against the Person Act 1861</b:Title>
    <b:Year>2004</b:Year>
    <b:YearAccessed>2021</b:YearAccessed>
    <b:MonthAccessed>May</b:MonthAccessed>
    <b:DayAccessed>25</b:DayAccessed>
    <b:URL>https://www.legislation.gov.uk/ukpga/Vict/24-25/100/section/47</b:URL>
    <b:RefOrder>2</b:RefOrder>
  </b:Source>
  <b:Source>
    <b:Tag>Blu08</b:Tag>
    <b:SourceType>InternetSite</b:SourceType>
    <b:Guid>{FF722B4E-5286-47DF-A402-886B654716A3}</b:Guid>
    <b:Author>
      <b:Author>
        <b:NameList>
          <b:Person>
            <b:Last>Jobs</b:Last>
            <b:First>Blueline</b:First>
          </b:Person>
        </b:NameList>
      </b:Author>
    </b:Author>
    <b:Title>Police careers - specialist units and departments</b:Title>
    <b:Year>2008</b:Year>
    <b:YearAccessed>2021</b:YearAccessed>
    <b:MonthAccessed>May</b:MonthAccessed>
    <b:DayAccessed>25</b:DayAccessed>
    <b:URL>https://www.bluelinejobs.co.uk/industryguides/view/76272</b:URL>
    <b:RefOrder>3</b:RefOrder>
  </b:Source>
  <b:Source>
    <b:Tag>How05</b:Tag>
    <b:SourceType>InternetSite</b:SourceType>
    <b:Guid>{D88EBD55-B56B-499D-A85F-1142C7215F1A}</b:Guid>
    <b:Author>
      <b:Author>
        <b:NameList>
          <b:Person>
            <b:Last>How2Become</b:Last>
          </b:Person>
        </b:NameList>
      </b:Author>
    </b:Author>
    <b:Title>Crime Scene Investigation</b:Title>
    <b:Year>2005</b:Year>
    <b:YearAccessed>2021</b:YearAccessed>
    <b:MonthAccessed>May</b:MonthAccessed>
    <b:DayAccessed>25</b:DayAccessed>
    <b:URL>https://www.how2become.com/careers/become-a-crime-scene-investigator/</b:URL>
    <b:RefOrder>4</b:RefOrder>
  </b:Source>
  <b:Source>
    <b:Tag>DAS09</b:Tag>
    <b:SourceType>InternetSite</b:SourceType>
    <b:Guid>{40427B4A-2507-4DC7-8084-609EFC27B5D0}</b:Guid>
    <b:Author>
      <b:Author>
        <b:NameList>
          <b:Person>
            <b:Last>Model</b:Last>
            <b:First>DASH</b:First>
            <b:Middle>Risk</b:Middle>
          </b:Person>
        </b:NameList>
      </b:Author>
    </b:Author>
    <b:Title>DASH</b:Title>
    <b:Year>2009</b:Year>
    <b:YearAccessed>2021</b:YearAccessed>
    <b:MonthAccessed>May</b:MonthAccessed>
    <b:DayAccessed>25</b:DayAccessed>
    <b:URL>https://www.dashriskchecklist.co.uk/dash/</b:URL>
    <b:RefOrder>5</b:RefOrder>
  </b:Source>
  <b:Source>
    <b:Tag>Swa19</b:Tag>
    <b:SourceType>InternetSite</b:SourceType>
    <b:Guid>{6B11ADD7-96B5-4C10-BC7F-65760F97A065}</b:Guid>
    <b:Author>
      <b:Author>
        <b:NameList>
          <b:Person>
            <b:Last>Gov</b:Last>
            <b:First>Swansea</b:First>
          </b:Person>
        </b:NameList>
      </b:Author>
    </b:Author>
    <b:Title>South Wales Victim Focus</b:Title>
    <b:Year>2019</b:Year>
    <b:YearAccessed>2021</b:YearAccessed>
    <b:MonthAccessed>May</b:MonthAccessed>
    <b:DayAccessed>25</b:DayAccessed>
    <b:URL>https://www.swansea.gov.uk/victimfocus#:~:text=Contact%20South%20Wales%20Victim%20Focus,hours%20on%20Saturday%20and%20Sunday.</b:URL>
    <b:RefOrder>6</b:RefOrder>
  </b:Source>
  <b:Source>
    <b:Tag>NIC21</b:Tag>
    <b:SourceType>InternetSite</b:SourceType>
    <b:Guid>{C863F710-6721-489A-80B7-A2E19B62C533}</b:Guid>
    <b:Author>
      <b:Author>
        <b:NameList>
          <b:Person>
            <b:Last>NICHE</b:Last>
          </b:Person>
        </b:NameList>
      </b:Author>
    </b:Author>
    <b:Title>NICHERMS365</b:Title>
    <b:YearAccessed>2021</b:YearAccessed>
    <b:MonthAccessed>May</b:MonthAccessed>
    <b:DayAccessed>26</b:DayAccessed>
    <b:URL>https://nicherms.com/about-us/</b:URL>
    <b:RefOrder>1</b:RefOrder>
  </b:Source>
  <b:Source>
    <b:Tag>DAS091</b:Tag>
    <b:SourceType>InternetSite</b:SourceType>
    <b:Guid>{622EFE63-CC4F-454D-93DB-D8972140DE51}</b:Guid>
    <b:Author>
      <b:Author>
        <b:NameList>
          <b:Person>
            <b:Last>DASH</b:Last>
          </b:Person>
        </b:NameList>
      </b:Author>
    </b:Author>
    <b:Title>DASH Model</b:Title>
    <b:Year>2009</b:Year>
    <b:YearAccessed>2021</b:YearAccessed>
    <b:MonthAccessed>May</b:MonthAccessed>
    <b:DayAccessed>25</b:DayAccessed>
    <b:URL>https://www.dashriskchecklist.co.uk/dash/</b:URL>
    <b:RefOrder>2</b:RefOrder>
  </b:Source>
  <b:Source>
    <b:Tag>Xen07</b:Tag>
    <b:SourceType>InternetSite</b:SourceType>
    <b:Guid>{02757F7A-C853-43C2-B672-EB45376C1626}</b:Guid>
    <b:Author>
      <b:Author>
        <b:NameList>
          <b:Person>
            <b:Last>Solutions</b:Last>
            <b:First>Xenium</b:First>
          </b:Person>
        </b:NameList>
      </b:Author>
    </b:Author>
    <b:Title>EPNB</b:Title>
    <b:Year>2007</b:Year>
    <b:YearAccessed>2021</b:YearAccessed>
    <b:MonthAccessed>May</b:MonthAccessed>
    <b:DayAccessed>26</b:DayAccessed>
    <b:URL>https://www.xeniumsolutions.co.uk/products/63-electronic-pocket-notebook-epnb/</b:URL>
    <b:RefOrder>3</b:RefOrder>
  </b:Source>
  <b:Source>
    <b:Tag>Rha20</b:Tag>
    <b:SourceType>InternetSite</b:SourceType>
    <b:Guid>{725C9C52-56AE-465F-87A3-0CE42E2FE57C}</b:Guid>
    <b:Author>
      <b:Author>
        <b:NameList>
          <b:Person>
            <b:Last>Allerhand</b:Last>
            <b:First>Rhalou</b:First>
          </b:Person>
        </b:NameList>
      </b:Author>
    </b:Author>
    <b:Title>Coercive control checklist</b:Title>
    <b:Year>2020</b:Year>
    <b:YearAccessed>2021</b:YearAccessed>
    <b:MonthAccessed>May</b:MonthAccessed>
    <b:DayAccessed>26</b:DayAccessed>
    <b:URL>https://www.netdoctor.co.uk/healthy-living/a26582123/coercive-control/</b:URL>
    <b:RefOrder>4</b:RefOrder>
  </b:Source>
  <b:Source>
    <b:Tag>Leg15</b:Tag>
    <b:SourceType>InternetSite</b:SourceType>
    <b:Guid>{EDE46736-55A6-4972-A171-527AA0A3F38F}</b:Guid>
    <b:Author>
      <b:Author>
        <b:NameList>
          <b:Person>
            <b:Last>Legislation</b:Last>
          </b:Person>
        </b:NameList>
      </b:Author>
    </b:Author>
    <b:Title>Serious Crime Act 2015</b:Title>
    <b:Year>2015</b:Year>
    <b:YearAccessed>2021</b:YearAccessed>
    <b:MonthAccessed>May</b:MonthAccessed>
    <b:DayAccessed>26</b:DayAccessed>
    <b:URL>https://www.legislation.gov.uk/ukpga/2015/9/section/76/enacted</b:URL>
    <b:RefOrder>5</b:RefOrder>
  </b:Source>
  <b:Source>
    <b:Tag>Loc21</b:Tag>
    <b:SourceType>InternetSite</b:SourceType>
    <b:Guid>{194DD47D-4907-4141-9CF5-AF4AC65881DA}</b:Guid>
    <b:Author>
      <b:Author>
        <b:NameList>
          <b:Person>
            <b:Last>Solicitors</b:Last>
            <b:First>Local</b:First>
          </b:Person>
        </b:NameList>
      </b:Author>
    </b:Author>
    <b:Title>What is the Penalty for Wasting Police Time?</b:Title>
    <b:Year>2021</b:Year>
    <b:YearAccessed>2021</b:YearAccessed>
    <b:MonthAccessed>May</b:MonthAccessed>
    <b:DayAccessed>27</b:DayAccessed>
    <b:URL>https://www.localsolicitors.com/criminal-guides/what-is-the-penalty-for-wasting-police-time</b:URL>
    <b:RefOrder>1</b:RefOrder>
  </b:Source>
  <b:Source>
    <b:Tag>Gov21</b:Tag>
    <b:SourceType>InternetSite</b:SourceType>
    <b:Guid>{FFEBE861-5FB4-4BBE-A655-5B4BD6BFCF9C}</b:Guid>
    <b:Author>
      <b:Author>
        <b:NameList>
          <b:Person>
            <b:Last>Gov</b:Last>
          </b:Person>
        </b:NameList>
      </b:Author>
    </b:Author>
    <b:Title>Being charged with a crime</b:Title>
    <b:YearAccessed>2021</b:YearAccessed>
    <b:MonthAccessed>May</b:MonthAccessed>
    <b:DayAccessed>26</b:DayAccessed>
    <b:URL>https://www.gov.uk/charged-crime/bail#:~:text=You%20can%20be%20released%20on,to%20agree%20to%20conditions%20like%3A&amp;text=giving%20your%20passport%20to%20the%20police%20so%20you%20cannot%20leave%20the%20UK</b:URL>
    <b:RefOrder>2</b:RefOrder>
  </b:Source>
  <b:Source>
    <b:Tag>Lon03</b:Tag>
    <b:SourceType>InternetSite</b:SourceType>
    <b:Guid>{54FF3436-7AE0-4338-B21A-70884E67A3F1}</b:Guid>
    <b:Author>
      <b:Author>
        <b:NameList>
          <b:Person>
            <b:Last>Snowden</b:Last>
            <b:First>Lonnie</b:First>
            <b:Middle>R.</b:Middle>
          </b:Person>
        </b:NameList>
      </b:Author>
    </b:Author>
    <b:Title>Bias in Mental Health Assessment and Intervention: Theory and Evidence</b:Title>
    <b:Year>2003</b:Year>
    <b:YearAccessed>2021</b:YearAccessed>
    <b:MonthAccessed>May</b:MonthAccessed>
    <b:DayAccessed>26</b:DayAccessed>
    <b:URL>https://www.ncbi.nlm.nih.gov/pmc/articles/PMC1447723/</b:URL>
    <b:RefOrder>3</b:RefOrder>
  </b:Source>
  <b:Source>
    <b:Tag>Leg151</b:Tag>
    <b:SourceType>InternetSite</b:SourceType>
    <b:Guid>{95887659-AB6C-4689-96E1-0E3B09E28EA5}</b:Guid>
    <b:Author>
      <b:Author>
        <b:NameList>
          <b:Person>
            <b:Last>Legislation</b:Last>
          </b:Person>
        </b:NameList>
      </b:Author>
    </b:Author>
    <b:Title>Criminal Justice and Courts Act 2015</b:Title>
    <b:Year>2015</b:Year>
    <b:YearAccessed>2021</b:YearAccessed>
    <b:MonthAccessed>May</b:MonthAccessed>
    <b:DayAccessed>27</b:DayAccessed>
    <b:URL>https://www.legislation.gov.uk/ukpga/2015/2/section/33/enacted</b:URL>
    <b:RefOrder>1</b:RefOrder>
  </b:Source>
  <b:Source>
    <b:Tag>Gov15</b:Tag>
    <b:SourceType>InternetSite</b:SourceType>
    <b:Guid>{B811A410-D5D7-426B-ABE7-462F9270FC74}</b:Guid>
    <b:Author>
      <b:Author>
        <b:NameList>
          <b:Person>
            <b:Last>Gov</b:Last>
          </b:Person>
        </b:NameList>
      </b:Author>
    </b:Author>
    <b:Title>Revenge Porn</b:Title>
    <b:Year>2015</b:Year>
    <b:YearAccessed>2021</b:YearAccessed>
    <b:MonthAccessed>May</b:MonthAccessed>
    <b:DayAccessed>27</b:DayAccessed>
    <b:URL>https://www.gov.uk/government/publications/revenge-porn</b:URL>
    <b:RefOrder>2</b:RefOrder>
  </b:Source>
  <b:Source>
    <b:Tag>ACR21</b:Tag>
    <b:SourceType>InternetSite</b:SourceType>
    <b:Guid>{1052D522-ABC6-44BF-9D40-C5597710A41A}</b:Guid>
    <b:Author>
      <b:Author>
        <b:NameList>
          <b:Person>
            <b:Last>ACRO</b:Last>
          </b:Person>
        </b:NameList>
      </b:Author>
    </b:Author>
    <b:Title>Police National Computer services</b:Title>
    <b:Year>2021</b:Year>
    <b:YearAccessed>2021</b:YearAccessed>
    <b:MonthAccessed>May</b:MonthAccessed>
    <b:DayAccessed>27</b:DayAccessed>
    <b:URL>https://www.acro.police.uk/PNC-services#:~:text=The%20Police%20National%20Computer%20(PNC,national%2C%20regional%20and%20local%20investigations.</b:URL>
    <b:RefOrder>3</b:RefOrder>
  </b:Source>
  <b:Source>
    <b:Tag>WFM10</b:Tag>
    <b:SourceType>InternetSite</b:SourceType>
    <b:Guid>{CD955F43-E3C6-42E8-A10A-F43532C00364}</b:Guid>
    <b:Author>
      <b:Author>
        <b:NameList>
          <b:Person>
            <b:Last>WFM</b:Last>
          </b:Person>
        </b:NameList>
      </b:Author>
    </b:Author>
    <b:Title>Informational Justice, Definition(s) of</b:Title>
    <b:Year>2010</b:Year>
    <b:YearAccessed>2021</b:YearAccessed>
    <b:MonthAccessed>May</b:MonthAccessed>
    <b:DayAccessed>27</b:DayAccessed>
    <b:URL>https://wfrn.org/glossary/informational-justice-definitions-of/</b:URL>
    <b:RefOrder>1</b:RefOrder>
  </b:Source>
  <b:Source>
    <b:Tag>IGI88</b:Tag>
    <b:SourceType>InternetSite</b:SourceType>
    <b:Guid>{72797275-3014-40ED-9199-94A477CCD9E1}</b:Guid>
    <b:Author>
      <b:Author>
        <b:NameList>
          <b:Person>
            <b:Last>IGIglobal</b:Last>
          </b:Person>
        </b:NameList>
      </b:Author>
    </b:Author>
    <b:Title>What is Interactional Justice</b:Title>
    <b:Year>1988</b:Year>
    <b:YearAccessed>2021</b:YearAccessed>
    <b:MonthAccessed>May</b:MonthAccessed>
    <b:DayAccessed>28</b:DayAccessed>
    <b:URL>https://www.igi-global.com/dictionary/organisational-justice-perception/39209</b:URL>
    <b:RefOrder>2</b:RefOrder>
  </b:Source>
  <b:Source>
    <b:Tag>Deb17</b:Tag>
    <b:SourceType>InternetSite</b:SourceType>
    <b:Guid>{797BC3DF-3C5C-432C-9085-63198622D77F}</b:Guid>
    <b:Author>
      <b:Author>
        <b:NameList>
          <b:Person>
            <b:Last>Deborah Rupp</b:Last>
            <b:First>Meghan</b:First>
            <b:Middle>Thornton-Lugo</b:Middle>
          </b:Person>
        </b:NameList>
      </b:Author>
    </b:Author>
    <b:Title>Organizational Justice</b:Title>
    <b:Year>2015/17</b:Year>
    <b:YearAccessed>2021</b:YearAccessed>
    <b:MonthAccessed>May</b:MonthAccessed>
    <b:DayAccessed>27</b:DayAccessed>
    <b:URL>https://www.oxfordbibliographies.com/view/document/obo-9780199828340/obo-9780199828340-0044.xml</b:URL>
    <b:RefOrder>3</b:RefOrder>
  </b:Source>
  <b:Source>
    <b:Tag>Col14</b:Tag>
    <b:SourceType>InternetSite</b:SourceType>
    <b:Guid>{04F86042-BE1D-4E74-91CB-EAD362A473A5}</b:Guid>
    <b:Author>
      <b:Author>
        <b:NameList>
          <b:Person>
            <b:Last>Policing</b:Last>
            <b:First>College</b:First>
            <b:Middle>of</b:Middle>
          </b:Person>
        </b:NameList>
      </b:Author>
    </b:Author>
    <b:Title>Code of Ethics</b:Title>
    <b:Year>2014</b:Year>
    <b:YearAccessed>2021</b:YearAccessed>
    <b:MonthAccessed>May</b:MonthAccessed>
    <b:DayAccessed>27</b:DayAccessed>
    <b:URL>https://www.college.police.uk/ethics/code-of-ethics</b:URL>
    <b:RefOrder>4</b:RefOrder>
  </b:Source>
  <b:Source>
    <b:Tag>Col141</b:Tag>
    <b:SourceType>InternetSite</b:SourceType>
    <b:Guid>{4A594946-EBD5-43BE-B1CC-242D48D310B2}</b:Guid>
    <b:Author>
      <b:Author>
        <b:NameList>
          <b:Person>
            <b:Last>Policing</b:Last>
            <b:First>College</b:First>
            <b:Middle>of</b:Middle>
          </b:Person>
        </b:NameList>
      </b:Author>
    </b:Author>
    <b:Title>Code of Ethics</b:Title>
    <b:Year>2014</b:Year>
    <b:YearAccessed>2021</b:YearAccessed>
    <b:MonthAccessed>May</b:MonthAccessed>
    <b:DayAccessed>30</b:DayAccessed>
    <b:URL>https://paas-s3-broker-prod-lon-6453d964-1d1a-432a-9260-5e0ba7d2fc51.s3.eu-west-2.amazonaws.com/s3fs-public/2021-02/code_of_ethics_summary.pdf</b:URL>
    <b:RefOrder>5</b:RefOrder>
  </b:Source>
  <b:Source>
    <b:Tag>Col211</b:Tag>
    <b:SourceType>InternetSite</b:SourceType>
    <b:Guid>{3E353774-4606-4A16-BCA1-465158F606EA}</b:Guid>
    <b:Author>
      <b:Author>
        <b:NameList>
          <b:Person>
            <b:Last>Policing</b:Last>
            <b:First>College</b:First>
            <b:Middle>of</b:Middle>
          </b:Person>
        </b:NameList>
      </b:Author>
    </b:Author>
    <b:Title>National Decision Model</b:Title>
    <b:Year>2021</b:Year>
    <b:YearAccessed>2021</b:YearAccessed>
    <b:MonthAccessed>May</b:MonthAccessed>
    <b:DayAccessed>30</b:DayAccessed>
    <b:URL>https://www.app.college.police.uk/app-content/national-decision-model/the-national-decision-model/#code-of-ethics</b:URL>
    <b:RefOrder>6</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CC07704-3929-41C7-8BBE-6194313B0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7069</Words>
  <Characters>40298</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Andre Nielsen</cp:lastModifiedBy>
  <cp:revision>2</cp:revision>
  <cp:lastPrinted>2014-08-26T08:55:00Z</cp:lastPrinted>
  <dcterms:created xsi:type="dcterms:W3CDTF">2021-05-31T20:41:00Z</dcterms:created>
  <dcterms:modified xsi:type="dcterms:W3CDTF">2021-05-31T20:41:00Z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