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3A7735BE" w:rsidR="005A1BA3" w:rsidRPr="00190913" w:rsidRDefault="005A1BA3" w:rsidP="72F1ACCC">
      <w:pPr>
        <w:overflowPunct/>
        <w:autoSpaceDE/>
        <w:autoSpaceDN/>
        <w:adjustRightInd/>
        <w:ind w:right="237"/>
        <w:textAlignment w:val="auto"/>
        <w:rPr>
          <w:b/>
          <w:bCs/>
          <w:color w:val="auto"/>
          <w:sz w:val="40"/>
          <w:szCs w:val="40"/>
        </w:rPr>
      </w:pPr>
      <w:r w:rsidRPr="72F1ACCC">
        <w:rPr>
          <w:b/>
          <w:bCs/>
          <w:color w:val="auto"/>
          <w:sz w:val="40"/>
          <w:szCs w:val="40"/>
        </w:rPr>
        <w:t xml:space="preserve">Workbook title: Competency Based Workbook </w:t>
      </w:r>
      <w:r w:rsidR="273518AC" w:rsidRPr="72F1ACCC">
        <w:rPr>
          <w:b/>
          <w:bCs/>
          <w:color w:val="auto"/>
          <w:sz w:val="40"/>
          <w:szCs w:val="40"/>
        </w:rPr>
        <w:t>2 resit</w:t>
      </w:r>
      <w:r w:rsidRPr="72F1ACCC">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B2C9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72F1ACCC">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2F1ACCC">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72F1ACCC">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72F1ACCC">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6F74A7BB" w14:textId="474F56B6" w:rsidR="00446F80" w:rsidRPr="00FF31EC" w:rsidRDefault="00446F80" w:rsidP="006E78A1">
            <w:pPr>
              <w:ind w:right="237"/>
              <w:jc w:val="both"/>
              <w:rPr>
                <w:b/>
                <w:sz w:val="24"/>
                <w:szCs w:val="24"/>
                <w:highlight w:val="green"/>
              </w:rPr>
            </w:pPr>
          </w:p>
        </w:tc>
        <w:tc>
          <w:tcPr>
            <w:tcW w:w="2300" w:type="dxa"/>
          </w:tcPr>
          <w:p w14:paraId="2C10A136" w14:textId="2E7FE95B" w:rsidR="00446F80" w:rsidRPr="001E7592" w:rsidRDefault="55A0D0A8" w:rsidP="001BC1C4">
            <w:pPr>
              <w:ind w:right="237"/>
              <w:jc w:val="both"/>
              <w:rPr>
                <w:b/>
                <w:bCs/>
                <w:sz w:val="24"/>
                <w:szCs w:val="24"/>
              </w:rPr>
            </w:pPr>
            <w:r w:rsidRPr="72F1ACCC">
              <w:rPr>
                <w:b/>
                <w:bCs/>
                <w:sz w:val="24"/>
                <w:szCs w:val="24"/>
              </w:rPr>
              <w:t>1750</w:t>
            </w:r>
          </w:p>
        </w:tc>
      </w:tr>
      <w:tr w:rsidR="00446F80" w:rsidRPr="00270EEB" w14:paraId="0E09B7AB" w14:textId="15055A9A" w:rsidTr="72F1ACCC">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2B8DFBB7" w:rsidR="00446F80" w:rsidRPr="001E7592" w:rsidRDefault="001BC1C4" w:rsidP="001BC1C4">
            <w:pPr>
              <w:ind w:right="237"/>
              <w:jc w:val="both"/>
              <w:rPr>
                <w:b/>
                <w:bCs/>
                <w:sz w:val="24"/>
                <w:szCs w:val="24"/>
              </w:rPr>
            </w:pPr>
            <w:r w:rsidRPr="72F1ACCC">
              <w:rPr>
                <w:b/>
                <w:bCs/>
                <w:sz w:val="24"/>
                <w:szCs w:val="24"/>
              </w:rPr>
              <w:t>1</w:t>
            </w:r>
            <w:r w:rsidR="51B4A2F5" w:rsidRPr="72F1ACCC">
              <w:rPr>
                <w:b/>
                <w:bCs/>
                <w:sz w:val="24"/>
                <w:szCs w:val="24"/>
              </w:rPr>
              <w:t>750</w:t>
            </w:r>
          </w:p>
        </w:tc>
      </w:tr>
      <w:tr w:rsidR="09B7B47E" w14:paraId="48497036" w14:textId="77777777" w:rsidTr="72F1ACCC">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72F1ACCC">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72F1ACCC">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2F1ACCC">
        <w:tc>
          <w:tcPr>
            <w:tcW w:w="9067" w:type="dxa"/>
            <w:shd w:val="clear" w:color="auto" w:fill="auto"/>
          </w:tcPr>
          <w:p w14:paraId="6E265046" w14:textId="6958A969" w:rsidR="00E83F91" w:rsidRDefault="005C6298" w:rsidP="00340E9A">
            <w:pPr>
              <w:ind w:right="237"/>
              <w:jc w:val="both"/>
              <w:rPr>
                <w:sz w:val="24"/>
                <w:szCs w:val="24"/>
              </w:rPr>
            </w:pPr>
            <w:r w:rsidRPr="00CE0473">
              <w:rPr>
                <w:b/>
                <w:bCs/>
                <w:sz w:val="24"/>
                <w:szCs w:val="24"/>
              </w:rPr>
              <w:t>Critically review</w:t>
            </w:r>
            <w:r>
              <w:rPr>
                <w:sz w:val="24"/>
                <w:szCs w:val="24"/>
              </w:rPr>
              <w:t xml:space="preserve"> models of teamworking and leadership that are currently being deployed within the police service.</w:t>
            </w:r>
          </w:p>
          <w:p w14:paraId="09680F25" w14:textId="7819A46D" w:rsidR="005C6298" w:rsidRDefault="005C6298" w:rsidP="00340E9A">
            <w:pPr>
              <w:ind w:right="237"/>
              <w:jc w:val="both"/>
              <w:rPr>
                <w:b/>
                <w:sz w:val="24"/>
                <w:szCs w:val="24"/>
              </w:rPr>
            </w:pPr>
          </w:p>
          <w:p w14:paraId="0AC5ED53" w14:textId="22955954" w:rsidR="005C6298" w:rsidRDefault="07FCBB34" w:rsidP="72F1ACCC">
            <w:pPr>
              <w:ind w:right="237"/>
              <w:jc w:val="both"/>
              <w:rPr>
                <w:sz w:val="24"/>
                <w:szCs w:val="24"/>
              </w:rPr>
            </w:pPr>
            <w:r w:rsidRPr="72F1ACCC">
              <w:rPr>
                <w:b/>
                <w:bCs/>
                <w:sz w:val="24"/>
                <w:szCs w:val="24"/>
              </w:rPr>
              <w:t xml:space="preserve">Consider </w:t>
            </w:r>
            <w:r w:rsidRPr="72F1ACCC">
              <w:rPr>
                <w:sz w:val="24"/>
                <w:szCs w:val="24"/>
              </w:rPr>
              <w:t>strategies and processes for creating a healthy environment within effective teamworking</w:t>
            </w:r>
            <w:r w:rsidR="0124CD28" w:rsidRPr="72F1ACCC">
              <w:rPr>
                <w:sz w:val="24"/>
                <w:szCs w:val="24"/>
              </w:rPr>
              <w:t xml:space="preserve">. </w:t>
            </w:r>
          </w:p>
          <w:p w14:paraId="46B53E4E" w14:textId="3224229C" w:rsidR="005C6298" w:rsidRDefault="005C6298" w:rsidP="00340E9A">
            <w:pPr>
              <w:ind w:right="237"/>
              <w:jc w:val="both"/>
              <w:rPr>
                <w:bCs/>
                <w:sz w:val="24"/>
                <w:szCs w:val="24"/>
              </w:rPr>
            </w:pPr>
          </w:p>
          <w:p w14:paraId="2F508035" w14:textId="3E533A4F" w:rsidR="005C6298" w:rsidRDefault="005C6298" w:rsidP="00340E9A">
            <w:pPr>
              <w:ind w:right="237"/>
              <w:jc w:val="both"/>
              <w:rPr>
                <w:bCs/>
                <w:sz w:val="24"/>
                <w:szCs w:val="24"/>
              </w:rPr>
            </w:pPr>
          </w:p>
          <w:p w14:paraId="19F0C65D" w14:textId="77777777" w:rsidR="005C6298" w:rsidRPr="005C6298" w:rsidRDefault="005C6298" w:rsidP="00340E9A">
            <w:pPr>
              <w:ind w:right="237"/>
              <w:jc w:val="both"/>
              <w:rPr>
                <w:bCs/>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CD78361" w14:textId="77777777" w:rsidR="00CB0D9A" w:rsidRDefault="00CB0D9A" w:rsidP="00340E9A">
      <w:pPr>
        <w:ind w:right="237"/>
        <w:jc w:val="both"/>
        <w:rPr>
          <w:b/>
          <w:sz w:val="24"/>
          <w:szCs w:val="24"/>
        </w:rPr>
      </w:pPr>
    </w:p>
    <w:p w14:paraId="55F211EF"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In the field of policing, effective teamwork and collaboration are essential for maintaining public safety and achieving law enforcement objectives. Tuckman's Model, developed by Bruce Tuckman in 1965, describes the stages of group development: forming, storming, norming, and performing. This essay aims to explore whether the Tuckman's Model is used in policing and evaluate its effectiveness in promoting cohesive and efficient police teams. The analysis will draw upon relevant references to provide a comprehensive understanding of the topic.</w:t>
      </w:r>
    </w:p>
    <w:p w14:paraId="42A6D198"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When applying the Tuckman theory of group growth, groups adhere to rules that make it easy to move from one stage to the next.</w:t>
      </w:r>
    </w:p>
    <w:p w14:paraId="14C390E8" w14:textId="77777777" w:rsidR="002B2C94" w:rsidRPr="002B2C94" w:rsidRDefault="002B2C94" w:rsidP="002B2C94">
      <w:pPr>
        <w:rPr>
          <w:rFonts w:asciiTheme="minorHAnsi" w:hAnsiTheme="minorHAnsi" w:cs="Calibri"/>
          <w:sz w:val="22"/>
          <w:szCs w:val="22"/>
        </w:rPr>
      </w:pPr>
    </w:p>
    <w:p w14:paraId="2D9AE235"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Forming – People formed the team, and they get to know each other.</w:t>
      </w:r>
    </w:p>
    <w:p w14:paraId="29E4E17F" w14:textId="77777777" w:rsidR="002B2C94" w:rsidRPr="002B2C94" w:rsidRDefault="002B2C94" w:rsidP="002B2C94">
      <w:pPr>
        <w:rPr>
          <w:rFonts w:asciiTheme="minorHAnsi" w:hAnsiTheme="minorHAnsi" w:cs="Calibri"/>
          <w:sz w:val="22"/>
          <w:szCs w:val="22"/>
        </w:rPr>
      </w:pPr>
    </w:p>
    <w:p w14:paraId="4CABA199"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 xml:space="preserve">Storming – As they get to know each other and work together then some conflict can arise. </w:t>
      </w:r>
    </w:p>
    <w:p w14:paraId="6F6349F7" w14:textId="77777777" w:rsidR="002B2C94" w:rsidRPr="002B2C94" w:rsidRDefault="002B2C94" w:rsidP="002B2C94">
      <w:pPr>
        <w:rPr>
          <w:rFonts w:asciiTheme="minorHAnsi" w:hAnsiTheme="minorHAnsi" w:cs="Calibri"/>
          <w:sz w:val="22"/>
          <w:szCs w:val="22"/>
        </w:rPr>
      </w:pPr>
    </w:p>
    <w:p w14:paraId="4F196B56"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 xml:space="preserve">Norming – People start to understand each other better and they learn to deal with their differences. </w:t>
      </w:r>
    </w:p>
    <w:p w14:paraId="1D379D95" w14:textId="77777777" w:rsidR="002B2C94" w:rsidRPr="002B2C94" w:rsidRDefault="002B2C94" w:rsidP="002B2C94">
      <w:pPr>
        <w:rPr>
          <w:rFonts w:asciiTheme="minorHAnsi" w:hAnsiTheme="minorHAnsi" w:cs="Calibri"/>
          <w:sz w:val="22"/>
          <w:szCs w:val="22"/>
        </w:rPr>
      </w:pPr>
    </w:p>
    <w:p w14:paraId="79A520B6"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 xml:space="preserve">Performing – now the team is performing at higher levels and the leader can focus on the team members development. </w:t>
      </w:r>
    </w:p>
    <w:p w14:paraId="4EE4E02D" w14:textId="77777777" w:rsidR="002B2C94" w:rsidRPr="002B2C94" w:rsidRDefault="002B2C94" w:rsidP="002B2C94">
      <w:pPr>
        <w:rPr>
          <w:rFonts w:asciiTheme="minorHAnsi" w:hAnsiTheme="minorHAnsi" w:cs="Calibri"/>
          <w:sz w:val="22"/>
          <w:szCs w:val="22"/>
        </w:rPr>
      </w:pPr>
    </w:p>
    <w:p w14:paraId="3D78F424"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 xml:space="preserve">From research there is many of benefits from using this model, starting with it being an easier tracking progress through stages, the Tuckman’s theory allows groups to progress through the five different stages of development. It will allow a smooth transition from one stage to another by guiding the in individuals through the different steps. It can benefit both teams and organisation as it can prevent the teams from being stalled at certain stages. </w:t>
      </w:r>
    </w:p>
    <w:p w14:paraId="643AE217"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 xml:space="preserve">Also having phase of group developments with very clear deadlines and milestones will help for you to stay consistent with the group norms through all the different stages of development. </w:t>
      </w:r>
    </w:p>
    <w:p w14:paraId="42008477" w14:textId="77777777" w:rsidR="002B2C94" w:rsidRPr="002B2C94" w:rsidRDefault="002B2C94" w:rsidP="002B2C94">
      <w:pPr>
        <w:rPr>
          <w:rFonts w:asciiTheme="minorHAnsi" w:hAnsiTheme="minorHAnsi" w:cs="Calibri"/>
          <w:sz w:val="22"/>
          <w:szCs w:val="22"/>
        </w:rPr>
      </w:pPr>
      <w:r w:rsidRPr="002B2C94">
        <w:rPr>
          <w:rFonts w:asciiTheme="minorHAnsi" w:hAnsiTheme="minorHAnsi" w:cs="Calibri"/>
          <w:sz w:val="22"/>
          <w:szCs w:val="22"/>
        </w:rPr>
        <w:t xml:space="preserve">It also shows increased predictability of group behaviour, this theory provides a standard scale of measuring how a team can perform throughout development. </w:t>
      </w:r>
    </w:p>
    <w:p w14:paraId="28E6A997" w14:textId="77777777" w:rsidR="002B2C94" w:rsidRPr="002B2C94" w:rsidRDefault="002B2C94" w:rsidP="002B2C94">
      <w:pPr>
        <w:rPr>
          <w:rFonts w:asciiTheme="minorHAnsi" w:hAnsiTheme="minorHAnsi" w:cs="Calibri"/>
          <w:sz w:val="22"/>
          <w:szCs w:val="22"/>
        </w:rPr>
      </w:pPr>
    </w:p>
    <w:p w14:paraId="3404CFF6" w14:textId="77777777" w:rsidR="002B2C94" w:rsidRPr="002B2C94" w:rsidRDefault="002B2C94" w:rsidP="002B2C94">
      <w:pPr>
        <w:rPr>
          <w:rFonts w:asciiTheme="minorHAnsi" w:hAnsiTheme="minorHAnsi" w:cs="Calibri"/>
          <w:sz w:val="22"/>
          <w:szCs w:val="22"/>
        </w:rPr>
      </w:pPr>
    </w:p>
    <w:p w14:paraId="37AADC7F" w14:textId="77777777" w:rsidR="002B2C94" w:rsidRPr="002B2C94" w:rsidRDefault="002B2C94" w:rsidP="002B2C94">
      <w:pPr>
        <w:rPr>
          <w:rFonts w:asciiTheme="minorHAnsi" w:hAnsiTheme="minorHAnsi" w:cs="Calibri"/>
          <w:sz w:val="22"/>
          <w:szCs w:val="22"/>
        </w:rPr>
      </w:pPr>
    </w:p>
    <w:p w14:paraId="30D9BC98"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Utilisation of Tuckman's Model in Policing:</w:t>
      </w:r>
    </w:p>
    <w:p w14:paraId="2C24DF7F"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lastRenderedPageBreak/>
        <w:t>The Tuckman's Model has been widely adopted in various organizational contexts, including business, education, and healthcare. In policing, the model's principles have been applied to promote effective teamwork and collaboration within police departments. By understanding and addressing the different stages of group development, police leaders can create an environment that fosters team cohesion, communication, and problem-solving skills (Team Police, 2021).</w:t>
      </w:r>
    </w:p>
    <w:p w14:paraId="1D9EE188"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To evaluate the effectiveness of Tuckman's Model in policing, it is important to consider its impact on team performance, job satisfaction, and overall organizational outcomes. Research suggests that utilizing the model can lead to positive outcomes in police team dynamics.</w:t>
      </w:r>
    </w:p>
    <w:p w14:paraId="733EE270"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Improved Communication: Tuckman's Model encourages open communication and the sharing of ideas within police teams. By recognizing the "storming" stage, where conflicts and disagreements may arise, police leaders can facilitate constructive dialogue and resolve issues more effectively. This fosters better communication, which is crucial for effective policing (Trotter, 2015).</w:t>
      </w:r>
    </w:p>
    <w:p w14:paraId="4E81E031"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Enhanced Team Cohesion: The model's emphasis on the "norming" stage, where team members establish norms, roles, and expectations, promotes a sense of unity and shared purpose within police teams. This cohesion is vital for developing trust, collaboration, and mutual support among officers, ultimately leading to more effective policing efforts (Trotter, 2015).</w:t>
      </w:r>
    </w:p>
    <w:p w14:paraId="67829B3B"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Improved Problem-Solving: Tuckman's Model encourages police teams to reach the "performing" stage, where they can efficiently tackle complex challenges and achieve their objectives. By fostering a climate of trust and collaboration, the model enables officers to draw upon their diverse skills and expertise to solve problems effectively (Team Police, 2021).</w:t>
      </w:r>
    </w:p>
    <w:p w14:paraId="188A01B3"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p>
    <w:p w14:paraId="016FECA6"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To further illustrate the effectiveness of Tuckman's Model in policing, several case studies and best practices can be examined. For instance, the New York Police Department (NYPD) implemented team-building programs based on the Tuckman's Model, resulting in improved communication, problem-solving, and overall team performance (Trotter, 2015). Similarly, the London Metropolitan Police Service has incorporated the model into their training programs to enhance team cohesion and effectiveness (Team Police, 2021).</w:t>
      </w:r>
    </w:p>
    <w:p w14:paraId="3DD64DC2"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p>
    <w:p w14:paraId="6171E0D2"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Calibri"/>
          <w:color w:val="auto"/>
          <w:kern w:val="2"/>
          <w:sz w:val="22"/>
          <w:szCs w:val="22"/>
          <w:lang w:eastAsia="en-US"/>
        </w:rPr>
        <w:t xml:space="preserve">Another model which is effective is </w:t>
      </w:r>
      <w:r w:rsidRPr="002B2C94">
        <w:rPr>
          <w:rFonts w:asciiTheme="minorHAnsi" w:hAnsiTheme="minorHAnsi" w:cs="Times New Roman"/>
          <w:color w:val="auto"/>
          <w:kern w:val="2"/>
          <w:sz w:val="22"/>
          <w:szCs w:val="22"/>
          <w:lang w:eastAsia="en-US"/>
        </w:rPr>
        <w:t>The Disc Model, developed by William Moulton Marston, provides valuable insights into understanding and adapting to different communication styles. This essay aims to explore the use and effectiveness of the Disc Model in policing. By examining relevant references, we can assess the model's impact on enhancing communication, conflict resolution, and overall effectiveness within police departments.</w:t>
      </w:r>
    </w:p>
    <w:p w14:paraId="68CAB952"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434613F"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t>1. Utilization of the Disc Model in Policing:</w:t>
      </w:r>
    </w:p>
    <w:p w14:paraId="28837B4A"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t>The Disc Model has been widely adopted in various organizational settings, including business, education, and healthcare. In policing, the model's principles have proven valuable in improving communication and understanding among officers, as well as in interactions with the public and other stakeholders (Chartrand, 2021).</w:t>
      </w:r>
    </w:p>
    <w:p w14:paraId="571D91B6"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246BC611"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lastRenderedPageBreak/>
        <w:t>The Disc Model categorizes individuals into four behaviour types: Dominance (D), Influence (I), Steadiness (S), and Conscientiousness (C). By recognizing these different styles, police officers can adapt their communication strategies to better engage with colleagues and the community. This model helps officers understand their own dominant style and recognize the preferences of others, ultimately leading to more effective communication and collaboration (Chartrand, 2021).</w:t>
      </w:r>
    </w:p>
    <w:p w14:paraId="559A3093"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17464C4D"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t>To evaluate the effectiveness of the Disc Model in policing, it is essential to consider its impact on communication, conflict resolution, and overall job performance.</w:t>
      </w:r>
    </w:p>
    <w:p w14:paraId="7EE9D1BA"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t>Improved Communication: The Disc Model enhances communication by providing officers with a framework to understand and adapt their communication styles. By recognizing the communication preferences of colleagues and members of the community, officers can tailor their messages and effectively convey information, resulting in better understanding and cooperation (Chartrand, 2021).</w:t>
      </w:r>
    </w:p>
    <w:p w14:paraId="6B1FCFC4"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3E729481"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t>Conflict Resolution: Policing often involves high-stress situations that can lead to conflicts. The Disc Model equips officers with strategies to navigate and resolve conflicts by understanding the communication styles of others. By recognizing different behavioural tendencies, officers can de-escalate conflicts, build rapport, and find common ground, ultimately promoting more peaceful and effective resolutions (Law Enforcement Today, 2019).</w:t>
      </w:r>
    </w:p>
    <w:p w14:paraId="4CB7EDE8"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p>
    <w:p w14:paraId="472EBD57" w14:textId="77777777" w:rsidR="002B2C94" w:rsidRPr="002B2C94" w:rsidRDefault="002B2C94" w:rsidP="002B2C94">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2B2C94">
        <w:rPr>
          <w:rFonts w:asciiTheme="minorHAnsi" w:hAnsiTheme="minorHAnsi" w:cs="Times New Roman"/>
          <w:color w:val="auto"/>
          <w:kern w:val="2"/>
          <w:sz w:val="22"/>
          <w:szCs w:val="22"/>
          <w:lang w:eastAsia="en-US"/>
        </w:rPr>
        <w:t>Enhanced Teamwork: The Disc Model fosters team cohesion by improving communication and understanding among officers. When team members understand each other's communication styles, they can adapt their approaches to work more effectively together. This leads to better collaboration, coordination, and overall teamwork, essential elements for effective policing (Chartrand, 2021).</w:t>
      </w:r>
    </w:p>
    <w:p w14:paraId="67228733"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p>
    <w:p w14:paraId="32A98C24"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p>
    <w:p w14:paraId="2D720809"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Calibri"/>
          <w:color w:val="auto"/>
          <w:kern w:val="2"/>
          <w:sz w:val="22"/>
          <w:szCs w:val="22"/>
          <w:lang w:eastAsia="en-US"/>
        </w:rPr>
        <w:t>Conclusion:</w:t>
      </w:r>
    </w:p>
    <w:p w14:paraId="0AAB1BA3"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sz w:val="22"/>
          <w:szCs w:val="22"/>
        </w:rPr>
      </w:pPr>
      <w:r w:rsidRPr="002B2C94">
        <w:rPr>
          <w:rFonts w:asciiTheme="minorHAnsi" w:hAnsiTheme="minorHAnsi" w:cs="Calibri"/>
          <w:color w:val="auto"/>
          <w:kern w:val="2"/>
          <w:sz w:val="22"/>
          <w:szCs w:val="22"/>
          <w:lang w:eastAsia="en-US"/>
        </w:rPr>
        <w:t xml:space="preserve">The utilization of Tuckman's Model in policing has proven to be effective in promoting cohesive and efficient police teams. By recognizing the stages of group development and implementing strategies to address them, police leaders can enhance communication, foster team cohesion, and improve problem-solving skills within their departments. Case studies and best practices from various police organisations further support the positive impact of the model on police team dynamics. However, it is important to note that the model should be adapted to the specific needs and context of each police organisation to maximize its effectiveness. </w:t>
      </w:r>
      <w:r w:rsidRPr="002B2C94">
        <w:rPr>
          <w:rFonts w:asciiTheme="minorHAnsi" w:hAnsiTheme="minorHAnsi" w:cs="Calibri"/>
          <w:sz w:val="22"/>
          <w:szCs w:val="22"/>
        </w:rPr>
        <w:t xml:space="preserve">Although most research shows that the Tuckman’s theory is very effective there is some research that stated that is it overrated as its model assumes that teams will evolve from on step to another. Instead, you can find that teams can all progress in different ways and rates. You could have a whole team that could even just go backwards, and it does not work at all. </w:t>
      </w:r>
    </w:p>
    <w:p w14:paraId="614FF1F0" w14:textId="77777777" w:rsidR="002B2C94" w:rsidRPr="002B2C94" w:rsidRDefault="002B2C94" w:rsidP="002B2C94">
      <w:pPr>
        <w:overflowPunct/>
        <w:autoSpaceDE/>
        <w:autoSpaceDN/>
        <w:adjustRightInd/>
        <w:spacing w:after="160" w:line="259" w:lineRule="auto"/>
        <w:textAlignment w:val="auto"/>
        <w:rPr>
          <w:rFonts w:asciiTheme="minorHAnsi" w:hAnsiTheme="minorHAnsi" w:cs="Calibri"/>
          <w:color w:val="auto"/>
          <w:kern w:val="2"/>
          <w:sz w:val="22"/>
          <w:szCs w:val="22"/>
          <w:lang w:eastAsia="en-US"/>
        </w:rPr>
      </w:pPr>
      <w:r w:rsidRPr="002B2C94">
        <w:rPr>
          <w:rFonts w:asciiTheme="minorHAnsi" w:hAnsiTheme="minorHAnsi" w:cs="Times New Roman"/>
          <w:color w:val="auto"/>
          <w:kern w:val="2"/>
          <w:sz w:val="22"/>
          <w:szCs w:val="22"/>
          <w:lang w:eastAsia="en-US"/>
        </w:rPr>
        <w:t xml:space="preserve">The Disc Model has proven to be effective in enhancing communication, conflict resolution, and teamwork within police departments. By recognizing different communication styles and adapting their approaches accordingly, officers can improve their interactions with colleagues and the </w:t>
      </w:r>
      <w:r w:rsidRPr="002B2C94">
        <w:rPr>
          <w:rFonts w:asciiTheme="minorHAnsi" w:hAnsiTheme="minorHAnsi" w:cs="Times New Roman"/>
          <w:color w:val="auto"/>
          <w:kern w:val="2"/>
          <w:sz w:val="22"/>
          <w:szCs w:val="22"/>
          <w:lang w:eastAsia="en-US"/>
        </w:rPr>
        <w:lastRenderedPageBreak/>
        <w:t>community. However, it is important to tailor the model to the specific needs and context of each police department for optimal effectiveness</w:t>
      </w:r>
    </w:p>
    <w:p w14:paraId="24E56DC9" w14:textId="77777777" w:rsidR="00CB0D9A" w:rsidRPr="00025650" w:rsidRDefault="00CB0D9A"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1F793CFE" w14:textId="6048BAFD" w:rsidR="00242DD7" w:rsidRDefault="00242DD7" w:rsidP="00242DD7">
            <w:pPr>
              <w:ind w:right="237"/>
              <w:jc w:val="both"/>
              <w:rPr>
                <w:rFonts w:eastAsia="Arial"/>
                <w:b/>
                <w:bCs/>
                <w:color w:val="000000" w:themeColor="text1"/>
                <w:sz w:val="24"/>
                <w:szCs w:val="24"/>
              </w:rPr>
            </w:pPr>
          </w:p>
          <w:p w14:paraId="613A6F99" w14:textId="7860E250" w:rsidR="00CE0473" w:rsidRDefault="00CE0473" w:rsidP="00242DD7">
            <w:pPr>
              <w:ind w:right="237"/>
              <w:jc w:val="both"/>
              <w:rPr>
                <w:rFonts w:eastAsia="Arial"/>
                <w:bCs/>
                <w:color w:val="000000" w:themeColor="text1"/>
                <w:sz w:val="24"/>
                <w:szCs w:val="24"/>
              </w:rPr>
            </w:pPr>
            <w:r w:rsidRPr="00CE0473">
              <w:rPr>
                <w:rFonts w:eastAsia="Arial"/>
                <w:b/>
                <w:color w:val="000000" w:themeColor="text1"/>
                <w:sz w:val="24"/>
                <w:szCs w:val="24"/>
              </w:rPr>
              <w:t>Evaluate</w:t>
            </w:r>
            <w:r>
              <w:rPr>
                <w:rFonts w:eastAsia="Arial"/>
                <w:bCs/>
                <w:color w:val="000000" w:themeColor="text1"/>
                <w:sz w:val="24"/>
                <w:szCs w:val="24"/>
              </w:rPr>
              <w:t xml:space="preserve"> the impact of risk aversion and risk avoidance on the ability of the police to deliver an effective service</w:t>
            </w:r>
          </w:p>
          <w:p w14:paraId="37D710BF" w14:textId="50AA48A0" w:rsidR="00CE0473" w:rsidRDefault="00CE0473" w:rsidP="00242DD7">
            <w:pPr>
              <w:ind w:right="237"/>
              <w:jc w:val="both"/>
              <w:rPr>
                <w:rFonts w:eastAsia="Arial"/>
                <w:bCs/>
                <w:color w:val="000000" w:themeColor="text1"/>
                <w:sz w:val="24"/>
                <w:szCs w:val="24"/>
              </w:rPr>
            </w:pPr>
          </w:p>
          <w:p w14:paraId="2FB108C7" w14:textId="0321087E" w:rsidR="00CE0473" w:rsidRDefault="00CE0473" w:rsidP="00242DD7">
            <w:pPr>
              <w:ind w:right="237"/>
              <w:jc w:val="both"/>
              <w:rPr>
                <w:rFonts w:eastAsia="Arial"/>
                <w:bCs/>
                <w:color w:val="000000" w:themeColor="text1"/>
                <w:sz w:val="24"/>
                <w:szCs w:val="24"/>
              </w:rPr>
            </w:pPr>
            <w:r>
              <w:rPr>
                <w:rFonts w:eastAsia="Arial"/>
                <w:bCs/>
                <w:color w:val="000000" w:themeColor="text1"/>
                <w:sz w:val="24"/>
                <w:szCs w:val="24"/>
              </w:rPr>
              <w:t>Whilst using the N</w:t>
            </w:r>
            <w:r w:rsidR="00605FA2">
              <w:rPr>
                <w:rFonts w:eastAsia="Arial"/>
                <w:bCs/>
                <w:color w:val="000000" w:themeColor="text1"/>
                <w:sz w:val="24"/>
                <w:szCs w:val="24"/>
              </w:rPr>
              <w:t>ational Decision Model</w:t>
            </w:r>
            <w:r>
              <w:rPr>
                <w:rFonts w:eastAsia="Arial"/>
                <w:bCs/>
                <w:color w:val="000000" w:themeColor="text1"/>
                <w:sz w:val="24"/>
                <w:szCs w:val="24"/>
              </w:rPr>
              <w:t>, consider the effect of risk avoidance and risk aversion</w:t>
            </w:r>
            <w:r w:rsidR="00605FA2">
              <w:rPr>
                <w:rFonts w:eastAsia="Arial"/>
                <w:bCs/>
                <w:color w:val="000000" w:themeColor="text1"/>
                <w:sz w:val="24"/>
                <w:szCs w:val="24"/>
              </w:rPr>
              <w:t xml:space="preserve"> when making decisions at your incident</w:t>
            </w:r>
          </w:p>
          <w:p w14:paraId="635BF187" w14:textId="594DA960" w:rsidR="00605FA2" w:rsidRDefault="00605FA2" w:rsidP="00242DD7">
            <w:pPr>
              <w:ind w:right="237"/>
              <w:jc w:val="both"/>
              <w:rPr>
                <w:rFonts w:eastAsia="Arial"/>
                <w:bCs/>
                <w:color w:val="000000" w:themeColor="text1"/>
                <w:sz w:val="24"/>
                <w:szCs w:val="24"/>
              </w:rPr>
            </w:pPr>
          </w:p>
          <w:p w14:paraId="13679FD8" w14:textId="0296E87E" w:rsidR="00605FA2" w:rsidRDefault="00605FA2" w:rsidP="00242DD7">
            <w:pPr>
              <w:ind w:right="237"/>
              <w:jc w:val="both"/>
              <w:rPr>
                <w:rFonts w:eastAsia="Arial"/>
                <w:bCs/>
                <w:color w:val="000000" w:themeColor="text1"/>
                <w:sz w:val="24"/>
                <w:szCs w:val="24"/>
              </w:rPr>
            </w:pPr>
            <w:r w:rsidRPr="00605FA2">
              <w:rPr>
                <w:rFonts w:eastAsia="Arial"/>
                <w:b/>
                <w:color w:val="000000" w:themeColor="text1"/>
                <w:sz w:val="24"/>
                <w:szCs w:val="24"/>
              </w:rPr>
              <w:t>Discuss</w:t>
            </w:r>
            <w:r>
              <w:rPr>
                <w:rFonts w:eastAsia="Arial"/>
                <w:bCs/>
                <w:color w:val="000000" w:themeColor="text1"/>
                <w:sz w:val="24"/>
                <w:szCs w:val="24"/>
              </w:rPr>
              <w:t xml:space="preserve"> the ethical implications of your decision making</w:t>
            </w:r>
          </w:p>
          <w:p w14:paraId="6AE65B5C" w14:textId="224BD4F4" w:rsidR="00CE0473" w:rsidRDefault="00CE0473" w:rsidP="00242DD7">
            <w:pPr>
              <w:ind w:right="237"/>
              <w:jc w:val="both"/>
              <w:rPr>
                <w:rFonts w:eastAsia="Arial"/>
                <w:bCs/>
                <w:color w:val="000000" w:themeColor="text1"/>
                <w:sz w:val="24"/>
                <w:szCs w:val="24"/>
              </w:rPr>
            </w:pPr>
          </w:p>
          <w:p w14:paraId="52356A48" w14:textId="77777777" w:rsidR="00CE0473" w:rsidRDefault="00CE0473" w:rsidP="00242DD7">
            <w:pPr>
              <w:ind w:right="237"/>
              <w:jc w:val="both"/>
              <w:rPr>
                <w:rFonts w:eastAsia="Arial"/>
                <w:bCs/>
                <w:color w:val="000000" w:themeColor="text1"/>
                <w:sz w:val="24"/>
                <w:szCs w:val="24"/>
              </w:rPr>
            </w:pPr>
          </w:p>
          <w:p w14:paraId="727B6EB7" w14:textId="0453543A" w:rsidR="00CE0473" w:rsidRDefault="00CE0473" w:rsidP="00242DD7">
            <w:pPr>
              <w:ind w:right="237"/>
              <w:jc w:val="both"/>
              <w:rPr>
                <w:rFonts w:eastAsia="Arial"/>
                <w:color w:val="000000" w:themeColor="text1"/>
                <w:sz w:val="24"/>
                <w:szCs w:val="24"/>
              </w:rPr>
            </w:pPr>
          </w:p>
          <w:p w14:paraId="0BD2DE5C" w14:textId="77777777" w:rsidR="00CE0473" w:rsidRDefault="00CE0473" w:rsidP="00242DD7">
            <w:pPr>
              <w:ind w:right="237"/>
              <w:jc w:val="both"/>
              <w:rPr>
                <w:rFonts w:eastAsia="Arial"/>
                <w:color w:val="000000" w:themeColor="text1"/>
                <w:sz w:val="24"/>
                <w:szCs w:val="24"/>
              </w:rPr>
            </w:pPr>
          </w:p>
          <w:p w14:paraId="09258F01" w14:textId="7A981BBE" w:rsidR="00242DD7" w:rsidRDefault="00FB0F60" w:rsidP="00242DD7">
            <w:pPr>
              <w:ind w:right="237"/>
              <w:jc w:val="both"/>
              <w:rPr>
                <w:rFonts w:eastAsia="Arial"/>
                <w:color w:val="000000" w:themeColor="text1"/>
                <w:sz w:val="24"/>
                <w:szCs w:val="24"/>
              </w:rPr>
            </w:pPr>
            <w:r>
              <w:rPr>
                <w:rFonts w:eastAsia="Arial"/>
                <w:color w:val="000000" w:themeColor="text1"/>
                <w:sz w:val="24"/>
                <w:szCs w:val="24"/>
              </w:rPr>
              <w:t>1750</w:t>
            </w:r>
            <w:r w:rsidR="60E07A85" w:rsidRPr="0EB17B2B">
              <w:rPr>
                <w:rFonts w:eastAsia="Arial"/>
                <w:color w:val="000000" w:themeColor="text1"/>
                <w:sz w:val="24"/>
                <w:szCs w:val="24"/>
              </w:rPr>
              <w:t xml:space="preserve">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55819322" w14:textId="77777777" w:rsidR="00D527DF" w:rsidRDefault="00D527DF" w:rsidP="00242DD7">
      <w:pPr>
        <w:ind w:right="237"/>
        <w:jc w:val="both"/>
        <w:rPr>
          <w:b/>
          <w:sz w:val="24"/>
          <w:szCs w:val="24"/>
        </w:rPr>
      </w:pPr>
    </w:p>
    <w:p w14:paraId="01CD76E1"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Calibri"/>
          <w:sz w:val="22"/>
          <w:szCs w:val="22"/>
        </w:rPr>
        <w:t xml:space="preserve">In this essay I will be talking about a domestic incident I have attended. </w:t>
      </w:r>
      <w:r w:rsidRPr="00D527DF">
        <w:rPr>
          <w:rFonts w:ascii="Calibri" w:hAnsi="Calibri" w:cs="Calibri"/>
          <w:color w:val="auto"/>
          <w:kern w:val="3"/>
          <w:sz w:val="22"/>
          <w:szCs w:val="22"/>
          <w:lang w:eastAsia="en-US"/>
        </w:rPr>
        <w:t>Domestic incidents pose significant challenges for law enforcement agencies worldwide. Addressing these incidents effectively requires a delicate balance between ensuring the safety of all parties involved and maintaining the rule of law. This essay explores whether police showing positive action at domestic incidents.</w:t>
      </w:r>
    </w:p>
    <w:p w14:paraId="42563A4E" w14:textId="77777777" w:rsidR="00D527DF" w:rsidRPr="00D527DF" w:rsidRDefault="00D527DF" w:rsidP="00D527DF">
      <w:pPr>
        <w:suppressAutoHyphens/>
        <w:adjustRightInd/>
        <w:rPr>
          <w:rFonts w:ascii="Calibri" w:hAnsi="Calibri" w:cs="Calibri"/>
          <w:sz w:val="22"/>
          <w:szCs w:val="22"/>
        </w:rPr>
      </w:pPr>
    </w:p>
    <w:p w14:paraId="01078E65"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One incident in particular where I was on duty with another officer when we had cause to attend a domestic incident. Before arriving to the address, we gathered all the information from the control room, so we had the best understanding of the type of call we were attending. </w:t>
      </w:r>
    </w:p>
    <w:p w14:paraId="19EE6AD2" w14:textId="77777777" w:rsidR="00D527DF" w:rsidRPr="00D527DF" w:rsidRDefault="00D527DF" w:rsidP="00D527DF">
      <w:pPr>
        <w:suppressAutoHyphens/>
        <w:adjustRightInd/>
        <w:rPr>
          <w:rFonts w:ascii="Calibri" w:hAnsi="Calibri" w:cs="Calibri"/>
          <w:sz w:val="22"/>
          <w:szCs w:val="22"/>
        </w:rPr>
      </w:pPr>
    </w:p>
    <w:p w14:paraId="6A84C19F"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We spoke with the person who had reported the event, who was the victim's cousin, when we got at the address. The reason he called the police, he explained, was because his cousin and his wife don't speak much English. He told us his cousin's wife had struck him in the face and scrammed his neck. Our initial suspicion was that we would have to deal with a domestic incident ‘Domestic Violence Common Assault’(S39 Criminal Justice Act 1988). </w:t>
      </w:r>
    </w:p>
    <w:p w14:paraId="0204D31C" w14:textId="77777777" w:rsidR="00D527DF" w:rsidRPr="00D527DF" w:rsidRDefault="00D527DF" w:rsidP="00D527DF">
      <w:pPr>
        <w:suppressAutoHyphens/>
        <w:adjustRightInd/>
        <w:rPr>
          <w:rFonts w:ascii="Calibri" w:hAnsi="Calibri" w:cs="Calibri"/>
          <w:sz w:val="22"/>
          <w:szCs w:val="22"/>
        </w:rPr>
      </w:pPr>
    </w:p>
    <w:p w14:paraId="0E2388FB" w14:textId="77777777" w:rsidR="00D527DF" w:rsidRPr="00D527DF" w:rsidRDefault="00D527DF" w:rsidP="00D527DF">
      <w:pPr>
        <w:suppressAutoHyphens/>
        <w:adjustRightInd/>
        <w:rPr>
          <w:rFonts w:ascii="Calibri" w:hAnsi="Calibri" w:cs="Calibri"/>
          <w:sz w:val="22"/>
          <w:szCs w:val="22"/>
        </w:rPr>
      </w:pPr>
    </w:p>
    <w:p w14:paraId="044AB452" w14:textId="77777777" w:rsidR="00D527DF" w:rsidRPr="00D527DF" w:rsidRDefault="00D527DF" w:rsidP="00D527DF">
      <w:pPr>
        <w:suppressAutoHyphens/>
        <w:overflowPunct/>
        <w:autoSpaceDE/>
        <w:adjustRightInd/>
        <w:spacing w:after="160" w:line="256" w:lineRule="auto"/>
        <w:textAlignment w:val="auto"/>
        <w:rPr>
          <w:rFonts w:ascii="Calibri" w:hAnsi="Calibri" w:cs="Calibri"/>
          <w:color w:val="auto"/>
          <w:kern w:val="3"/>
          <w:sz w:val="22"/>
          <w:szCs w:val="22"/>
          <w:lang w:eastAsia="en-US"/>
        </w:rPr>
      </w:pPr>
      <w:r w:rsidRPr="00D527DF">
        <w:rPr>
          <w:rFonts w:ascii="Calibri" w:hAnsi="Calibri" w:cs="Calibri"/>
          <w:color w:val="auto"/>
          <w:kern w:val="3"/>
          <w:sz w:val="22"/>
          <w:szCs w:val="22"/>
          <w:lang w:eastAsia="en-US"/>
        </w:rPr>
        <w:t xml:space="preserve">One of the primary objectives of police risk assessment is to determine the immediate danger faced by victims. Officers evaluate the severity of violence inflicted and the potential for escalation. This involves assessing the presence of visible injuries, the use of weapons, and the level of aggression </w:t>
      </w:r>
      <w:r w:rsidRPr="00D527DF">
        <w:rPr>
          <w:rFonts w:ascii="Calibri" w:hAnsi="Calibri" w:cs="Calibri"/>
          <w:color w:val="auto"/>
          <w:kern w:val="3"/>
          <w:sz w:val="22"/>
          <w:szCs w:val="22"/>
          <w:lang w:eastAsia="en-US"/>
        </w:rPr>
        <w:lastRenderedPageBreak/>
        <w:t>displayed. The presence of children or vulnerable individuals within the household is also considered, as they may be at heightened risk. Gathering information about the history of abuse is crucial, as patterns of violence can provide insights into the potential for future harm. Police officers must be skilled at recognizing subtle signs of coercion, control, and manipulation, as these can indicate an increased risk of violence.</w:t>
      </w:r>
    </w:p>
    <w:p w14:paraId="40F45B92" w14:textId="77777777" w:rsidR="00D527DF" w:rsidRPr="00D527DF" w:rsidRDefault="00D527DF" w:rsidP="00D527DF">
      <w:pPr>
        <w:suppressAutoHyphens/>
        <w:adjustRightInd/>
        <w:rPr>
          <w:rFonts w:ascii="Calibri" w:hAnsi="Calibri" w:cs="Calibri"/>
          <w:sz w:val="22"/>
          <w:szCs w:val="22"/>
        </w:rPr>
      </w:pPr>
    </w:p>
    <w:p w14:paraId="7969C933" w14:textId="77777777" w:rsidR="00D527DF" w:rsidRPr="00D527DF" w:rsidRDefault="00D527DF" w:rsidP="00D527DF">
      <w:pPr>
        <w:suppressAutoHyphens/>
        <w:adjustRightInd/>
        <w:rPr>
          <w:rFonts w:ascii="Calibri" w:hAnsi="Calibri" w:cs="Calibri"/>
          <w:sz w:val="22"/>
          <w:szCs w:val="22"/>
        </w:rPr>
      </w:pPr>
    </w:p>
    <w:p w14:paraId="6A58AF92" w14:textId="2E73EB7D" w:rsidR="00D527DF" w:rsidRPr="00D527DF" w:rsidRDefault="00D527DF" w:rsidP="00D527DF">
      <w:pPr>
        <w:suppressAutoHyphens/>
        <w:adjustRightInd/>
        <w:rPr>
          <w:rFonts w:ascii="Calibri" w:hAnsi="Calibri" w:cs="Times New Roman"/>
          <w:color w:val="auto"/>
          <w:kern w:val="3"/>
          <w:sz w:val="22"/>
          <w:szCs w:val="22"/>
          <w:lang w:eastAsia="en-US"/>
        </w:rPr>
      </w:pPr>
      <w:r w:rsidRPr="00D527DF">
        <w:rPr>
          <w:rFonts w:ascii="Calibri" w:hAnsi="Calibri" w:cs="Calibri"/>
          <w:sz w:val="22"/>
          <w:szCs w:val="22"/>
        </w:rPr>
        <w:t xml:space="preserve">One thing I do at every single call I attend is the national decision model. </w:t>
      </w:r>
      <w:r w:rsidRPr="00D527DF">
        <w:rPr>
          <w:rFonts w:ascii="Calibri" w:hAnsi="Calibri" w:cs="Calibri"/>
          <w:noProof/>
          <w:sz w:val="22"/>
          <w:szCs w:val="22"/>
        </w:rPr>
        <w:drawing>
          <wp:inline distT="0" distB="0" distL="0" distR="0" wp14:anchorId="31115A99" wp14:editId="7777152A">
            <wp:extent cx="5727700" cy="5314950"/>
            <wp:effectExtent l="0" t="0" r="6350" b="0"/>
            <wp:docPr id="200769107" name="Picture 1" descr="A diagram of ethics values and professional standards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ethics values and professional standards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5314950"/>
                    </a:xfrm>
                    <a:prstGeom prst="rect">
                      <a:avLst/>
                    </a:prstGeom>
                    <a:noFill/>
                    <a:ln>
                      <a:noFill/>
                    </a:ln>
                  </pic:spPr>
                </pic:pic>
              </a:graphicData>
            </a:graphic>
          </wp:inline>
        </w:drawing>
      </w:r>
    </w:p>
    <w:p w14:paraId="67547297"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(College Of Policing, 2014)</w:t>
      </w:r>
    </w:p>
    <w:p w14:paraId="2DBD030B" w14:textId="77777777" w:rsidR="00D527DF" w:rsidRPr="00D527DF" w:rsidRDefault="00D527DF" w:rsidP="00D527DF">
      <w:pPr>
        <w:suppressAutoHyphens/>
        <w:adjustRightInd/>
        <w:rPr>
          <w:rFonts w:ascii="Calibri" w:hAnsi="Calibri" w:cs="Calibri"/>
          <w:sz w:val="22"/>
          <w:szCs w:val="22"/>
        </w:rPr>
      </w:pPr>
    </w:p>
    <w:p w14:paraId="472A7DF5" w14:textId="77777777" w:rsidR="00D527DF" w:rsidRPr="00D527DF" w:rsidRDefault="00D527DF" w:rsidP="00D527DF">
      <w:pPr>
        <w:suppressAutoHyphens/>
        <w:adjustRightInd/>
        <w:rPr>
          <w:rFonts w:ascii="Calibri" w:hAnsi="Calibri" w:cs="Calibri"/>
          <w:sz w:val="22"/>
          <w:szCs w:val="22"/>
        </w:rPr>
      </w:pPr>
    </w:p>
    <w:p w14:paraId="442F0C5A" w14:textId="77777777" w:rsidR="00D527DF" w:rsidRPr="00D527DF" w:rsidRDefault="00D527DF" w:rsidP="00D527DF">
      <w:pPr>
        <w:suppressAutoHyphens/>
        <w:adjustRightInd/>
        <w:rPr>
          <w:rFonts w:ascii="Calibri" w:hAnsi="Calibri" w:cs="Calibri"/>
          <w:sz w:val="22"/>
          <w:szCs w:val="22"/>
        </w:rPr>
      </w:pPr>
    </w:p>
    <w:p w14:paraId="5BF9A532" w14:textId="77777777" w:rsidR="00D527DF" w:rsidRPr="00D527DF" w:rsidRDefault="00D527DF" w:rsidP="00D527DF">
      <w:pPr>
        <w:suppressAutoHyphens/>
        <w:adjustRightInd/>
        <w:rPr>
          <w:rFonts w:ascii="Calibri" w:hAnsi="Calibri" w:cs="Calibri"/>
          <w:sz w:val="22"/>
          <w:szCs w:val="22"/>
        </w:rPr>
      </w:pPr>
    </w:p>
    <w:p w14:paraId="13435A77" w14:textId="77777777" w:rsidR="00D527DF" w:rsidRPr="00D527DF" w:rsidRDefault="00D527DF" w:rsidP="00D527DF">
      <w:pPr>
        <w:suppressAutoHyphens/>
        <w:overflowPunct/>
        <w:autoSpaceDE/>
        <w:adjustRightInd/>
        <w:spacing w:after="160" w:line="256" w:lineRule="auto"/>
        <w:textAlignment w:val="auto"/>
        <w:rPr>
          <w:rFonts w:ascii="Calibri" w:hAnsi="Calibri" w:cs="Calibri"/>
          <w:color w:val="auto"/>
          <w:kern w:val="3"/>
          <w:sz w:val="22"/>
          <w:szCs w:val="22"/>
          <w:lang w:eastAsia="en-US"/>
        </w:rPr>
      </w:pPr>
      <w:r w:rsidRPr="00D527DF">
        <w:rPr>
          <w:rFonts w:ascii="Calibri" w:hAnsi="Calibri" w:cs="Calibri"/>
          <w:color w:val="auto"/>
          <w:kern w:val="3"/>
          <w:sz w:val="22"/>
          <w:szCs w:val="22"/>
          <w:lang w:eastAsia="en-US"/>
        </w:rPr>
        <w:t xml:space="preserve">In domestic incidents, police officers who demonstrate empathy, respect, and understanding can foster trust and cooperation with the parties involved. Studies have shown that when officers display positive action, victims are more likely to report incidents, provide accurate information, and cooperate throughout the investigation process. The presence of trust and cooperation can lead to increased arrest rates as victims feel more supported and empowered to seek justice. When we met with the we had to ensure that we demonstrated the above. The victim’s cousin spoke to us as the </w:t>
      </w:r>
      <w:r w:rsidRPr="00D527DF">
        <w:rPr>
          <w:rFonts w:ascii="Calibri" w:hAnsi="Calibri" w:cs="Calibri"/>
          <w:color w:val="auto"/>
          <w:kern w:val="3"/>
          <w:sz w:val="22"/>
          <w:szCs w:val="22"/>
          <w:lang w:eastAsia="en-US"/>
        </w:rPr>
        <w:lastRenderedPageBreak/>
        <w:t xml:space="preserve">family are Bulgarian and knew little English. The cousin of the victim then explained what had happened in the address that morning and the victims’ injuries matched to the story we were told. The cousin then advised us both that his wife the suspect was still at the address. We have then gone into the next room to speak to her about what had happened this morning. </w:t>
      </w:r>
    </w:p>
    <w:p w14:paraId="19F23EE8" w14:textId="77777777" w:rsidR="00D527DF" w:rsidRPr="00D527DF" w:rsidRDefault="00D527DF" w:rsidP="00D527DF">
      <w:pPr>
        <w:suppressAutoHyphens/>
        <w:adjustRightInd/>
        <w:rPr>
          <w:rFonts w:ascii="Calibri" w:hAnsi="Calibri" w:cs="Calibri"/>
          <w:sz w:val="22"/>
          <w:szCs w:val="22"/>
        </w:rPr>
      </w:pPr>
    </w:p>
    <w:p w14:paraId="7D63FC2E"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I have then walked into the room where the female was and explained why I was there. Unfortunately, it was very hard for her to understand as she did not understand much English. Her languages are Bulgarian or Spanish and I could not speak Bulgarian or Spanish. </w:t>
      </w:r>
    </w:p>
    <w:p w14:paraId="7FCE6FDC"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I then thought about what powers I have in this situation and due to the victim disclosing his wife assaulting I decided to arrest the suspect for domestic common assault. By arresting the female </w:t>
      </w:r>
    </w:p>
    <w:p w14:paraId="2DA65491" w14:textId="77777777" w:rsidR="00D527DF" w:rsidRPr="00D527DF" w:rsidRDefault="00D527DF" w:rsidP="00D527DF">
      <w:pPr>
        <w:suppressAutoHyphens/>
        <w:overflowPunct/>
        <w:autoSpaceDE/>
        <w:adjustRightInd/>
        <w:spacing w:after="160" w:line="256" w:lineRule="auto"/>
        <w:textAlignment w:val="auto"/>
        <w:rPr>
          <w:rFonts w:ascii="Calibri" w:hAnsi="Calibri" w:cs="Calibri"/>
          <w:color w:val="auto"/>
          <w:kern w:val="3"/>
          <w:sz w:val="22"/>
          <w:szCs w:val="22"/>
          <w:lang w:eastAsia="en-US"/>
        </w:rPr>
      </w:pPr>
      <w:r w:rsidRPr="00D527DF">
        <w:rPr>
          <w:rFonts w:ascii="Calibri" w:hAnsi="Calibri" w:cs="Calibri"/>
          <w:color w:val="auto"/>
          <w:kern w:val="3"/>
          <w:sz w:val="22"/>
          <w:szCs w:val="22"/>
          <w:lang w:eastAsia="en-US"/>
        </w:rPr>
        <w:t>in this domestic incident, it can be seen as a positive action for several reasons. Firstly, it helps protect the immediate safety of the victim and any other individuals present at the scene. By removing the alleged perpetrator from the situation, the risk of further harm is significantly reduced. This intervention can provide victims with a sense of relief and security, knowing that the immediate threat has been addressed. Furthermore, arresting perpetrators allows for a thorough investigation to take place. It provides an opportunity for the police to gather evidence, interview witnesses, and build a strong case against the offender. This is crucial in holding perpetrators accountable for their actions and ensuring that justice is served.</w:t>
      </w:r>
    </w:p>
    <w:p w14:paraId="61070C13"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Times New Roman"/>
          <w:color w:val="auto"/>
          <w:kern w:val="3"/>
          <w:sz w:val="22"/>
          <w:szCs w:val="22"/>
          <w:lang w:eastAsia="en-US"/>
        </w:rPr>
        <w:t>For victims, an arrest can provide them with a window of opportunity to seek help and support. Police officers are often trained to connect victims with local domestic violence shelters, counselling services, and legal aid organizations. Arrests can serve as a catalyst for victims to access these resources, empowering them to break free from the cycle of abuse and begin the healing and recovery process.</w:t>
      </w:r>
    </w:p>
    <w:p w14:paraId="66672717"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Times New Roman"/>
          <w:color w:val="auto"/>
          <w:kern w:val="3"/>
          <w:sz w:val="22"/>
          <w:szCs w:val="22"/>
          <w:lang w:eastAsia="en-US"/>
        </w:rPr>
        <w:t>However, it is important to acknowledge that arresting people in domestic incidents is not a one-size-fits-all solution. Each situation is unique, and there may be circumstances where arrest may not be the most appropriate course of action. Factors such as self-defence claims, conflicting accounts of the incident, or lack of evidence may influence the decision to make an arrest. Police officers should exercise discretion, considering the specific circumstances and applying a victim-cantered approach when determining the appropriate response.</w:t>
      </w:r>
    </w:p>
    <w:p w14:paraId="1E5396AB" w14:textId="77777777" w:rsidR="00D527DF" w:rsidRPr="00D527DF" w:rsidRDefault="00D527DF" w:rsidP="00D527DF">
      <w:pPr>
        <w:suppressAutoHyphens/>
        <w:adjustRightInd/>
        <w:rPr>
          <w:rFonts w:ascii="Calibri" w:hAnsi="Calibri" w:cs="Calibri"/>
          <w:sz w:val="22"/>
          <w:szCs w:val="22"/>
        </w:rPr>
      </w:pPr>
    </w:p>
    <w:p w14:paraId="07C7D486" w14:textId="77777777" w:rsidR="00D527DF" w:rsidRPr="00D527DF" w:rsidRDefault="00D527DF" w:rsidP="00D527DF">
      <w:pPr>
        <w:suppressAutoHyphens/>
        <w:adjustRightInd/>
        <w:rPr>
          <w:rFonts w:ascii="Calibri" w:hAnsi="Calibri" w:cs="Calibri"/>
          <w:sz w:val="22"/>
          <w:szCs w:val="22"/>
        </w:rPr>
      </w:pPr>
    </w:p>
    <w:p w14:paraId="1830C737"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During the arrest I was informed by the female that she was 7 months pregnant, this has then changed how I safeguard the victim, so I have then risk assess the situation. The female suspect was being compliant with officers during the whole period of time we were at the property and factoring in that she is 7 months pregnant I decided not to handcuff her. By doing this it ensured that she had freedom with her hands, and we weren’t taking her full liberty away from her. If we were to handcuff the female and on route to custody can cause risk of injury to the both the mother and the unborn child. The use of handcuffs can restrict movement and potentially cause discomfort, loss of balance, or falls which may harm the both of them. </w:t>
      </w:r>
    </w:p>
    <w:p w14:paraId="225734BE" w14:textId="77777777" w:rsidR="00D527DF" w:rsidRPr="00D527DF" w:rsidRDefault="00D527DF" w:rsidP="00D527DF">
      <w:pPr>
        <w:suppressAutoHyphens/>
        <w:adjustRightInd/>
        <w:rPr>
          <w:rFonts w:ascii="Calibri" w:hAnsi="Calibri" w:cs="Calibri"/>
          <w:sz w:val="22"/>
          <w:szCs w:val="22"/>
        </w:rPr>
      </w:pPr>
    </w:p>
    <w:p w14:paraId="068F1380"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Upon arrival to custody, we were able to get the suspect a translator. Everyone has the right to a translator or interpreter if they do not understand or speak the language being used during any legal proceedings. This right is essential to ensure that the suspect can effectively participate in their defence and fully understand the charges and proceedings against them.</w:t>
      </w:r>
    </w:p>
    <w:p w14:paraId="39EBCB00"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“If you do not speak or understand English, the police will get the interpreter to tell you why they are detaining you. This must be done each time a decision is made to keep you in custody.” (GOV.UK, n.d.)</w:t>
      </w:r>
    </w:p>
    <w:p w14:paraId="25D78D01" w14:textId="77777777" w:rsidR="00D527DF" w:rsidRPr="00D527DF" w:rsidRDefault="00D527DF" w:rsidP="00D527DF">
      <w:pPr>
        <w:suppressAutoHyphens/>
        <w:adjustRightInd/>
        <w:rPr>
          <w:rFonts w:ascii="Calibri" w:hAnsi="Calibri" w:cs="Calibri"/>
          <w:sz w:val="22"/>
          <w:szCs w:val="22"/>
        </w:rPr>
      </w:pPr>
    </w:p>
    <w:p w14:paraId="59491636"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lastRenderedPageBreak/>
        <w:t xml:space="preserve">The suspect had spoken to the translator and had everything explained to her. While the custody sergeant was talking to the translator, they explained that the “suspect” had been hit by her husband that morning and over the past couple of days and had not been able to feel her baby move for a while. </w:t>
      </w:r>
    </w:p>
    <w:p w14:paraId="63E5EDF5" w14:textId="77777777" w:rsidR="00D527DF" w:rsidRPr="00D527DF" w:rsidRDefault="00D527DF" w:rsidP="00D527DF">
      <w:pPr>
        <w:suppressAutoHyphens/>
        <w:adjustRightInd/>
        <w:rPr>
          <w:rFonts w:ascii="Calibri" w:hAnsi="Calibri" w:cs="Calibri"/>
          <w:sz w:val="22"/>
          <w:szCs w:val="22"/>
        </w:rPr>
      </w:pPr>
    </w:p>
    <w:p w14:paraId="06E6AFC4"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Straight aware we had to re-evaluate the situation. Just like every other prisoner we bring into custody we still have a duty of care for them.” Tell the police if you feel ill or need medicine or have an injury. They will call a doctor or nurse, or other healthcare professional and it is free” (GOV.UK, n.d.). It was then arranged that myself and my college to convey the female to the hospital to be checked over. While in the care of the hospital, on the maternity they were able to get the female a Spanish translator, so they were able to explain to her what procedures they were looking at and trying to find out the information from her. Due to her being under arrest I remained in the room while they were having these discussions. </w:t>
      </w:r>
    </w:p>
    <w:p w14:paraId="5AF1AAEC" w14:textId="77777777" w:rsidR="00D527DF" w:rsidRPr="00D527DF" w:rsidRDefault="00D527DF" w:rsidP="00D527DF">
      <w:pPr>
        <w:suppressAutoHyphens/>
        <w:adjustRightInd/>
        <w:rPr>
          <w:rFonts w:ascii="Calibri" w:hAnsi="Calibri" w:cs="Calibri"/>
          <w:sz w:val="22"/>
          <w:szCs w:val="22"/>
        </w:rPr>
      </w:pPr>
    </w:p>
    <w:p w14:paraId="04370CD5"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While the nursing staff were explaining what procedures they were going to do to check the baby was all ok, the female started to disclose nearly 20 years of domestic abuse. She had also mentioned that during the 7 months that she was pregnant she had only been to one hospital appointment and was not in regular contact with the hospitals, and that appointment was a private hospital up in London that was arranged by her husband’s family. she also mentioned that, that morning her husband had been kicking and punching her in the back of the head and back and she had been curled up in a foetal position protecting her baby. The situation then changed dramatically. The hospital then went through there procedures and safeguarding for the female to which they then come back and informed us officers that she was on a high priority list for safeguarding for domestic abuse and possible trafficking.  </w:t>
      </w:r>
    </w:p>
    <w:p w14:paraId="4EF40CD6" w14:textId="77777777" w:rsidR="00D527DF" w:rsidRPr="00D527DF" w:rsidRDefault="00D527DF" w:rsidP="00D527DF">
      <w:pPr>
        <w:suppressAutoHyphens/>
        <w:adjustRightInd/>
        <w:rPr>
          <w:rFonts w:ascii="Calibri" w:hAnsi="Calibri" w:cs="Calibri"/>
          <w:sz w:val="22"/>
          <w:szCs w:val="22"/>
        </w:rPr>
      </w:pPr>
    </w:p>
    <w:p w14:paraId="039D5632"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 xml:space="preserve">After the meeting I left the room and spoke with my college to explain everything that the female disclosed in the meeting with the hospital. At this point I then decided to notify my sergeant of the information that we were being provided, as I have never attended a call that has resulted in the suspect disclosing years’ worth of abuse, especially with all the information that the hospital had informed us of. I then had to start to risk assess all over again due to the information that had been provided to police from the hospital staff.  </w:t>
      </w:r>
    </w:p>
    <w:p w14:paraId="46007795" w14:textId="77777777" w:rsidR="00D527DF" w:rsidRPr="00D527DF" w:rsidRDefault="00D527DF" w:rsidP="00D527DF">
      <w:pPr>
        <w:suppressAutoHyphens/>
        <w:adjustRightInd/>
        <w:rPr>
          <w:rFonts w:ascii="Calibri" w:hAnsi="Calibri" w:cs="Calibri"/>
          <w:sz w:val="22"/>
          <w:szCs w:val="22"/>
        </w:rPr>
      </w:pPr>
    </w:p>
    <w:p w14:paraId="1AF86A8B" w14:textId="77777777" w:rsidR="00D527DF" w:rsidRPr="00D527DF" w:rsidRDefault="00D527DF" w:rsidP="00D527DF">
      <w:pPr>
        <w:suppressAutoHyphens/>
        <w:adjustRightInd/>
        <w:rPr>
          <w:rFonts w:ascii="Calibri" w:hAnsi="Calibri" w:cs="Calibri"/>
          <w:sz w:val="22"/>
          <w:szCs w:val="22"/>
        </w:rPr>
      </w:pPr>
      <w:r w:rsidRPr="00D527DF">
        <w:rPr>
          <w:rFonts w:ascii="Calibri" w:hAnsi="Calibri" w:cs="Calibri"/>
          <w:sz w:val="22"/>
          <w:szCs w:val="22"/>
        </w:rPr>
        <w:t>After speaking with our sergeant and the custody staff it was decided that we would bail the suspect due to the information provided. Officers have then safeguarded the female by going to arrest her husband and take him in for interview in relation to the allegations made by her. As soon as we got back to the station, we updated the occurrence to explain everything we had done today along with all the information from the hospital to back up our reasonings to why we done what we done.</w:t>
      </w:r>
    </w:p>
    <w:p w14:paraId="471C210D" w14:textId="77777777" w:rsidR="00D527DF" w:rsidRPr="00D527DF" w:rsidRDefault="00D527DF" w:rsidP="00D527DF">
      <w:pPr>
        <w:suppressAutoHyphens/>
        <w:adjustRightInd/>
        <w:rPr>
          <w:rFonts w:ascii="Calibri" w:hAnsi="Calibri" w:cs="Calibri"/>
          <w:sz w:val="22"/>
          <w:szCs w:val="22"/>
        </w:rPr>
      </w:pPr>
    </w:p>
    <w:p w14:paraId="1D2CBF4D"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Calibri"/>
          <w:sz w:val="22"/>
          <w:szCs w:val="22"/>
        </w:rPr>
        <w:t>When we got back to the station, I ensured that we submitted a PPN (public protection notice) A PPN, a document used to share information on adult or child's safety concerns. In order to inform a multi-agency response, PPNs are shared with partner agencies.</w:t>
      </w:r>
      <w:r w:rsidRPr="00D527DF">
        <w:rPr>
          <w:rFonts w:ascii="Calibri" w:hAnsi="Calibri" w:cs="Times New Roman"/>
          <w:color w:val="auto"/>
          <w:kern w:val="3"/>
          <w:sz w:val="22"/>
          <w:szCs w:val="22"/>
          <w:lang w:eastAsia="en-US"/>
        </w:rPr>
        <w:t xml:space="preserve"> Public protection notice (PPN). </w:t>
      </w:r>
    </w:p>
    <w:p w14:paraId="58B39CB3"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Times New Roman"/>
          <w:color w:val="auto"/>
          <w:kern w:val="3"/>
          <w:sz w:val="22"/>
          <w:szCs w:val="22"/>
          <w:lang w:eastAsia="en-US"/>
        </w:rPr>
        <w:t>It is crucial to prioritise the safety and well-being of both suspects and victims. Balancing the need for public awareness with respect for individuals' privacy is key. Personal information should only be shared if it is deemed necessary for public safety or if there is a legitimate legal or investigative reason to do so.</w:t>
      </w:r>
    </w:p>
    <w:p w14:paraId="7D8F73E9"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Times New Roman"/>
          <w:color w:val="auto"/>
          <w:kern w:val="3"/>
          <w:sz w:val="22"/>
          <w:szCs w:val="22"/>
          <w:lang w:eastAsia="en-US"/>
        </w:rPr>
        <w:t xml:space="preserve">To make ethical decisions, it's essential to adhere to legal guidelines and regulations regarding the handling of personal information. </w:t>
      </w:r>
    </w:p>
    <w:p w14:paraId="035EBFA3" w14:textId="77777777" w:rsidR="00D527DF" w:rsidRPr="00D527DF" w:rsidRDefault="00D527DF" w:rsidP="00D527DF">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D527DF">
        <w:rPr>
          <w:rFonts w:ascii="Calibri" w:hAnsi="Calibri" w:cs="Times New Roman"/>
          <w:color w:val="auto"/>
          <w:kern w:val="3"/>
          <w:sz w:val="22"/>
          <w:szCs w:val="22"/>
          <w:lang w:eastAsia="en-US"/>
        </w:rPr>
        <w:lastRenderedPageBreak/>
        <w:t>Ultimately, the aim should be to strike a balance between public safety and the protection of individuals' privacy rights, ensuring that any decisions made are fair, just, and in the best interest of all parties involved.</w:t>
      </w:r>
    </w:p>
    <w:p w14:paraId="13610322" w14:textId="77777777" w:rsidR="00D527DF" w:rsidRPr="00450C83" w:rsidRDefault="00D527DF"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1764E622" w:rsidR="00711A70" w:rsidRDefault="005B1CF8" w:rsidP="00340E9A">
      <w:pPr>
        <w:ind w:right="237"/>
        <w:jc w:val="both"/>
        <w:rPr>
          <w:b/>
          <w:sz w:val="24"/>
          <w:szCs w:val="24"/>
        </w:rPr>
      </w:pPr>
      <w:r>
        <w:rPr>
          <w:b/>
          <w:sz w:val="24"/>
          <w:szCs w:val="24"/>
        </w:rPr>
        <w:t xml:space="preserve">Maintaining </w:t>
      </w:r>
      <w:r w:rsidR="00656D91">
        <w:rPr>
          <w:b/>
          <w:sz w:val="24"/>
          <w:szCs w:val="24"/>
        </w:rPr>
        <w:t>Professional Standards</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72F1ACCC">
        <w:tc>
          <w:tcPr>
            <w:tcW w:w="10188" w:type="dxa"/>
            <w:shd w:val="clear" w:color="auto" w:fill="auto"/>
          </w:tcPr>
          <w:p w14:paraId="623627BD" w14:textId="6A3BF00D" w:rsidR="005B1CF8" w:rsidRDefault="005B1CF8" w:rsidP="00340E9A">
            <w:pPr>
              <w:ind w:right="237"/>
              <w:rPr>
                <w:sz w:val="24"/>
                <w:szCs w:val="24"/>
              </w:rPr>
            </w:pPr>
          </w:p>
          <w:p w14:paraId="223C72BE" w14:textId="639D2961" w:rsidR="00711A70" w:rsidRDefault="00E538E9" w:rsidP="00340E9A">
            <w:pPr>
              <w:ind w:right="237"/>
              <w:rPr>
                <w:bCs/>
                <w:sz w:val="24"/>
                <w:szCs w:val="24"/>
              </w:rPr>
            </w:pPr>
            <w:r>
              <w:rPr>
                <w:b/>
                <w:sz w:val="24"/>
                <w:szCs w:val="24"/>
              </w:rPr>
              <w:t xml:space="preserve">Evaluate </w:t>
            </w:r>
            <w:r w:rsidRPr="00E538E9">
              <w:rPr>
                <w:bCs/>
                <w:sz w:val="24"/>
                <w:szCs w:val="24"/>
              </w:rPr>
              <w:t xml:space="preserve">the organisational factors that have contributed to inappropriate behaviour and breaches of professional standards within the police </w:t>
            </w:r>
            <w:r>
              <w:rPr>
                <w:bCs/>
                <w:sz w:val="24"/>
                <w:szCs w:val="24"/>
              </w:rPr>
              <w:t xml:space="preserve">service. </w:t>
            </w:r>
          </w:p>
          <w:p w14:paraId="1F496168" w14:textId="5D2A8D39" w:rsidR="00E538E9" w:rsidRDefault="00E538E9" w:rsidP="00340E9A">
            <w:pPr>
              <w:ind w:right="237"/>
              <w:rPr>
                <w:bCs/>
                <w:sz w:val="24"/>
                <w:szCs w:val="24"/>
              </w:rPr>
            </w:pPr>
          </w:p>
          <w:p w14:paraId="4478B79F" w14:textId="421C9B19" w:rsidR="00E538E9" w:rsidRDefault="00E538E9" w:rsidP="00340E9A">
            <w:pPr>
              <w:ind w:right="237"/>
              <w:rPr>
                <w:bCs/>
                <w:sz w:val="24"/>
                <w:szCs w:val="24"/>
              </w:rPr>
            </w:pPr>
            <w:r w:rsidRPr="00E538E9">
              <w:rPr>
                <w:b/>
                <w:sz w:val="24"/>
                <w:szCs w:val="24"/>
              </w:rPr>
              <w:t>Consider</w:t>
            </w:r>
            <w:r>
              <w:rPr>
                <w:bCs/>
                <w:sz w:val="24"/>
                <w:szCs w:val="24"/>
              </w:rPr>
              <w:t xml:space="preserve"> breaches of professional standards and organisational culture.</w:t>
            </w:r>
          </w:p>
          <w:p w14:paraId="37C6D860" w14:textId="6267B862" w:rsidR="00E538E9" w:rsidRDefault="00E538E9" w:rsidP="00340E9A">
            <w:pPr>
              <w:ind w:right="237"/>
              <w:rPr>
                <w:bCs/>
                <w:sz w:val="24"/>
                <w:szCs w:val="24"/>
              </w:rPr>
            </w:pPr>
          </w:p>
          <w:p w14:paraId="40197BD1" w14:textId="0ADA54ED" w:rsidR="00E538E9" w:rsidRPr="00E538E9" w:rsidRDefault="00E538E9" w:rsidP="00340E9A">
            <w:pPr>
              <w:ind w:right="237"/>
              <w:rPr>
                <w:bCs/>
                <w:sz w:val="24"/>
                <w:szCs w:val="24"/>
              </w:rPr>
            </w:pPr>
            <w:r w:rsidRPr="00E538E9">
              <w:rPr>
                <w:b/>
                <w:sz w:val="24"/>
                <w:szCs w:val="24"/>
              </w:rPr>
              <w:t>Examine</w:t>
            </w:r>
            <w:r>
              <w:rPr>
                <w:bCs/>
                <w:sz w:val="24"/>
                <w:szCs w:val="24"/>
              </w:rPr>
              <w:t xml:space="preserve"> the perceptions of the public in relation to the police service having a ‘blame culture’ and review the improvements that professional standards can make to professionalising the police service. </w:t>
            </w:r>
          </w:p>
          <w:p w14:paraId="040A9587" w14:textId="77777777" w:rsidR="00711A70" w:rsidRPr="00270EEB" w:rsidRDefault="00711A70" w:rsidP="00340E9A">
            <w:pPr>
              <w:ind w:right="237"/>
              <w:jc w:val="both"/>
              <w:rPr>
                <w:sz w:val="24"/>
                <w:szCs w:val="24"/>
              </w:rPr>
            </w:pPr>
          </w:p>
          <w:p w14:paraId="364E4B13" w14:textId="3567573D" w:rsidR="00711A70" w:rsidRDefault="4FBE6C66" w:rsidP="72F1ACCC">
            <w:pPr>
              <w:ind w:right="237"/>
              <w:jc w:val="both"/>
              <w:rPr>
                <w:i/>
                <w:iCs/>
                <w:sz w:val="24"/>
                <w:szCs w:val="24"/>
              </w:rPr>
            </w:pPr>
            <w:r w:rsidRPr="72F1ACCC">
              <w:rPr>
                <w:sz w:val="24"/>
                <w:szCs w:val="24"/>
              </w:rPr>
              <w:t>1750</w:t>
            </w:r>
            <w:r w:rsidR="001BC1C4" w:rsidRPr="72F1ACCC">
              <w:rPr>
                <w:sz w:val="24"/>
                <w:szCs w:val="24"/>
              </w:rPr>
              <w:t xml:space="preserve"> words </w:t>
            </w:r>
            <w:r w:rsidR="001BC1C4" w:rsidRPr="72F1ACCC">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8CFA6D9" w14:textId="77777777" w:rsidR="0039479A" w:rsidRPr="0039479A" w:rsidRDefault="0039479A" w:rsidP="0039479A">
      <w:pPr>
        <w:suppressAutoHyphens/>
        <w:overflowPunct/>
        <w:autoSpaceDE/>
        <w:adjustRightInd/>
        <w:textAlignment w:val="auto"/>
        <w:rPr>
          <w:rFonts w:ascii="Calibri" w:hAnsi="Calibri" w:cs="Calibri"/>
          <w:color w:val="auto"/>
          <w:sz w:val="22"/>
          <w:szCs w:val="22"/>
        </w:rPr>
      </w:pPr>
      <w:r w:rsidRPr="0039479A">
        <w:rPr>
          <w:rFonts w:ascii="Calibri" w:hAnsi="Calibri" w:cs="Calibri"/>
          <w:color w:val="auto"/>
          <w:sz w:val="22"/>
          <w:szCs w:val="22"/>
        </w:rPr>
        <w:t>The police service holds a vital role in maintaining law, order, and public safety in society. However, instances of inappropriate behaviour and breaches of professional standards within this institution have raised concerns and called for a critical evaluation of the underlying organizational factors contributing to such incidents. This essay aims to explore and analyse these factors and suggest potential solutions to foster a culture of professionalism and ethical conduct within the police service.</w:t>
      </w:r>
    </w:p>
    <w:p w14:paraId="414091FF" w14:textId="77777777" w:rsidR="0039479A" w:rsidRPr="0039479A" w:rsidRDefault="0039479A" w:rsidP="0039479A">
      <w:pPr>
        <w:suppressAutoHyphens/>
        <w:overflowPunct/>
        <w:autoSpaceDE/>
        <w:adjustRightInd/>
        <w:textAlignment w:val="auto"/>
        <w:rPr>
          <w:rFonts w:ascii="Calibri" w:hAnsi="Calibri" w:cs="Calibri"/>
          <w:color w:val="auto"/>
          <w:sz w:val="22"/>
          <w:szCs w:val="22"/>
        </w:rPr>
      </w:pPr>
    </w:p>
    <w:p w14:paraId="652DC232" w14:textId="77777777" w:rsidR="0039479A" w:rsidRPr="0039479A" w:rsidRDefault="0039479A" w:rsidP="0039479A">
      <w:pPr>
        <w:suppressAutoHyphens/>
        <w:overflowPunct/>
        <w:autoSpaceDE/>
        <w:adjustRightInd/>
        <w:textAlignment w:val="auto"/>
        <w:rPr>
          <w:rFonts w:ascii="Calibri" w:hAnsi="Calibri" w:cs="Calibri"/>
          <w:color w:val="auto"/>
          <w:sz w:val="22"/>
          <w:szCs w:val="22"/>
        </w:rPr>
      </w:pPr>
      <w:r w:rsidRPr="0039479A">
        <w:rPr>
          <w:rFonts w:ascii="Calibri" w:hAnsi="Calibri" w:cs="Calibri"/>
          <w:color w:val="auto"/>
          <w:sz w:val="22"/>
          <w:szCs w:val="22"/>
        </w:rPr>
        <w:t>Since the first code of ethics was published by the UK's College of Policing in 2014, police integrity and the reporting of rule-breaking have been a topic of public interest and concern. The responsibility for individual officers to report a colleague who violates a rule, legislation, or regulation is one of the major topics covered in the Code of Ethics of the College of Policing. It has long been a mystery why some cops choose to remain silent when they witness other officers acting inappropriately or breaking the law.</w:t>
      </w:r>
      <w:r w:rsidRPr="0039479A">
        <w:rPr>
          <w:rFonts w:ascii="Calibri" w:hAnsi="Calibri" w:cs="Times New Roman"/>
          <w:color w:val="auto"/>
          <w:kern w:val="3"/>
          <w:sz w:val="22"/>
          <w:szCs w:val="22"/>
          <w:lang w:eastAsia="en-US"/>
        </w:rPr>
        <w:t xml:space="preserve"> </w:t>
      </w:r>
      <w:r w:rsidRPr="0039479A">
        <w:rPr>
          <w:rFonts w:ascii="Calibri" w:hAnsi="Calibri" w:cs="Calibri"/>
          <w:color w:val="auto"/>
          <w:sz w:val="22"/>
          <w:szCs w:val="22"/>
        </w:rPr>
        <w:t>The 'insider culture' of the police, which upholds an impenetrable 'veil' of silence, is frequently blamed for these incidents. In 2012, the UK Home Office established the College of police in an effort to alter this mentality and "professionalise" police Code of Ethics (2014).</w:t>
      </w:r>
    </w:p>
    <w:p w14:paraId="277FDAD9" w14:textId="77777777" w:rsidR="0039479A" w:rsidRPr="0039479A" w:rsidRDefault="0039479A" w:rsidP="0039479A">
      <w:pPr>
        <w:suppressAutoHyphens/>
        <w:overflowPunct/>
        <w:autoSpaceDE/>
        <w:adjustRightInd/>
        <w:textAlignment w:val="auto"/>
        <w:rPr>
          <w:rFonts w:ascii="Calibri" w:hAnsi="Calibri" w:cs="Calibri"/>
          <w:color w:val="auto"/>
          <w:sz w:val="22"/>
          <w:szCs w:val="22"/>
        </w:rPr>
      </w:pPr>
    </w:p>
    <w:p w14:paraId="6EFB72C6"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concept of the "Blue Code" refers to an unwritten rule among some law enforcement officers to protect their colleagues, even in cases of misconduct or wrongdoing. This informal code has often hindered the prosecution and accountability of police officers involved in inappropriate behaviour. In recent years, there has been a growing recognition of the need to challenge and overturn this code to ensure police accountability and regain public trust. This essay delves into the potential of a new code to effectively overturn the Blue Code, fostering a culture of transparency, accountability, and professionalism in law enforcement agencies.</w:t>
      </w:r>
    </w:p>
    <w:p w14:paraId="3F6EFBC2"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1FBD15A0"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Understanding the Blue Code:</w:t>
      </w:r>
    </w:p>
    <w:p w14:paraId="33F34DED"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 xml:space="preserve">The Blue Code, also known as the "Code of Silence" or the "Thin Blue Line," stems from a sense of loyalty and camaraderie among police officers. It creates a culture where officers are reluctant to </w:t>
      </w:r>
      <w:r w:rsidRPr="0039479A">
        <w:rPr>
          <w:rFonts w:ascii="Calibri" w:hAnsi="Calibri" w:cs="Times New Roman"/>
          <w:color w:val="auto"/>
          <w:kern w:val="3"/>
          <w:sz w:val="22"/>
          <w:szCs w:val="22"/>
          <w:lang w:eastAsia="en-US"/>
        </w:rPr>
        <w:lastRenderedPageBreak/>
        <w:t>report misconduct or testify against their colleagues. This code often leads to a lack of accountability and perpetuates a culture of impunity within law enforcement agencies. To address this issue, a new code emphasizing transparency, reporting, and accountability is needed.</w:t>
      </w:r>
    </w:p>
    <w:p w14:paraId="18015CC9"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new code should prioritise the protection of whistleblowers within law enforcement agencies. By ensuring confidentiality, providing legal support, and implementing strict anti-retaliation policies, officers will be more inclined to report misconduct without fear of retribution. Protecting those who speak up is crucial in breaking the silence enforced by the Blue Code.</w:t>
      </w:r>
    </w:p>
    <w:p w14:paraId="07513CC7"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529542C8"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Uncovering Misconduct and Corruption:</w:t>
      </w:r>
    </w:p>
    <w:p w14:paraId="432FDE1B"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Whistleblowing within the UK Police Force has proven instrumental in exposing instances of misconduct and corruption. The ability of police officers and civilian staff to report any form of wrongdoing without fear of retaliation empowers individuals to come forward with valuable information. By providing safe channels for disclosures, such as dedicated helplines or confidential reporting mechanisms, the UK Police Force encourages individuals to expose malpractice, thereby rooting out corruption and ensuring accountability.</w:t>
      </w:r>
    </w:p>
    <w:p w14:paraId="1E68776B"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Whistleblowing not only helps unveil individual cases of misconduct but also enables the identification of systemic issues within the police force. By encouraging officers and staff to report concerns regarding policies, procedures, or practices, the UK Police Force can proactively address shortcomings and enhance internal systems. This fosters a culture of continuous improvement, allowing the police force to adapt to societal changes, refine practices, and prioritize the well-being of both officers and the communities they serve.</w:t>
      </w:r>
    </w:p>
    <w:p w14:paraId="28BA13E5"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act of whistleblowing in the UK Police Force is closely linked to safeguarding the public interest. Police officers and staff who witness or suspect wrongdoing have a moral duty to protect the communities they serve by reporting such misconduct. Whistleblowing serves as a mechanism to ensure that the police force remains accountable to the public, cultivating trust and confidence in law enforcement. By promptly addressing concerns raised through whistleblowing, the UK Police Force demonstrates its commitment to upholding justice, fairness, and the rule of law.</w:t>
      </w:r>
    </w:p>
    <w:p w14:paraId="059A11BC"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 xml:space="preserve">Creating independent oversight bodies with the authority to investigate and hold law enforcement officers accountable is essential. These bodies should have the power to conduct impartial investigations, recommend disciplinary actions, and ensure the transparency and integrity of the entire process. Independent oversight helps break the influence of the Blue Code by instilling confidence in the accountability mechanisms. Research by the National Institute of Justice emphasizes the importance of whistleblower protections in breaking the blue code by providing officers with legal safeguards against retaliation. National Institute of Justice. (2014). </w:t>
      </w:r>
    </w:p>
    <w:p w14:paraId="02A70F19"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5DFAF597"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7FAC94F2"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Strengthening Internal Affairs Units:</w:t>
      </w:r>
    </w:p>
    <w:p w14:paraId="1ADAF8C2"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Internal affairs units play a critical role in investigating complaints against police officers. Enhancing the capacity, resources, and independence of these units can help overcome the inherent biases and challenges they often face. Equipping internal affairs units with the necessary tools and promoting a culture of integrity within their ranks will enable them to effectively address misconduct cases and disrupt the Blue Code.</w:t>
      </w:r>
    </w:p>
    <w:p w14:paraId="5D85F33B"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lastRenderedPageBreak/>
        <w:t>Integrating thorough ethical training into law enforcement education programs and providing ongoing professional development opportunities can help reshape the culture within police departments. Emphasising the importance of upholding professional standards, promoting respect for human rights, and encouraging ethical decision-making will contribute to a cultural shift that challenges the Blue Code.</w:t>
      </w:r>
    </w:p>
    <w:p w14:paraId="76D10695"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Involving the community in police oversight and accountability processes can foster trust and transparency. Establishing civilian review boards, facilitating community policing initiatives, and encouraging open dialogue between law enforcement agencies and the public are effective ways to hold officers accountable and ensure that the new code is upheld.</w:t>
      </w:r>
    </w:p>
    <w:p w14:paraId="4BF66E66"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47F62B07"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49DD7B91"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Overturning the Blue Code is not without its challenges. Resistance from within law enforcement agencies, fear of retribution, and the ingrained nature of the code itself pose significant obstacles. However, with determined efforts and a comprehensive approach, change is possible.</w:t>
      </w:r>
    </w:p>
    <w:p w14:paraId="50DA4337"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Strong leadership is crucial in driving cultural change within law enforcement agencies. Police chiefs and top officials must actively promote the new code and lead by example. By setting clear expectations, holding officers accountable, and reinforcing professional standards, leaders can pave the way for a shift in culture.</w:t>
      </w:r>
    </w:p>
    <w:p w14:paraId="60517124"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Public pressure, supported by advocacy groups and the media, can play a vital role in pushing for accountability reforms and the implementation of the new code. By raising awareness, highlighting cases of misconduct, and demanding transparency</w:t>
      </w:r>
    </w:p>
    <w:p w14:paraId="2F6E5BF4"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37CA6C5E"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Breaches in Professional Standards:</w:t>
      </w:r>
    </w:p>
    <w:p w14:paraId="6BAC2BFC"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Blue Code contributes to breaches in professional standards in several ways:</w:t>
      </w:r>
    </w:p>
    <w:p w14:paraId="47205A95"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 xml:space="preserve">When officers witness misconduct or unethical behaviour, the Blue Code discourages them from reporting it. This lack of reporting allows misconduct to go unchecked, fostering an environment where officers feel empowered to act outside the boundaries of their professional obligations. The failure to report breaches in standards not only undermines the honesty and integrity of law enforcement agencies but also erodes public confidence in their ability to uphold justice. For example, Is hitting a suspect in the stomach worse than stealing cash from a wallet that has been found, for instance? Would police be more likely to file a complaint against a coworker who covered up a drunk driver than against someone who steals a watch from a jewellery store that has already been broken into? Does the possibility of personal injury or the rule of law affect these choices? How severe is it if someone accepts a bribe in exchange for a speeding fine? Is it permissible to receive drinks and kickbacks as a "thank you"? as raised in Klockars et al. in 2004, </w:t>
      </w:r>
    </w:p>
    <w:p w14:paraId="3F3FDFAB"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Blue Code shields officers from accountability for their actions, even when they violate professional standards or engage in illegal activities. This culture of impunity enables repeat offenders, compromises public safety, and erodes the credibility of law enforcement agencies. Without accountability, breaches in professional standards become normalized, perpetuating a cycle of misconduct.</w:t>
      </w:r>
    </w:p>
    <w:p w14:paraId="10747F49"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 xml:space="preserve">The Blue Code hampers effective internal oversight within law enforcement agencies. Officers who are aware of misconduct but choose not to report it contribute to a system that lacks transparency </w:t>
      </w:r>
      <w:r w:rsidRPr="0039479A">
        <w:rPr>
          <w:rFonts w:ascii="Calibri" w:hAnsi="Calibri" w:cs="Times New Roman"/>
          <w:color w:val="auto"/>
          <w:kern w:val="3"/>
          <w:sz w:val="22"/>
          <w:szCs w:val="22"/>
          <w:lang w:eastAsia="en-US"/>
        </w:rPr>
        <w:lastRenderedPageBreak/>
        <w:t>and fails to hold individuals accountable. This lack of internal oversight undermines the credibility of internal affairs units and further erodes trust in the integrity of law enforcement agencies.</w:t>
      </w:r>
    </w:p>
    <w:p w14:paraId="6043D707"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259D1AA2"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Impact on Public Prosecutions:</w:t>
      </w:r>
    </w:p>
    <w:p w14:paraId="171392B2"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Blue Code has significant consequences for public prosecutions:</w:t>
      </w:r>
    </w:p>
    <w:p w14:paraId="64EF61F8"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When officers refuse to report misconduct or testify against their colleagues, prosecutors often face challenges in gathering evidence and securing convictions. The lack of cooperation from within law enforcement agencies hinders the collection of crucial evidence, making it difficult for prosecutors to build strong cases against alleged offenders. This not only delays justice but also undermines public confidence in the fairness of the legal system.</w:t>
      </w:r>
    </w:p>
    <w:p w14:paraId="4E8E66D9"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480C610F"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Blue Code erodes public trust in the justice system. When misconduct goes unpunished, the public perceives a lack of accountability and fairness. This loss of trust can lead to a breakdown in the relationship between law enforcement agencies and the communities they serve. Without public cooperation and trust, the effectiveness of public prosecutions is severely compromised.</w:t>
      </w:r>
    </w:p>
    <w:p w14:paraId="1DF44834"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The Blue Code influences prosecutors' decisions regarding whether or not to pursue cases involving law enforcement officers. Fear of backlash, lack of sufficient evidence, and the potential for a lack of support from within the law enforcement community can lead to prosecutorial reluctance. This reluctance sends a message that officers are above the law and reinforces the perception of a two-tiered justice system, further damaging public confidence in the legal process.</w:t>
      </w:r>
    </w:p>
    <w:p w14:paraId="3F82BEDE"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p>
    <w:p w14:paraId="15E12B89"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Conclusion:</w:t>
      </w:r>
    </w:p>
    <w:p w14:paraId="7A4FD4EC" w14:textId="77777777" w:rsidR="0039479A" w:rsidRPr="0039479A" w:rsidRDefault="0039479A" w:rsidP="0039479A">
      <w:pPr>
        <w:suppressAutoHyphens/>
        <w:overflowPunct/>
        <w:autoSpaceDE/>
        <w:adjustRightInd/>
        <w:spacing w:after="160" w:line="256" w:lineRule="auto"/>
        <w:textAlignment w:val="auto"/>
        <w:rPr>
          <w:rFonts w:ascii="Calibri" w:hAnsi="Calibri" w:cs="Times New Roman"/>
          <w:color w:val="auto"/>
          <w:kern w:val="3"/>
          <w:sz w:val="22"/>
          <w:szCs w:val="22"/>
          <w:lang w:eastAsia="en-US"/>
        </w:rPr>
      </w:pPr>
      <w:r w:rsidRPr="0039479A">
        <w:rPr>
          <w:rFonts w:ascii="Calibri" w:hAnsi="Calibri" w:cs="Times New Roman"/>
          <w:color w:val="auto"/>
          <w:kern w:val="3"/>
          <w:sz w:val="22"/>
          <w:szCs w:val="22"/>
          <w:lang w:eastAsia="en-US"/>
        </w:rPr>
        <w:t>In conclusion, the Blue Code within law enforcement agencies contributes to breaches in professional standards and significantly impacts public prosecutions. This unwritten rule of protecting fellow officers undermines the integrity of the justice system and erodes public trust. By discouraging the reporting of misconduct, shielding officers from accountability, and hindering internal oversight, the Blue Code perpetuates a culture of silence and impunity. These breaches in professional standards not only compromise the effectiveness of law enforcement agencies but also have serious implications for public prosecutions. Evidentiary challenges, loss of public trust, and prosecutorial reluctance all stem from the Blue Code, leading to delayed justice and a perception of an unfair legal system. It is imperative that reform takes place within law enforcement agencies to dismantle the Blue Code and prioritize accountability, transparency, and public trust. Only then can we ensure that breaches in professional standards are addressed, and public prosecutions can be carried out with integrity and fairness.</w:t>
      </w:r>
    </w:p>
    <w:p w14:paraId="3EAF3558" w14:textId="77777777" w:rsidR="001B78D7" w:rsidRPr="001B78D7" w:rsidRDefault="001B78D7" w:rsidP="001B78D7">
      <w:pPr>
        <w:overflowPunct/>
        <w:autoSpaceDE/>
        <w:autoSpaceDN/>
        <w:adjustRightInd/>
        <w:textAlignment w:val="auto"/>
        <w:rPr>
          <w:rFonts w:ascii="Calibri" w:hAnsi="Calibri" w:cs="Calibri"/>
          <w:color w:val="auto"/>
          <w:sz w:val="22"/>
          <w:szCs w:val="22"/>
        </w:rPr>
      </w:pPr>
    </w:p>
    <w:p w14:paraId="0A7F6CB5" w14:textId="77777777" w:rsidR="003B3ABC" w:rsidRDefault="003B3ABC" w:rsidP="00340E9A">
      <w:pPr>
        <w:ind w:right="237"/>
        <w:jc w:val="both"/>
        <w:rPr>
          <w:sz w:val="24"/>
          <w:szCs w:val="24"/>
        </w:rPr>
      </w:pPr>
    </w:p>
    <w:p w14:paraId="2EA8A8F4" w14:textId="77777777" w:rsidR="00CB0D9A" w:rsidRPr="00270EEB" w:rsidRDefault="00CB0D9A"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2F1ACCC">
        <w:tc>
          <w:tcPr>
            <w:tcW w:w="10188" w:type="dxa"/>
            <w:shd w:val="clear" w:color="auto" w:fill="auto"/>
          </w:tcPr>
          <w:p w14:paraId="0FE59A08" w14:textId="46840D33" w:rsidR="003769F6" w:rsidRDefault="003769F6" w:rsidP="00340E9A">
            <w:pPr>
              <w:pStyle w:val="TableParagraph"/>
              <w:tabs>
                <w:tab w:val="left" w:pos="355"/>
              </w:tabs>
              <w:ind w:left="0" w:right="237"/>
              <w:rPr>
                <w:rFonts w:eastAsia="Times New Roman"/>
                <w:color w:val="000000"/>
                <w:sz w:val="24"/>
                <w:szCs w:val="24"/>
                <w:lang w:bidi="ar-SA"/>
              </w:rPr>
            </w:pPr>
          </w:p>
          <w:p w14:paraId="52FB4AD9" w14:textId="3F27C090" w:rsidR="002E667C" w:rsidRDefault="002E667C" w:rsidP="00340E9A">
            <w:pPr>
              <w:pStyle w:val="TableParagraph"/>
              <w:tabs>
                <w:tab w:val="left" w:pos="355"/>
              </w:tabs>
              <w:ind w:left="0" w:right="237"/>
              <w:rPr>
                <w:rFonts w:eastAsia="Times New Roman"/>
                <w:color w:val="000000"/>
                <w:sz w:val="24"/>
                <w:szCs w:val="24"/>
                <w:lang w:bidi="ar-SA"/>
              </w:rPr>
            </w:pPr>
            <w:r w:rsidRPr="006E78A1">
              <w:rPr>
                <w:rFonts w:eastAsia="Times New Roman"/>
                <w:b/>
                <w:bCs/>
                <w:color w:val="000000"/>
                <w:sz w:val="24"/>
                <w:szCs w:val="24"/>
                <w:lang w:bidi="ar-SA"/>
              </w:rPr>
              <w:t>Critically review</w:t>
            </w:r>
            <w:r>
              <w:rPr>
                <w:rFonts w:eastAsia="Times New Roman"/>
                <w:color w:val="000000"/>
                <w:sz w:val="24"/>
                <w:szCs w:val="24"/>
                <w:lang w:bidi="ar-SA"/>
              </w:rPr>
              <w:t xml:space="preserve"> available prevention and disruption options to target criminal activity on the roads</w:t>
            </w:r>
          </w:p>
          <w:p w14:paraId="731339FD" w14:textId="43A48B68" w:rsidR="002E667C" w:rsidRDefault="002E667C" w:rsidP="00340E9A">
            <w:pPr>
              <w:pStyle w:val="TableParagraph"/>
              <w:tabs>
                <w:tab w:val="left" w:pos="355"/>
              </w:tabs>
              <w:ind w:left="0" w:right="237"/>
              <w:rPr>
                <w:rFonts w:eastAsia="Times New Roman"/>
                <w:color w:val="000000"/>
                <w:sz w:val="24"/>
                <w:szCs w:val="24"/>
                <w:lang w:bidi="ar-SA"/>
              </w:rPr>
            </w:pPr>
          </w:p>
          <w:p w14:paraId="1A84EF39" w14:textId="7F1BF2F7" w:rsidR="002E667C" w:rsidRDefault="006E78A1" w:rsidP="00340E9A">
            <w:pPr>
              <w:pStyle w:val="TableParagraph"/>
              <w:tabs>
                <w:tab w:val="left" w:pos="355"/>
              </w:tabs>
              <w:ind w:left="0" w:right="237"/>
              <w:rPr>
                <w:rFonts w:eastAsia="Times New Roman"/>
                <w:color w:val="000000"/>
                <w:sz w:val="24"/>
                <w:szCs w:val="24"/>
                <w:lang w:bidi="ar-SA"/>
              </w:rPr>
            </w:pPr>
            <w:r w:rsidRPr="006E78A1">
              <w:rPr>
                <w:rFonts w:eastAsia="Times New Roman"/>
                <w:b/>
                <w:bCs/>
                <w:color w:val="000000"/>
                <w:sz w:val="24"/>
                <w:szCs w:val="24"/>
                <w:lang w:bidi="ar-SA"/>
              </w:rPr>
              <w:t>Consider</w:t>
            </w:r>
            <w:r w:rsidR="002E667C">
              <w:rPr>
                <w:rFonts w:eastAsia="Times New Roman"/>
                <w:color w:val="000000"/>
                <w:sz w:val="24"/>
                <w:szCs w:val="24"/>
                <w:lang w:bidi="ar-SA"/>
              </w:rPr>
              <w:t xml:space="preserve"> the impact of organised crime activity at a national</w:t>
            </w:r>
            <w:r>
              <w:rPr>
                <w:rFonts w:eastAsia="Times New Roman"/>
                <w:color w:val="000000"/>
                <w:sz w:val="24"/>
                <w:szCs w:val="24"/>
                <w:lang w:bidi="ar-SA"/>
              </w:rPr>
              <w:t xml:space="preserve">, regional, and local level. </w:t>
            </w:r>
          </w:p>
          <w:p w14:paraId="6E44E04B" w14:textId="635D931B" w:rsidR="006E78A1" w:rsidRDefault="006E78A1" w:rsidP="00340E9A">
            <w:pPr>
              <w:pStyle w:val="TableParagraph"/>
              <w:tabs>
                <w:tab w:val="left" w:pos="355"/>
              </w:tabs>
              <w:ind w:left="0" w:right="237"/>
              <w:rPr>
                <w:rFonts w:eastAsia="Times New Roman"/>
                <w:color w:val="000000"/>
                <w:sz w:val="24"/>
                <w:szCs w:val="24"/>
                <w:lang w:bidi="ar-SA"/>
              </w:rPr>
            </w:pPr>
          </w:p>
          <w:p w14:paraId="17E16860" w14:textId="2A721A3A" w:rsidR="006E78A1" w:rsidRDefault="006E78A1" w:rsidP="00340E9A">
            <w:pPr>
              <w:pStyle w:val="TableParagraph"/>
              <w:tabs>
                <w:tab w:val="left" w:pos="355"/>
              </w:tabs>
              <w:ind w:left="0" w:right="237"/>
              <w:rPr>
                <w:rFonts w:eastAsia="Times New Roman"/>
                <w:color w:val="000000"/>
                <w:sz w:val="24"/>
                <w:szCs w:val="24"/>
                <w:lang w:bidi="ar-SA"/>
              </w:rPr>
            </w:pPr>
            <w:r w:rsidRPr="006E78A1">
              <w:rPr>
                <w:rFonts w:eastAsia="Times New Roman"/>
                <w:b/>
                <w:bCs/>
                <w:color w:val="000000"/>
                <w:sz w:val="24"/>
                <w:szCs w:val="24"/>
                <w:lang w:bidi="ar-SA"/>
              </w:rPr>
              <w:t>Examine</w:t>
            </w:r>
            <w:r>
              <w:rPr>
                <w:rFonts w:eastAsia="Times New Roman"/>
                <w:color w:val="000000"/>
                <w:sz w:val="24"/>
                <w:szCs w:val="24"/>
                <w:lang w:bidi="ar-SA"/>
              </w:rPr>
              <w:t xml:space="preserve"> the use of information and intelligence as a tool for disrupting organised crime on the road networks </w:t>
            </w:r>
          </w:p>
          <w:p w14:paraId="1998F741" w14:textId="77777777" w:rsidR="002E667C" w:rsidRDefault="002E667C" w:rsidP="00340E9A">
            <w:pPr>
              <w:pStyle w:val="TableParagraph"/>
              <w:tabs>
                <w:tab w:val="left" w:pos="355"/>
              </w:tabs>
              <w:ind w:left="0" w:right="237"/>
              <w:rPr>
                <w:rFonts w:eastAsia="Times New Roman"/>
                <w:color w:val="000000"/>
                <w:sz w:val="24"/>
                <w:szCs w:val="24"/>
                <w:lang w:bidi="ar-SA"/>
              </w:rPr>
            </w:pPr>
          </w:p>
          <w:p w14:paraId="5A93EC2F" w14:textId="77777777" w:rsidR="003C458C" w:rsidRPr="00270EEB" w:rsidRDefault="003C458C" w:rsidP="00340E9A">
            <w:pPr>
              <w:ind w:right="237"/>
              <w:jc w:val="both"/>
              <w:rPr>
                <w:sz w:val="24"/>
                <w:szCs w:val="24"/>
              </w:rPr>
            </w:pPr>
          </w:p>
          <w:p w14:paraId="5EACB626" w14:textId="5DBAE93A" w:rsidR="003C458C" w:rsidRDefault="001BC1C4" w:rsidP="72F1ACCC">
            <w:pPr>
              <w:ind w:right="237"/>
              <w:jc w:val="both"/>
              <w:rPr>
                <w:i/>
                <w:iCs/>
                <w:sz w:val="24"/>
                <w:szCs w:val="24"/>
              </w:rPr>
            </w:pPr>
            <w:r w:rsidRPr="72F1ACCC">
              <w:rPr>
                <w:sz w:val="24"/>
                <w:szCs w:val="24"/>
              </w:rPr>
              <w:t>1</w:t>
            </w:r>
            <w:r w:rsidR="271AE835" w:rsidRPr="72F1ACCC">
              <w:rPr>
                <w:sz w:val="24"/>
                <w:szCs w:val="24"/>
              </w:rPr>
              <w:t>750</w:t>
            </w:r>
            <w:r w:rsidR="0C6DFFD4" w:rsidRPr="72F1ACCC">
              <w:rPr>
                <w:sz w:val="24"/>
                <w:szCs w:val="24"/>
              </w:rPr>
              <w:t xml:space="preserve"> </w:t>
            </w:r>
            <w:r w:rsidRPr="72F1ACCC">
              <w:rPr>
                <w:sz w:val="24"/>
                <w:szCs w:val="24"/>
              </w:rPr>
              <w:t xml:space="preserve">words </w:t>
            </w:r>
            <w:r w:rsidRPr="72F1ACCC">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17FD6EDE" w14:textId="77777777" w:rsidR="002D2EE6" w:rsidRDefault="002D2EE6" w:rsidP="00340E9A">
      <w:pPr>
        <w:ind w:right="237"/>
        <w:jc w:val="both"/>
        <w:rPr>
          <w:b/>
          <w:sz w:val="24"/>
          <w:szCs w:val="24"/>
        </w:rPr>
      </w:pPr>
    </w:p>
    <w:p w14:paraId="2C614258"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Criminal activity on roads poses a significant threat to public safety and security. Law enforcement agencies and policymakers continually seek effective prevention and disruption options to address this issue. This essay will critically review the available options, considering their effectiveness, ethical implications, and potential impact on civil liberties.</w:t>
      </w:r>
    </w:p>
    <w:p w14:paraId="2A3AEE88"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31DD929A"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One of the most traditional methods to deter criminal activity on roads is to increase police presence and patrols. This approach aims to create a visible deterrent, increase response times, and promote law-abiding behaviour. Research suggests that increased police presence can have a positive impact on reducing criminal activities, such as theft, drug trafficking, and street racing (Cohen et al., 2000). However, this method requires significant resource allocation and may not be economically feasible in all areas.</w:t>
      </w:r>
    </w:p>
    <w:p w14:paraId="1C4DE475"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73420D0E"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Intelligent Transportation Systems leverage technology to enhance road safety and prevent criminal activity. Techniques such as automatic license plate recognition (ALPR), CCTV surveillance, and traffic management systems can aid in identifying and tracking vehicles involved in criminal activities. These systems have shown promising results in identifying stolen vehicles, detecting traffic violations, and supporting law enforcement investigations (Ranney et al., 2006). However, concerns regarding privacy and data security must be addressed to ensure ethical implementation.</w:t>
      </w:r>
    </w:p>
    <w:p w14:paraId="47FBC6E6"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210A464A"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Using ANPR</w:t>
      </w:r>
    </w:p>
    <w:p w14:paraId="22374B78"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ANPR systems enable police to identify and track vehicles of interest, including those associated with criminal activities. By comparing captured number plates against databases of stolen vehicles, unlicensed drivers, and vehicles linked to known criminal activities, law enforcement agencies can quickly identify potential threats and take appropriate action. Research indicates that ANPR significantly aids in crime prevention and detection by improving response times, enabling proactive policing, and increasing the likelihood of apprehending suspects (Levine, 2018).</w:t>
      </w:r>
    </w:p>
    <w:p w14:paraId="3E56F21E"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2893333B"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xml:space="preserve">ANPR technology also plays a crucial role in enforcing traffic laws. By monitoring vehicles for offenses such as speeding, running red lights, or driving without valid insurance, ANPR helps </w:t>
      </w:r>
      <w:r w:rsidRPr="002D2EE6">
        <w:rPr>
          <w:rFonts w:ascii="Calibri" w:hAnsi="Calibri" w:cs="Calibri"/>
          <w:color w:val="auto"/>
          <w:sz w:val="22"/>
          <w:szCs w:val="22"/>
        </w:rPr>
        <w:lastRenderedPageBreak/>
        <w:t>promote road safety and reduce accidents. This proactive approach to traffic enforcement has been found to effectively deter reckless driving and improve compliance with traffic laws (Rasouli et al., 2016).</w:t>
      </w:r>
    </w:p>
    <w:p w14:paraId="3221191B"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3ACCDCE7"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ANPR systems are invaluable in counterterrorism efforts and border control. By monitoring and analysing vehicle movements at key locations, law enforcement agencies can identify suspicious or abnormal patterns. This can assist in detecting and preventing terrorist activities, identifying wanted individuals, and enhancing border security. ANPR technology has been proven effective in identifying vehicles associated with terrorism and organized crime, aiding in their interdiction (Jones, 2018).</w:t>
      </w:r>
    </w:p>
    <w:p w14:paraId="60435751"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1279B09F"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ANPR data serves as a valuable investigative tool for law enforcement agencies. Historical ANPR data can be analysed to establish links between suspects, identify patterns of criminal behaviour, and provide evidence for investigations. The ability to reconstruct the movements of a vehicle or track its associations can be instrumental in solving complex crimes and providing critical evidence in court (Levine, 2018).</w:t>
      </w:r>
    </w:p>
    <w:p w14:paraId="61797058"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0AD7BCBC"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rPr>
        <w:t>This approach can be applied to identify high-risk areas prone to accidents, drug trafficking, or other illegal activities. Armed with this information, police forces can allocate resources strategically, conduct pre-emptive operations, and focus on specific locations to disrupt criminal networks effectively. It is likely when these types of actives are happening that they will use cloned plates, so when the vehicle hits any ANPR cameras that they will have no links to the vehicle has the index will show for another vehicle. The offenders are then likely to keep changing these plates so they can keep under the radar and get away with the offences such as county lines, human trafficking etc.</w:t>
      </w:r>
    </w:p>
    <w:p w14:paraId="117026D5"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168E6524"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Numerous studies have demonstrated the effectiveness of ANPR technology in supporting law enforcement efforts. For instance, a study by Rasouli et al. (2016) found that ANPR systems significantly reduced serious traffic offenses, leading to safer roads. Another study by Levine (2018) highlighted the successful use of ANPR in tackling vehicle-related crime and enhancing public safety. Additionally, the UK's National ANPR Data Centre reported that ANPR played a crucial role in detecting and disrupting organized crime groups involved in drug trafficking, vehicle theft, and other offenses (Jones, 2018).</w:t>
      </w:r>
    </w:p>
    <w:p w14:paraId="6FCACC8C"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52161915"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34CD2F25"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Public awareness campaigns play a vital role in preventing criminal activity on roads. By educating the public about the consequences of engaging in illegal behaviour, promoting responsible driving habits, and encouraging community involvement, these campaigns can positively influence behaviour. Studies have shown that well-designed and targeted campaigns can lead to significant reductions in specific crimes, such as drunk driving and speeding (Wells et al., 2011). However, sustaining the impact of these campaigns over time can be challenging, requiring continuous efforts and resources.</w:t>
      </w:r>
    </w:p>
    <w:p w14:paraId="3E96633A"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2A69782C"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xml:space="preserve">Collaboration between law enforcement agencies, government bodies, and private stakeholders can enhance prevention and disruption efforts. Sharing intelligence, data, and resources can enable more effective targeting of criminal networks operating on roads. Initiatives such as joint task forces, information-sharing platforms, and coordinated enforcement operations can disrupt criminal activities and improve overall road safety (Nalla et al., 2016). However, ensuring appropriate data protection and privacy safeguards is crucial in these collaborative efforts. This can be very effective if the intelligence if accurate and correct. Once while I was on duty intelligence come across that a male was in a local pub selling ounces of cocaine and drink driving. I and another college circled the area for hours but did not locate the male only the car. We happened to be called to another emergency call and on the way back from that call we happened to come across the male driving the car. We pulled the car over and searched him and the car under Section 23 Misuse Of Drugs Act </w:t>
      </w:r>
      <w:r w:rsidRPr="002D2EE6">
        <w:rPr>
          <w:rFonts w:ascii="Calibri" w:hAnsi="Calibri" w:cs="Calibri"/>
          <w:color w:val="auto"/>
          <w:sz w:val="22"/>
          <w:szCs w:val="22"/>
        </w:rPr>
        <w:lastRenderedPageBreak/>
        <w:t>1771, this act allows a constable to search a person that is suspected of being in possession of a controlled drug. (College of Policing, 2016)</w:t>
      </w:r>
    </w:p>
    <w:p w14:paraId="2B33EA21"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01A9CC08"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Implementing targeted legislation and sentencing guidelines can act as a strong deterrent for criminal activity on roads. Laws that increase penalties for specific offenses, such as reckless driving or illegal street racing, can send a clear message that such behaviour will not be tolerated. Additionally, providing judges with discretionary powers to impose appropriate sentences based on the severity of the offense can enhance the effectiveness of the justice system in addressing road-related crimes. However, careful consideration must be given to ensure that laws are proportionate and do not infringe upon civil liberties.</w:t>
      </w:r>
    </w:p>
    <w:p w14:paraId="6A0512CA"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5FAEBEF3"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Random and Tactical Stops:</w:t>
      </w:r>
    </w:p>
    <w:p w14:paraId="4DE06756"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Random stops involve randomly selecting vehicles to be stopped and checked by law enforcement officers. Proponents argue that random stops have several advantages. Firstly, they provide a visible deterrent effect, as potential offenders are aware that they could be stopped at any time. Secondly, random stops are believed to contribute to the general sense of public safety by both detecting and preventing criminal activities. However, critics argue that random stops can lead to a perception of racial profiling or discriminatory practices, potentially damaging community-police relations (MacDonald &amp; Gartner, 2016).</w:t>
      </w:r>
    </w:p>
    <w:p w14:paraId="34E94022"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734E35C9"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Tactical stops, on the other hand, involve the strategic targeting of specific vehicles based on intelligence, suspicious behaviour, or known criminal involvement. Advocates of tactical stops argue that they allow law enforcement agencies to focus their resources on high-risk individuals or vehicles, maximizing the potential for detecting criminal activities and apprehending offenders. Tactical stops are seen as a more efficient and targeted approach, reducing the chances of unnecessary stops and minimizing the potential for negative community reactions (MacDonald &amp; Gartner, 2016).</w:t>
      </w:r>
    </w:p>
    <w:p w14:paraId="1A724D45"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2E0AFD40"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3. Productivity Analysis:</w:t>
      </w:r>
    </w:p>
    <w:p w14:paraId="76A24807"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When examining the productivity of random stops versus tactical stops, several factors need to be considered. Random stops have the advantage of providing a visible presence and creating a deterrent effect, potentially reducing the overall number of traffic offenses and criminal activities. However, research suggests that the yield of random stops in detecting serious offenses is relatively low (MacDonald &amp; Gartner, 2016). Tactical stops, on the other hand, focus on known offenders or suspicious activities, leading to a higher likelihood of detecting serious crimes. This targeted approach allows law enforcement agencies to use their resources more effectively and efficiently.</w:t>
      </w:r>
    </w:p>
    <w:p w14:paraId="4AB23532"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31AF945C"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A study by MacDonald and Gartner (2016) compared the effectiveness of random stops and tactical stops. The research found that tactical stops resulted in higher arrest rates for serious offenses compared to random stops, indicating that targeted approaches are more productive in road policing. Furthermore, the study highlighted that tactical stops were less likely to result in complaints of racial profiling, as they were based on objective criteria rather than arbitrary selection.</w:t>
      </w:r>
    </w:p>
    <w:p w14:paraId="37DB550E"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745AC66F"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While random stops may have a visible deterrent effect, the evidence suggests that tactical stops are more productive in road policing. Tactical stops, based on intelligence, suspicious behaviour, or known criminal involvement, provide a focused approach that maximizes the chances of detecting serious offenses and apprehending offenders.</w:t>
      </w:r>
    </w:p>
    <w:p w14:paraId="597B940C"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74EB76C9"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0838E27A"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Conclusion:</w:t>
      </w:r>
    </w:p>
    <w:p w14:paraId="095513B4"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lastRenderedPageBreak/>
        <w:t>Effectively targeting criminal activity on roads requires a multi-faceted and balanced approach. Combining increased police presence, intelligent transportation systems, public awareness campaigns, collaboration, and targeted legislation can create a comprehensive strategy. Each method has its strengths and limitations, and the ethical considerations surrounding privacy and civil liberties must be carefully addressed. Policymakers and law enforcement agencies should continuously evaluate and adapt their approaches based on empirical evidence, public feedback, and evolving technology to ensure the most effective and just outcomes for road safety.</w:t>
      </w:r>
    </w:p>
    <w:p w14:paraId="52723484" w14:textId="77777777" w:rsidR="002D2EE6" w:rsidRPr="00450C83" w:rsidRDefault="002D2EE6"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B29C8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6D6390" w14:textId="77777777" w:rsidR="002F11A2" w:rsidRDefault="002F11A2" w:rsidP="00FE5420">
            <w:pPr>
              <w:overflowPunct/>
              <w:autoSpaceDE/>
              <w:autoSpaceDN/>
              <w:adjustRightInd/>
              <w:rPr>
                <w:sz w:val="22"/>
                <w:szCs w:val="22"/>
                <w:lang w:eastAsia="zh-TW"/>
              </w:rPr>
            </w:pPr>
          </w:p>
          <w:p w14:paraId="4F4734CC" w14:textId="3D91788F" w:rsidR="002F11A2" w:rsidRPr="00FE5420" w:rsidRDefault="002F11A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00E52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8D4791B" w14:textId="77777777" w:rsidR="002F11A2" w:rsidRDefault="002F11A2" w:rsidP="00FE5420">
            <w:pPr>
              <w:overflowPunct/>
              <w:autoSpaceDE/>
              <w:autoSpaceDN/>
              <w:adjustRightInd/>
              <w:rPr>
                <w:sz w:val="22"/>
                <w:szCs w:val="22"/>
                <w:lang w:eastAsia="zh-TW"/>
              </w:rPr>
            </w:pPr>
          </w:p>
          <w:p w14:paraId="34DF0630" w14:textId="0A36EEE2" w:rsidR="002F11A2" w:rsidRPr="00FE5420" w:rsidRDefault="002F11A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4D55AC"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D2EE6">
              <w:rPr>
                <w:sz w:val="22"/>
                <w:szCs w:val="22"/>
                <w:lang w:eastAsia="zh-TW"/>
              </w:rPr>
              <w:t xml:space="preserve">Roads Policing </w:t>
            </w:r>
          </w:p>
          <w:p w14:paraId="2E8A4E96" w14:textId="77777777" w:rsidR="002D2EE6" w:rsidRDefault="002D2EE6" w:rsidP="00FE5420">
            <w:pPr>
              <w:overflowPunct/>
              <w:autoSpaceDE/>
              <w:autoSpaceDN/>
              <w:adjustRightInd/>
              <w:rPr>
                <w:sz w:val="24"/>
                <w:szCs w:val="24"/>
                <w:lang w:eastAsia="zh-TW"/>
              </w:rPr>
            </w:pPr>
          </w:p>
          <w:p w14:paraId="166EE9EB" w14:textId="77777777" w:rsidR="002D2EE6" w:rsidRDefault="002D2EE6" w:rsidP="00FE5420">
            <w:pPr>
              <w:overflowPunct/>
              <w:autoSpaceDE/>
              <w:autoSpaceDN/>
              <w:adjustRightInd/>
              <w:rPr>
                <w:sz w:val="24"/>
                <w:szCs w:val="24"/>
                <w:lang w:eastAsia="zh-TW"/>
              </w:rPr>
            </w:pPr>
            <w:r>
              <w:rPr>
                <w:sz w:val="24"/>
                <w:szCs w:val="24"/>
                <w:lang w:eastAsia="zh-TW"/>
              </w:rPr>
              <w:t xml:space="preserve">I feel that I need to gain more knowledge </w:t>
            </w:r>
            <w:r w:rsidR="002F11A2">
              <w:rPr>
                <w:sz w:val="24"/>
                <w:szCs w:val="24"/>
                <w:lang w:eastAsia="zh-TW"/>
              </w:rPr>
              <w:t xml:space="preserve">on roads policing as it’s an area I lack in </w:t>
            </w:r>
          </w:p>
          <w:p w14:paraId="70CF8DF4" w14:textId="77777777" w:rsidR="002F11A2" w:rsidRDefault="002F11A2" w:rsidP="00FE5420">
            <w:pPr>
              <w:overflowPunct/>
              <w:autoSpaceDE/>
              <w:autoSpaceDN/>
              <w:adjustRightInd/>
              <w:rPr>
                <w:sz w:val="24"/>
                <w:szCs w:val="24"/>
                <w:lang w:eastAsia="zh-TW"/>
              </w:rPr>
            </w:pPr>
          </w:p>
          <w:p w14:paraId="12AAF8DD" w14:textId="77777777" w:rsidR="002F11A2" w:rsidRDefault="002F11A2" w:rsidP="00FE5420">
            <w:pPr>
              <w:overflowPunct/>
              <w:autoSpaceDE/>
              <w:autoSpaceDN/>
              <w:adjustRightInd/>
              <w:rPr>
                <w:sz w:val="24"/>
                <w:szCs w:val="24"/>
                <w:lang w:eastAsia="zh-TW"/>
              </w:rPr>
            </w:pPr>
            <w:r>
              <w:rPr>
                <w:sz w:val="24"/>
                <w:szCs w:val="24"/>
                <w:lang w:eastAsia="zh-TW"/>
              </w:rPr>
              <w:t>I will go on a traffic attachment which will allow me to gain more knowledge on what they do and the laws around it</w:t>
            </w:r>
          </w:p>
          <w:p w14:paraId="352ED838" w14:textId="77777777" w:rsidR="002F11A2" w:rsidRDefault="002F11A2" w:rsidP="00FE5420">
            <w:pPr>
              <w:overflowPunct/>
              <w:autoSpaceDE/>
              <w:autoSpaceDN/>
              <w:adjustRightInd/>
              <w:rPr>
                <w:sz w:val="24"/>
                <w:szCs w:val="24"/>
                <w:lang w:eastAsia="zh-TW"/>
              </w:rPr>
            </w:pPr>
          </w:p>
          <w:p w14:paraId="29A2A56B" w14:textId="75D89901" w:rsidR="002F11A2" w:rsidRPr="002F11A2" w:rsidRDefault="002F11A2" w:rsidP="00FE5420">
            <w:pPr>
              <w:overflowPunct/>
              <w:autoSpaceDE/>
              <w:autoSpaceDN/>
              <w:adjustRightInd/>
              <w:rPr>
                <w:sz w:val="24"/>
                <w:szCs w:val="24"/>
                <w:lang w:eastAsia="zh-TW"/>
              </w:rPr>
            </w:pPr>
            <w:r>
              <w:rPr>
                <w:sz w:val="24"/>
                <w:szCs w:val="24"/>
                <w:lang w:eastAsia="zh-TW"/>
              </w:rPr>
              <w:t xml:space="preserve">I will give myself 12 months as response policing is veery busy so this will allow me to </w:t>
            </w:r>
            <w:proofErr w:type="spellStart"/>
            <w:r>
              <w:rPr>
                <w:sz w:val="24"/>
                <w:szCs w:val="24"/>
                <w:lang w:eastAsia="zh-TW"/>
              </w:rPr>
              <w:lastRenderedPageBreak/>
              <w:t>to</w:t>
            </w:r>
            <w:proofErr w:type="spellEnd"/>
            <w:r>
              <w:rPr>
                <w:sz w:val="24"/>
                <w:szCs w:val="24"/>
                <w:lang w:eastAsia="zh-TW"/>
              </w:rPr>
              <w:t xml:space="preserve"> go on there and gain the knowledge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861F481" w14:textId="77777777" w:rsidR="002D2EE6" w:rsidRDefault="00FE5420" w:rsidP="00FE5420">
            <w:pPr>
              <w:overflowPunct/>
              <w:autoSpaceDE/>
              <w:autoSpaceDN/>
              <w:adjustRightInd/>
              <w:rPr>
                <w:sz w:val="22"/>
                <w:szCs w:val="22"/>
                <w:lang w:eastAsia="zh-TW"/>
              </w:rPr>
            </w:pPr>
            <w:r w:rsidRPr="00FE5420">
              <w:rPr>
                <w:sz w:val="22"/>
                <w:szCs w:val="22"/>
                <w:lang w:eastAsia="zh-TW"/>
              </w:rPr>
              <w:t>8-10</w:t>
            </w:r>
          </w:p>
          <w:p w14:paraId="0C242629" w14:textId="70EDD386" w:rsidR="00FE5420" w:rsidRPr="00FE5420" w:rsidRDefault="002D2EE6"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C8B7CF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BAE1EE" w14:textId="7E4621C3" w:rsidR="002D2EE6" w:rsidRPr="00FE5420" w:rsidRDefault="002D2EE6"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C760F3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2D2EE6">
              <w:rPr>
                <w:sz w:val="22"/>
                <w:szCs w:val="22"/>
                <w:lang w:eastAsia="zh-TW"/>
              </w:rPr>
              <w:t>Taser Course</w:t>
            </w:r>
          </w:p>
          <w:p w14:paraId="09D2B87D" w14:textId="77777777" w:rsidR="002D2EE6" w:rsidRDefault="002D2EE6" w:rsidP="00FE5420">
            <w:pPr>
              <w:overflowPunct/>
              <w:autoSpaceDE/>
              <w:autoSpaceDN/>
              <w:adjustRightInd/>
              <w:rPr>
                <w:sz w:val="24"/>
                <w:szCs w:val="24"/>
                <w:lang w:eastAsia="zh-TW"/>
              </w:rPr>
            </w:pPr>
          </w:p>
          <w:p w14:paraId="2472F364" w14:textId="77777777" w:rsidR="002D2EE6" w:rsidRDefault="002D2EE6" w:rsidP="00FE5420">
            <w:pPr>
              <w:overflowPunct/>
              <w:autoSpaceDE/>
              <w:autoSpaceDN/>
              <w:adjustRightInd/>
              <w:rPr>
                <w:sz w:val="24"/>
                <w:szCs w:val="24"/>
                <w:lang w:eastAsia="zh-TW"/>
              </w:rPr>
            </w:pPr>
            <w:r>
              <w:rPr>
                <w:sz w:val="24"/>
                <w:szCs w:val="24"/>
                <w:lang w:eastAsia="zh-TW"/>
              </w:rPr>
              <w:t>I am attending my taser courser between 17-19</w:t>
            </w:r>
            <w:r w:rsidRPr="002D2EE6">
              <w:rPr>
                <w:sz w:val="24"/>
                <w:szCs w:val="24"/>
                <w:vertAlign w:val="superscript"/>
                <w:lang w:eastAsia="zh-TW"/>
              </w:rPr>
              <w:t>th</w:t>
            </w:r>
            <w:r>
              <w:rPr>
                <w:sz w:val="24"/>
                <w:szCs w:val="24"/>
                <w:lang w:eastAsia="zh-TW"/>
              </w:rPr>
              <w:t xml:space="preserve"> October </w:t>
            </w:r>
          </w:p>
          <w:p w14:paraId="40BE9CA8" w14:textId="77777777" w:rsidR="002D2EE6" w:rsidRDefault="002D2EE6" w:rsidP="00FE5420">
            <w:pPr>
              <w:overflowPunct/>
              <w:autoSpaceDE/>
              <w:autoSpaceDN/>
              <w:adjustRightInd/>
              <w:rPr>
                <w:sz w:val="24"/>
                <w:szCs w:val="24"/>
                <w:lang w:eastAsia="zh-TW"/>
              </w:rPr>
            </w:pPr>
            <w:r>
              <w:rPr>
                <w:sz w:val="24"/>
                <w:szCs w:val="24"/>
                <w:lang w:eastAsia="zh-TW"/>
              </w:rPr>
              <w:t>Within this time I will have the knowledge and ability to carry and use a taser</w:t>
            </w:r>
          </w:p>
          <w:p w14:paraId="45BE262E" w14:textId="77777777" w:rsidR="002D2EE6" w:rsidRDefault="002D2EE6" w:rsidP="00FE5420">
            <w:pPr>
              <w:overflowPunct/>
              <w:autoSpaceDE/>
              <w:autoSpaceDN/>
              <w:adjustRightInd/>
              <w:rPr>
                <w:sz w:val="24"/>
                <w:szCs w:val="24"/>
                <w:lang w:eastAsia="zh-TW"/>
              </w:rPr>
            </w:pPr>
            <w:r>
              <w:rPr>
                <w:sz w:val="24"/>
                <w:szCs w:val="24"/>
                <w:lang w:eastAsia="zh-TW"/>
              </w:rPr>
              <w:t xml:space="preserve">I believe this time is realistic as the time scale is set out by south </w:t>
            </w:r>
            <w:proofErr w:type="spellStart"/>
            <w:r>
              <w:rPr>
                <w:sz w:val="24"/>
                <w:szCs w:val="24"/>
                <w:lang w:eastAsia="zh-TW"/>
              </w:rPr>
              <w:t>wales</w:t>
            </w:r>
            <w:proofErr w:type="spellEnd"/>
            <w:r>
              <w:rPr>
                <w:sz w:val="24"/>
                <w:szCs w:val="24"/>
                <w:lang w:eastAsia="zh-TW"/>
              </w:rPr>
              <w:t xml:space="preserve"> police </w:t>
            </w:r>
          </w:p>
          <w:p w14:paraId="7DF7D6E0" w14:textId="7546929B" w:rsidR="002D2EE6" w:rsidRPr="00FE5420" w:rsidRDefault="002D2EE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And I will ensure that I attend my refresher course every year so I am up to date.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F7135E2" w14:textId="77777777" w:rsidR="002F11A2" w:rsidRDefault="00FE5420" w:rsidP="00FE5420">
            <w:pPr>
              <w:overflowPunct/>
              <w:autoSpaceDE/>
              <w:autoSpaceDN/>
              <w:adjustRightInd/>
              <w:rPr>
                <w:sz w:val="22"/>
                <w:szCs w:val="22"/>
                <w:lang w:eastAsia="zh-TW"/>
              </w:rPr>
            </w:pPr>
            <w:r w:rsidRPr="00FE5420">
              <w:rPr>
                <w:sz w:val="22"/>
                <w:szCs w:val="22"/>
                <w:lang w:eastAsia="zh-TW"/>
              </w:rPr>
              <w:t>1-4</w:t>
            </w:r>
          </w:p>
          <w:p w14:paraId="5132A9E8" w14:textId="152D02C2" w:rsidR="00FE5420" w:rsidRPr="00FE5420" w:rsidRDefault="002F11A2"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8C51EC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353E2B2" w14:textId="0D3A6ADF" w:rsidR="002F11A2" w:rsidRPr="00FE5420" w:rsidRDefault="002F11A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FDB0FF5" w14:textId="77777777" w:rsidR="002F11A2" w:rsidRDefault="00FE5420" w:rsidP="00FE5420">
            <w:pPr>
              <w:overflowPunct/>
              <w:autoSpaceDE/>
              <w:autoSpaceDN/>
              <w:adjustRightInd/>
              <w:rPr>
                <w:sz w:val="22"/>
                <w:szCs w:val="22"/>
                <w:lang w:eastAsia="zh-TW"/>
              </w:rPr>
            </w:pPr>
            <w:r w:rsidRPr="00FE5420">
              <w:rPr>
                <w:sz w:val="22"/>
                <w:szCs w:val="22"/>
                <w:lang w:eastAsia="zh-TW"/>
              </w:rPr>
              <w:t> </w:t>
            </w:r>
            <w:r w:rsidR="002F11A2">
              <w:rPr>
                <w:sz w:val="22"/>
                <w:szCs w:val="22"/>
                <w:lang w:eastAsia="zh-TW"/>
              </w:rPr>
              <w:t xml:space="preserve">Dog department </w:t>
            </w:r>
          </w:p>
          <w:p w14:paraId="630B24E2" w14:textId="77777777" w:rsidR="002F11A2" w:rsidRDefault="002F11A2" w:rsidP="00FE5420">
            <w:pPr>
              <w:overflowPunct/>
              <w:autoSpaceDE/>
              <w:autoSpaceDN/>
              <w:adjustRightInd/>
              <w:rPr>
                <w:sz w:val="22"/>
                <w:szCs w:val="22"/>
                <w:lang w:eastAsia="zh-TW"/>
              </w:rPr>
            </w:pPr>
          </w:p>
          <w:p w14:paraId="1D678AA1" w14:textId="77777777" w:rsidR="002F11A2" w:rsidRDefault="002F11A2" w:rsidP="00FE5420">
            <w:pPr>
              <w:overflowPunct/>
              <w:autoSpaceDE/>
              <w:autoSpaceDN/>
              <w:adjustRightInd/>
              <w:rPr>
                <w:sz w:val="22"/>
                <w:szCs w:val="22"/>
                <w:lang w:eastAsia="zh-TW"/>
              </w:rPr>
            </w:pPr>
            <w:r>
              <w:rPr>
                <w:sz w:val="22"/>
                <w:szCs w:val="22"/>
                <w:lang w:eastAsia="zh-TW"/>
              </w:rPr>
              <w:t xml:space="preserve">I am very interested in working with police dogs </w:t>
            </w:r>
          </w:p>
          <w:p w14:paraId="6D9E848E" w14:textId="77777777" w:rsidR="002F11A2" w:rsidRDefault="002F11A2" w:rsidP="00FE5420">
            <w:pPr>
              <w:overflowPunct/>
              <w:autoSpaceDE/>
              <w:autoSpaceDN/>
              <w:adjustRightInd/>
              <w:rPr>
                <w:sz w:val="22"/>
                <w:szCs w:val="22"/>
                <w:lang w:eastAsia="zh-TW"/>
              </w:rPr>
            </w:pPr>
          </w:p>
          <w:p w14:paraId="4EA616A5" w14:textId="77777777" w:rsidR="002F11A2" w:rsidRDefault="002F11A2" w:rsidP="00FE5420">
            <w:pPr>
              <w:overflowPunct/>
              <w:autoSpaceDE/>
              <w:autoSpaceDN/>
              <w:adjustRightInd/>
              <w:rPr>
                <w:sz w:val="22"/>
                <w:szCs w:val="22"/>
                <w:lang w:eastAsia="zh-TW"/>
              </w:rPr>
            </w:pPr>
            <w:r>
              <w:rPr>
                <w:sz w:val="22"/>
                <w:szCs w:val="22"/>
                <w:lang w:eastAsia="zh-TW"/>
              </w:rPr>
              <w:t xml:space="preserve">As we don’t have dog handlers with it at all calls you can only gain experience from working with them </w:t>
            </w:r>
          </w:p>
          <w:p w14:paraId="52B33507" w14:textId="77777777" w:rsidR="002F11A2" w:rsidRDefault="002F11A2" w:rsidP="00FE5420">
            <w:pPr>
              <w:overflowPunct/>
              <w:autoSpaceDE/>
              <w:autoSpaceDN/>
              <w:adjustRightInd/>
              <w:rPr>
                <w:sz w:val="22"/>
                <w:szCs w:val="22"/>
                <w:lang w:eastAsia="zh-TW"/>
              </w:rPr>
            </w:pPr>
          </w:p>
          <w:p w14:paraId="729CEC9A" w14:textId="6E45C409" w:rsidR="002F11A2" w:rsidRDefault="002F11A2" w:rsidP="00FE5420">
            <w:pPr>
              <w:overflowPunct/>
              <w:autoSpaceDE/>
              <w:autoSpaceDN/>
              <w:adjustRightInd/>
              <w:rPr>
                <w:sz w:val="22"/>
                <w:szCs w:val="22"/>
                <w:lang w:eastAsia="zh-TW"/>
              </w:rPr>
            </w:pPr>
            <w:r>
              <w:rPr>
                <w:sz w:val="22"/>
                <w:szCs w:val="22"/>
                <w:lang w:eastAsia="zh-TW"/>
              </w:rPr>
              <w:t xml:space="preserve">I would attend attachments and go and see how they train the dogs on my days off. </w:t>
            </w:r>
          </w:p>
          <w:p w14:paraId="3C4F624C" w14:textId="77777777" w:rsidR="002F11A2" w:rsidRDefault="002F11A2" w:rsidP="00FE5420">
            <w:pPr>
              <w:overflowPunct/>
              <w:autoSpaceDE/>
              <w:autoSpaceDN/>
              <w:adjustRightInd/>
              <w:rPr>
                <w:sz w:val="22"/>
                <w:szCs w:val="22"/>
                <w:lang w:eastAsia="zh-TW"/>
              </w:rPr>
            </w:pPr>
          </w:p>
          <w:p w14:paraId="4B21BF28" w14:textId="76C53C88" w:rsidR="002F11A2" w:rsidRPr="002F11A2" w:rsidRDefault="002F11A2" w:rsidP="00FE5420">
            <w:pPr>
              <w:overflowPunct/>
              <w:autoSpaceDE/>
              <w:autoSpaceDN/>
              <w:adjustRightInd/>
              <w:rPr>
                <w:sz w:val="22"/>
                <w:szCs w:val="22"/>
                <w:lang w:eastAsia="zh-TW"/>
              </w:rPr>
            </w:pPr>
            <w:r>
              <w:rPr>
                <w:sz w:val="22"/>
                <w:szCs w:val="22"/>
                <w:lang w:eastAsia="zh-TW"/>
              </w:rPr>
              <w:t>I will give myself 18 months to do this as this is an area that is hard to get onto.</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AD00C49" w14:textId="028D1620" w:rsidR="00203068" w:rsidRPr="00D527DF" w:rsidRDefault="00203068" w:rsidP="00D527DF">
      <w:pPr>
        <w:rPr>
          <w:rFonts w:asciiTheme="minorHAnsi" w:hAnsiTheme="minorHAnsi" w:cstheme="minorHAnsi"/>
          <w:color w:val="333333"/>
          <w:sz w:val="22"/>
          <w:szCs w:val="22"/>
          <w:shd w:val="clear" w:color="auto" w:fill="FFFFFF"/>
        </w:rPr>
      </w:pPr>
      <w:r w:rsidRPr="00D527DF">
        <w:rPr>
          <w:rFonts w:asciiTheme="minorHAnsi" w:hAnsiTheme="minorHAnsi" w:cstheme="minorHAnsi"/>
          <w:color w:val="333333"/>
          <w:sz w:val="22"/>
          <w:szCs w:val="22"/>
          <w:shd w:val="clear" w:color="auto" w:fill="FFFFFF"/>
        </w:rPr>
        <w:t>College of Policing (2014) Code of ethics. Available at: </w:t>
      </w:r>
      <w:hyperlink r:id="rId16" w:history="1">
        <w:r w:rsidRPr="00D527DF">
          <w:rPr>
            <w:rStyle w:val="Hyperlink"/>
            <w:rFonts w:asciiTheme="minorHAnsi" w:hAnsiTheme="minorHAnsi" w:cstheme="minorHAnsi"/>
            <w:color w:val="006ACC"/>
            <w:sz w:val="22"/>
            <w:szCs w:val="22"/>
            <w:shd w:val="clear" w:color="auto" w:fill="FFFFFF"/>
          </w:rPr>
          <w:t>https://www.college.police.uk/What-we-do/Ethics/Documents/Code_of_Ethics.pdf</w:t>
        </w:r>
      </w:hyperlink>
      <w:r w:rsidRPr="00D527DF">
        <w:rPr>
          <w:rFonts w:asciiTheme="minorHAnsi" w:hAnsiTheme="minorHAnsi" w:cstheme="minorHAnsi"/>
          <w:color w:val="333333"/>
          <w:sz w:val="22"/>
          <w:szCs w:val="22"/>
          <w:shd w:val="clear" w:color="auto" w:fill="FFFFFF"/>
        </w:rPr>
        <w:t> (accessed 22 February 2019).</w:t>
      </w:r>
    </w:p>
    <w:p w14:paraId="29A03BBA" w14:textId="77777777" w:rsidR="00203068" w:rsidRPr="00D527DF" w:rsidRDefault="00203068" w:rsidP="00D527DF">
      <w:pPr>
        <w:rPr>
          <w:rFonts w:asciiTheme="minorHAnsi" w:hAnsiTheme="minorHAnsi" w:cstheme="minorHAnsi"/>
          <w:color w:val="333333"/>
          <w:sz w:val="22"/>
          <w:szCs w:val="22"/>
          <w:shd w:val="clear" w:color="auto" w:fill="FFFFFF"/>
        </w:rPr>
      </w:pPr>
    </w:p>
    <w:p w14:paraId="1A9EF67B" w14:textId="77777777" w:rsidR="00203068" w:rsidRPr="00203068" w:rsidRDefault="00203068" w:rsidP="00D527DF">
      <w:pPr>
        <w:overflowPunct/>
        <w:autoSpaceDE/>
        <w:autoSpaceDN/>
        <w:adjustRightInd/>
        <w:textAlignment w:val="auto"/>
        <w:rPr>
          <w:rFonts w:asciiTheme="minorHAnsi" w:hAnsiTheme="minorHAnsi" w:cstheme="minorHAnsi"/>
          <w:color w:val="auto"/>
          <w:sz w:val="22"/>
          <w:szCs w:val="22"/>
        </w:rPr>
      </w:pPr>
      <w:r w:rsidRPr="00203068">
        <w:rPr>
          <w:rFonts w:asciiTheme="minorHAnsi" w:hAnsiTheme="minorHAnsi" w:cstheme="minorHAnsi"/>
          <w:color w:val="auto"/>
          <w:sz w:val="22"/>
          <w:szCs w:val="22"/>
        </w:rPr>
        <w:t>National Institute of Justice. (2014). Whistleblower Protection for Police Personnel.</w:t>
      </w:r>
    </w:p>
    <w:p w14:paraId="5F628148" w14:textId="77777777" w:rsidR="00203068" w:rsidRPr="00203068" w:rsidRDefault="00203068" w:rsidP="00D527DF">
      <w:pPr>
        <w:overflowPunct/>
        <w:autoSpaceDE/>
        <w:autoSpaceDN/>
        <w:adjustRightInd/>
        <w:textAlignment w:val="auto"/>
        <w:rPr>
          <w:rFonts w:asciiTheme="minorHAnsi" w:hAnsiTheme="minorHAnsi" w:cstheme="minorHAnsi"/>
          <w:color w:val="auto"/>
          <w:sz w:val="22"/>
          <w:szCs w:val="22"/>
        </w:rPr>
      </w:pPr>
    </w:p>
    <w:p w14:paraId="00850872" w14:textId="74F5EEBD" w:rsidR="00203068" w:rsidRPr="00D527DF" w:rsidRDefault="00203068" w:rsidP="00D527DF">
      <w:pPr>
        <w:rPr>
          <w:rFonts w:asciiTheme="minorHAnsi" w:hAnsiTheme="minorHAnsi" w:cstheme="minorHAnsi"/>
          <w:color w:val="333333"/>
          <w:sz w:val="22"/>
          <w:szCs w:val="22"/>
          <w:shd w:val="clear" w:color="auto" w:fill="FFFFFF"/>
        </w:rPr>
      </w:pPr>
      <w:r w:rsidRPr="00D527DF">
        <w:rPr>
          <w:rFonts w:asciiTheme="minorHAnsi" w:hAnsiTheme="minorHAnsi" w:cstheme="minorHAnsi"/>
          <w:sz w:val="22"/>
          <w:szCs w:val="22"/>
        </w:rPr>
        <w:t xml:space="preserve"> </w:t>
      </w:r>
      <w:r w:rsidR="0039479A" w:rsidRPr="00D527DF">
        <w:rPr>
          <w:rFonts w:asciiTheme="minorHAnsi" w:hAnsiTheme="minorHAnsi" w:cstheme="minorHAnsi"/>
          <w:color w:val="333333"/>
          <w:sz w:val="22"/>
          <w:szCs w:val="22"/>
          <w:shd w:val="clear" w:color="auto" w:fill="FFFFFF"/>
        </w:rPr>
        <w:t xml:space="preserve">Klockars CB, </w:t>
      </w:r>
      <w:proofErr w:type="spellStart"/>
      <w:r w:rsidR="0039479A" w:rsidRPr="00D527DF">
        <w:rPr>
          <w:rFonts w:asciiTheme="minorHAnsi" w:hAnsiTheme="minorHAnsi" w:cstheme="minorHAnsi"/>
          <w:color w:val="333333"/>
          <w:sz w:val="22"/>
          <w:szCs w:val="22"/>
          <w:shd w:val="clear" w:color="auto" w:fill="FFFFFF"/>
        </w:rPr>
        <w:t>Kutjnak</w:t>
      </w:r>
      <w:proofErr w:type="spellEnd"/>
      <w:r w:rsidR="0039479A" w:rsidRPr="00D527DF">
        <w:rPr>
          <w:rFonts w:asciiTheme="minorHAnsi" w:hAnsiTheme="minorHAnsi" w:cstheme="minorHAnsi"/>
          <w:color w:val="333333"/>
          <w:sz w:val="22"/>
          <w:szCs w:val="22"/>
          <w:shd w:val="clear" w:color="auto" w:fill="FFFFFF"/>
        </w:rPr>
        <w:t xml:space="preserve"> Ivkovich S, Haberfeld MR (2004) </w:t>
      </w:r>
      <w:r w:rsidR="0039479A" w:rsidRPr="00D527DF">
        <w:rPr>
          <w:rStyle w:val="Emphasis"/>
          <w:rFonts w:asciiTheme="minorHAnsi" w:hAnsiTheme="minorHAnsi" w:cstheme="minorHAnsi"/>
          <w:color w:val="333333"/>
          <w:sz w:val="22"/>
          <w:szCs w:val="22"/>
          <w:shd w:val="clear" w:color="auto" w:fill="FFFFFF"/>
        </w:rPr>
        <w:t>The Contours of Police Integrity</w:t>
      </w:r>
      <w:r w:rsidR="0039479A" w:rsidRPr="00D527DF">
        <w:rPr>
          <w:rFonts w:asciiTheme="minorHAnsi" w:hAnsiTheme="minorHAnsi" w:cstheme="minorHAnsi"/>
          <w:color w:val="333333"/>
          <w:sz w:val="22"/>
          <w:szCs w:val="22"/>
          <w:shd w:val="clear" w:color="auto" w:fill="FFFFFF"/>
        </w:rPr>
        <w:t>. Thousand Oaks, CA: Sage.</w:t>
      </w:r>
      <w:r w:rsidR="0039479A" w:rsidRPr="00D527DF">
        <w:rPr>
          <w:rFonts w:asciiTheme="minorHAnsi" w:hAnsiTheme="minorHAnsi" w:cstheme="minorHAnsi"/>
          <w:color w:val="333333"/>
          <w:sz w:val="22"/>
          <w:szCs w:val="22"/>
          <w:shd w:val="clear" w:color="auto" w:fill="FFFFFF"/>
        </w:rPr>
        <w:t xml:space="preserve"> </w:t>
      </w:r>
    </w:p>
    <w:p w14:paraId="13B6CCD9" w14:textId="77777777" w:rsidR="00D527DF" w:rsidRPr="00D527DF" w:rsidRDefault="00D527DF" w:rsidP="00D527DF">
      <w:pPr>
        <w:rPr>
          <w:rFonts w:asciiTheme="minorHAnsi" w:hAnsiTheme="minorHAnsi" w:cstheme="minorHAnsi"/>
          <w:color w:val="333333"/>
          <w:sz w:val="22"/>
          <w:szCs w:val="22"/>
          <w:shd w:val="clear" w:color="auto" w:fill="FFFFFF"/>
        </w:rPr>
      </w:pPr>
    </w:p>
    <w:p w14:paraId="1760BE4D" w14:textId="77777777" w:rsidR="00D527DF" w:rsidRDefault="00D527DF" w:rsidP="00D527DF">
      <w:pPr>
        <w:pStyle w:val="NormalWeb"/>
        <w:ind w:left="567" w:hanging="567"/>
        <w:rPr>
          <w:rFonts w:asciiTheme="minorHAnsi" w:hAnsiTheme="minorHAnsi" w:cstheme="minorHAnsi"/>
          <w:sz w:val="22"/>
          <w:szCs w:val="22"/>
        </w:rPr>
      </w:pPr>
      <w:r w:rsidRPr="00D527DF">
        <w:rPr>
          <w:rFonts w:asciiTheme="minorHAnsi" w:hAnsiTheme="minorHAnsi" w:cstheme="minorHAnsi"/>
          <w:i/>
          <w:iCs/>
          <w:sz w:val="22"/>
          <w:szCs w:val="22"/>
        </w:rPr>
        <w:t>Public protection notice (PPN)</w:t>
      </w:r>
      <w:r w:rsidRPr="00D527DF">
        <w:rPr>
          <w:rFonts w:asciiTheme="minorHAnsi" w:hAnsiTheme="minorHAnsi" w:cstheme="minorHAnsi"/>
          <w:sz w:val="22"/>
          <w:szCs w:val="22"/>
        </w:rPr>
        <w:t xml:space="preserve"> (no date) </w:t>
      </w:r>
      <w:r w:rsidRPr="00D527DF">
        <w:rPr>
          <w:rFonts w:asciiTheme="minorHAnsi" w:hAnsiTheme="minorHAnsi" w:cstheme="minorHAnsi"/>
          <w:i/>
          <w:iCs/>
          <w:sz w:val="22"/>
          <w:szCs w:val="22"/>
        </w:rPr>
        <w:t>His Majesty’s Inspectorate of Constabulary and Fire &amp; Rescue Services</w:t>
      </w:r>
      <w:r w:rsidRPr="00D527DF">
        <w:rPr>
          <w:rFonts w:asciiTheme="minorHAnsi" w:hAnsiTheme="minorHAnsi" w:cstheme="minorHAnsi"/>
          <w:sz w:val="22"/>
          <w:szCs w:val="22"/>
        </w:rPr>
        <w:t xml:space="preserve">. Available at: https://hmicfrs.justiceinspectorates.gov.uk/glossary/public-protection-notice/ (Accessed: 16 October 2023). </w:t>
      </w:r>
    </w:p>
    <w:p w14:paraId="385AAFDF" w14:textId="77777777" w:rsidR="00E21CF1" w:rsidRDefault="00E21CF1" w:rsidP="00D527DF">
      <w:pPr>
        <w:pStyle w:val="NormalWeb"/>
        <w:ind w:left="567" w:hanging="567"/>
        <w:rPr>
          <w:rFonts w:asciiTheme="minorHAnsi" w:hAnsiTheme="minorHAnsi" w:cstheme="minorHAnsi"/>
          <w:sz w:val="22"/>
          <w:szCs w:val="22"/>
        </w:rPr>
      </w:pPr>
    </w:p>
    <w:p w14:paraId="2615E39D" w14:textId="77777777" w:rsidR="00E21CF1" w:rsidRPr="00E21CF1" w:rsidRDefault="00E21CF1" w:rsidP="00E21CF1">
      <w:pPr>
        <w:pStyle w:val="NormalWeb"/>
        <w:spacing w:before="0" w:beforeAutospacing="0" w:after="240" w:afterAutospacing="0" w:line="360" w:lineRule="auto"/>
        <w:rPr>
          <w:rFonts w:asciiTheme="minorHAnsi" w:hAnsiTheme="minorHAnsi" w:cstheme="minorHAnsi"/>
          <w:sz w:val="22"/>
          <w:szCs w:val="22"/>
        </w:rPr>
      </w:pPr>
      <w:r w:rsidRPr="00E21CF1">
        <w:rPr>
          <w:rFonts w:asciiTheme="minorHAnsi" w:hAnsiTheme="minorHAnsi" w:cstheme="minorHAnsi"/>
          <w:sz w:val="22"/>
          <w:szCs w:val="22"/>
        </w:rPr>
        <w:t xml:space="preserve">College of Policing (2016). </w:t>
      </w:r>
      <w:r w:rsidRPr="00E21CF1">
        <w:rPr>
          <w:rFonts w:asciiTheme="minorHAnsi" w:hAnsiTheme="minorHAnsi" w:cstheme="minorHAnsi"/>
          <w:i/>
          <w:iCs/>
          <w:sz w:val="22"/>
          <w:szCs w:val="22"/>
        </w:rPr>
        <w:t>Legal basis</w:t>
      </w:r>
      <w:r w:rsidRPr="00E21CF1">
        <w:rPr>
          <w:rFonts w:asciiTheme="minorHAnsi" w:hAnsiTheme="minorHAnsi" w:cstheme="minorHAnsi"/>
          <w:sz w:val="22"/>
          <w:szCs w:val="22"/>
        </w:rPr>
        <w:t>. [online] College of Policing. Available at: https://www.college.police.uk/app/stop-and-search/legal/legal-basis.</w:t>
      </w:r>
    </w:p>
    <w:p w14:paraId="711EDC6C"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Policing: A Systematic Review and Meta-Analysis. Journal of Experimental Criminology, 12(4), 533-555.</w:t>
      </w:r>
    </w:p>
    <w:p w14:paraId="47FB0C4D"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71BB759E" w14:textId="77777777" w:rsid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Jones, P. (2018). The Role of ANPR in the Detection of Organized Crime. Policing: A Journal of Policy and Practice, 12(2), 192-202.</w:t>
      </w:r>
    </w:p>
    <w:p w14:paraId="02382BE3"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3F9C3139" w14:textId="77777777" w:rsid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Levine, N. (2018). Evaluating the Use of ANPR to Control Crime. Security Journal, 31(2), 564-581.</w:t>
      </w:r>
    </w:p>
    <w:p w14:paraId="51F31246"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6619373D" w14:textId="77777777"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xml:space="preserve">- Rasouli, M. A., </w:t>
      </w:r>
      <w:proofErr w:type="spellStart"/>
      <w:r w:rsidRPr="002D2EE6">
        <w:rPr>
          <w:rFonts w:ascii="Calibri" w:hAnsi="Calibri" w:cs="Calibri"/>
          <w:color w:val="auto"/>
          <w:sz w:val="22"/>
          <w:szCs w:val="22"/>
        </w:rPr>
        <w:t>Mirnateghi</w:t>
      </w:r>
      <w:proofErr w:type="spellEnd"/>
      <w:r w:rsidRPr="002D2EE6">
        <w:rPr>
          <w:rFonts w:ascii="Calibri" w:hAnsi="Calibri" w:cs="Calibri"/>
          <w:color w:val="auto"/>
          <w:sz w:val="22"/>
          <w:szCs w:val="22"/>
        </w:rPr>
        <w:t>, A. Z., &amp; Alavi, A. H. (2016). The Impact of ANPR on Traffic Offences and Road Safety. Accident Analysis &amp; Prevention, 96, 262-270.</w:t>
      </w:r>
    </w:p>
    <w:p w14:paraId="1AA32D14" w14:textId="77777777" w:rsidR="00E21CF1" w:rsidRPr="00D527DF" w:rsidRDefault="00E21CF1" w:rsidP="00D527DF">
      <w:pPr>
        <w:pStyle w:val="NormalWeb"/>
        <w:ind w:left="567" w:hanging="567"/>
        <w:rPr>
          <w:rFonts w:asciiTheme="minorHAnsi" w:hAnsiTheme="minorHAnsi" w:cstheme="minorHAnsi"/>
          <w:sz w:val="22"/>
          <w:szCs w:val="22"/>
        </w:rPr>
      </w:pPr>
    </w:p>
    <w:p w14:paraId="35C886BC" w14:textId="20F9F0CE"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Cohen, L. E., &amp; Felson, M. (2000). Social change and crime rate trends: A routine activity</w:t>
      </w:r>
      <w:r w:rsidRPr="002D2EE6">
        <w:rPr>
          <w:rFonts w:ascii="Calibri" w:hAnsi="Calibri" w:cs="Calibri"/>
          <w:color w:val="auto"/>
          <w:sz w:val="22"/>
          <w:szCs w:val="22"/>
        </w:rPr>
        <w:t xml:space="preserve"> </w:t>
      </w:r>
      <w:r w:rsidRPr="002D2EE6">
        <w:rPr>
          <w:rFonts w:ascii="Calibri" w:hAnsi="Calibri" w:cs="Calibri"/>
          <w:color w:val="auto"/>
          <w:sz w:val="22"/>
          <w:szCs w:val="22"/>
        </w:rPr>
        <w:t>approach. American sociological review, 44(4), 588-608.</w:t>
      </w:r>
    </w:p>
    <w:p w14:paraId="3C818A19" w14:textId="77777777" w:rsidR="002D2EE6" w:rsidRPr="002D2EE6" w:rsidRDefault="002D2EE6" w:rsidP="002D2EE6">
      <w:pPr>
        <w:overflowPunct/>
        <w:autoSpaceDE/>
        <w:autoSpaceDN/>
        <w:adjustRightInd/>
        <w:textAlignment w:val="auto"/>
        <w:rPr>
          <w:rFonts w:ascii="Calibri" w:hAnsi="Calibri" w:cs="Calibri"/>
          <w:color w:val="auto"/>
          <w:sz w:val="22"/>
          <w:szCs w:val="22"/>
        </w:rPr>
      </w:pPr>
    </w:p>
    <w:p w14:paraId="68E5A320" w14:textId="61F11234"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xml:space="preserve"> Nalla, M. K., Mesloh, C., &amp; Baughman, S. (2016). Collaboration in a regional traffic enforcement initiative: A case study. Policing: An International Journal, 39(4), 667-682.</w:t>
      </w:r>
    </w:p>
    <w:p w14:paraId="468B93D7" w14:textId="77777777" w:rsidR="002D2EE6" w:rsidRDefault="002D2EE6" w:rsidP="002D2EE6">
      <w:pPr>
        <w:overflowPunct/>
        <w:autoSpaceDE/>
        <w:autoSpaceDN/>
        <w:adjustRightInd/>
        <w:textAlignment w:val="auto"/>
        <w:rPr>
          <w:rFonts w:ascii="Calibri" w:hAnsi="Calibri" w:cs="Calibri"/>
          <w:color w:val="auto"/>
          <w:sz w:val="22"/>
          <w:szCs w:val="22"/>
        </w:rPr>
      </w:pPr>
    </w:p>
    <w:p w14:paraId="4CAFF1BE" w14:textId="052E3719"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 xml:space="preserve">Ranney, J. M., Mabry-Hernandez, I., &amp; Yonas, M. (2006). Traffic safety interventions for changing </w:t>
      </w:r>
      <w:r w:rsidRPr="002D2EE6">
        <w:rPr>
          <w:rFonts w:ascii="Calibri" w:hAnsi="Calibri" w:cs="Calibri"/>
          <w:color w:val="auto"/>
          <w:sz w:val="22"/>
          <w:szCs w:val="22"/>
        </w:rPr>
        <w:t>behaviour</w:t>
      </w:r>
      <w:r w:rsidRPr="002D2EE6">
        <w:rPr>
          <w:rFonts w:ascii="Calibri" w:hAnsi="Calibri" w:cs="Calibri"/>
          <w:color w:val="auto"/>
          <w:sz w:val="22"/>
          <w:szCs w:val="22"/>
        </w:rPr>
        <w:t>. Traffic injury prevention, 7(3), 267-278.</w:t>
      </w:r>
    </w:p>
    <w:p w14:paraId="6A59A847" w14:textId="77777777" w:rsidR="002D2EE6" w:rsidRDefault="002D2EE6" w:rsidP="002D2EE6">
      <w:pPr>
        <w:overflowPunct/>
        <w:autoSpaceDE/>
        <w:autoSpaceDN/>
        <w:adjustRightInd/>
        <w:textAlignment w:val="auto"/>
        <w:rPr>
          <w:rFonts w:ascii="Calibri" w:hAnsi="Calibri" w:cs="Calibri"/>
          <w:color w:val="auto"/>
          <w:sz w:val="22"/>
          <w:szCs w:val="22"/>
        </w:rPr>
      </w:pPr>
    </w:p>
    <w:p w14:paraId="14D9EE2D" w14:textId="07F20294" w:rsidR="002D2EE6" w:rsidRPr="002D2EE6" w:rsidRDefault="002D2EE6" w:rsidP="002D2EE6">
      <w:pPr>
        <w:overflowPunct/>
        <w:autoSpaceDE/>
        <w:autoSpaceDN/>
        <w:adjustRightInd/>
        <w:textAlignment w:val="auto"/>
        <w:rPr>
          <w:rFonts w:ascii="Calibri" w:hAnsi="Calibri" w:cs="Calibri"/>
          <w:color w:val="auto"/>
          <w:sz w:val="22"/>
          <w:szCs w:val="22"/>
        </w:rPr>
      </w:pPr>
      <w:r w:rsidRPr="002D2EE6">
        <w:rPr>
          <w:rFonts w:ascii="Calibri" w:hAnsi="Calibri" w:cs="Calibri"/>
          <w:color w:val="auto"/>
          <w:sz w:val="22"/>
          <w:szCs w:val="22"/>
        </w:rPr>
        <w:t>Wells, J. K., DeJong, W., &amp; Williams, A. F. (2011). Effects of media advocacy and news coverage on county drunk driving arrest rates. Accident Analysis &amp; Prevention, 43(3), 762-770.</w:t>
      </w:r>
    </w:p>
    <w:p w14:paraId="5479868D" w14:textId="77777777" w:rsidR="00D527DF" w:rsidRDefault="00D527DF" w:rsidP="00B459FC"/>
    <w:p w14:paraId="696196AC" w14:textId="77777777" w:rsidR="00837A8F" w:rsidRDefault="00837A8F" w:rsidP="00837A8F">
      <w:r>
        <w:t xml:space="preserve">Team Police. (2021). Tuckman's Stages of Group Development. Retrieved from </w:t>
      </w:r>
      <w:hyperlink r:id="rId17" w:history="1">
        <w:r w:rsidRPr="00AD0591">
          <w:rPr>
            <w:rStyle w:val="Hyperlink"/>
            <w:rFonts w:cs="Calibri"/>
          </w:rPr>
          <w:t>https://www.teampolice.co.uk/tuckmans-stages-of-group-development/</w:t>
        </w:r>
      </w:hyperlink>
    </w:p>
    <w:p w14:paraId="5FDE34CD" w14:textId="77777777" w:rsidR="00837A8F" w:rsidRDefault="00837A8F" w:rsidP="00837A8F">
      <w:r>
        <w:lastRenderedPageBreak/>
        <w:t>Trotter, D. (2015). Implementing team building within a police department: Utilizing Tuckman's model of group development. Journal of Organizational Psychology, 15(2), 50-52.</w:t>
      </w:r>
    </w:p>
    <w:p w14:paraId="6A9C8106" w14:textId="77777777" w:rsidR="00837A8F" w:rsidRDefault="00837A8F" w:rsidP="00837A8F"/>
    <w:p w14:paraId="33FE5B72" w14:textId="77777777" w:rsidR="002B2C94" w:rsidRDefault="002B2C94" w:rsidP="002B2C94">
      <w:r>
        <w:t xml:space="preserve">Chartrand, L. (2021). The DISC Model: Improving Police Communication and Understanding. Retrieved from </w:t>
      </w:r>
      <w:hyperlink r:id="rId18" w:history="1">
        <w:r w:rsidRPr="00AD0591">
          <w:rPr>
            <w:rStyle w:val="Hyperlink"/>
            <w:rFonts w:cs="Calibri"/>
          </w:rPr>
          <w:t>https://www.patc.com/weeklyarticles/the-disc-model-improving-police-communication-and-understanding/</w:t>
        </w:r>
      </w:hyperlink>
    </w:p>
    <w:p w14:paraId="4F4D7A06" w14:textId="77777777" w:rsidR="002B2C94" w:rsidRDefault="002B2C94" w:rsidP="002B2C94"/>
    <w:p w14:paraId="4006EE38" w14:textId="77777777" w:rsidR="002B2C94" w:rsidRDefault="002B2C94" w:rsidP="002B2C94">
      <w:r>
        <w:t xml:space="preserve">Law Enforcement Today. (2019). How the </w:t>
      </w:r>
      <w:proofErr w:type="spellStart"/>
      <w:r>
        <w:t>DiSC</w:t>
      </w:r>
      <w:proofErr w:type="spellEnd"/>
      <w:r>
        <w:t xml:space="preserve"> model can help you communicate better as a police officer. Retrieved from </w:t>
      </w:r>
      <w:hyperlink r:id="rId19" w:history="1">
        <w:r w:rsidRPr="00AD0591">
          <w:rPr>
            <w:rStyle w:val="Hyperlink"/>
            <w:rFonts w:cs="Calibri"/>
          </w:rPr>
          <w:t>https://www.lawenforcementtoday.com/how-the-disc-model-can-help-you-communicate-better-as-a-police-officer/</w:t>
        </w:r>
      </w:hyperlink>
    </w:p>
    <w:p w14:paraId="767E9AF8" w14:textId="77777777" w:rsidR="002B2C94" w:rsidRDefault="002B2C94" w:rsidP="002B2C94"/>
    <w:p w14:paraId="64EDB0F5" w14:textId="77777777" w:rsidR="002B2C94" w:rsidRDefault="002B2C94" w:rsidP="002B2C94">
      <w:r>
        <w:t>New Zealand Police. (</w:t>
      </w:r>
      <w:proofErr w:type="spellStart"/>
      <w:r>
        <w:t>n.d</w:t>
      </w:r>
      <w:proofErr w:type="spellEnd"/>
      <w:r>
        <w:t xml:space="preserve">). </w:t>
      </w:r>
      <w:proofErr w:type="spellStart"/>
      <w:r>
        <w:t>DiSC</w:t>
      </w:r>
      <w:proofErr w:type="spellEnd"/>
      <w:r>
        <w:t xml:space="preserve"> Profile. Retrieved from </w:t>
      </w:r>
      <w:hyperlink r:id="rId20" w:history="1">
        <w:r>
          <w:rPr>
            <w:rStyle w:val="Hyperlink"/>
            <w:rFonts w:cs="Calibri"/>
          </w:rPr>
          <w:t>https://www.police.govt.nz/about-us/structure/office-of-the-commissioner/leadership-development/diSC-profile</w:t>
        </w:r>
      </w:hyperlink>
    </w:p>
    <w:p w14:paraId="0DAAA64F" w14:textId="77777777" w:rsidR="002B2C94" w:rsidRDefault="002B2C94" w:rsidP="002B2C94"/>
    <w:p w14:paraId="172B3936" w14:textId="77777777" w:rsidR="002B2C94" w:rsidRDefault="002B2C94" w:rsidP="00837A8F"/>
    <w:p w14:paraId="6FCDB0E8" w14:textId="77777777" w:rsidR="00837A8F" w:rsidRDefault="00837A8F" w:rsidP="00B459FC"/>
    <w:p w14:paraId="21878F28" w14:textId="77777777" w:rsidR="00D527DF" w:rsidRDefault="00D527DF" w:rsidP="00B459FC"/>
    <w:sectPr w:rsidR="00D527D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CA4A68"/>
    <w:multiLevelType w:val="hybridMultilevel"/>
    <w:tmpl w:val="9028F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1367498">
    <w:abstractNumId w:val="22"/>
  </w:num>
  <w:num w:numId="2" w16cid:durableId="394280354">
    <w:abstractNumId w:val="7"/>
  </w:num>
  <w:num w:numId="3" w16cid:durableId="1088968643">
    <w:abstractNumId w:val="2"/>
  </w:num>
  <w:num w:numId="4" w16cid:durableId="261768091">
    <w:abstractNumId w:val="1"/>
    <w:lvlOverride w:ilvl="0">
      <w:lvl w:ilvl="0">
        <w:start w:val="1"/>
        <w:numFmt w:val="bullet"/>
        <w:lvlText w:val=""/>
        <w:lvlJc w:val="left"/>
        <w:pPr>
          <w:ind w:left="720" w:hanging="360"/>
        </w:pPr>
        <w:rPr>
          <w:rFonts w:ascii="Symbol" w:hAnsi="Symbol" w:hint="default"/>
        </w:rPr>
      </w:lvl>
    </w:lvlOverride>
  </w:num>
  <w:num w:numId="5" w16cid:durableId="1372263266">
    <w:abstractNumId w:val="24"/>
  </w:num>
  <w:num w:numId="6" w16cid:durableId="867573109">
    <w:abstractNumId w:val="47"/>
  </w:num>
  <w:num w:numId="7" w16cid:durableId="28841506">
    <w:abstractNumId w:val="49"/>
  </w:num>
  <w:num w:numId="8" w16cid:durableId="1689022229">
    <w:abstractNumId w:val="36"/>
  </w:num>
  <w:num w:numId="9" w16cid:durableId="1287539831">
    <w:abstractNumId w:val="34"/>
  </w:num>
  <w:num w:numId="10" w16cid:durableId="781144722">
    <w:abstractNumId w:val="31"/>
  </w:num>
  <w:num w:numId="11" w16cid:durableId="600836980">
    <w:abstractNumId w:val="32"/>
  </w:num>
  <w:num w:numId="12" w16cid:durableId="16276221">
    <w:abstractNumId w:val="11"/>
  </w:num>
  <w:num w:numId="13" w16cid:durableId="2058431916">
    <w:abstractNumId w:val="35"/>
  </w:num>
  <w:num w:numId="14" w16cid:durableId="253629806">
    <w:abstractNumId w:val="18"/>
  </w:num>
  <w:num w:numId="15" w16cid:durableId="1434862330">
    <w:abstractNumId w:val="17"/>
  </w:num>
  <w:num w:numId="16" w16cid:durableId="602886293">
    <w:abstractNumId w:val="28"/>
  </w:num>
  <w:num w:numId="17" w16cid:durableId="401490249">
    <w:abstractNumId w:val="9"/>
  </w:num>
  <w:num w:numId="18" w16cid:durableId="1040059045">
    <w:abstractNumId w:val="27"/>
  </w:num>
  <w:num w:numId="19" w16cid:durableId="2010214742">
    <w:abstractNumId w:val="16"/>
  </w:num>
  <w:num w:numId="20" w16cid:durableId="1978291901">
    <w:abstractNumId w:val="14"/>
  </w:num>
  <w:num w:numId="21" w16cid:durableId="2050259536">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51244089">
    <w:abstractNumId w:val="25"/>
  </w:num>
  <w:num w:numId="23" w16cid:durableId="1708874738">
    <w:abstractNumId w:val="19"/>
  </w:num>
  <w:num w:numId="24" w16cid:durableId="106240599">
    <w:abstractNumId w:val="15"/>
  </w:num>
  <w:num w:numId="25" w16cid:durableId="251164892">
    <w:abstractNumId w:val="12"/>
  </w:num>
  <w:num w:numId="26" w16cid:durableId="1155293586">
    <w:abstractNumId w:val="29"/>
  </w:num>
  <w:num w:numId="27" w16cid:durableId="1167672093">
    <w:abstractNumId w:val="20"/>
  </w:num>
  <w:num w:numId="28" w16cid:durableId="946817255">
    <w:abstractNumId w:val="43"/>
  </w:num>
  <w:num w:numId="29" w16cid:durableId="280108265">
    <w:abstractNumId w:val="37"/>
  </w:num>
  <w:num w:numId="30" w16cid:durableId="34818307">
    <w:abstractNumId w:val="42"/>
  </w:num>
  <w:num w:numId="31" w16cid:durableId="1239750219">
    <w:abstractNumId w:val="21"/>
  </w:num>
  <w:num w:numId="32" w16cid:durableId="1089425816">
    <w:abstractNumId w:val="45"/>
  </w:num>
  <w:num w:numId="33" w16cid:durableId="1497960843">
    <w:abstractNumId w:val="33"/>
  </w:num>
  <w:num w:numId="34" w16cid:durableId="1270502671">
    <w:abstractNumId w:val="13"/>
  </w:num>
  <w:num w:numId="35" w16cid:durableId="831680241">
    <w:abstractNumId w:val="46"/>
  </w:num>
  <w:num w:numId="36" w16cid:durableId="1853957419">
    <w:abstractNumId w:val="41"/>
  </w:num>
  <w:num w:numId="37" w16cid:durableId="764885470">
    <w:abstractNumId w:val="5"/>
  </w:num>
  <w:num w:numId="38" w16cid:durableId="498889809">
    <w:abstractNumId w:val="48"/>
  </w:num>
  <w:num w:numId="39" w16cid:durableId="999190035">
    <w:abstractNumId w:val="44"/>
  </w:num>
  <w:num w:numId="40" w16cid:durableId="2008048293">
    <w:abstractNumId w:val="39"/>
  </w:num>
  <w:num w:numId="41" w16cid:durableId="1581409729">
    <w:abstractNumId w:val="40"/>
  </w:num>
  <w:num w:numId="42" w16cid:durableId="2043091156">
    <w:abstractNumId w:val="4"/>
  </w:num>
  <w:num w:numId="43" w16cid:durableId="1968463597">
    <w:abstractNumId w:val="6"/>
  </w:num>
  <w:num w:numId="44" w16cid:durableId="1205170208">
    <w:abstractNumId w:val="26"/>
  </w:num>
  <w:num w:numId="45" w16cid:durableId="2011369244">
    <w:abstractNumId w:val="8"/>
  </w:num>
  <w:num w:numId="46" w16cid:durableId="230046309">
    <w:abstractNumId w:val="3"/>
  </w:num>
  <w:num w:numId="47" w16cid:durableId="1514759660">
    <w:abstractNumId w:val="0"/>
  </w:num>
  <w:num w:numId="48" w16cid:durableId="1670982399">
    <w:abstractNumId w:val="23"/>
  </w:num>
  <w:num w:numId="49" w16cid:durableId="260260185">
    <w:abstractNumId w:val="30"/>
  </w:num>
  <w:num w:numId="50" w16cid:durableId="395208129">
    <w:abstractNumId w:val="50"/>
  </w:num>
  <w:num w:numId="51" w16cid:durableId="149634340">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5D5F"/>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78D7"/>
    <w:rsid w:val="001BC1C4"/>
    <w:rsid w:val="001C0E74"/>
    <w:rsid w:val="001C6CEC"/>
    <w:rsid w:val="001D229F"/>
    <w:rsid w:val="001D6162"/>
    <w:rsid w:val="001E7592"/>
    <w:rsid w:val="001F3878"/>
    <w:rsid w:val="001F4552"/>
    <w:rsid w:val="002019EB"/>
    <w:rsid w:val="0020210A"/>
    <w:rsid w:val="00203068"/>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2C94"/>
    <w:rsid w:val="002B443A"/>
    <w:rsid w:val="002B5B35"/>
    <w:rsid w:val="002C256A"/>
    <w:rsid w:val="002C496D"/>
    <w:rsid w:val="002D05EB"/>
    <w:rsid w:val="002D2EE6"/>
    <w:rsid w:val="002D2F29"/>
    <w:rsid w:val="002D2FD3"/>
    <w:rsid w:val="002E667C"/>
    <w:rsid w:val="002E7017"/>
    <w:rsid w:val="002F11A2"/>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479A"/>
    <w:rsid w:val="0039762B"/>
    <w:rsid w:val="003A0C37"/>
    <w:rsid w:val="003A1B6B"/>
    <w:rsid w:val="003A2F82"/>
    <w:rsid w:val="003A46C0"/>
    <w:rsid w:val="003A600E"/>
    <w:rsid w:val="003A6513"/>
    <w:rsid w:val="003B16C7"/>
    <w:rsid w:val="003B3ABC"/>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298"/>
    <w:rsid w:val="005C6CE5"/>
    <w:rsid w:val="005D3F07"/>
    <w:rsid w:val="005D583E"/>
    <w:rsid w:val="005E13EA"/>
    <w:rsid w:val="005E53BD"/>
    <w:rsid w:val="00605FA2"/>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8A1"/>
    <w:rsid w:val="006E795F"/>
    <w:rsid w:val="006EBD1E"/>
    <w:rsid w:val="00700249"/>
    <w:rsid w:val="0070604C"/>
    <w:rsid w:val="007069CD"/>
    <w:rsid w:val="007110E6"/>
    <w:rsid w:val="00711A70"/>
    <w:rsid w:val="00712E6F"/>
    <w:rsid w:val="00712E90"/>
    <w:rsid w:val="00713B7E"/>
    <w:rsid w:val="007204AE"/>
    <w:rsid w:val="00725D0A"/>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A8F"/>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0D9A"/>
    <w:rsid w:val="00CB258E"/>
    <w:rsid w:val="00CB3C8F"/>
    <w:rsid w:val="00CB75CE"/>
    <w:rsid w:val="00CC02F1"/>
    <w:rsid w:val="00CC11A6"/>
    <w:rsid w:val="00CC135E"/>
    <w:rsid w:val="00CC2F8D"/>
    <w:rsid w:val="00CD5D3F"/>
    <w:rsid w:val="00CE0473"/>
    <w:rsid w:val="00CF1E90"/>
    <w:rsid w:val="00CF3DB3"/>
    <w:rsid w:val="00D052BC"/>
    <w:rsid w:val="00D07026"/>
    <w:rsid w:val="00D11C62"/>
    <w:rsid w:val="00D22C8F"/>
    <w:rsid w:val="00D33491"/>
    <w:rsid w:val="00D44F8E"/>
    <w:rsid w:val="00D44FD0"/>
    <w:rsid w:val="00D47CAF"/>
    <w:rsid w:val="00D527D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43EA"/>
    <w:rsid w:val="00DC4729"/>
    <w:rsid w:val="00DE3C2F"/>
    <w:rsid w:val="00DE556F"/>
    <w:rsid w:val="00E03B6D"/>
    <w:rsid w:val="00E17160"/>
    <w:rsid w:val="00E21CF1"/>
    <w:rsid w:val="00E27E98"/>
    <w:rsid w:val="00E35BEC"/>
    <w:rsid w:val="00E50821"/>
    <w:rsid w:val="00E50EF8"/>
    <w:rsid w:val="00E51F91"/>
    <w:rsid w:val="00E538E9"/>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0F6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24CD28"/>
    <w:rsid w:val="01FDA1F2"/>
    <w:rsid w:val="034C924C"/>
    <w:rsid w:val="04D08C8F"/>
    <w:rsid w:val="06852D20"/>
    <w:rsid w:val="07FCBB34"/>
    <w:rsid w:val="08B5DC50"/>
    <w:rsid w:val="09072516"/>
    <w:rsid w:val="09B7B47E"/>
    <w:rsid w:val="0C6DFFD4"/>
    <w:rsid w:val="0EB17B2B"/>
    <w:rsid w:val="0FC6F1E5"/>
    <w:rsid w:val="12179408"/>
    <w:rsid w:val="1BAAAC06"/>
    <w:rsid w:val="1F44D15A"/>
    <w:rsid w:val="26FD5DE1"/>
    <w:rsid w:val="271AE835"/>
    <w:rsid w:val="273518AC"/>
    <w:rsid w:val="2BB772FF"/>
    <w:rsid w:val="2DFBCF07"/>
    <w:rsid w:val="313ADF16"/>
    <w:rsid w:val="393A63E6"/>
    <w:rsid w:val="3B369FB9"/>
    <w:rsid w:val="41C727CE"/>
    <w:rsid w:val="436889B3"/>
    <w:rsid w:val="44619A6D"/>
    <w:rsid w:val="45AF2B96"/>
    <w:rsid w:val="47EED57D"/>
    <w:rsid w:val="49302B03"/>
    <w:rsid w:val="4B6BA9A2"/>
    <w:rsid w:val="4EBEF885"/>
    <w:rsid w:val="4FBE6C66"/>
    <w:rsid w:val="500389EF"/>
    <w:rsid w:val="51B4A2F5"/>
    <w:rsid w:val="5222C091"/>
    <w:rsid w:val="55A0D0A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2F1ACCC"/>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39479A"/>
    <w:rPr>
      <w:i/>
      <w:iCs/>
    </w:rPr>
  </w:style>
  <w:style w:type="paragraph" w:styleId="NormalWeb">
    <w:name w:val="Normal (Web)"/>
    <w:basedOn w:val="Normal"/>
    <w:uiPriority w:val="99"/>
    <w:semiHidden/>
    <w:unhideWhenUsed/>
    <w:rsid w:val="00D527D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5033910">
      <w:bodyDiv w:val="1"/>
      <w:marLeft w:val="0"/>
      <w:marRight w:val="0"/>
      <w:marTop w:val="0"/>
      <w:marBottom w:val="0"/>
      <w:divBdr>
        <w:top w:val="none" w:sz="0" w:space="0" w:color="auto"/>
        <w:left w:val="none" w:sz="0" w:space="0" w:color="auto"/>
        <w:bottom w:val="none" w:sz="0" w:space="0" w:color="auto"/>
        <w:right w:val="none" w:sz="0" w:space="0" w:color="auto"/>
      </w:divBdr>
      <w:divsChild>
        <w:div w:id="158514392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500706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atc.com/weeklyarticles/the-disc-model-improving-police-communication-and-understandin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eampolice.co.uk/tuckmans-stages-of-group-development/" TargetMode="External"/><Relationship Id="rId2" Type="http://schemas.openxmlformats.org/officeDocument/2006/relationships/customXml" Target="../customXml/item2.xml"/><Relationship Id="rId16" Type="http://schemas.openxmlformats.org/officeDocument/2006/relationships/hyperlink" Target="https://www.college.police.uk/What-we-do/Ethics/Documents/Code_of_Ethics.pdf" TargetMode="External"/><Relationship Id="rId20" Type="http://schemas.openxmlformats.org/officeDocument/2006/relationships/hyperlink" Target="https://gbr01.safelinks.protection.outlook.com/?url=https%3A%2F%2Fwww.police.govt.nz%2Fabout-us%2Fstructure%2Foffice-of-the-commissioner%2Fleadership-development%2FdiSC-profile&amp;data=05%7C01%7Cpaige.porter%40south-wales.police.uk%7C6b35eae5ca1b433771bd08dbce7d57d5%7C270c2f4dfd0c4f0892a9e5bdd8a87e09%7C0%7C0%7C638330809966249716%7CUnknown%7CTWFpbGZsb3d8eyJWIjoiMC4wLjAwMDAiLCJQIjoiV2luMzIiLCJBTiI6Ik1haWwiLCJXVCI6Mn0%3D%7C3000%7C%7C%7C&amp;sdata=%2FBjKlBtrbsFPv0nPhnrBBqp5znnoiyXjPTTtZnWi1co%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www.lawenforcementtoday.com/how-the-disc-model-can-help-you-communicate-better-as-a-police-offic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8059</Words>
  <Characters>47942</Characters>
  <Application>Microsoft Office Word</Application>
  <DocSecurity>0</DocSecurity>
  <Lines>399</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Porter,Paige swp8173</cp:lastModifiedBy>
  <cp:revision>2</cp:revision>
  <cp:lastPrinted>2022-04-25T11:48:00Z</cp:lastPrinted>
  <dcterms:created xsi:type="dcterms:W3CDTF">2023-10-16T19:28:00Z</dcterms:created>
  <dcterms:modified xsi:type="dcterms:W3CDTF">2023-10-16T19:28:00Z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2023-10-14T13:49:05Z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2ef2f50a-1e3d-496d-8e18-83a69f1f1c5e</vt:lpwstr>
  </property>
  <property fmtid="{D5CDD505-2E9C-101B-9397-08002B2CF9AE}" pid="9" name="MSIP_Label_66cf8fe5-b7b7-4df7-b38d-1c61ac2f6639_ContentBits">
    <vt:lpwstr>0</vt:lpwstr>
  </property>
</Properties>
</file>