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E23A9" w14:textId="77777777" w:rsidR="00C82C1C" w:rsidRPr="002B581F" w:rsidRDefault="00C82C1C" w:rsidP="00C82C1C">
      <w:pPr>
        <w:spacing w:line="480" w:lineRule="auto"/>
        <w:jc w:val="right"/>
        <w:rPr>
          <w:b/>
          <w:sz w:val="44"/>
          <w:szCs w:val="44"/>
        </w:rPr>
      </w:pPr>
    </w:p>
    <w:p w14:paraId="72AAD1A1" w14:textId="77777777" w:rsidR="00C82C1C" w:rsidRDefault="00C82C1C" w:rsidP="00C82C1C">
      <w:pPr>
        <w:spacing w:line="360" w:lineRule="auto"/>
        <w:jc w:val="right"/>
        <w:rPr>
          <w:b/>
          <w:sz w:val="44"/>
          <w:szCs w:val="44"/>
        </w:rPr>
      </w:pPr>
    </w:p>
    <w:p w14:paraId="0D7E94AC" w14:textId="0585BA88" w:rsidR="0011645C" w:rsidRPr="0046088D" w:rsidRDefault="0052625B" w:rsidP="00DD5A05">
      <w:pPr>
        <w:spacing w:line="360" w:lineRule="auto"/>
        <w:jc w:val="right"/>
        <w:rPr>
          <w:b/>
          <w:sz w:val="56"/>
          <w:szCs w:val="56"/>
        </w:rPr>
      </w:pPr>
      <w:r w:rsidRPr="00DD5A05">
        <w:rPr>
          <w:b/>
          <w:sz w:val="56"/>
          <w:szCs w:val="56"/>
        </w:rPr>
        <w:t>‘</w:t>
      </w:r>
      <w:r w:rsidR="00510659" w:rsidRPr="0046088D">
        <w:rPr>
          <w:b/>
          <w:sz w:val="56"/>
          <w:szCs w:val="56"/>
        </w:rPr>
        <w:t xml:space="preserve">An Exploration of how </w:t>
      </w:r>
      <w:r w:rsidR="0011645C" w:rsidRPr="0046088D">
        <w:rPr>
          <w:b/>
          <w:sz w:val="56"/>
          <w:szCs w:val="56"/>
        </w:rPr>
        <w:t xml:space="preserve">Poverty in </w:t>
      </w:r>
      <w:r w:rsidRPr="0046088D">
        <w:rPr>
          <w:b/>
          <w:sz w:val="56"/>
          <w:szCs w:val="56"/>
        </w:rPr>
        <w:t>Childhood</w:t>
      </w:r>
    </w:p>
    <w:p w14:paraId="4C1A44C7" w14:textId="5B0FBAFF" w:rsidR="0052625B" w:rsidRPr="0046088D" w:rsidRDefault="0052625B" w:rsidP="00DD5A05">
      <w:pPr>
        <w:spacing w:line="360" w:lineRule="auto"/>
        <w:jc w:val="right"/>
        <w:rPr>
          <w:b/>
          <w:sz w:val="56"/>
          <w:szCs w:val="56"/>
        </w:rPr>
      </w:pPr>
      <w:r w:rsidRPr="0046088D">
        <w:rPr>
          <w:b/>
          <w:sz w:val="56"/>
          <w:szCs w:val="56"/>
        </w:rPr>
        <w:t>Effect</w:t>
      </w:r>
      <w:r w:rsidR="0011645C" w:rsidRPr="0046088D">
        <w:rPr>
          <w:b/>
          <w:sz w:val="56"/>
          <w:szCs w:val="56"/>
        </w:rPr>
        <w:t>s</w:t>
      </w:r>
      <w:r w:rsidRPr="0046088D">
        <w:rPr>
          <w:b/>
          <w:sz w:val="56"/>
          <w:szCs w:val="56"/>
        </w:rPr>
        <w:t xml:space="preserve"> Childhood Wellbeing</w:t>
      </w:r>
      <w:r w:rsidR="0011645C" w:rsidRPr="0046088D">
        <w:rPr>
          <w:b/>
          <w:sz w:val="56"/>
          <w:szCs w:val="56"/>
        </w:rPr>
        <w:t xml:space="preserve"> in a Worldwide Context</w:t>
      </w:r>
      <w:r w:rsidR="00DD5A05" w:rsidRPr="0046088D">
        <w:rPr>
          <w:b/>
          <w:sz w:val="56"/>
          <w:szCs w:val="56"/>
        </w:rPr>
        <w:t>’</w:t>
      </w:r>
    </w:p>
    <w:p w14:paraId="26CD6C46" w14:textId="77777777" w:rsidR="00C82C1C" w:rsidRPr="00C82C1C" w:rsidRDefault="00C82C1C" w:rsidP="00C82C1C">
      <w:pPr>
        <w:spacing w:line="480" w:lineRule="auto"/>
        <w:jc w:val="right"/>
        <w:rPr>
          <w:i/>
        </w:rPr>
      </w:pPr>
    </w:p>
    <w:p w14:paraId="31BF7513" w14:textId="77777777" w:rsidR="00C82C1C" w:rsidRDefault="00C82C1C" w:rsidP="00C82C1C">
      <w:pPr>
        <w:spacing w:line="480" w:lineRule="auto"/>
        <w:jc w:val="right"/>
        <w:rPr>
          <w:i/>
        </w:rPr>
      </w:pPr>
    </w:p>
    <w:p w14:paraId="18FB23DC" w14:textId="77777777" w:rsidR="00C82C1C" w:rsidRDefault="00C82C1C" w:rsidP="00C82C1C">
      <w:pPr>
        <w:spacing w:line="480" w:lineRule="auto"/>
        <w:jc w:val="right"/>
        <w:rPr>
          <w:i/>
        </w:rPr>
      </w:pPr>
    </w:p>
    <w:p w14:paraId="759B6D1C" w14:textId="77777777" w:rsidR="00C82C1C" w:rsidRDefault="00C82C1C" w:rsidP="00C82C1C">
      <w:pPr>
        <w:spacing w:line="480" w:lineRule="auto"/>
        <w:jc w:val="right"/>
        <w:rPr>
          <w:i/>
        </w:rPr>
      </w:pPr>
    </w:p>
    <w:p w14:paraId="66B5C23B" w14:textId="77777777" w:rsidR="00C82C1C" w:rsidRDefault="00C82C1C" w:rsidP="00C82C1C">
      <w:pPr>
        <w:spacing w:line="480" w:lineRule="auto"/>
        <w:jc w:val="right"/>
        <w:rPr>
          <w:i/>
        </w:rPr>
      </w:pPr>
    </w:p>
    <w:p w14:paraId="65E94366" w14:textId="77777777" w:rsidR="00C82C1C" w:rsidRDefault="00C82C1C" w:rsidP="00C82C1C">
      <w:pPr>
        <w:spacing w:line="480" w:lineRule="auto"/>
        <w:jc w:val="right"/>
        <w:rPr>
          <w:i/>
        </w:rPr>
      </w:pPr>
    </w:p>
    <w:p w14:paraId="40CB8475" w14:textId="77777777" w:rsidR="00C82C1C" w:rsidRPr="00C82C1C" w:rsidRDefault="00C82C1C" w:rsidP="00C82C1C">
      <w:pPr>
        <w:spacing w:line="480" w:lineRule="auto"/>
        <w:jc w:val="right"/>
        <w:rPr>
          <w:i/>
        </w:rPr>
      </w:pPr>
    </w:p>
    <w:p w14:paraId="5AA565A1" w14:textId="46E29825" w:rsidR="00C82C1C" w:rsidRPr="00C82C1C" w:rsidRDefault="0052625B" w:rsidP="00C82C1C">
      <w:pPr>
        <w:spacing w:line="480" w:lineRule="auto"/>
        <w:jc w:val="right"/>
        <w:rPr>
          <w:i/>
          <w:sz w:val="52"/>
          <w:szCs w:val="52"/>
        </w:rPr>
      </w:pPr>
      <w:r>
        <w:rPr>
          <w:i/>
          <w:sz w:val="52"/>
          <w:szCs w:val="52"/>
        </w:rPr>
        <w:t>Joanna</w:t>
      </w:r>
      <w:r w:rsidR="00DD5A05">
        <w:rPr>
          <w:i/>
          <w:sz w:val="52"/>
          <w:szCs w:val="52"/>
        </w:rPr>
        <w:t xml:space="preserve"> Marie</w:t>
      </w:r>
      <w:r>
        <w:rPr>
          <w:i/>
          <w:sz w:val="52"/>
          <w:szCs w:val="52"/>
        </w:rPr>
        <w:t xml:space="preserve"> Barrington 1503168</w:t>
      </w:r>
    </w:p>
    <w:p w14:paraId="1638A543" w14:textId="77777777" w:rsidR="00C82C1C" w:rsidRPr="00C82C1C" w:rsidRDefault="00C82C1C" w:rsidP="00C82C1C">
      <w:pPr>
        <w:spacing w:line="480" w:lineRule="auto"/>
        <w:jc w:val="right"/>
        <w:rPr>
          <w:i/>
        </w:rPr>
      </w:pPr>
    </w:p>
    <w:p w14:paraId="1628B1AA" w14:textId="77777777" w:rsidR="00055788" w:rsidRPr="00C82C1C" w:rsidRDefault="00055788" w:rsidP="00C82C1C">
      <w:pPr>
        <w:spacing w:line="480" w:lineRule="auto"/>
        <w:jc w:val="right"/>
        <w:rPr>
          <w:b/>
          <w:i/>
          <w:sz w:val="48"/>
          <w:szCs w:val="48"/>
        </w:rPr>
      </w:pPr>
      <w:r>
        <w:rPr>
          <w:b/>
          <w:i/>
          <w:sz w:val="48"/>
          <w:szCs w:val="48"/>
        </w:rPr>
        <w:t>SJSS6005</w:t>
      </w:r>
    </w:p>
    <w:p w14:paraId="323494AF" w14:textId="77777777" w:rsidR="00C82C1C" w:rsidRPr="00C82C1C" w:rsidRDefault="00C82C1C" w:rsidP="00C82C1C">
      <w:pPr>
        <w:spacing w:line="360" w:lineRule="auto"/>
        <w:jc w:val="right"/>
        <w:rPr>
          <w:i/>
        </w:rPr>
      </w:pPr>
    </w:p>
    <w:p w14:paraId="2638D3D2" w14:textId="77777777" w:rsidR="00C82C1C" w:rsidRPr="00C82C1C" w:rsidRDefault="0052625B" w:rsidP="00C82C1C">
      <w:pPr>
        <w:spacing w:line="360" w:lineRule="auto"/>
        <w:jc w:val="right"/>
        <w:rPr>
          <w:i/>
          <w:sz w:val="40"/>
          <w:szCs w:val="40"/>
        </w:rPr>
      </w:pPr>
      <w:r>
        <w:rPr>
          <w:i/>
          <w:sz w:val="40"/>
          <w:szCs w:val="40"/>
        </w:rPr>
        <w:t>3</w:t>
      </w:r>
      <w:r w:rsidRPr="0052625B">
        <w:rPr>
          <w:i/>
          <w:sz w:val="40"/>
          <w:szCs w:val="40"/>
          <w:vertAlign w:val="superscript"/>
        </w:rPr>
        <w:t>rd</w:t>
      </w:r>
      <w:r>
        <w:rPr>
          <w:i/>
          <w:sz w:val="40"/>
          <w:szCs w:val="40"/>
        </w:rPr>
        <w:t xml:space="preserve"> May 2018</w:t>
      </w:r>
    </w:p>
    <w:p w14:paraId="288DBD17" w14:textId="77777777" w:rsidR="00C82C1C" w:rsidRDefault="00C82C1C" w:rsidP="004C510D">
      <w:pPr>
        <w:spacing w:line="360" w:lineRule="auto"/>
        <w:jc w:val="right"/>
        <w:rPr>
          <w:i/>
          <w:sz w:val="40"/>
          <w:szCs w:val="40"/>
        </w:rPr>
      </w:pPr>
      <w:r w:rsidRPr="00C82C1C">
        <w:rPr>
          <w:i/>
          <w:sz w:val="40"/>
          <w:szCs w:val="40"/>
        </w:rPr>
        <w:t xml:space="preserve">Faculty of </w:t>
      </w:r>
      <w:r w:rsidR="00055788">
        <w:rPr>
          <w:i/>
          <w:sz w:val="40"/>
          <w:szCs w:val="40"/>
        </w:rPr>
        <w:t>Education &amp; Communities</w:t>
      </w:r>
    </w:p>
    <w:p w14:paraId="6C611659" w14:textId="38B59123" w:rsidR="006B39D7" w:rsidRPr="004C510D" w:rsidRDefault="006B39D7" w:rsidP="004C510D">
      <w:pPr>
        <w:spacing w:line="360" w:lineRule="auto"/>
        <w:jc w:val="right"/>
        <w:rPr>
          <w:i/>
          <w:sz w:val="40"/>
          <w:szCs w:val="40"/>
        </w:rPr>
        <w:sectPr w:rsidR="006B39D7" w:rsidRPr="004C510D" w:rsidSect="00484755">
          <w:footerReference w:type="even" r:id="rId8"/>
          <w:footerReference w:type="default" r:id="rId9"/>
          <w:pgSz w:w="11906" w:h="16838"/>
          <w:pgMar w:top="1440" w:right="1134" w:bottom="1440" w:left="1701" w:header="709" w:footer="709" w:gutter="0"/>
          <w:cols w:space="708"/>
          <w:docGrid w:linePitch="360"/>
        </w:sectPr>
      </w:pPr>
    </w:p>
    <w:p w14:paraId="4F5DC287" w14:textId="38719F12" w:rsidR="006B39D7" w:rsidRDefault="006B39D7" w:rsidP="005E060A">
      <w:pPr>
        <w:spacing w:line="480" w:lineRule="auto"/>
        <w:outlineLvl w:val="0"/>
        <w:rPr>
          <w:b/>
        </w:rPr>
      </w:pPr>
      <w:bookmarkStart w:id="0" w:name="_Toc512623089"/>
      <w:bookmarkStart w:id="1" w:name="_Toc513107396"/>
      <w:bookmarkStart w:id="2" w:name="_Toc513108592"/>
      <w:bookmarkStart w:id="3" w:name="_Toc513110515"/>
      <w:bookmarkStart w:id="4" w:name="_Toc513110980"/>
      <w:r>
        <w:rPr>
          <w:b/>
          <w:noProof/>
        </w:rPr>
        <w:lastRenderedPageBreak/>
        <w:drawing>
          <wp:inline distT="0" distB="0" distL="0" distR="0" wp14:anchorId="691FEE7E" wp14:editId="090D41CD">
            <wp:extent cx="5071110" cy="6086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002.jpg"/>
                    <pic:cNvPicPr/>
                  </pic:nvPicPr>
                  <pic:blipFill rotWithShape="1">
                    <a:blip r:embed="rId10" cstate="print">
                      <a:extLst>
                        <a:ext uri="{28A0092B-C50C-407E-A947-70E740481C1C}">
                          <a14:useLocalDpi xmlns:a14="http://schemas.microsoft.com/office/drawing/2010/main" val="0"/>
                        </a:ext>
                      </a:extLst>
                    </a:blip>
                    <a:srcRect t="2901" b="28429"/>
                    <a:stretch/>
                  </pic:blipFill>
                  <pic:spPr bwMode="auto">
                    <a:xfrm>
                      <a:off x="0" y="0"/>
                      <a:ext cx="5071110" cy="6086475"/>
                    </a:xfrm>
                    <a:prstGeom prst="rect">
                      <a:avLst/>
                    </a:prstGeom>
                    <a:ln>
                      <a:noFill/>
                    </a:ln>
                    <a:extLst>
                      <a:ext uri="{53640926-AAD7-44D8-BBD7-CCE9431645EC}">
                        <a14:shadowObscured xmlns:a14="http://schemas.microsoft.com/office/drawing/2010/main"/>
                      </a:ext>
                    </a:extLst>
                  </pic:spPr>
                </pic:pic>
              </a:graphicData>
            </a:graphic>
          </wp:inline>
        </w:drawing>
      </w:r>
    </w:p>
    <w:p w14:paraId="24E5B294" w14:textId="77777777" w:rsidR="006B39D7" w:rsidRDefault="006B39D7" w:rsidP="005E060A">
      <w:pPr>
        <w:spacing w:line="480" w:lineRule="auto"/>
        <w:outlineLvl w:val="0"/>
        <w:rPr>
          <w:b/>
        </w:rPr>
      </w:pPr>
    </w:p>
    <w:p w14:paraId="027F91F2" w14:textId="77777777" w:rsidR="006B39D7" w:rsidRDefault="006B39D7" w:rsidP="005E060A">
      <w:pPr>
        <w:spacing w:line="480" w:lineRule="auto"/>
        <w:outlineLvl w:val="0"/>
        <w:rPr>
          <w:b/>
        </w:rPr>
      </w:pPr>
    </w:p>
    <w:p w14:paraId="122A5480" w14:textId="77777777" w:rsidR="006B39D7" w:rsidRDefault="006B39D7" w:rsidP="005E060A">
      <w:pPr>
        <w:spacing w:line="480" w:lineRule="auto"/>
        <w:outlineLvl w:val="0"/>
        <w:rPr>
          <w:b/>
        </w:rPr>
      </w:pPr>
    </w:p>
    <w:p w14:paraId="60223CDA" w14:textId="77777777" w:rsidR="006B39D7" w:rsidRDefault="006B39D7" w:rsidP="005E060A">
      <w:pPr>
        <w:spacing w:line="480" w:lineRule="auto"/>
        <w:outlineLvl w:val="0"/>
        <w:rPr>
          <w:b/>
        </w:rPr>
      </w:pPr>
    </w:p>
    <w:p w14:paraId="46006436" w14:textId="77777777" w:rsidR="006B39D7" w:rsidRDefault="006B39D7" w:rsidP="005E060A">
      <w:pPr>
        <w:spacing w:line="480" w:lineRule="auto"/>
        <w:outlineLvl w:val="0"/>
        <w:rPr>
          <w:b/>
        </w:rPr>
      </w:pPr>
    </w:p>
    <w:p w14:paraId="69BF29E1" w14:textId="77777777" w:rsidR="006B39D7" w:rsidRDefault="006B39D7" w:rsidP="005E060A">
      <w:pPr>
        <w:spacing w:line="480" w:lineRule="auto"/>
        <w:outlineLvl w:val="0"/>
        <w:rPr>
          <w:b/>
        </w:rPr>
      </w:pPr>
    </w:p>
    <w:p w14:paraId="293120EA" w14:textId="77777777" w:rsidR="006B39D7" w:rsidRDefault="006B39D7" w:rsidP="005E060A">
      <w:pPr>
        <w:spacing w:line="480" w:lineRule="auto"/>
        <w:outlineLvl w:val="0"/>
        <w:rPr>
          <w:b/>
        </w:rPr>
      </w:pPr>
    </w:p>
    <w:p w14:paraId="63A33703" w14:textId="091E0016" w:rsidR="0083215B" w:rsidRPr="00C667CB" w:rsidRDefault="00BA7FED" w:rsidP="005E060A">
      <w:pPr>
        <w:spacing w:line="480" w:lineRule="auto"/>
        <w:outlineLvl w:val="0"/>
        <w:rPr>
          <w:b/>
        </w:rPr>
      </w:pPr>
      <w:r w:rsidRPr="00C667CB">
        <w:rPr>
          <w:b/>
        </w:rPr>
        <w:t>CONTENTS</w:t>
      </w:r>
      <w:bookmarkEnd w:id="0"/>
      <w:bookmarkEnd w:id="1"/>
      <w:bookmarkEnd w:id="2"/>
      <w:bookmarkEnd w:id="3"/>
      <w:bookmarkEnd w:id="4"/>
      <w:r w:rsidRPr="00C667CB">
        <w:rPr>
          <w:b/>
        </w:rPr>
        <w:t xml:space="preserve"> </w:t>
      </w:r>
    </w:p>
    <w:p w14:paraId="6B975E07" w14:textId="2D5078D7" w:rsidR="00E405B1" w:rsidRDefault="005E060A">
      <w:pPr>
        <w:pStyle w:val="TOC1"/>
        <w:tabs>
          <w:tab w:val="right" w:leader="dot" w:pos="8296"/>
        </w:tabs>
        <w:rPr>
          <w:rFonts w:asciiTheme="minorHAnsi" w:eastAsiaTheme="minorEastAsia" w:hAnsiTheme="minorHAnsi" w:cstheme="minorBidi"/>
          <w:noProof/>
          <w:sz w:val="22"/>
          <w:szCs w:val="22"/>
        </w:rPr>
      </w:pPr>
      <w:r>
        <w:rPr>
          <w:b/>
        </w:rPr>
        <w:fldChar w:fldCharType="begin"/>
      </w:r>
      <w:r>
        <w:rPr>
          <w:b/>
        </w:rPr>
        <w:instrText xml:space="preserve"> TOC \o "1-3" \h \z \u </w:instrText>
      </w:r>
      <w:r>
        <w:rPr>
          <w:b/>
        </w:rPr>
        <w:fldChar w:fldCharType="separate"/>
      </w:r>
      <w:hyperlink w:anchor="_Toc513110980" w:history="1"/>
    </w:p>
    <w:p w14:paraId="28FF11B4" w14:textId="2C64C4CB" w:rsidR="00E405B1" w:rsidRDefault="00E405B1">
      <w:pPr>
        <w:pStyle w:val="TOC1"/>
        <w:tabs>
          <w:tab w:val="right" w:leader="dot" w:pos="8296"/>
        </w:tabs>
        <w:rPr>
          <w:rFonts w:asciiTheme="minorHAnsi" w:eastAsiaTheme="minorEastAsia" w:hAnsiTheme="minorHAnsi" w:cstheme="minorBidi"/>
          <w:noProof/>
          <w:sz w:val="22"/>
          <w:szCs w:val="22"/>
        </w:rPr>
      </w:pPr>
      <w:hyperlink w:anchor="_Toc513110981" w:history="1">
        <w:r w:rsidRPr="00EA0233">
          <w:rPr>
            <w:rStyle w:val="Hyperlink"/>
            <w:b/>
            <w:noProof/>
          </w:rPr>
          <w:t>ACKNOWLEDGEMENTS</w:t>
        </w:r>
        <w:r>
          <w:rPr>
            <w:noProof/>
            <w:webHidden/>
          </w:rPr>
          <w:tab/>
        </w:r>
        <w:r>
          <w:rPr>
            <w:noProof/>
            <w:webHidden/>
          </w:rPr>
          <w:fldChar w:fldCharType="begin"/>
        </w:r>
        <w:r>
          <w:rPr>
            <w:noProof/>
            <w:webHidden/>
          </w:rPr>
          <w:instrText xml:space="preserve"> PAGEREF _Toc513110981 \h </w:instrText>
        </w:r>
        <w:r>
          <w:rPr>
            <w:noProof/>
            <w:webHidden/>
          </w:rPr>
        </w:r>
        <w:r>
          <w:rPr>
            <w:noProof/>
            <w:webHidden/>
          </w:rPr>
          <w:fldChar w:fldCharType="separate"/>
        </w:r>
        <w:r w:rsidR="000714B1">
          <w:rPr>
            <w:noProof/>
            <w:webHidden/>
          </w:rPr>
          <w:t>4</w:t>
        </w:r>
        <w:r>
          <w:rPr>
            <w:noProof/>
            <w:webHidden/>
          </w:rPr>
          <w:fldChar w:fldCharType="end"/>
        </w:r>
      </w:hyperlink>
    </w:p>
    <w:p w14:paraId="5C56F43D" w14:textId="603374F3" w:rsidR="00E405B1" w:rsidRDefault="00E405B1">
      <w:pPr>
        <w:pStyle w:val="TOC1"/>
        <w:tabs>
          <w:tab w:val="right" w:leader="dot" w:pos="8296"/>
        </w:tabs>
        <w:rPr>
          <w:rFonts w:asciiTheme="minorHAnsi" w:eastAsiaTheme="minorEastAsia" w:hAnsiTheme="minorHAnsi" w:cstheme="minorBidi"/>
          <w:noProof/>
          <w:sz w:val="22"/>
          <w:szCs w:val="22"/>
        </w:rPr>
      </w:pPr>
      <w:hyperlink w:anchor="_Toc513110982" w:history="1">
        <w:r w:rsidRPr="00EA0233">
          <w:rPr>
            <w:rStyle w:val="Hyperlink"/>
            <w:b/>
            <w:noProof/>
          </w:rPr>
          <w:t>ABSTRACT</w:t>
        </w:r>
        <w:r>
          <w:rPr>
            <w:noProof/>
            <w:webHidden/>
          </w:rPr>
          <w:tab/>
        </w:r>
        <w:r>
          <w:rPr>
            <w:noProof/>
            <w:webHidden/>
          </w:rPr>
          <w:fldChar w:fldCharType="begin"/>
        </w:r>
        <w:r>
          <w:rPr>
            <w:noProof/>
            <w:webHidden/>
          </w:rPr>
          <w:instrText xml:space="preserve"> PAGEREF _Toc513110982 \h </w:instrText>
        </w:r>
        <w:r>
          <w:rPr>
            <w:noProof/>
            <w:webHidden/>
          </w:rPr>
        </w:r>
        <w:r>
          <w:rPr>
            <w:noProof/>
            <w:webHidden/>
          </w:rPr>
          <w:fldChar w:fldCharType="separate"/>
        </w:r>
        <w:r w:rsidR="000714B1">
          <w:rPr>
            <w:noProof/>
            <w:webHidden/>
          </w:rPr>
          <w:t>5</w:t>
        </w:r>
        <w:r>
          <w:rPr>
            <w:noProof/>
            <w:webHidden/>
          </w:rPr>
          <w:fldChar w:fldCharType="end"/>
        </w:r>
      </w:hyperlink>
    </w:p>
    <w:p w14:paraId="0EE4BDCD" w14:textId="5F88DC81" w:rsidR="00E405B1" w:rsidRDefault="00E405B1">
      <w:pPr>
        <w:pStyle w:val="TOC1"/>
        <w:tabs>
          <w:tab w:val="right" w:leader="dot" w:pos="8296"/>
        </w:tabs>
        <w:rPr>
          <w:rFonts w:asciiTheme="minorHAnsi" w:eastAsiaTheme="minorEastAsia" w:hAnsiTheme="minorHAnsi" w:cstheme="minorBidi"/>
          <w:noProof/>
          <w:sz w:val="22"/>
          <w:szCs w:val="22"/>
        </w:rPr>
      </w:pPr>
      <w:hyperlink w:anchor="_Toc513110983" w:history="1">
        <w:r w:rsidRPr="00EA0233">
          <w:rPr>
            <w:rStyle w:val="Hyperlink"/>
            <w:b/>
            <w:noProof/>
          </w:rPr>
          <w:t>ACRONYM</w:t>
        </w:r>
        <w:r>
          <w:rPr>
            <w:noProof/>
            <w:webHidden/>
          </w:rPr>
          <w:tab/>
        </w:r>
        <w:r>
          <w:rPr>
            <w:noProof/>
            <w:webHidden/>
          </w:rPr>
          <w:fldChar w:fldCharType="begin"/>
        </w:r>
        <w:r>
          <w:rPr>
            <w:noProof/>
            <w:webHidden/>
          </w:rPr>
          <w:instrText xml:space="preserve"> PAGEREF _Toc513110983 \h </w:instrText>
        </w:r>
        <w:r>
          <w:rPr>
            <w:noProof/>
            <w:webHidden/>
          </w:rPr>
        </w:r>
        <w:r>
          <w:rPr>
            <w:noProof/>
            <w:webHidden/>
          </w:rPr>
          <w:fldChar w:fldCharType="separate"/>
        </w:r>
        <w:r w:rsidR="000714B1">
          <w:rPr>
            <w:noProof/>
            <w:webHidden/>
          </w:rPr>
          <w:t>6</w:t>
        </w:r>
        <w:r>
          <w:rPr>
            <w:noProof/>
            <w:webHidden/>
          </w:rPr>
          <w:fldChar w:fldCharType="end"/>
        </w:r>
      </w:hyperlink>
    </w:p>
    <w:p w14:paraId="78521BB0" w14:textId="7172B02F" w:rsidR="00E405B1" w:rsidRDefault="00E405B1">
      <w:pPr>
        <w:pStyle w:val="TOC1"/>
        <w:tabs>
          <w:tab w:val="left" w:pos="480"/>
          <w:tab w:val="right" w:leader="dot" w:pos="8296"/>
        </w:tabs>
        <w:rPr>
          <w:rFonts w:asciiTheme="minorHAnsi" w:eastAsiaTheme="minorEastAsia" w:hAnsiTheme="minorHAnsi" w:cstheme="minorBidi"/>
          <w:noProof/>
          <w:sz w:val="22"/>
          <w:szCs w:val="22"/>
        </w:rPr>
      </w:pPr>
      <w:hyperlink w:anchor="_Toc513110984" w:history="1">
        <w:r w:rsidRPr="00EA0233">
          <w:rPr>
            <w:rStyle w:val="Hyperlink"/>
            <w:b/>
            <w:noProof/>
          </w:rPr>
          <w:t>1.</w:t>
        </w:r>
        <w:r>
          <w:rPr>
            <w:rFonts w:asciiTheme="minorHAnsi" w:eastAsiaTheme="minorEastAsia" w:hAnsiTheme="minorHAnsi" w:cstheme="minorBidi"/>
            <w:noProof/>
            <w:sz w:val="22"/>
            <w:szCs w:val="22"/>
          </w:rPr>
          <w:tab/>
        </w:r>
        <w:r w:rsidRPr="00EA0233">
          <w:rPr>
            <w:rStyle w:val="Hyperlink"/>
            <w:b/>
            <w:noProof/>
          </w:rPr>
          <w:t>INTRODUCTION</w:t>
        </w:r>
        <w:r>
          <w:rPr>
            <w:noProof/>
            <w:webHidden/>
          </w:rPr>
          <w:tab/>
        </w:r>
        <w:r>
          <w:rPr>
            <w:noProof/>
            <w:webHidden/>
          </w:rPr>
          <w:fldChar w:fldCharType="begin"/>
        </w:r>
        <w:r>
          <w:rPr>
            <w:noProof/>
            <w:webHidden/>
          </w:rPr>
          <w:instrText xml:space="preserve"> PAGEREF _Toc513110984 \h </w:instrText>
        </w:r>
        <w:r>
          <w:rPr>
            <w:noProof/>
            <w:webHidden/>
          </w:rPr>
        </w:r>
        <w:r>
          <w:rPr>
            <w:noProof/>
            <w:webHidden/>
          </w:rPr>
          <w:fldChar w:fldCharType="separate"/>
        </w:r>
        <w:r w:rsidR="000714B1">
          <w:rPr>
            <w:noProof/>
            <w:webHidden/>
          </w:rPr>
          <w:t>7</w:t>
        </w:r>
        <w:r>
          <w:rPr>
            <w:noProof/>
            <w:webHidden/>
          </w:rPr>
          <w:fldChar w:fldCharType="end"/>
        </w:r>
      </w:hyperlink>
    </w:p>
    <w:p w14:paraId="00FD3450" w14:textId="78571779"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85" w:history="1">
        <w:r w:rsidRPr="00EA0233">
          <w:rPr>
            <w:rStyle w:val="Hyperlink"/>
            <w:b/>
            <w:noProof/>
          </w:rPr>
          <w:t>1.1.</w:t>
        </w:r>
        <w:r>
          <w:rPr>
            <w:rFonts w:asciiTheme="minorHAnsi" w:eastAsiaTheme="minorEastAsia" w:hAnsiTheme="minorHAnsi" w:cstheme="minorBidi"/>
            <w:noProof/>
            <w:sz w:val="22"/>
            <w:szCs w:val="22"/>
          </w:rPr>
          <w:tab/>
        </w:r>
        <w:r w:rsidRPr="00EA0233">
          <w:rPr>
            <w:rStyle w:val="Hyperlink"/>
            <w:b/>
            <w:noProof/>
          </w:rPr>
          <w:t>Introduction</w:t>
        </w:r>
        <w:r>
          <w:rPr>
            <w:noProof/>
            <w:webHidden/>
          </w:rPr>
          <w:tab/>
        </w:r>
        <w:r>
          <w:rPr>
            <w:noProof/>
            <w:webHidden/>
          </w:rPr>
          <w:fldChar w:fldCharType="begin"/>
        </w:r>
        <w:r>
          <w:rPr>
            <w:noProof/>
            <w:webHidden/>
          </w:rPr>
          <w:instrText xml:space="preserve"> PAGEREF _Toc513110985 \h </w:instrText>
        </w:r>
        <w:r>
          <w:rPr>
            <w:noProof/>
            <w:webHidden/>
          </w:rPr>
        </w:r>
        <w:r>
          <w:rPr>
            <w:noProof/>
            <w:webHidden/>
          </w:rPr>
          <w:fldChar w:fldCharType="separate"/>
        </w:r>
        <w:r w:rsidR="000714B1">
          <w:rPr>
            <w:noProof/>
            <w:webHidden/>
          </w:rPr>
          <w:t>9</w:t>
        </w:r>
        <w:r>
          <w:rPr>
            <w:noProof/>
            <w:webHidden/>
          </w:rPr>
          <w:fldChar w:fldCharType="end"/>
        </w:r>
      </w:hyperlink>
    </w:p>
    <w:p w14:paraId="0CCCA0D4" w14:textId="04858E56"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86" w:history="1">
        <w:r w:rsidRPr="00EA0233">
          <w:rPr>
            <w:rStyle w:val="Hyperlink"/>
            <w:b/>
            <w:noProof/>
          </w:rPr>
          <w:t>1.2.</w:t>
        </w:r>
        <w:r>
          <w:rPr>
            <w:rFonts w:asciiTheme="minorHAnsi" w:eastAsiaTheme="minorEastAsia" w:hAnsiTheme="minorHAnsi" w:cstheme="minorBidi"/>
            <w:noProof/>
            <w:sz w:val="22"/>
            <w:szCs w:val="22"/>
          </w:rPr>
          <w:tab/>
        </w:r>
        <w:r w:rsidRPr="00EA0233">
          <w:rPr>
            <w:rStyle w:val="Hyperlink"/>
            <w:b/>
            <w:noProof/>
          </w:rPr>
          <w:t>Childhood: A Fluid Concept</w:t>
        </w:r>
        <w:r>
          <w:rPr>
            <w:noProof/>
            <w:webHidden/>
          </w:rPr>
          <w:tab/>
        </w:r>
        <w:r>
          <w:rPr>
            <w:noProof/>
            <w:webHidden/>
          </w:rPr>
          <w:fldChar w:fldCharType="begin"/>
        </w:r>
        <w:r>
          <w:rPr>
            <w:noProof/>
            <w:webHidden/>
          </w:rPr>
          <w:instrText xml:space="preserve"> PAGEREF _Toc513110986 \h </w:instrText>
        </w:r>
        <w:r>
          <w:rPr>
            <w:noProof/>
            <w:webHidden/>
          </w:rPr>
        </w:r>
        <w:r>
          <w:rPr>
            <w:noProof/>
            <w:webHidden/>
          </w:rPr>
          <w:fldChar w:fldCharType="separate"/>
        </w:r>
        <w:r w:rsidR="000714B1">
          <w:rPr>
            <w:noProof/>
            <w:webHidden/>
          </w:rPr>
          <w:t>9</w:t>
        </w:r>
        <w:r>
          <w:rPr>
            <w:noProof/>
            <w:webHidden/>
          </w:rPr>
          <w:fldChar w:fldCharType="end"/>
        </w:r>
      </w:hyperlink>
    </w:p>
    <w:p w14:paraId="2142AE99" w14:textId="557C2245"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87" w:history="1">
        <w:r w:rsidRPr="00EA0233">
          <w:rPr>
            <w:rStyle w:val="Hyperlink"/>
            <w:b/>
            <w:noProof/>
          </w:rPr>
          <w:t>1.3.</w:t>
        </w:r>
        <w:r>
          <w:rPr>
            <w:rFonts w:asciiTheme="minorHAnsi" w:eastAsiaTheme="minorEastAsia" w:hAnsiTheme="minorHAnsi" w:cstheme="minorBidi"/>
            <w:noProof/>
            <w:sz w:val="22"/>
            <w:szCs w:val="22"/>
          </w:rPr>
          <w:tab/>
        </w:r>
        <w:r w:rsidRPr="00EA0233">
          <w:rPr>
            <w:rStyle w:val="Hyperlink"/>
            <w:b/>
            <w:noProof/>
          </w:rPr>
          <w:t>Childhood and Well-being: Challenges and Opportunities</w:t>
        </w:r>
        <w:r>
          <w:rPr>
            <w:noProof/>
            <w:webHidden/>
          </w:rPr>
          <w:tab/>
        </w:r>
        <w:r>
          <w:rPr>
            <w:noProof/>
            <w:webHidden/>
          </w:rPr>
          <w:fldChar w:fldCharType="begin"/>
        </w:r>
        <w:r>
          <w:rPr>
            <w:noProof/>
            <w:webHidden/>
          </w:rPr>
          <w:instrText xml:space="preserve"> PAGEREF _Toc513110987 \h </w:instrText>
        </w:r>
        <w:r>
          <w:rPr>
            <w:noProof/>
            <w:webHidden/>
          </w:rPr>
        </w:r>
        <w:r>
          <w:rPr>
            <w:noProof/>
            <w:webHidden/>
          </w:rPr>
          <w:fldChar w:fldCharType="separate"/>
        </w:r>
        <w:r w:rsidR="000714B1">
          <w:rPr>
            <w:noProof/>
            <w:webHidden/>
          </w:rPr>
          <w:t>11</w:t>
        </w:r>
        <w:r>
          <w:rPr>
            <w:noProof/>
            <w:webHidden/>
          </w:rPr>
          <w:fldChar w:fldCharType="end"/>
        </w:r>
      </w:hyperlink>
    </w:p>
    <w:p w14:paraId="1630F0CC" w14:textId="05721647"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88" w:history="1">
        <w:r w:rsidRPr="00EA0233">
          <w:rPr>
            <w:rStyle w:val="Hyperlink"/>
            <w:b/>
            <w:noProof/>
          </w:rPr>
          <w:t>1.4.</w:t>
        </w:r>
        <w:r>
          <w:rPr>
            <w:rFonts w:asciiTheme="minorHAnsi" w:eastAsiaTheme="minorEastAsia" w:hAnsiTheme="minorHAnsi" w:cstheme="minorBidi"/>
            <w:noProof/>
            <w:sz w:val="22"/>
            <w:szCs w:val="22"/>
          </w:rPr>
          <w:tab/>
        </w:r>
        <w:r w:rsidRPr="00EA0233">
          <w:rPr>
            <w:rStyle w:val="Hyperlink"/>
            <w:b/>
            <w:noProof/>
          </w:rPr>
          <w:t>Childhood and Poverty: Overview</w:t>
        </w:r>
        <w:r>
          <w:rPr>
            <w:noProof/>
            <w:webHidden/>
          </w:rPr>
          <w:tab/>
        </w:r>
        <w:r>
          <w:rPr>
            <w:noProof/>
            <w:webHidden/>
          </w:rPr>
          <w:fldChar w:fldCharType="begin"/>
        </w:r>
        <w:r>
          <w:rPr>
            <w:noProof/>
            <w:webHidden/>
          </w:rPr>
          <w:instrText xml:space="preserve"> PAGEREF _Toc513110988 \h </w:instrText>
        </w:r>
        <w:r>
          <w:rPr>
            <w:noProof/>
            <w:webHidden/>
          </w:rPr>
        </w:r>
        <w:r>
          <w:rPr>
            <w:noProof/>
            <w:webHidden/>
          </w:rPr>
          <w:fldChar w:fldCharType="separate"/>
        </w:r>
        <w:r w:rsidR="000714B1">
          <w:rPr>
            <w:noProof/>
            <w:webHidden/>
          </w:rPr>
          <w:t>13</w:t>
        </w:r>
        <w:r>
          <w:rPr>
            <w:noProof/>
            <w:webHidden/>
          </w:rPr>
          <w:fldChar w:fldCharType="end"/>
        </w:r>
      </w:hyperlink>
    </w:p>
    <w:p w14:paraId="6E928FB2" w14:textId="51F444C4"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89" w:history="1">
        <w:r w:rsidRPr="00EA0233">
          <w:rPr>
            <w:rStyle w:val="Hyperlink"/>
            <w:b/>
            <w:noProof/>
          </w:rPr>
          <w:t>1.5.</w:t>
        </w:r>
        <w:r>
          <w:rPr>
            <w:rFonts w:asciiTheme="minorHAnsi" w:eastAsiaTheme="minorEastAsia" w:hAnsiTheme="minorHAnsi" w:cstheme="minorBidi"/>
            <w:noProof/>
            <w:sz w:val="22"/>
            <w:szCs w:val="22"/>
          </w:rPr>
          <w:tab/>
        </w:r>
        <w:r w:rsidRPr="00EA0233">
          <w:rPr>
            <w:rStyle w:val="Hyperlink"/>
            <w:b/>
            <w:noProof/>
          </w:rPr>
          <w:t>Childhood and Poverty: Current Context</w:t>
        </w:r>
        <w:r>
          <w:rPr>
            <w:noProof/>
            <w:webHidden/>
          </w:rPr>
          <w:tab/>
        </w:r>
        <w:r>
          <w:rPr>
            <w:noProof/>
            <w:webHidden/>
          </w:rPr>
          <w:fldChar w:fldCharType="begin"/>
        </w:r>
        <w:r>
          <w:rPr>
            <w:noProof/>
            <w:webHidden/>
          </w:rPr>
          <w:instrText xml:space="preserve"> PAGEREF _Toc513110989 \h </w:instrText>
        </w:r>
        <w:r>
          <w:rPr>
            <w:noProof/>
            <w:webHidden/>
          </w:rPr>
        </w:r>
        <w:r>
          <w:rPr>
            <w:noProof/>
            <w:webHidden/>
          </w:rPr>
          <w:fldChar w:fldCharType="separate"/>
        </w:r>
        <w:r w:rsidR="000714B1">
          <w:rPr>
            <w:noProof/>
            <w:webHidden/>
          </w:rPr>
          <w:t>16</w:t>
        </w:r>
        <w:r>
          <w:rPr>
            <w:noProof/>
            <w:webHidden/>
          </w:rPr>
          <w:fldChar w:fldCharType="end"/>
        </w:r>
      </w:hyperlink>
    </w:p>
    <w:p w14:paraId="079F9019" w14:textId="2B5F5392"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0" w:history="1">
        <w:r w:rsidRPr="00EA0233">
          <w:rPr>
            <w:rStyle w:val="Hyperlink"/>
            <w:b/>
            <w:noProof/>
          </w:rPr>
          <w:t>1.6.</w:t>
        </w:r>
        <w:r>
          <w:rPr>
            <w:rFonts w:asciiTheme="minorHAnsi" w:eastAsiaTheme="minorEastAsia" w:hAnsiTheme="minorHAnsi" w:cstheme="minorBidi"/>
            <w:noProof/>
            <w:sz w:val="22"/>
            <w:szCs w:val="22"/>
          </w:rPr>
          <w:tab/>
        </w:r>
        <w:r w:rsidRPr="00EA0233">
          <w:rPr>
            <w:rStyle w:val="Hyperlink"/>
            <w:b/>
            <w:noProof/>
          </w:rPr>
          <w:t>Childhood and Poverty: Poverty Demographics</w:t>
        </w:r>
        <w:r>
          <w:rPr>
            <w:noProof/>
            <w:webHidden/>
          </w:rPr>
          <w:tab/>
        </w:r>
        <w:r>
          <w:rPr>
            <w:noProof/>
            <w:webHidden/>
          </w:rPr>
          <w:fldChar w:fldCharType="begin"/>
        </w:r>
        <w:r>
          <w:rPr>
            <w:noProof/>
            <w:webHidden/>
          </w:rPr>
          <w:instrText xml:space="preserve"> PAGEREF _Toc513110990 \h </w:instrText>
        </w:r>
        <w:r>
          <w:rPr>
            <w:noProof/>
            <w:webHidden/>
          </w:rPr>
        </w:r>
        <w:r>
          <w:rPr>
            <w:noProof/>
            <w:webHidden/>
          </w:rPr>
          <w:fldChar w:fldCharType="separate"/>
        </w:r>
        <w:r w:rsidR="000714B1">
          <w:rPr>
            <w:noProof/>
            <w:webHidden/>
          </w:rPr>
          <w:t>18</w:t>
        </w:r>
        <w:r>
          <w:rPr>
            <w:noProof/>
            <w:webHidden/>
          </w:rPr>
          <w:fldChar w:fldCharType="end"/>
        </w:r>
      </w:hyperlink>
    </w:p>
    <w:p w14:paraId="0F67C4A9" w14:textId="787BF26F"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1" w:history="1">
        <w:r w:rsidRPr="00EA0233">
          <w:rPr>
            <w:rStyle w:val="Hyperlink"/>
            <w:b/>
            <w:noProof/>
          </w:rPr>
          <w:t>1.7.</w:t>
        </w:r>
        <w:r>
          <w:rPr>
            <w:rFonts w:asciiTheme="minorHAnsi" w:eastAsiaTheme="minorEastAsia" w:hAnsiTheme="minorHAnsi" w:cstheme="minorBidi"/>
            <w:noProof/>
            <w:sz w:val="22"/>
            <w:szCs w:val="22"/>
          </w:rPr>
          <w:tab/>
        </w:r>
        <w:r w:rsidRPr="00EA0233">
          <w:rPr>
            <w:rStyle w:val="Hyperlink"/>
            <w:b/>
            <w:noProof/>
          </w:rPr>
          <w:t>Current Policy and Brexit: Future Aspiration or Future Fear</w:t>
        </w:r>
        <w:r>
          <w:rPr>
            <w:noProof/>
            <w:webHidden/>
          </w:rPr>
          <w:tab/>
        </w:r>
        <w:r>
          <w:rPr>
            <w:noProof/>
            <w:webHidden/>
          </w:rPr>
          <w:fldChar w:fldCharType="begin"/>
        </w:r>
        <w:r>
          <w:rPr>
            <w:noProof/>
            <w:webHidden/>
          </w:rPr>
          <w:instrText xml:space="preserve"> PAGEREF _Toc513110991 \h </w:instrText>
        </w:r>
        <w:r>
          <w:rPr>
            <w:noProof/>
            <w:webHidden/>
          </w:rPr>
        </w:r>
        <w:r>
          <w:rPr>
            <w:noProof/>
            <w:webHidden/>
          </w:rPr>
          <w:fldChar w:fldCharType="separate"/>
        </w:r>
        <w:r w:rsidR="000714B1">
          <w:rPr>
            <w:noProof/>
            <w:webHidden/>
          </w:rPr>
          <w:t>19</w:t>
        </w:r>
        <w:r>
          <w:rPr>
            <w:noProof/>
            <w:webHidden/>
          </w:rPr>
          <w:fldChar w:fldCharType="end"/>
        </w:r>
      </w:hyperlink>
    </w:p>
    <w:p w14:paraId="1AF03601" w14:textId="03CC6138"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2" w:history="1">
        <w:r w:rsidRPr="00EA0233">
          <w:rPr>
            <w:rStyle w:val="Hyperlink"/>
            <w:b/>
            <w:noProof/>
          </w:rPr>
          <w:t>1.8.</w:t>
        </w:r>
        <w:r>
          <w:rPr>
            <w:rFonts w:asciiTheme="minorHAnsi" w:eastAsiaTheme="minorEastAsia" w:hAnsiTheme="minorHAnsi" w:cstheme="minorBidi"/>
            <w:noProof/>
            <w:sz w:val="22"/>
            <w:szCs w:val="22"/>
          </w:rPr>
          <w:tab/>
        </w:r>
        <w:r w:rsidRPr="00EA0233">
          <w:rPr>
            <w:rStyle w:val="Hyperlink"/>
            <w:b/>
            <w:noProof/>
          </w:rPr>
          <w:t>Conclusion</w:t>
        </w:r>
        <w:r>
          <w:rPr>
            <w:noProof/>
            <w:webHidden/>
          </w:rPr>
          <w:tab/>
        </w:r>
        <w:r>
          <w:rPr>
            <w:noProof/>
            <w:webHidden/>
          </w:rPr>
          <w:fldChar w:fldCharType="begin"/>
        </w:r>
        <w:r>
          <w:rPr>
            <w:noProof/>
            <w:webHidden/>
          </w:rPr>
          <w:instrText xml:space="preserve"> PAGEREF _Toc513110992 \h </w:instrText>
        </w:r>
        <w:r>
          <w:rPr>
            <w:noProof/>
            <w:webHidden/>
          </w:rPr>
        </w:r>
        <w:r>
          <w:rPr>
            <w:noProof/>
            <w:webHidden/>
          </w:rPr>
          <w:fldChar w:fldCharType="separate"/>
        </w:r>
        <w:r w:rsidR="000714B1">
          <w:rPr>
            <w:noProof/>
            <w:webHidden/>
          </w:rPr>
          <w:t>24</w:t>
        </w:r>
        <w:r>
          <w:rPr>
            <w:noProof/>
            <w:webHidden/>
          </w:rPr>
          <w:fldChar w:fldCharType="end"/>
        </w:r>
      </w:hyperlink>
    </w:p>
    <w:p w14:paraId="0C547718" w14:textId="51FE6654"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3" w:history="1">
        <w:r w:rsidRPr="00EA0233">
          <w:rPr>
            <w:rStyle w:val="Hyperlink"/>
            <w:b/>
            <w:noProof/>
          </w:rPr>
          <w:t>1.9.</w:t>
        </w:r>
        <w:r>
          <w:rPr>
            <w:rFonts w:asciiTheme="minorHAnsi" w:eastAsiaTheme="minorEastAsia" w:hAnsiTheme="minorHAnsi" w:cstheme="minorBidi"/>
            <w:noProof/>
            <w:sz w:val="22"/>
            <w:szCs w:val="22"/>
          </w:rPr>
          <w:tab/>
        </w:r>
        <w:r w:rsidRPr="00EA0233">
          <w:rPr>
            <w:rStyle w:val="Hyperlink"/>
            <w:b/>
            <w:noProof/>
          </w:rPr>
          <w:t>Introduction</w:t>
        </w:r>
        <w:r>
          <w:rPr>
            <w:noProof/>
            <w:webHidden/>
          </w:rPr>
          <w:tab/>
        </w:r>
        <w:r>
          <w:rPr>
            <w:noProof/>
            <w:webHidden/>
          </w:rPr>
          <w:fldChar w:fldCharType="begin"/>
        </w:r>
        <w:r>
          <w:rPr>
            <w:noProof/>
            <w:webHidden/>
          </w:rPr>
          <w:instrText xml:space="preserve"> PAGEREF _Toc513110993 \h </w:instrText>
        </w:r>
        <w:r>
          <w:rPr>
            <w:noProof/>
            <w:webHidden/>
          </w:rPr>
        </w:r>
        <w:r>
          <w:rPr>
            <w:noProof/>
            <w:webHidden/>
          </w:rPr>
          <w:fldChar w:fldCharType="separate"/>
        </w:r>
        <w:r w:rsidR="000714B1">
          <w:rPr>
            <w:noProof/>
            <w:webHidden/>
          </w:rPr>
          <w:t>26</w:t>
        </w:r>
        <w:r>
          <w:rPr>
            <w:noProof/>
            <w:webHidden/>
          </w:rPr>
          <w:fldChar w:fldCharType="end"/>
        </w:r>
      </w:hyperlink>
    </w:p>
    <w:p w14:paraId="1F698613" w14:textId="09C16FAB"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4" w:history="1">
        <w:r w:rsidRPr="00EA0233">
          <w:rPr>
            <w:rStyle w:val="Hyperlink"/>
            <w:b/>
            <w:noProof/>
          </w:rPr>
          <w:t>2.1.</w:t>
        </w:r>
        <w:r>
          <w:rPr>
            <w:rFonts w:asciiTheme="minorHAnsi" w:eastAsiaTheme="minorEastAsia" w:hAnsiTheme="minorHAnsi" w:cstheme="minorBidi"/>
            <w:noProof/>
            <w:sz w:val="22"/>
            <w:szCs w:val="22"/>
          </w:rPr>
          <w:tab/>
        </w:r>
        <w:r w:rsidRPr="00EA0233">
          <w:rPr>
            <w:rStyle w:val="Hyperlink"/>
            <w:b/>
            <w:noProof/>
          </w:rPr>
          <w:t>Theme 1</w:t>
        </w:r>
        <w:r>
          <w:rPr>
            <w:noProof/>
            <w:webHidden/>
          </w:rPr>
          <w:tab/>
        </w:r>
        <w:r>
          <w:rPr>
            <w:noProof/>
            <w:webHidden/>
          </w:rPr>
          <w:fldChar w:fldCharType="begin"/>
        </w:r>
        <w:r>
          <w:rPr>
            <w:noProof/>
            <w:webHidden/>
          </w:rPr>
          <w:instrText xml:space="preserve"> PAGEREF _Toc513110994 \h </w:instrText>
        </w:r>
        <w:r>
          <w:rPr>
            <w:noProof/>
            <w:webHidden/>
          </w:rPr>
        </w:r>
        <w:r>
          <w:rPr>
            <w:noProof/>
            <w:webHidden/>
          </w:rPr>
          <w:fldChar w:fldCharType="separate"/>
        </w:r>
        <w:r w:rsidR="000714B1">
          <w:rPr>
            <w:noProof/>
            <w:webHidden/>
          </w:rPr>
          <w:t>27</w:t>
        </w:r>
        <w:r>
          <w:rPr>
            <w:noProof/>
            <w:webHidden/>
          </w:rPr>
          <w:fldChar w:fldCharType="end"/>
        </w:r>
      </w:hyperlink>
    </w:p>
    <w:p w14:paraId="2E493CC7" w14:textId="72741EE5"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5" w:history="1">
        <w:r w:rsidRPr="00EA0233">
          <w:rPr>
            <w:rStyle w:val="Hyperlink"/>
            <w:b/>
            <w:noProof/>
          </w:rPr>
          <w:t>2.2.</w:t>
        </w:r>
        <w:r>
          <w:rPr>
            <w:rFonts w:asciiTheme="minorHAnsi" w:eastAsiaTheme="minorEastAsia" w:hAnsiTheme="minorHAnsi" w:cstheme="minorBidi"/>
            <w:noProof/>
            <w:sz w:val="22"/>
            <w:szCs w:val="22"/>
          </w:rPr>
          <w:tab/>
        </w:r>
        <w:r w:rsidRPr="00EA0233">
          <w:rPr>
            <w:rStyle w:val="Hyperlink"/>
            <w:b/>
            <w:noProof/>
          </w:rPr>
          <w:t>Theme 2</w:t>
        </w:r>
        <w:r>
          <w:rPr>
            <w:noProof/>
            <w:webHidden/>
          </w:rPr>
          <w:tab/>
        </w:r>
        <w:r>
          <w:rPr>
            <w:noProof/>
            <w:webHidden/>
          </w:rPr>
          <w:fldChar w:fldCharType="begin"/>
        </w:r>
        <w:r>
          <w:rPr>
            <w:noProof/>
            <w:webHidden/>
          </w:rPr>
          <w:instrText xml:space="preserve"> PAGEREF _Toc513110995 \h </w:instrText>
        </w:r>
        <w:r>
          <w:rPr>
            <w:noProof/>
            <w:webHidden/>
          </w:rPr>
        </w:r>
        <w:r>
          <w:rPr>
            <w:noProof/>
            <w:webHidden/>
          </w:rPr>
          <w:fldChar w:fldCharType="separate"/>
        </w:r>
        <w:r w:rsidR="000714B1">
          <w:rPr>
            <w:noProof/>
            <w:webHidden/>
          </w:rPr>
          <w:t>33</w:t>
        </w:r>
        <w:r>
          <w:rPr>
            <w:noProof/>
            <w:webHidden/>
          </w:rPr>
          <w:fldChar w:fldCharType="end"/>
        </w:r>
      </w:hyperlink>
    </w:p>
    <w:p w14:paraId="4AAD68C5" w14:textId="7B02CB18"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6" w:history="1">
        <w:r w:rsidRPr="00EA0233">
          <w:rPr>
            <w:rStyle w:val="Hyperlink"/>
            <w:b/>
            <w:noProof/>
          </w:rPr>
          <w:t>2.3.</w:t>
        </w:r>
        <w:r>
          <w:rPr>
            <w:rFonts w:asciiTheme="minorHAnsi" w:eastAsiaTheme="minorEastAsia" w:hAnsiTheme="minorHAnsi" w:cstheme="minorBidi"/>
            <w:noProof/>
            <w:sz w:val="22"/>
            <w:szCs w:val="22"/>
          </w:rPr>
          <w:tab/>
        </w:r>
        <w:r w:rsidRPr="00EA0233">
          <w:rPr>
            <w:rStyle w:val="Hyperlink"/>
            <w:b/>
            <w:noProof/>
          </w:rPr>
          <w:t>Theme 3</w:t>
        </w:r>
        <w:r>
          <w:rPr>
            <w:noProof/>
            <w:webHidden/>
          </w:rPr>
          <w:tab/>
        </w:r>
        <w:r>
          <w:rPr>
            <w:noProof/>
            <w:webHidden/>
          </w:rPr>
          <w:fldChar w:fldCharType="begin"/>
        </w:r>
        <w:r>
          <w:rPr>
            <w:noProof/>
            <w:webHidden/>
          </w:rPr>
          <w:instrText xml:space="preserve"> PAGEREF _Toc513110996 \h </w:instrText>
        </w:r>
        <w:r>
          <w:rPr>
            <w:noProof/>
            <w:webHidden/>
          </w:rPr>
        </w:r>
        <w:r>
          <w:rPr>
            <w:noProof/>
            <w:webHidden/>
          </w:rPr>
          <w:fldChar w:fldCharType="separate"/>
        </w:r>
        <w:r w:rsidR="000714B1">
          <w:rPr>
            <w:noProof/>
            <w:webHidden/>
          </w:rPr>
          <w:t>39</w:t>
        </w:r>
        <w:r>
          <w:rPr>
            <w:noProof/>
            <w:webHidden/>
          </w:rPr>
          <w:fldChar w:fldCharType="end"/>
        </w:r>
      </w:hyperlink>
    </w:p>
    <w:p w14:paraId="79993C88" w14:textId="7DA76F35"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0997" w:history="1">
        <w:r w:rsidRPr="00EA0233">
          <w:rPr>
            <w:rStyle w:val="Hyperlink"/>
            <w:b/>
            <w:noProof/>
          </w:rPr>
          <w:t>2.4.</w:t>
        </w:r>
        <w:r>
          <w:rPr>
            <w:rFonts w:asciiTheme="minorHAnsi" w:eastAsiaTheme="minorEastAsia" w:hAnsiTheme="minorHAnsi" w:cstheme="minorBidi"/>
            <w:noProof/>
            <w:sz w:val="22"/>
            <w:szCs w:val="22"/>
          </w:rPr>
          <w:tab/>
        </w:r>
        <w:r w:rsidRPr="00EA0233">
          <w:rPr>
            <w:rStyle w:val="Hyperlink"/>
            <w:b/>
            <w:noProof/>
          </w:rPr>
          <w:t>Conclusion</w:t>
        </w:r>
        <w:r>
          <w:rPr>
            <w:noProof/>
            <w:webHidden/>
          </w:rPr>
          <w:tab/>
        </w:r>
        <w:r>
          <w:rPr>
            <w:noProof/>
            <w:webHidden/>
          </w:rPr>
          <w:fldChar w:fldCharType="begin"/>
        </w:r>
        <w:r>
          <w:rPr>
            <w:noProof/>
            <w:webHidden/>
          </w:rPr>
          <w:instrText xml:space="preserve"> PAGEREF _Toc513110997 \h </w:instrText>
        </w:r>
        <w:r>
          <w:rPr>
            <w:noProof/>
            <w:webHidden/>
          </w:rPr>
        </w:r>
        <w:r>
          <w:rPr>
            <w:noProof/>
            <w:webHidden/>
          </w:rPr>
          <w:fldChar w:fldCharType="separate"/>
        </w:r>
        <w:r w:rsidR="000714B1">
          <w:rPr>
            <w:noProof/>
            <w:webHidden/>
          </w:rPr>
          <w:t>44</w:t>
        </w:r>
        <w:r>
          <w:rPr>
            <w:noProof/>
            <w:webHidden/>
          </w:rPr>
          <w:fldChar w:fldCharType="end"/>
        </w:r>
      </w:hyperlink>
    </w:p>
    <w:p w14:paraId="06B42DFD" w14:textId="220EC3AB" w:rsidR="00E405B1" w:rsidRDefault="00E405B1">
      <w:pPr>
        <w:pStyle w:val="TOC1"/>
        <w:tabs>
          <w:tab w:val="left" w:pos="480"/>
          <w:tab w:val="right" w:leader="dot" w:pos="8296"/>
        </w:tabs>
        <w:rPr>
          <w:rFonts w:asciiTheme="minorHAnsi" w:eastAsiaTheme="minorEastAsia" w:hAnsiTheme="minorHAnsi" w:cstheme="minorBidi"/>
          <w:noProof/>
          <w:sz w:val="22"/>
          <w:szCs w:val="22"/>
        </w:rPr>
      </w:pPr>
      <w:hyperlink w:anchor="_Toc513110998" w:history="1">
        <w:r w:rsidRPr="00EA0233">
          <w:rPr>
            <w:rStyle w:val="Hyperlink"/>
            <w:b/>
            <w:noProof/>
          </w:rPr>
          <w:t>3.</w:t>
        </w:r>
        <w:r>
          <w:rPr>
            <w:rFonts w:asciiTheme="minorHAnsi" w:eastAsiaTheme="minorEastAsia" w:hAnsiTheme="minorHAnsi" w:cstheme="minorBidi"/>
            <w:noProof/>
            <w:sz w:val="22"/>
            <w:szCs w:val="22"/>
          </w:rPr>
          <w:tab/>
        </w:r>
        <w:r w:rsidRPr="00EA0233">
          <w:rPr>
            <w:rStyle w:val="Hyperlink"/>
            <w:b/>
            <w:noProof/>
          </w:rPr>
          <w:t>CONCLUSION AND RECOMMENDATIONS</w:t>
        </w:r>
        <w:r>
          <w:rPr>
            <w:noProof/>
            <w:webHidden/>
          </w:rPr>
          <w:tab/>
        </w:r>
        <w:r>
          <w:rPr>
            <w:noProof/>
            <w:webHidden/>
          </w:rPr>
          <w:fldChar w:fldCharType="begin"/>
        </w:r>
        <w:r>
          <w:rPr>
            <w:noProof/>
            <w:webHidden/>
          </w:rPr>
          <w:instrText xml:space="preserve"> PAGEREF _Toc513110998 \h </w:instrText>
        </w:r>
        <w:r>
          <w:rPr>
            <w:noProof/>
            <w:webHidden/>
          </w:rPr>
        </w:r>
        <w:r>
          <w:rPr>
            <w:noProof/>
            <w:webHidden/>
          </w:rPr>
          <w:fldChar w:fldCharType="separate"/>
        </w:r>
        <w:r w:rsidR="000714B1">
          <w:rPr>
            <w:noProof/>
            <w:webHidden/>
          </w:rPr>
          <w:t>45</w:t>
        </w:r>
        <w:r>
          <w:rPr>
            <w:noProof/>
            <w:webHidden/>
          </w:rPr>
          <w:fldChar w:fldCharType="end"/>
        </w:r>
      </w:hyperlink>
    </w:p>
    <w:p w14:paraId="4954EAB2" w14:textId="49601C36" w:rsidR="00E405B1" w:rsidRDefault="00E405B1">
      <w:pPr>
        <w:pStyle w:val="TOC1"/>
        <w:tabs>
          <w:tab w:val="left" w:pos="480"/>
          <w:tab w:val="right" w:leader="dot" w:pos="8296"/>
        </w:tabs>
        <w:rPr>
          <w:rFonts w:asciiTheme="minorHAnsi" w:eastAsiaTheme="minorEastAsia" w:hAnsiTheme="minorHAnsi" w:cstheme="minorBidi"/>
          <w:noProof/>
          <w:sz w:val="22"/>
          <w:szCs w:val="22"/>
        </w:rPr>
      </w:pPr>
      <w:hyperlink w:anchor="_Toc513110999" w:history="1">
        <w:r w:rsidRPr="00EA0233">
          <w:rPr>
            <w:rStyle w:val="Hyperlink"/>
            <w:b/>
            <w:noProof/>
          </w:rPr>
          <w:t>4.</w:t>
        </w:r>
        <w:r>
          <w:rPr>
            <w:rFonts w:asciiTheme="minorHAnsi" w:eastAsiaTheme="minorEastAsia" w:hAnsiTheme="minorHAnsi" w:cstheme="minorBidi"/>
            <w:noProof/>
            <w:sz w:val="22"/>
            <w:szCs w:val="22"/>
          </w:rPr>
          <w:tab/>
        </w:r>
        <w:r w:rsidRPr="00EA0233">
          <w:rPr>
            <w:rStyle w:val="Hyperlink"/>
            <w:b/>
            <w:noProof/>
          </w:rPr>
          <w:t>APPENDICES</w:t>
        </w:r>
        <w:r>
          <w:rPr>
            <w:noProof/>
            <w:webHidden/>
          </w:rPr>
          <w:tab/>
        </w:r>
        <w:r>
          <w:rPr>
            <w:noProof/>
            <w:webHidden/>
          </w:rPr>
          <w:fldChar w:fldCharType="begin"/>
        </w:r>
        <w:r>
          <w:rPr>
            <w:noProof/>
            <w:webHidden/>
          </w:rPr>
          <w:instrText xml:space="preserve"> PAGEREF _Toc513110999 \h </w:instrText>
        </w:r>
        <w:r>
          <w:rPr>
            <w:noProof/>
            <w:webHidden/>
          </w:rPr>
        </w:r>
        <w:r>
          <w:rPr>
            <w:noProof/>
            <w:webHidden/>
          </w:rPr>
          <w:fldChar w:fldCharType="separate"/>
        </w:r>
        <w:r w:rsidR="000714B1">
          <w:rPr>
            <w:noProof/>
            <w:webHidden/>
          </w:rPr>
          <w:t>61</w:t>
        </w:r>
        <w:r>
          <w:rPr>
            <w:noProof/>
            <w:webHidden/>
          </w:rPr>
          <w:fldChar w:fldCharType="end"/>
        </w:r>
      </w:hyperlink>
    </w:p>
    <w:p w14:paraId="59BC99CF" w14:textId="0179D080" w:rsidR="00E405B1" w:rsidRDefault="00E405B1">
      <w:pPr>
        <w:pStyle w:val="TOC2"/>
        <w:tabs>
          <w:tab w:val="left" w:pos="880"/>
          <w:tab w:val="right" w:leader="dot" w:pos="8296"/>
        </w:tabs>
        <w:rPr>
          <w:rFonts w:asciiTheme="minorHAnsi" w:eastAsiaTheme="minorEastAsia" w:hAnsiTheme="minorHAnsi" w:cstheme="minorBidi"/>
          <w:noProof/>
          <w:sz w:val="22"/>
          <w:szCs w:val="22"/>
        </w:rPr>
      </w:pPr>
      <w:hyperlink w:anchor="_Toc513111000" w:history="1">
        <w:r w:rsidRPr="00EA0233">
          <w:rPr>
            <w:rStyle w:val="Hyperlink"/>
            <w:b/>
            <w:noProof/>
          </w:rPr>
          <w:t>4.1.</w:t>
        </w:r>
        <w:r>
          <w:rPr>
            <w:rFonts w:asciiTheme="minorHAnsi" w:eastAsiaTheme="minorEastAsia" w:hAnsiTheme="minorHAnsi" w:cstheme="minorBidi"/>
            <w:noProof/>
            <w:sz w:val="22"/>
            <w:szCs w:val="22"/>
          </w:rPr>
          <w:tab/>
        </w:r>
        <w:r w:rsidRPr="00EA0233">
          <w:rPr>
            <w:rStyle w:val="Hyperlink"/>
            <w:b/>
            <w:noProof/>
          </w:rPr>
          <w:t>Appendices 1</w:t>
        </w:r>
        <w:r>
          <w:rPr>
            <w:noProof/>
            <w:webHidden/>
          </w:rPr>
          <w:tab/>
        </w:r>
        <w:r>
          <w:rPr>
            <w:noProof/>
            <w:webHidden/>
          </w:rPr>
          <w:fldChar w:fldCharType="begin"/>
        </w:r>
        <w:r>
          <w:rPr>
            <w:noProof/>
            <w:webHidden/>
          </w:rPr>
          <w:instrText xml:space="preserve"> PAGEREF _Toc513111000 \h </w:instrText>
        </w:r>
        <w:r>
          <w:rPr>
            <w:noProof/>
            <w:webHidden/>
          </w:rPr>
        </w:r>
        <w:r>
          <w:rPr>
            <w:noProof/>
            <w:webHidden/>
          </w:rPr>
          <w:fldChar w:fldCharType="separate"/>
        </w:r>
        <w:r w:rsidR="000714B1">
          <w:rPr>
            <w:noProof/>
            <w:webHidden/>
          </w:rPr>
          <w:t>62</w:t>
        </w:r>
        <w:r>
          <w:rPr>
            <w:noProof/>
            <w:webHidden/>
          </w:rPr>
          <w:fldChar w:fldCharType="end"/>
        </w:r>
      </w:hyperlink>
    </w:p>
    <w:p w14:paraId="44EE939B" w14:textId="205B59F9" w:rsidR="005E060A" w:rsidRDefault="005E060A" w:rsidP="005E060A">
      <w:pPr>
        <w:spacing w:line="480" w:lineRule="auto"/>
        <w:rPr>
          <w:b/>
        </w:rPr>
      </w:pPr>
      <w:r>
        <w:rPr>
          <w:b/>
        </w:rPr>
        <w:fldChar w:fldCharType="end"/>
      </w:r>
    </w:p>
    <w:p w14:paraId="0FA178FA" w14:textId="77777777" w:rsidR="0083215B" w:rsidRPr="0083215B" w:rsidRDefault="005E060A" w:rsidP="005E060A">
      <w:pPr>
        <w:spacing w:line="480" w:lineRule="auto"/>
        <w:rPr>
          <w:b/>
        </w:rPr>
      </w:pPr>
      <w:r>
        <w:rPr>
          <w:b/>
        </w:rPr>
        <w:br w:type="page"/>
      </w:r>
    </w:p>
    <w:p w14:paraId="40AAD63A" w14:textId="77777777" w:rsidR="006C4A4D" w:rsidRDefault="006C4A4D" w:rsidP="006C4A4D">
      <w:pPr>
        <w:spacing w:line="480" w:lineRule="auto"/>
        <w:outlineLvl w:val="0"/>
        <w:rPr>
          <w:b/>
        </w:rPr>
      </w:pPr>
      <w:bookmarkStart w:id="5" w:name="_Toc512623090"/>
      <w:bookmarkStart w:id="6" w:name="_Toc513107397"/>
      <w:bookmarkStart w:id="7" w:name="_Toc513108593"/>
      <w:bookmarkStart w:id="8" w:name="_Toc513110516"/>
      <w:bookmarkStart w:id="9" w:name="_Toc513110981"/>
      <w:r>
        <w:rPr>
          <w:b/>
        </w:rPr>
        <w:t>ACKNOWLEDGEMENTS</w:t>
      </w:r>
      <w:bookmarkEnd w:id="5"/>
      <w:bookmarkEnd w:id="6"/>
      <w:bookmarkEnd w:id="7"/>
      <w:bookmarkEnd w:id="8"/>
      <w:bookmarkEnd w:id="9"/>
      <w:r>
        <w:rPr>
          <w:b/>
        </w:rPr>
        <w:t xml:space="preserve"> </w:t>
      </w:r>
    </w:p>
    <w:p w14:paraId="74E94CE1" w14:textId="77777777" w:rsidR="0052625B" w:rsidRPr="0052625B" w:rsidRDefault="0052625B" w:rsidP="0052625B">
      <w:pPr>
        <w:spacing w:line="480" w:lineRule="auto"/>
        <w:jc w:val="both"/>
        <w:rPr>
          <w:i/>
        </w:rPr>
      </w:pPr>
      <w:r w:rsidRPr="0052625B">
        <w:rPr>
          <w:i/>
        </w:rPr>
        <w:t xml:space="preserve">I would like to thank the University of Wales Trinity Saint David’s for allowing me to have this opportunity to complete my undergraduate degree here. I would also like to thank Phil, Caroline, Heike and Ken for supporting me in my studies. </w:t>
      </w:r>
    </w:p>
    <w:p w14:paraId="35373D77" w14:textId="77777777" w:rsidR="0052625B" w:rsidRPr="0052625B" w:rsidRDefault="0052625B" w:rsidP="0052625B">
      <w:pPr>
        <w:spacing w:line="480" w:lineRule="auto"/>
        <w:jc w:val="both"/>
        <w:rPr>
          <w:i/>
        </w:rPr>
      </w:pPr>
    </w:p>
    <w:p w14:paraId="233DBD19" w14:textId="77777777" w:rsidR="0052625B" w:rsidRPr="0052625B" w:rsidRDefault="0052625B" w:rsidP="0052625B">
      <w:pPr>
        <w:spacing w:line="480" w:lineRule="auto"/>
        <w:jc w:val="both"/>
        <w:rPr>
          <w:i/>
        </w:rPr>
      </w:pPr>
      <w:r w:rsidRPr="0052625B">
        <w:rPr>
          <w:i/>
        </w:rPr>
        <w:t xml:space="preserve">Furthermore, I would like to thank my Fiancé Alan Rawdin for supporting me, giving me a shoulder to cry on and at times not letting me give up. If it wasn’t for him I wouldn’t be where I am today. </w:t>
      </w:r>
    </w:p>
    <w:p w14:paraId="128C2AC5" w14:textId="77777777" w:rsidR="0052625B" w:rsidRPr="0052625B" w:rsidRDefault="0052625B" w:rsidP="0052625B">
      <w:pPr>
        <w:spacing w:line="480" w:lineRule="auto"/>
        <w:jc w:val="both"/>
        <w:rPr>
          <w:i/>
        </w:rPr>
      </w:pPr>
    </w:p>
    <w:p w14:paraId="2651945F" w14:textId="77777777" w:rsidR="0052625B" w:rsidRPr="0052625B" w:rsidRDefault="0052625B" w:rsidP="0052625B">
      <w:pPr>
        <w:spacing w:line="480" w:lineRule="auto"/>
        <w:jc w:val="both"/>
        <w:rPr>
          <w:i/>
        </w:rPr>
      </w:pPr>
      <w:r w:rsidRPr="0052625B">
        <w:rPr>
          <w:i/>
        </w:rPr>
        <w:t>Lastly but not least I would like to thank my four children Tia, Caitlin, Cory and Miley for being patient and understanding when I had to work and had no energy left at the end of the day for play time and socialising.</w:t>
      </w:r>
    </w:p>
    <w:p w14:paraId="22B5BAF5" w14:textId="77777777" w:rsidR="006C4A4D" w:rsidRPr="005E060A" w:rsidRDefault="006C4A4D" w:rsidP="006C4A4D">
      <w:pPr>
        <w:spacing w:line="360" w:lineRule="auto"/>
        <w:rPr>
          <w:b/>
          <w:i/>
        </w:rPr>
      </w:pPr>
    </w:p>
    <w:p w14:paraId="30D2168E" w14:textId="77777777" w:rsidR="005E060A" w:rsidRDefault="006C4A4D" w:rsidP="006C4A4D">
      <w:pPr>
        <w:spacing w:line="480" w:lineRule="auto"/>
        <w:outlineLvl w:val="0"/>
        <w:rPr>
          <w:b/>
        </w:rPr>
      </w:pPr>
      <w:r>
        <w:rPr>
          <w:b/>
        </w:rPr>
        <w:br w:type="page"/>
      </w:r>
      <w:bookmarkStart w:id="10" w:name="_Toc512623091"/>
      <w:bookmarkStart w:id="11" w:name="_Toc513107398"/>
      <w:bookmarkStart w:id="12" w:name="_Toc513108594"/>
      <w:bookmarkStart w:id="13" w:name="_Toc513110517"/>
      <w:bookmarkStart w:id="14" w:name="_Toc513110982"/>
      <w:r w:rsidR="00BA7FED">
        <w:rPr>
          <w:b/>
        </w:rPr>
        <w:t>ABSTRACT</w:t>
      </w:r>
      <w:bookmarkEnd w:id="10"/>
      <w:bookmarkEnd w:id="11"/>
      <w:bookmarkEnd w:id="12"/>
      <w:bookmarkEnd w:id="13"/>
      <w:bookmarkEnd w:id="14"/>
    </w:p>
    <w:p w14:paraId="7EDB4CCB" w14:textId="77777777" w:rsidR="00CB5431" w:rsidRDefault="00CB5431" w:rsidP="0052625B">
      <w:pPr>
        <w:spacing w:line="480" w:lineRule="auto"/>
        <w:jc w:val="both"/>
        <w:rPr>
          <w:i/>
        </w:rPr>
      </w:pPr>
    </w:p>
    <w:p w14:paraId="06B81F5B" w14:textId="1B35ED3F" w:rsidR="005E060A" w:rsidRPr="0052625B" w:rsidRDefault="0052625B" w:rsidP="0052625B">
      <w:pPr>
        <w:spacing w:line="480" w:lineRule="auto"/>
        <w:jc w:val="both"/>
        <w:rPr>
          <w:b/>
          <w:i/>
        </w:rPr>
      </w:pPr>
      <w:r w:rsidRPr="0052625B">
        <w:rPr>
          <w:i/>
        </w:rPr>
        <w:t>Although poverty and standards of living ha</w:t>
      </w:r>
      <w:r w:rsidR="00A96A4B">
        <w:rPr>
          <w:i/>
        </w:rPr>
        <w:t>ve</w:t>
      </w:r>
      <w:r w:rsidRPr="0052625B">
        <w:rPr>
          <w:i/>
        </w:rPr>
        <w:t xml:space="preserve"> significantly improved during the past couple of decades, people worldwide are still living in poverty.  Poverty is expected to increase in the next couple of years</w:t>
      </w:r>
      <w:r w:rsidR="00D37873">
        <w:rPr>
          <w:i/>
        </w:rPr>
        <w:t xml:space="preserve"> not only that but</w:t>
      </w:r>
      <w:r w:rsidRPr="0052625B">
        <w:rPr>
          <w:i/>
        </w:rPr>
        <w:t xml:space="preserve"> </w:t>
      </w:r>
      <w:r w:rsidR="00D37873">
        <w:rPr>
          <w:i/>
        </w:rPr>
        <w:t>p</w:t>
      </w:r>
      <w:r w:rsidRPr="0052625B">
        <w:rPr>
          <w:i/>
        </w:rPr>
        <w:t>overty in childhood affects well-being and child health and development.</w:t>
      </w:r>
      <w:r w:rsidR="00223D0A">
        <w:rPr>
          <w:i/>
        </w:rPr>
        <w:t xml:space="preserve"> The key findings of this research show that research is very broad and as such covers a large unfocused area. It has been </w:t>
      </w:r>
      <w:r w:rsidR="00663524">
        <w:rPr>
          <w:i/>
        </w:rPr>
        <w:t xml:space="preserve">recommended that further research is focused on introducing a poverty framework that is able to classify poverty. </w:t>
      </w:r>
    </w:p>
    <w:p w14:paraId="60978A66" w14:textId="77777777" w:rsidR="0083215B" w:rsidRPr="0083215B" w:rsidRDefault="005E060A" w:rsidP="005E060A">
      <w:pPr>
        <w:spacing w:line="480" w:lineRule="auto"/>
        <w:outlineLvl w:val="0"/>
        <w:rPr>
          <w:b/>
        </w:rPr>
      </w:pPr>
      <w:r>
        <w:rPr>
          <w:b/>
        </w:rPr>
        <w:br w:type="page"/>
      </w:r>
      <w:bookmarkStart w:id="15" w:name="_Toc512623092"/>
      <w:bookmarkStart w:id="16" w:name="_Toc513107399"/>
      <w:bookmarkStart w:id="17" w:name="_Toc513108595"/>
      <w:bookmarkStart w:id="18" w:name="_Toc513110518"/>
      <w:bookmarkStart w:id="19" w:name="_Toc513110983"/>
      <w:r w:rsidR="00BA7FED" w:rsidRPr="0083215B">
        <w:rPr>
          <w:b/>
        </w:rPr>
        <w:t>ACRONYM</w:t>
      </w:r>
      <w:bookmarkEnd w:id="15"/>
      <w:bookmarkEnd w:id="16"/>
      <w:bookmarkEnd w:id="17"/>
      <w:bookmarkEnd w:id="18"/>
      <w:bookmarkEnd w:id="19"/>
      <w:r w:rsidR="00BA7FED" w:rsidRPr="0083215B">
        <w:rPr>
          <w:b/>
        </w:rPr>
        <w:t xml:space="preserve"> </w:t>
      </w:r>
    </w:p>
    <w:p w14:paraId="30A54891" w14:textId="77777777" w:rsidR="0052625B" w:rsidRPr="003D258C" w:rsidRDefault="0052625B" w:rsidP="0052625B">
      <w:pPr>
        <w:pStyle w:val="NoSpacing"/>
        <w:spacing w:line="480" w:lineRule="auto"/>
      </w:pPr>
      <w:r w:rsidRPr="003D258C">
        <w:t>DOH</w:t>
      </w:r>
      <w:r w:rsidRPr="003D258C">
        <w:tab/>
      </w:r>
      <w:r w:rsidRPr="003D258C">
        <w:tab/>
        <w:t>Department of Heath</w:t>
      </w:r>
    </w:p>
    <w:p w14:paraId="4FDDB087" w14:textId="77777777" w:rsidR="0052625B" w:rsidRPr="003D258C" w:rsidRDefault="0052625B" w:rsidP="0052625B">
      <w:pPr>
        <w:pStyle w:val="NoSpacing"/>
        <w:spacing w:line="480" w:lineRule="auto"/>
      </w:pPr>
      <w:r w:rsidRPr="003D258C">
        <w:t>EU</w:t>
      </w:r>
      <w:r w:rsidRPr="003D258C">
        <w:tab/>
      </w:r>
      <w:r w:rsidRPr="003D258C">
        <w:tab/>
        <w:t>European Union</w:t>
      </w:r>
    </w:p>
    <w:p w14:paraId="06C9FA52" w14:textId="77777777" w:rsidR="0052625B" w:rsidRPr="003D258C" w:rsidRDefault="0052625B" w:rsidP="0052625B">
      <w:pPr>
        <w:pStyle w:val="NoSpacing"/>
        <w:spacing w:line="480" w:lineRule="auto"/>
      </w:pPr>
      <w:r w:rsidRPr="003D258C">
        <w:t>EO</w:t>
      </w:r>
      <w:r w:rsidRPr="003D258C">
        <w:tab/>
      </w:r>
      <w:r w:rsidRPr="003D258C">
        <w:tab/>
        <w:t>Education Otherwise</w:t>
      </w:r>
    </w:p>
    <w:p w14:paraId="0D94D603" w14:textId="77777777" w:rsidR="0052625B" w:rsidRPr="003D258C" w:rsidRDefault="0052625B" w:rsidP="0052625B">
      <w:pPr>
        <w:pStyle w:val="NoSpacing"/>
        <w:spacing w:line="480" w:lineRule="auto"/>
      </w:pPr>
      <w:r w:rsidRPr="003D258C">
        <w:t>GO</w:t>
      </w:r>
      <w:r w:rsidRPr="003D258C">
        <w:tab/>
      </w:r>
      <w:r w:rsidRPr="003D258C">
        <w:tab/>
        <w:t>Government Organisations</w:t>
      </w:r>
    </w:p>
    <w:p w14:paraId="21E2E9BD" w14:textId="77777777" w:rsidR="0052625B" w:rsidRPr="003D258C" w:rsidRDefault="0052625B" w:rsidP="0052625B">
      <w:pPr>
        <w:pStyle w:val="NoSpacing"/>
        <w:spacing w:line="480" w:lineRule="auto"/>
      </w:pPr>
      <w:r w:rsidRPr="003D258C">
        <w:t>JRF</w:t>
      </w:r>
      <w:r w:rsidRPr="003D258C">
        <w:tab/>
      </w:r>
      <w:r w:rsidRPr="003D258C">
        <w:tab/>
        <w:t>Joseph Rowntree Foundation</w:t>
      </w:r>
    </w:p>
    <w:p w14:paraId="192DB76D" w14:textId="77777777" w:rsidR="0052625B" w:rsidRPr="003D258C" w:rsidRDefault="0052625B" w:rsidP="0052625B">
      <w:pPr>
        <w:pStyle w:val="NoSpacing"/>
        <w:spacing w:line="480" w:lineRule="auto"/>
      </w:pPr>
      <w:r w:rsidRPr="003D258C">
        <w:t>LA</w:t>
      </w:r>
      <w:r w:rsidRPr="003D258C">
        <w:tab/>
      </w:r>
      <w:r w:rsidRPr="003D258C">
        <w:tab/>
        <w:t xml:space="preserve">Local Authority </w:t>
      </w:r>
    </w:p>
    <w:p w14:paraId="09E29A2E" w14:textId="77777777" w:rsidR="0052625B" w:rsidRPr="003D258C" w:rsidRDefault="0052625B" w:rsidP="0052625B">
      <w:pPr>
        <w:pStyle w:val="NoSpacing"/>
        <w:spacing w:line="480" w:lineRule="auto"/>
      </w:pPr>
      <w:r w:rsidRPr="003D258C">
        <w:t>NGO</w:t>
      </w:r>
      <w:r w:rsidRPr="003D258C">
        <w:tab/>
      </w:r>
      <w:r w:rsidRPr="003D258C">
        <w:tab/>
        <w:t>Non-Government Organisations</w:t>
      </w:r>
    </w:p>
    <w:p w14:paraId="5541986C" w14:textId="3BA3993F" w:rsidR="0052625B" w:rsidRDefault="0052625B" w:rsidP="0052625B">
      <w:pPr>
        <w:pStyle w:val="NoSpacing"/>
        <w:spacing w:line="480" w:lineRule="auto"/>
      </w:pPr>
      <w:r w:rsidRPr="003D258C">
        <w:t>NICE</w:t>
      </w:r>
      <w:r w:rsidRPr="003D258C">
        <w:tab/>
      </w:r>
      <w:r w:rsidRPr="003D258C">
        <w:tab/>
        <w:t>National Institute for Health and Care Excellence</w:t>
      </w:r>
    </w:p>
    <w:p w14:paraId="0E3AEAF8" w14:textId="15DA0992" w:rsidR="00B317F3" w:rsidRDefault="00B317F3" w:rsidP="0052625B">
      <w:pPr>
        <w:pStyle w:val="NoSpacing"/>
        <w:spacing w:line="480" w:lineRule="auto"/>
      </w:pPr>
      <w:r>
        <w:t>RS</w:t>
      </w:r>
      <w:r>
        <w:tab/>
      </w:r>
      <w:r>
        <w:tab/>
        <w:t>Rejection Sensitivity</w:t>
      </w:r>
    </w:p>
    <w:p w14:paraId="4A5B1555" w14:textId="35A9A228" w:rsidR="003D7507" w:rsidRPr="003D258C" w:rsidRDefault="003D7507" w:rsidP="0052625B">
      <w:pPr>
        <w:pStyle w:val="NoSpacing"/>
        <w:spacing w:line="480" w:lineRule="auto"/>
      </w:pPr>
      <w:r>
        <w:t>UK</w:t>
      </w:r>
      <w:r>
        <w:tab/>
      </w:r>
      <w:r>
        <w:tab/>
        <w:t>United Kingdom</w:t>
      </w:r>
    </w:p>
    <w:p w14:paraId="50814C89" w14:textId="77777777" w:rsidR="0052625B" w:rsidRPr="003D258C" w:rsidRDefault="0052625B" w:rsidP="0052625B">
      <w:pPr>
        <w:pStyle w:val="NoSpacing"/>
        <w:spacing w:line="480" w:lineRule="auto"/>
      </w:pPr>
      <w:r w:rsidRPr="003D258C">
        <w:t>UN</w:t>
      </w:r>
      <w:r w:rsidRPr="003D258C">
        <w:tab/>
      </w:r>
      <w:r w:rsidRPr="003D258C">
        <w:tab/>
        <w:t>United Nations</w:t>
      </w:r>
    </w:p>
    <w:p w14:paraId="0B6213CA" w14:textId="77777777" w:rsidR="0052625B" w:rsidRDefault="0052625B" w:rsidP="0052625B">
      <w:pPr>
        <w:pStyle w:val="NoSpacing"/>
        <w:spacing w:line="480" w:lineRule="auto"/>
        <w:rPr>
          <w:color w:val="000000"/>
          <w:shd w:val="clear" w:color="auto" w:fill="FFFFFF"/>
        </w:rPr>
      </w:pPr>
      <w:r w:rsidRPr="003D258C">
        <w:rPr>
          <w:color w:val="000000"/>
          <w:shd w:val="clear" w:color="auto" w:fill="FFFFFF"/>
        </w:rPr>
        <w:t>UNCRC</w:t>
      </w:r>
      <w:r w:rsidRPr="003D258C">
        <w:rPr>
          <w:color w:val="000000"/>
          <w:shd w:val="clear" w:color="auto" w:fill="FFFFFF"/>
        </w:rPr>
        <w:tab/>
        <w:t xml:space="preserve">United Nations Convention on the Rights of the Child </w:t>
      </w:r>
    </w:p>
    <w:p w14:paraId="4C9DF510" w14:textId="77777777" w:rsidR="00513F2B" w:rsidRPr="003D258C" w:rsidRDefault="00513F2B" w:rsidP="0052625B">
      <w:pPr>
        <w:pStyle w:val="NoSpacing"/>
        <w:spacing w:line="480" w:lineRule="auto"/>
        <w:rPr>
          <w:color w:val="000000"/>
          <w:shd w:val="clear" w:color="auto" w:fill="FFFFFF"/>
        </w:rPr>
      </w:pPr>
      <w:r>
        <w:rPr>
          <w:color w:val="000000"/>
          <w:shd w:val="clear" w:color="auto" w:fill="FFFFFF"/>
        </w:rPr>
        <w:t xml:space="preserve">USA </w:t>
      </w:r>
      <w:r>
        <w:rPr>
          <w:color w:val="000000"/>
          <w:shd w:val="clear" w:color="auto" w:fill="FFFFFF"/>
        </w:rPr>
        <w:tab/>
      </w:r>
      <w:r>
        <w:rPr>
          <w:color w:val="000000"/>
          <w:shd w:val="clear" w:color="auto" w:fill="FFFFFF"/>
        </w:rPr>
        <w:tab/>
        <w:t xml:space="preserve">United states of America </w:t>
      </w:r>
    </w:p>
    <w:p w14:paraId="62CF47FE" w14:textId="77777777" w:rsidR="0052625B" w:rsidRPr="003D258C" w:rsidRDefault="0052625B" w:rsidP="0052625B">
      <w:pPr>
        <w:pStyle w:val="NoSpacing"/>
        <w:spacing w:line="480" w:lineRule="auto"/>
      </w:pPr>
      <w:r w:rsidRPr="003D258C">
        <w:t>WAG</w:t>
      </w:r>
      <w:r w:rsidRPr="003D258C">
        <w:tab/>
      </w:r>
      <w:r w:rsidRPr="003D258C">
        <w:tab/>
        <w:t>Welsh Assembly Government</w:t>
      </w:r>
    </w:p>
    <w:p w14:paraId="4509CBAA" w14:textId="5220344E" w:rsidR="004317A6" w:rsidRPr="00067B11" w:rsidRDefault="0052625B" w:rsidP="00067B11">
      <w:pPr>
        <w:spacing w:line="480" w:lineRule="auto"/>
        <w:ind w:firstLine="360"/>
        <w:outlineLvl w:val="0"/>
        <w:rPr>
          <w:b/>
        </w:rPr>
      </w:pPr>
      <w:r w:rsidRPr="00067B11">
        <w:rPr>
          <w:rFonts w:ascii="Arial" w:hAnsi="Arial" w:cs="Arial"/>
          <w:b/>
        </w:rPr>
        <w:br w:type="page"/>
      </w:r>
      <w:bookmarkStart w:id="20" w:name="_Toc512623093"/>
      <w:bookmarkStart w:id="21" w:name="_Toc513107400"/>
      <w:bookmarkStart w:id="22" w:name="_Toc513108596"/>
      <w:bookmarkStart w:id="23" w:name="_Toc513110519"/>
      <w:bookmarkStart w:id="24" w:name="_Toc513110984"/>
      <w:r w:rsidR="00BA7FED" w:rsidRPr="00067B11">
        <w:rPr>
          <w:b/>
        </w:rPr>
        <w:t>INTRODUCTION</w:t>
      </w:r>
      <w:bookmarkEnd w:id="20"/>
      <w:bookmarkEnd w:id="21"/>
      <w:bookmarkEnd w:id="22"/>
      <w:bookmarkEnd w:id="23"/>
      <w:bookmarkEnd w:id="24"/>
      <w:r w:rsidR="00BA7FED" w:rsidRPr="00067B11">
        <w:rPr>
          <w:b/>
        </w:rPr>
        <w:t xml:space="preserve"> </w:t>
      </w:r>
    </w:p>
    <w:p w14:paraId="6C98D65C" w14:textId="77777777" w:rsidR="00DD3F7E" w:rsidRDefault="00DD3F7E" w:rsidP="00A000D5">
      <w:pPr>
        <w:pStyle w:val="NoSpacing"/>
        <w:spacing w:line="480" w:lineRule="auto"/>
        <w:jc w:val="both"/>
      </w:pPr>
    </w:p>
    <w:p w14:paraId="23D72448" w14:textId="00C7525E" w:rsidR="0052625B" w:rsidRPr="00B93F64" w:rsidRDefault="0052625B" w:rsidP="004273AE">
      <w:pPr>
        <w:pStyle w:val="NoSpacing"/>
        <w:spacing w:line="480" w:lineRule="auto"/>
        <w:ind w:left="360"/>
        <w:jc w:val="both"/>
      </w:pPr>
      <w:r w:rsidRPr="00B93F64">
        <w:t>The central aim of this literature-based dissertation is to explore the concepts of childhood poverty and its potential effects on wellbeing. This dissertation will first look at what constitutes childhood and its definition amongst scholars, Government Organisations (GO) and Non-Government Organisations (NGO) in 21</w:t>
      </w:r>
      <w:r w:rsidRPr="00B93F64">
        <w:rPr>
          <w:vertAlign w:val="superscript"/>
        </w:rPr>
        <w:t>st</w:t>
      </w:r>
      <w:r w:rsidRPr="00B93F64">
        <w:t xml:space="preserve"> century Britain. Well-being in childhood will also be defined and discussed along with the various challenges and opportunities surrounding childhood well-being and how poverty</w:t>
      </w:r>
      <w:r w:rsidR="00A75767">
        <w:t xml:space="preserve"> </w:t>
      </w:r>
      <w:r w:rsidR="005E14DC">
        <w:t>adversely</w:t>
      </w:r>
      <w:r w:rsidRPr="00B93F64">
        <w:t xml:space="preserve"> affects childhoods.</w:t>
      </w:r>
    </w:p>
    <w:p w14:paraId="0F97AABC" w14:textId="77777777" w:rsidR="0052625B" w:rsidRPr="00B93F64" w:rsidRDefault="0052625B" w:rsidP="00A000D5">
      <w:pPr>
        <w:pStyle w:val="NoSpacing"/>
        <w:spacing w:line="480" w:lineRule="auto"/>
        <w:jc w:val="both"/>
      </w:pPr>
    </w:p>
    <w:p w14:paraId="487DBA33" w14:textId="650583E5" w:rsidR="0052625B" w:rsidRPr="00B93F64" w:rsidRDefault="0052625B" w:rsidP="004273AE">
      <w:pPr>
        <w:pStyle w:val="NoSpacing"/>
        <w:spacing w:line="480" w:lineRule="auto"/>
        <w:ind w:left="360"/>
        <w:jc w:val="both"/>
      </w:pPr>
      <w:r w:rsidRPr="00B93F64">
        <w:t>Poverty amongst childhood is an important subject to research. Today</w:t>
      </w:r>
      <w:r>
        <w:t>’</w:t>
      </w:r>
      <w:r w:rsidRPr="00B93F64">
        <w:t>s children are tomorrow</w:t>
      </w:r>
      <w:r>
        <w:t>’</w:t>
      </w:r>
      <w:r w:rsidRPr="00B93F64">
        <w:t>s adults contributing to our workforce and the economy. Investment in our children’s future today will shape the well-being of future generations. According to</w:t>
      </w:r>
      <w:r w:rsidR="007522AB">
        <w:t xml:space="preserve"> </w:t>
      </w:r>
      <w:r w:rsidR="002A0249">
        <w:fldChar w:fldCharType="begin" w:fldLock="1"/>
      </w:r>
      <w:r w:rsidR="00B528A8">
        <w:instrText>ADDIN CSL_CITATION { "citationItems" : [ { "id" : "ITEM-1",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"ITEM-1", "issued" : { "date-parts" : [ [ "2016" ] ] }, "number-of-pages" : "425", "title" : "Well-being of children in the UK", "type" : "book" }, "uris" : [ "http://www.mendeley.com/documents/?uuid=e90b5686-6cb0-300d-ac7b-bdbaf84f1fc0" ] } ], "mendeley" : { "formattedCitation" : "(Bradshaw, 2016)", "plainTextFormattedCitation" : "(Bradshaw, 2016)", "previouslyFormattedCitation" : "(Bradshaw, 2016)" }, "properties" : { "noteIndex" : 0 }, "schema" : "https://github.com/citation-style-language/schema/raw/master/csl-citation.json" }</w:instrText>
      </w:r>
      <w:r w:rsidR="002A0249">
        <w:fldChar w:fldCharType="separate"/>
      </w:r>
      <w:r w:rsidR="002A0249" w:rsidRPr="002A0249">
        <w:rPr>
          <w:noProof/>
        </w:rPr>
        <w:t>(Bradshaw, 2016)</w:t>
      </w:r>
      <w:r w:rsidR="002A0249">
        <w:fldChar w:fldCharType="end"/>
      </w:r>
      <w:r w:rsidRPr="00B93F64">
        <w:t xml:space="preserve"> the number of children under sixteen living in the UK has been declining steadily since the early 1970s. The proportion of children living in the UK made up 25.5% of the population in 1971 steadily falling to 16.4% by 2013. There are many reasons for the decrease in the number of children being born. Changes in family types, </w:t>
      </w:r>
      <w:r w:rsidR="003C5C91">
        <w:t xml:space="preserve">effects of globalisation, </w:t>
      </w:r>
      <w:r w:rsidRPr="00B93F64">
        <w:t xml:space="preserve">declining fertility rates amongst women and the decline of the average family size have all contributed to less children being born in the UK and other developed countries such as the USA and rest of Europe </w:t>
      </w:r>
      <w:r w:rsidR="002A0249">
        <w:fldChar w:fldCharType="begin" w:fldLock="1"/>
      </w:r>
      <w:r w:rsidR="00B528A8">
        <w:instrText>ADDIN CSL_CITATION { "citationItems" : [ { "id" : "ITEM-1",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"ITEM-1", "issued" : { "date-parts" : [ [ "2016" ] ] }, "number-of-pages" : "425", "title" : "Well-being of children in the UK", "type" : "book" }, "uris" : [ "http://www.mendeley.com/documents/?uuid=e90b5686-6cb0-300d-ac7b-bdbaf84f1fc0" ] } ], "mendeley" : { "formattedCitation" : "(Bradshaw, 2016)", "plainTextFormattedCitation" : "(Bradshaw, 2016)", "previouslyFormattedCitation" : "(Bradshaw, 2016)" }, "properties" : { "noteIndex" : 0 }, "schema" : "https://github.com/citation-style-language/schema/raw/master/csl-citation.json" }</w:instrText>
      </w:r>
      <w:r w:rsidR="002A0249">
        <w:fldChar w:fldCharType="separate"/>
      </w:r>
      <w:r w:rsidR="002A0249" w:rsidRPr="002A0249">
        <w:rPr>
          <w:noProof/>
        </w:rPr>
        <w:t>(Bradshaw, 2016)</w:t>
      </w:r>
      <w:r w:rsidR="002A0249">
        <w:fldChar w:fldCharType="end"/>
      </w:r>
      <w:r w:rsidR="00A2448D">
        <w:t>.</w:t>
      </w:r>
      <w:r w:rsidRPr="00B93F64">
        <w:t xml:space="preserve"> </w:t>
      </w:r>
    </w:p>
    <w:p w14:paraId="1A5D1072" w14:textId="77777777" w:rsidR="0052625B" w:rsidRPr="00B93F64" w:rsidRDefault="0052625B" w:rsidP="00A000D5">
      <w:pPr>
        <w:pStyle w:val="NoSpacing"/>
        <w:spacing w:line="480" w:lineRule="auto"/>
        <w:jc w:val="both"/>
      </w:pPr>
    </w:p>
    <w:p w14:paraId="7F4C97B0" w14:textId="39A1C6EC" w:rsidR="004317A6" w:rsidRDefault="0052625B" w:rsidP="004273AE">
      <w:pPr>
        <w:pStyle w:val="NoSpacing"/>
        <w:spacing w:line="480" w:lineRule="auto"/>
        <w:ind w:left="360"/>
        <w:jc w:val="both"/>
        <w:rPr>
          <w:b/>
        </w:rPr>
      </w:pPr>
      <w:r w:rsidRPr="00B93F64">
        <w:t>Despite the decrease of the number of children being born in the UK, there is still a high proportion of children living in poverty in the UK</w:t>
      </w:r>
      <w:r>
        <w:t>,</w:t>
      </w:r>
      <w:r w:rsidRPr="00B93F64">
        <w:t xml:space="preserve"> threatening the health and development of millions of children. Poverty is said to decrease children’s well-being</w:t>
      </w:r>
      <w:r w:rsidR="003E437C">
        <w:t xml:space="preserve"> </w:t>
      </w:r>
      <w:r w:rsidR="00CD41D1">
        <w:fldChar w:fldCharType="begin" w:fldLock="1"/>
      </w:r>
      <w:r w:rsidR="00B528A8">
        <w:instrText>ADDIN CSL_CITATION { "citationItems" : [ { "id" : "ITEM-1", "itemData" : { "author" : [ { "dropping-particle" : "", "family" : "Fauth", "given" : "Becky", "non-dropping-particle" : "", "parse-names" : false, "suffix" : "" }, { "dropping-particle" : "", "family" : "Renton", "given" : "Zoe", "non-dropping-particle" : "", "parse-names" : false, "suffix" : "" }, { "dropping-particle" : "", "family" : "Solomon", "given" : "Enver", "non-dropping-particle" : "", "parse-names" : false, "suffix" : "" } ], "id" : "ITEM-1", "issued" : { "date-parts" : [ [ "2013" ] ] }, "title" : "Tackling child Poverty and Promoting Children's Well-being: Lessons from Abroad", "type" : "report" }, "uris" : [ "http://www.mendeley.com/documents/?uuid=1f0fccbc-d97c-3200-b3db-9c87809e6c0e" ] }, { "id" : "ITEM-2", "itemData" : { "DOI" : "10.1111/j.1365-2206.2009.00611.x", "ISSN" : "13567500", "author" : [ { "dropping-particle" : "", "family" : "Axford", "given" : "Nick", "non-dropping-particle" : "", "parse-names" : false, "suffix" : "" } ], "container-title" : "Child &amp; Family Social Work", "id" : "ITEM-2", "issue" : "3", "issued" : { "date-parts" : [ [ "2009", "8", "1" ] ] }, "page" : "372-383", "publisher" : "Wiley/Blackwell (10.1111)", "title" : "Child well-being through different lenses: why concept matters", "type" : "article-journal", "volume" : "14" }, "uris" : [ "http://www.mendeley.com/documents/?uuid=0c79286b-8e01-39d2-a941-ca08c86cdc40" ] }, { "id" : "ITEM-3", "itemData" : { "abstract" : "The aim of this briefing paper is to provide an overview of recent evidence in the field of childhood wellbeing. Relevant material was identified through literature and web searching during March/ April 2010, and selected for its potential to illustrate how childhood wellbeing has been defined and understood. The paper provides a summary of how wellbeing is conceptualised; the domains and measures employed to assess child wellbeing within the UK and internationally; how the views of children and young people are incorporated into work on child wellbeing; and some conclusions from key studies relevant to the wellbeing of children and young people in the UK. It concludes by highlighting some of the issues and challenges in taking this work forward. What is wellbeing? Wellbeing is generally understood as the quality of people's lives. It is a dynamic state that is enhanced when people can fulfil their personal and social goals. It is understood both in relation to objective measures, such as household income, educational resources and health status; and subjective indicators such as happiness, perceptions of quality of life and life satisfaction. Domains and measures of childhood wellbeing", "author" : [ { "dropping-particle" : "", "family" : "Statham", "given" : "June", "non-dropping-particle" : "", "parse-names" : false, "suffix" : "" }, { "dropping-particle" : "", "family" : "Chase", "given" : "Elaine", "non-dropping-particle" : "", "parse-names" : false, "suffix" : "" } ], "id" : "ITEM-3", "issued" : { "date-parts" : [ [ "2010" ] ] }, "title" : "Childhood Wellbeing: A brief overview Executive Summary", "type" : "report" }, "uris" : [ "http://www.mendeley.com/documents/?uuid=7739a2e3-72a4-3eda-8a5c-bc76767c19ef" ] } ], "mendeley" : { "formattedCitation" : "(Axford, 2009; Statham and Chase, 2010; Fauth, Renton and Solomon, 2013)", "plainTextFormattedCitation" : "(Axford, 2009; Statham and Chase, 2010; Fauth, Renton and Solomon, 2013)", "previouslyFormattedCitation" : "(Axford, 2009; Statham and Chase, 2010; Fauth, Renton and Solomon, 2013)" }, "properties" : { "noteIndex" : 0 }, "schema" : "https://github.com/citation-style-language/schema/raw/master/csl-citation.json" }</w:instrText>
      </w:r>
      <w:r w:rsidR="00CD41D1">
        <w:fldChar w:fldCharType="separate"/>
      </w:r>
      <w:r w:rsidR="00CD41D1" w:rsidRPr="00CD41D1">
        <w:rPr>
          <w:noProof/>
        </w:rPr>
        <w:t>(Axford, 2009; Statham and Chase, 2010; Fauth, Renton and Solomon, 2013)</w:t>
      </w:r>
      <w:r w:rsidR="00CD41D1">
        <w:fldChar w:fldCharType="end"/>
      </w:r>
      <w:r w:rsidRPr="00B93F64">
        <w:t xml:space="preserve">. A child who is persistently poor is said to be at an increasing risk of having behavioural problems, </w:t>
      </w:r>
      <w:r>
        <w:t xml:space="preserve">or </w:t>
      </w:r>
      <w:r w:rsidRPr="00B93F64">
        <w:t>under achieving at school compared to their peers</w:t>
      </w:r>
      <w:r w:rsidR="00B5577A">
        <w:t xml:space="preserve"> </w:t>
      </w:r>
      <w:r w:rsidR="00CF206E">
        <w:fldChar w:fldCharType="begin" w:fldLock="1"/>
      </w:r>
      <w:r w:rsidR="00B528A8">
        <w:instrText>ADDIN CSL_CITATION { "citationItems" : [ { "id" : "ITEM-1", "itemData" : { "DOI" : "10.3390/ijerph14090981", "ISSN" : "1660-4601", "PMID" : "28867777", "abstract" : "The detrimental impact of poverty on child behavioral problems is well-established, but the mechanisms that explain this relationship are less well-known. Using data from the Families in Germany Study on parents and their children at ages 9-10 (middle childhood), this study extends previous research by examining whether or not and to what extent different parenting styles and parents' subjective well-being explain the relationship between poverty and child behavior problems. The results show that certain parenting styles, such as psychological control, as well as mothers' life satisfaction partially mediate the correlation between poverty and child behavioral problems.", "author" : [ { "dropping-particle" : "", "family" : "Kaiser", "given" : "Till", "non-dropping-particle" : "", "parse-names" : false, "suffix" : "" }, { "dropping-particle" : "", "family" : "Li", "given" : "Jianghong", "non-dropping-particle" : "", "parse-names" : false, "suffix" : "" }, { "dropping-particle" : "", "family" : "Pollmann-Schult", "given" : "Matthias", "non-dropping-particle" : "", "parse-names" : false, "suffix" : "" }, { "dropping-particle" : "", "family" : "Song", "given" : "Anne Y", "non-dropping-particle" : "", "parse-names" : false, "suffix" : "" } ], "container-title" : "International journal of environmental research and public health", "id" : "ITEM-1", "issue" : "9", "issued" : { "date-parts" : [ [ "2017" ] ] }, "publisher" : "Multidisciplinary Digital Publishing Institute  (MDPI)", "title" : "Poverty and Child Behavioral Problems: The Mediating Role of Parenting and Parental Well-Being.", "type" : "article-journal", "volume" : "14" }, "uris" : [ "http://www.mendeley.com/documents/?uuid=4fbcfac3-79b5-3b75-b400-a4bc47dad374" ] } ], "mendeley" : { "formattedCitation" : "(Kaiser &lt;i&gt;et al.&lt;/i&gt;, 2017)", "plainTextFormattedCitation" : "(Kaiser et al., 2017)", "previouslyFormattedCitation" : "(Kaiser &lt;i&gt;et al.&lt;/i&gt;, 2017)" }, "properties" : { "noteIndex" : 0 }, "schema" : "https://github.com/citation-style-language/schema/raw/master/csl-citation.json" }</w:instrText>
      </w:r>
      <w:r w:rsidR="00CF206E">
        <w:fldChar w:fldCharType="separate"/>
      </w:r>
      <w:r w:rsidR="00CF206E" w:rsidRPr="00CF206E">
        <w:rPr>
          <w:noProof/>
        </w:rPr>
        <w:t xml:space="preserve">(Kaiser </w:t>
      </w:r>
      <w:r w:rsidR="00CF206E" w:rsidRPr="00CF206E">
        <w:rPr>
          <w:i/>
          <w:noProof/>
        </w:rPr>
        <w:t>et al.</w:t>
      </w:r>
      <w:r w:rsidR="00CF206E" w:rsidRPr="00CF206E">
        <w:rPr>
          <w:noProof/>
        </w:rPr>
        <w:t>, 2017)</w:t>
      </w:r>
      <w:r w:rsidR="00CF206E">
        <w:fldChar w:fldCharType="end"/>
      </w:r>
      <w:r>
        <w:t xml:space="preserve">.  They may be </w:t>
      </w:r>
      <w:r w:rsidRPr="00B93F64">
        <w:t>regularly going without food, living in homes below acceptable living standards with no heating, hav</w:t>
      </w:r>
      <w:r>
        <w:t>e</w:t>
      </w:r>
      <w:r w:rsidRPr="00B93F64">
        <w:t xml:space="preserve"> clothing and shoes unsuitable to the season or worn out</w:t>
      </w:r>
      <w:r>
        <w:t xml:space="preserve"> and</w:t>
      </w:r>
      <w:r w:rsidRPr="00B93F64">
        <w:t xml:space="preserve"> thus</w:t>
      </w:r>
      <w:r>
        <w:t xml:space="preserve"> have</w:t>
      </w:r>
      <w:r w:rsidRPr="00B93F64">
        <w:t xml:space="preserve"> poorer health outcomes and </w:t>
      </w:r>
      <w:r>
        <w:t xml:space="preserve">as adults, </w:t>
      </w:r>
      <w:r w:rsidRPr="00B93F64">
        <w:t>work</w:t>
      </w:r>
      <w:r>
        <w:t xml:space="preserve"> in</w:t>
      </w:r>
      <w:r w:rsidRPr="00B93F64">
        <w:t xml:space="preserve"> </w:t>
      </w:r>
      <w:r>
        <w:t xml:space="preserve">low </w:t>
      </w:r>
      <w:r w:rsidRPr="00B93F64">
        <w:t xml:space="preserve">skilled jobs. Furthermore, children who are living in poverty are said to spend little time participating in clubs and doing leisure activities due to them having little money to afford such activities and clubs </w:t>
      </w:r>
      <w:r w:rsidR="00A2448D">
        <w:t xml:space="preserve"> </w:t>
      </w:r>
      <w:r w:rsidR="00A2448D">
        <w:fldChar w:fldCharType="begin" w:fldLock="1"/>
      </w:r>
      <w:r w:rsidR="00B528A8">
        <w:instrText>ADDIN CSL_CITATION { "citationItems" : [ { "id" : "ITEM-1", "itemData" : { "URL" : "https://www.childreninwales.org.uk/our-work/poverty/", "accessed" : { "date-parts" : [ [ "2018", "5", "1" ] ] }, "author" : [ { "dropping-particle" : "", "family" : "Children In Wales", "given" : "", "non-dropping-particle" : "", "parse-names" : false, "suffix" : "" } ], "id" : "ITEM-1", "issued" : { "date-parts" : [ [ "2018" ] ] }, "title" : "Poverty", "type" : "webpage" }, "uris" : [ "http://www.mendeley.com/documents/?uuid=75b55759-ed77-33b0-bf15-cc3894c5407e" ] } ], "mendeley" : { "formattedCitation" : "(Children In Wales, 2018)", "plainTextFormattedCitation" : "(Children In Wales, 2018)", "previouslyFormattedCitation" : "(Children In Wales, 2018)" }, "properties" : { "noteIndex" : 0 }, "schema" : "https://github.com/citation-style-language/schema/raw/master/csl-citation.json" }</w:instrText>
      </w:r>
      <w:r w:rsidR="00A2448D">
        <w:fldChar w:fldCharType="separate"/>
      </w:r>
      <w:r w:rsidR="00233E2B" w:rsidRPr="00233E2B">
        <w:rPr>
          <w:noProof/>
        </w:rPr>
        <w:t>(Children In Wales, 2018)</w:t>
      </w:r>
      <w:r w:rsidR="00A2448D">
        <w:fldChar w:fldCharType="end"/>
      </w:r>
      <w:r w:rsidR="00233E2B">
        <w:t>.</w:t>
      </w:r>
      <w:r w:rsidR="005E060A">
        <w:rPr>
          <w:b/>
        </w:rPr>
        <w:br w:type="page"/>
      </w:r>
      <w:r w:rsidR="00BA7FED">
        <w:rPr>
          <w:b/>
        </w:rPr>
        <w:t xml:space="preserve">LITERATURE REVIEW </w:t>
      </w:r>
    </w:p>
    <w:p w14:paraId="12EC03B1" w14:textId="77777777" w:rsidR="00362CCD" w:rsidRDefault="00362CCD" w:rsidP="00A000D5">
      <w:pPr>
        <w:pStyle w:val="NoSpacing"/>
        <w:spacing w:line="480" w:lineRule="auto"/>
        <w:jc w:val="both"/>
        <w:rPr>
          <w:b/>
        </w:rPr>
      </w:pPr>
    </w:p>
    <w:p w14:paraId="38643692" w14:textId="77777777" w:rsidR="005E060A" w:rsidRDefault="005E060A" w:rsidP="005E060A">
      <w:pPr>
        <w:numPr>
          <w:ilvl w:val="1"/>
          <w:numId w:val="1"/>
        </w:numPr>
        <w:spacing w:line="480" w:lineRule="auto"/>
        <w:outlineLvl w:val="1"/>
        <w:rPr>
          <w:b/>
        </w:rPr>
      </w:pPr>
      <w:bookmarkStart w:id="25" w:name="_Toc512623094"/>
      <w:bookmarkStart w:id="26" w:name="_Toc513107401"/>
      <w:bookmarkStart w:id="27" w:name="_Toc513108597"/>
      <w:bookmarkStart w:id="28" w:name="_Toc513110520"/>
      <w:bookmarkStart w:id="29" w:name="_Toc513110985"/>
      <w:r>
        <w:rPr>
          <w:b/>
        </w:rPr>
        <w:t>Introduction</w:t>
      </w:r>
      <w:bookmarkEnd w:id="25"/>
      <w:bookmarkEnd w:id="26"/>
      <w:bookmarkEnd w:id="27"/>
      <w:bookmarkEnd w:id="28"/>
      <w:bookmarkEnd w:id="29"/>
      <w:r>
        <w:rPr>
          <w:b/>
        </w:rPr>
        <w:t xml:space="preserve"> </w:t>
      </w:r>
    </w:p>
    <w:p w14:paraId="76839A2D" w14:textId="77777777" w:rsidR="00362CCD" w:rsidRDefault="00362CCD" w:rsidP="0052625B">
      <w:pPr>
        <w:spacing w:line="480" w:lineRule="auto"/>
        <w:ind w:left="360"/>
        <w:jc w:val="both"/>
      </w:pPr>
    </w:p>
    <w:p w14:paraId="778E4DC9" w14:textId="391B3626" w:rsidR="005E060A" w:rsidRDefault="0052625B" w:rsidP="0052625B">
      <w:pPr>
        <w:spacing w:line="480" w:lineRule="auto"/>
        <w:ind w:left="360"/>
        <w:jc w:val="both"/>
      </w:pPr>
      <w:r w:rsidRPr="0052625B">
        <w:t>There is a vast amount of research on poverty and well-being in general on a worldwide scale. However, since the focus of this research is on poverty and well-being in children, general poverty research will not be reviewed in detail and will only be referred to if appropriate.</w:t>
      </w:r>
      <w:r w:rsidR="00315A45">
        <w:t xml:space="preserve"> This literature review will look at </w:t>
      </w:r>
      <w:r w:rsidR="00CD1597">
        <w:t xml:space="preserve">Childhood, </w:t>
      </w:r>
      <w:r w:rsidR="00276BBE">
        <w:t xml:space="preserve">Poverty and Well-being on a worldwide level </w:t>
      </w:r>
      <w:r w:rsidR="00754E8E">
        <w:t>and</w:t>
      </w:r>
      <w:r w:rsidR="00276BBE">
        <w:t xml:space="preserve"> within the UK and Wales</w:t>
      </w:r>
      <w:r w:rsidR="00777C87">
        <w:t xml:space="preserve"> concept</w:t>
      </w:r>
      <w:r w:rsidR="00276BBE">
        <w:t xml:space="preserve">. </w:t>
      </w:r>
    </w:p>
    <w:p w14:paraId="79B637EB" w14:textId="77777777" w:rsidR="00362CCD" w:rsidRPr="00DE7795" w:rsidRDefault="00362CCD" w:rsidP="0052625B">
      <w:pPr>
        <w:spacing w:line="480" w:lineRule="auto"/>
        <w:ind w:left="360"/>
        <w:jc w:val="both"/>
      </w:pPr>
    </w:p>
    <w:p w14:paraId="294B148D" w14:textId="77777777" w:rsidR="000D683C" w:rsidRDefault="00EF480C" w:rsidP="005E060A">
      <w:pPr>
        <w:numPr>
          <w:ilvl w:val="1"/>
          <w:numId w:val="1"/>
        </w:numPr>
        <w:spacing w:line="480" w:lineRule="auto"/>
        <w:outlineLvl w:val="1"/>
        <w:rPr>
          <w:b/>
        </w:rPr>
      </w:pPr>
      <w:bookmarkStart w:id="30" w:name="_Toc512623095"/>
      <w:bookmarkStart w:id="31" w:name="_Toc513107402"/>
      <w:bookmarkStart w:id="32" w:name="_Toc513108598"/>
      <w:bookmarkStart w:id="33" w:name="_Toc513110521"/>
      <w:bookmarkStart w:id="34" w:name="_Toc513110986"/>
      <w:r>
        <w:rPr>
          <w:b/>
        </w:rPr>
        <w:t>Childhood: A Fluid Concept</w:t>
      </w:r>
      <w:bookmarkEnd w:id="30"/>
      <w:bookmarkEnd w:id="31"/>
      <w:bookmarkEnd w:id="32"/>
      <w:bookmarkEnd w:id="33"/>
      <w:bookmarkEnd w:id="34"/>
    </w:p>
    <w:p w14:paraId="774D7410" w14:textId="77777777" w:rsidR="00362CCD" w:rsidRDefault="00362CCD" w:rsidP="00EF480C">
      <w:pPr>
        <w:spacing w:line="480" w:lineRule="auto"/>
        <w:ind w:left="360"/>
        <w:jc w:val="both"/>
      </w:pPr>
    </w:p>
    <w:p w14:paraId="40603ADE" w14:textId="7AB9B422" w:rsidR="00EF480C" w:rsidRPr="00EF480C" w:rsidRDefault="00EF480C" w:rsidP="00EF480C">
      <w:pPr>
        <w:spacing w:line="480" w:lineRule="auto"/>
        <w:ind w:left="360"/>
        <w:jc w:val="both"/>
      </w:pPr>
      <w:r w:rsidRPr="00EF480C">
        <w:t xml:space="preserve">Childhood is seen as a special time in the 21st century by all in society. </w:t>
      </w:r>
      <w:r w:rsidR="000A3196">
        <w:t xml:space="preserve">It </w:t>
      </w:r>
      <w:r w:rsidRPr="00EF480C">
        <w:t>is different to what childhood was a century ago. Childhood is seen as a time of learning, playing and exploring the world around us; a time when we lay the foundations of our future into adulthood. Childhood is very fluid. It changes through the life course from the baby stage to toddler to child and into adolescence. Our mental and physical capabilities also change and develop along the way. Today’s children are tomorrow’s adults and deserve the best possible start in life and are entitled to a happy childhood free from abuse, exploitation and neglect.</w:t>
      </w:r>
    </w:p>
    <w:p w14:paraId="46BF21BA" w14:textId="77777777" w:rsidR="00EF480C" w:rsidRPr="00EF480C" w:rsidRDefault="00EF480C" w:rsidP="00EF480C">
      <w:pPr>
        <w:spacing w:line="480" w:lineRule="auto"/>
        <w:jc w:val="both"/>
      </w:pPr>
    </w:p>
    <w:p w14:paraId="5B835361" w14:textId="6FF879F2" w:rsidR="00D27D19" w:rsidRDefault="00EF480C" w:rsidP="00EF480C">
      <w:pPr>
        <w:spacing w:line="480" w:lineRule="auto"/>
        <w:ind w:left="360"/>
        <w:jc w:val="both"/>
      </w:pPr>
      <w:r w:rsidRPr="00EF480C">
        <w:t xml:space="preserve">Conceptions of what ‘childhood is varies across and within cultures </w:t>
      </w:r>
      <w:r w:rsidR="0077650E">
        <w:t xml:space="preserve"> </w:t>
      </w:r>
      <w:r w:rsidR="0077650E">
        <w:fldChar w:fldCharType="begin" w:fldLock="1"/>
      </w:r>
      <w:r w:rsidR="00B528A8">
        <w:instrText>ADDIN CSL_CITATION { "citationItems" : [ { "id" : "ITEM-1", "itemData" : { "DOI" : "10.1080/0305764X.2013.860082", "ISSN" : "0305-764X", "author" : [ { "dropping-particle" : "", "family" : "Adams", "given" : "Kate", "non-dropping-particle" : "", "parse-names" : false, "suffix" : "" } ], "container-title" : "Cambridge Journal of Education", "id" : "ITEM-1", "issue" : "2", "issued" : { "date-parts" : [ [ "2014", "4", "3" ] ] }, "page" : "163-177", "title" : "What is a child? Children\u2019s perceptions, the Cambridge Primary Review and implications for education", "type" : "article-journal", "volume" : "44" }, "uris" : [ "http://www.mendeley.com/documents/?uuid=fd5324ae-3729-3746-ab1b-f2d7eeb13598" ] } ], "mendeley" : { "formattedCitation" : "(Adams, 2014)", "plainTextFormattedCitation" : "(Adams, 2014)", "previouslyFormattedCitation" : "(Adams, 2014)" }, "properties" : { "noteIndex" : 0 }, "schema" : "https://github.com/citation-style-language/schema/raw/master/csl-citation.json" }</w:instrText>
      </w:r>
      <w:r w:rsidR="0077650E">
        <w:fldChar w:fldCharType="separate"/>
      </w:r>
      <w:r w:rsidR="0077650E" w:rsidRPr="0077650E">
        <w:rPr>
          <w:noProof/>
        </w:rPr>
        <w:t>(Adams, 2014)</w:t>
      </w:r>
      <w:r w:rsidR="0077650E">
        <w:fldChar w:fldCharType="end"/>
      </w:r>
      <w:r w:rsidRPr="00EF480C">
        <w:t>. A well-known anthropologist Margaret Mead believe children are:</w:t>
      </w:r>
    </w:p>
    <w:p w14:paraId="46DA2F30" w14:textId="77777777" w:rsidR="009A630D" w:rsidRDefault="009A630D" w:rsidP="00EF480C">
      <w:pPr>
        <w:spacing w:line="480" w:lineRule="auto"/>
        <w:ind w:left="360"/>
        <w:jc w:val="both"/>
      </w:pPr>
    </w:p>
    <w:p w14:paraId="44D7DC3C" w14:textId="0BEED768" w:rsidR="00D27D19" w:rsidRDefault="00EF480C" w:rsidP="00C8194B">
      <w:pPr>
        <w:spacing w:line="480" w:lineRule="auto"/>
        <w:ind w:left="1440"/>
        <w:jc w:val="both"/>
      </w:pPr>
      <w:r w:rsidRPr="00EF480C">
        <w:t xml:space="preserve"> “Pygmies among giants, ignorant among the knowledgeable, wordless among the articulate. And to the adults, children everywhere represent the weak and helpless, in need of protection, supervision, training, models, skills, beliefs, ‘character’</w:t>
      </w:r>
      <w:r w:rsidR="00EB7246">
        <w:t xml:space="preserve"> as cited in </w:t>
      </w:r>
      <w:r w:rsidR="005F31D4">
        <w:fldChar w:fldCharType="begin" w:fldLock="1"/>
      </w:r>
      <w:r w:rsidR="00B528A8">
        <w:instrText>ADDIN CSL_CITATION { "citationItems" : [ { "id" : "ITEM-1", "itemData" : { "ISBN" : "9780470846926", "author" : [ { "dropping-particle" : "", "family" : "Montgomery", "given" : "H", "non-dropping-particle" : "", "parse-names" : false, "suffix" : "" }, { "dropping-particle" : "", "family" : "Woodhead", "given" : "M", "non-dropping-particle" : "", "parse-names" : false, "suffix" : "" } ], "container-title" : "Children &amp; Society", "id" : "ITEM-1", "issued" : { "date-parts" : [ [ "2003" ] ] }, "number-of-pages" : "250-251", "publisher" : "Wiley/Blackwell", "title" : "Understanding childhood: an interdisciplinary approach.", "type" : "book" }, "uris" : [ "http://www.mendeley.com/documents/?uuid=3334b276-8973-3ef2-ad25-3f46d47f1114" ] } ], "mendeley" : { "formattedCitation" : "(Montgomery and Woodhead, 2003)", "manualFormatting" : "(Montgomery and Woodhead, 2003 pp- 72)", "plainTextFormattedCitation" : "(Montgomery and Woodhead, 2003)", "previouslyFormattedCitation" : "(Montgomery and Woodhead, 2003)" }, "properties" : { "noteIndex" : 0 }, "schema" : "https://github.com/citation-style-language/schema/raw/master/csl-citation.json" }</w:instrText>
      </w:r>
      <w:r w:rsidR="005F31D4">
        <w:fldChar w:fldCharType="separate"/>
      </w:r>
      <w:r w:rsidR="005F31D4" w:rsidRPr="005F31D4">
        <w:rPr>
          <w:noProof/>
        </w:rPr>
        <w:t>(Montgomery and Woodhead, 2003</w:t>
      </w:r>
      <w:r w:rsidR="00887FF0">
        <w:rPr>
          <w:noProof/>
        </w:rPr>
        <w:t xml:space="preserve"> pp- 72</w:t>
      </w:r>
      <w:r w:rsidR="005F31D4" w:rsidRPr="005F31D4">
        <w:rPr>
          <w:noProof/>
        </w:rPr>
        <w:t>)</w:t>
      </w:r>
      <w:r w:rsidR="005F31D4">
        <w:fldChar w:fldCharType="end"/>
      </w:r>
      <w:r w:rsidRPr="00EF480C">
        <w:t>.</w:t>
      </w:r>
    </w:p>
    <w:p w14:paraId="297B017F" w14:textId="77777777" w:rsidR="009A630D" w:rsidRDefault="009A630D" w:rsidP="00D27D19">
      <w:pPr>
        <w:spacing w:line="480" w:lineRule="auto"/>
        <w:ind w:left="720"/>
        <w:jc w:val="both"/>
      </w:pPr>
    </w:p>
    <w:p w14:paraId="2D7DB690" w14:textId="172B5AE4" w:rsidR="00EF480C" w:rsidRPr="00EF480C" w:rsidRDefault="00EF480C" w:rsidP="009D73F0">
      <w:pPr>
        <w:spacing w:line="480" w:lineRule="auto"/>
        <w:ind w:left="360"/>
        <w:jc w:val="both"/>
      </w:pPr>
      <w:r w:rsidRPr="00EF480C">
        <w:t xml:space="preserve"> However, this belief seems far outdated for the 21st century. Children are not weak or ignorant. Children are universally different to the next child depending on their culture, social circumstances and family grounding. Other scholars </w:t>
      </w:r>
      <w:r w:rsidR="00D55484">
        <w:fldChar w:fldCharType="begin" w:fldLock="1"/>
      </w:r>
      <w:r w:rsidR="00B528A8">
        <w:instrText>ADDIN CSL_CITATION { "citationItems" : [ { "id" : "ITEM-1", "itemData" : { "ISBN" : "0750705965", "abstract" : "This edition of James and Prout's seminal work on childhood study contains a collection of articles which draw on a variety of disciplines to show how childhood is constructed in society, and the direction in which childhood study is moving. Ch. 1. A New Paradigm for the Sociology of Childhood? Provenance, Promise and Problems / Alan Prout and Allison James -- Ch. 2. Constructions and Reconstructions of British Childhood: An Interpretative Survey, 1800 to the Present / Harry Hendrick -- Ch. 3. Psychology and the Cultural Construction of Children's Needs -- Postscript / Martin Woodhead -- Ch. 4. A Voice for Children in Statistical and Social Accounting: A Plea for Children's Right to be Heard -- Postscript / Jens Qvortrup -- Ch. 5. It's a Small World: Disneyland, the Family and the Multiple Re-representations of American Childhood / Pauline Hunt and Ronald Frankenberg -- Ch. 6. Negotiating Childhood: Changing Constructions of Age for Norwegian Children / Anne Solberg -- Ch. 7. Street Children: Deconstructing a Construct -- Postscript / Benno Glauser -- Ch. 8. Who Are You Kidding? Children, Power and the Struggle Against Sexual Abuse / Jenny Kitzinger.", "author" : [ { "dropping-particle" : "", "family" : "James", "given" : "Allison.", "non-dropping-particle" : "", "parse-names" : false, "suffix" : "" }, { "dropping-particle" : "", "family" : "Prout", "given" : "Alan.", "non-dropping-particle" : "", "parse-names" : false, "suffix" : "" } ], "id" : "ITEM-1", "issued" : { "date-parts" : [ [ "1997" ] ] }, "number-of-pages" : "260", "publisher" : "Falmer Press", "title" : "Constructing and reconstructing childhood : contemporary issues in the sociological study of childhood", "type" : "book" }, "uris" : [ "http://www.mendeley.com/documents/?uuid=b88758e9-e1c0-338d-ad7a-96f903ca49b4" ] } ], "mendeley" : { "formattedCitation" : "(James and Prout, 1997)", "manualFormatting" : "(James and Prout, 1997 pp- 11)", "plainTextFormattedCitation" : "(James and Prout, 1997)", "previouslyFormattedCitation" : "(James and Prout, 1997)" }, "properties" : { "noteIndex" : 0 }, "schema" : "https://github.com/citation-style-language/schema/raw/master/csl-citation.json" }</w:instrText>
      </w:r>
      <w:r w:rsidR="00D55484">
        <w:fldChar w:fldCharType="separate"/>
      </w:r>
      <w:r w:rsidR="00D55484" w:rsidRPr="00D55484">
        <w:rPr>
          <w:noProof/>
        </w:rPr>
        <w:t>(James and Prout, 1997</w:t>
      </w:r>
      <w:r w:rsidR="0071647C">
        <w:rPr>
          <w:noProof/>
        </w:rPr>
        <w:t xml:space="preserve"> pp- 11</w:t>
      </w:r>
      <w:r w:rsidR="00D55484" w:rsidRPr="00D55484">
        <w:rPr>
          <w:noProof/>
        </w:rPr>
        <w:t>)</w:t>
      </w:r>
      <w:r w:rsidR="00D55484">
        <w:fldChar w:fldCharType="end"/>
      </w:r>
      <w:r w:rsidR="00F06C7E">
        <w:t xml:space="preserve"> </w:t>
      </w:r>
      <w:r w:rsidRPr="00EF480C">
        <w:t xml:space="preserve">believe “the immaturity of children is a biological fact but the ways in which that immaturity is understood and made meaningful is a fact of culture”. What constitutes being a child in the 21st century seems to be undefinable. The debate amongst scholars, government and society </w:t>
      </w:r>
      <w:proofErr w:type="gramStart"/>
      <w:r w:rsidRPr="00EF480C">
        <w:t>as a whole varies</w:t>
      </w:r>
      <w:proofErr w:type="gramEnd"/>
      <w:r w:rsidRPr="00EF480C">
        <w:t xml:space="preserve"> considerably in different parts of the world and even in different communities rich or poor. What makes a child in the UK</w:t>
      </w:r>
      <w:r w:rsidR="00DA7812">
        <w:t>,</w:t>
      </w:r>
      <w:r w:rsidRPr="00EF480C">
        <w:t xml:space="preserve"> may not be the same as what makes a child in India. The meaning of childhood amongst scholars agree childhood is from between the ages of birth and adolescence </w:t>
      </w:r>
      <w:r w:rsidR="007F404E">
        <w:fldChar w:fldCharType="begin" w:fldLock="1"/>
      </w:r>
      <w:r w:rsidR="00B528A8">
        <w:instrText>ADDIN CSL_CITATION { "citationItems" : [ { "id" : "ITEM-1", "itemData" : { "ISBN" : "9781780490557", "abstract" : "Childhood is defined in different preconceived manners by different discourses. Thus the categories defined by age such as infant, child, adolescent and so on, are to some extent arbitrary divisions that are subject to the evolution in clinical, societal, ideological and political discourses. Within psychoanalysis there has been a conflation of childhood construed through the retrospective memories of adults, and childhood as seen through the perspective of infant observations. In What is a Child? Michael Gerard Plastow argues that the place of the child as subject in the fullest sense has bee. COVER; CONTENTS; ACKNOWLEDGEMENT; APPRECIATION; ABOUT THE AUTHOR; INTRODUCTION; PART I THE CHILD AND THE INFANTILE: HISTORY AND TIME; CHAPTER ONE The child: between history and structure; CHAPTER TWO A change of discourse: Freud's abandonment of the seduction hypothesis; CHAPTER THREE The fantasm: a transformational formula; PART II PSYCHOANALYSIS AS A CHILD AND ITS PROTAGONISTS; CHAPTER FOUR The illegitimate beginnings of the field of psychoanalysis of the child; CHAPTER FIVE The place of the parents: \"the child does not come of his own accord.\" CHAPTER SIX The leaking tap: the symptom of the childPART III DISCOURSES ON CHILDHOOD; CHAPTER SEVEN The ages of the child; CHAPTER EIGHT The upbringing of the child: between nature and culture; CHAPTER NINE Condillac's statue: from the sentiment of childhood to the sensuality of the child; CHAPTER TEN A new discourse: the child as sexual subject; PART IV THE CHILD AND THE SUBJECT; CHAPTER ELEVEN From the razing of the child to the advent of the subject; EPILOGUE; REFERENCES; INDEX.", "author" : [ { "dropping-particle" : "", "family" : "Plastow", "given" : "Michael Gerard", "non-dropping-particle" : "", "parse-names" : false, "suffix" : "" } ], "id" : "ITEM-1", "issued" : { "date-parts" : [ [ "2014" ] ] }, "number-of-pages" : "250", "title" : "What is a child? : childhood, psychoanalysis, and discourse", "type" : "book" }, "uris" : [ "http://www.mendeley.com/documents/?uuid=ea8d9abb-196f-38d9-b7a6-6462555a4877" ] }, { "id" : "ITEM-2", "itemData" : { "author" : [ { "dropping-particle" : "", "family" : "Bell", "given" : "Allison", "non-dropping-particle" : "", "parse-names" : false, "suffix" : "" } ], "container-title" : "National Underwriter. Life &amp; Health", "id" : "ITEM-2", "issue" : "10", "issued" : { "date-parts" : [ [ "2010" ] ] }, "publisher" : "ProQuest Central pg", "title" : "What is a Child?", "type" : "article-journal", "volume" : "114" }, "uris" : [ "http://www.mendeley.com/documents/?uuid=d1d87169-5aa0-3ebc-8e72-154473859bc8" ] } ], "mendeley" : { "formattedCitation" : "(Bell, 2010; Plastow, 2014)", "plainTextFormattedCitation" : "(Bell, 2010; Plastow, 2014)", "previouslyFormattedCitation" : "(Bell, 2010; Plastow, 2014)" }, "properties" : { "noteIndex" : 0 }, "schema" : "https://github.com/citation-style-language/schema/raw/master/csl-citation.json" }</w:instrText>
      </w:r>
      <w:r w:rsidR="007F404E">
        <w:fldChar w:fldCharType="separate"/>
      </w:r>
      <w:r w:rsidR="007F404E" w:rsidRPr="007F404E">
        <w:rPr>
          <w:noProof/>
        </w:rPr>
        <w:t>(Bell, 2010; Plastow, 2014)</w:t>
      </w:r>
      <w:r w:rsidR="007F404E">
        <w:fldChar w:fldCharType="end"/>
      </w:r>
      <w:r w:rsidR="008E28B3">
        <w:t>.</w:t>
      </w:r>
    </w:p>
    <w:p w14:paraId="4AD16B8F" w14:textId="77777777" w:rsidR="00EF480C" w:rsidRPr="00EF480C" w:rsidRDefault="00EF480C" w:rsidP="00EF480C">
      <w:pPr>
        <w:spacing w:line="480" w:lineRule="auto"/>
        <w:jc w:val="both"/>
      </w:pPr>
    </w:p>
    <w:p w14:paraId="5F181E18" w14:textId="77777777" w:rsidR="00EF480C" w:rsidRPr="00EF480C" w:rsidRDefault="00EF480C" w:rsidP="00EF480C">
      <w:pPr>
        <w:spacing w:line="480" w:lineRule="auto"/>
        <w:ind w:left="360"/>
        <w:jc w:val="both"/>
      </w:pPr>
      <w:r w:rsidRPr="00EF480C">
        <w:t xml:space="preserve">Governments all over the world have their own context about what is a child </w:t>
      </w:r>
      <w:proofErr w:type="gramStart"/>
      <w:r w:rsidRPr="00EF480C">
        <w:t>for the purpose of</w:t>
      </w:r>
      <w:proofErr w:type="gramEnd"/>
      <w:r w:rsidRPr="00EF480C">
        <w:t xml:space="preserve"> law and writing policies. The UN Convention on the Rights of the Child (UNCRC) defines a child as: </w:t>
      </w:r>
    </w:p>
    <w:p w14:paraId="3B47740F" w14:textId="77777777" w:rsidR="00EF480C" w:rsidRPr="00EF480C" w:rsidRDefault="00EF480C" w:rsidP="00EF480C">
      <w:pPr>
        <w:spacing w:line="480" w:lineRule="auto"/>
        <w:jc w:val="both"/>
      </w:pPr>
    </w:p>
    <w:p w14:paraId="3F3C2829" w14:textId="77777777" w:rsidR="00EF480C" w:rsidRPr="00EF480C" w:rsidRDefault="00EF480C" w:rsidP="00F06C7E">
      <w:pPr>
        <w:spacing w:line="480" w:lineRule="auto"/>
        <w:ind w:left="1440"/>
        <w:jc w:val="both"/>
      </w:pPr>
      <w:r w:rsidRPr="00EF480C">
        <w:t>‘every human being below the age of eighteen years unless under the law applicable to the child, majority is attained earlier’</w:t>
      </w:r>
    </w:p>
    <w:p w14:paraId="01DD7607" w14:textId="0EE8D266" w:rsidR="00EF480C" w:rsidRPr="00EF480C" w:rsidRDefault="00E37E89" w:rsidP="005248CB">
      <w:pPr>
        <w:spacing w:line="480" w:lineRule="auto"/>
        <w:ind w:left="3600" w:firstLine="360"/>
        <w:jc w:val="center"/>
      </w:pPr>
      <w:r>
        <w:fldChar w:fldCharType="begin" w:fldLock="1"/>
      </w:r>
      <w:r w:rsidR="00B528A8">
        <w:instrText>ADDIN CSL_CITATION { "citationItems" : [ { "id" : "ITEM-1", "itemData" : { "author" : [ { "dropping-particle" : "", "family" : "The United Nations Convention on the Rights of the Child (UNCRC)", "given" : "", "non-dropping-particle" : "", "parse-names" : false, "suffix" : "" } ], "id" : "ITEM-1", "issued" : { "date-parts" : [ [ "1990" ] ] }, "title" : "Convention on the Rights of the Child", "type" : "report" }, "uris" : [ "http://www.mendeley.com/documents/?uuid=7a583d14-b88a-3f51-9930-faad94e9c38c" ] } ], "mendeley" : { "formattedCitation" : "(The United Nations Convention on the Rights of the Child (UNCRC), 1990)", "manualFormatting" : "(The United Nations Convention on the Rights of the Child (UNCRC), 1990 pp- 4)", "plainTextFormattedCitation" : "(The United Nations Convention on the Rights of the Child (UNCRC), 1990)", "previouslyFormattedCitation" : "(The United Nations Convention on the Rights of the Child (UNCRC), 1990)" }, "properties" : { "noteIndex" : 0 }, "schema" : "https://github.com/citation-style-language/schema/raw/master/csl-citation.json" }</w:instrText>
      </w:r>
      <w:r>
        <w:fldChar w:fldCharType="separate"/>
      </w:r>
      <w:r w:rsidRPr="00E37E89">
        <w:rPr>
          <w:noProof/>
        </w:rPr>
        <w:t>(The United Nations Convention on the Rights of the Child (UNCRC), 1990</w:t>
      </w:r>
      <w:r w:rsidR="00E472EF">
        <w:rPr>
          <w:noProof/>
        </w:rPr>
        <w:t xml:space="preserve"> pp- 4</w:t>
      </w:r>
      <w:r w:rsidRPr="00E37E89">
        <w:rPr>
          <w:noProof/>
        </w:rPr>
        <w:t>)</w:t>
      </w:r>
      <w:r>
        <w:fldChar w:fldCharType="end"/>
      </w:r>
    </w:p>
    <w:p w14:paraId="2805A8CF" w14:textId="77777777" w:rsidR="00EF480C" w:rsidRPr="00EF480C" w:rsidRDefault="00EF480C" w:rsidP="00EF480C">
      <w:pPr>
        <w:spacing w:line="480" w:lineRule="auto"/>
        <w:jc w:val="both"/>
      </w:pPr>
    </w:p>
    <w:p w14:paraId="7C29E4DD" w14:textId="4A7E05D0" w:rsidR="000D683C" w:rsidRDefault="00EF480C" w:rsidP="00EF480C">
      <w:pPr>
        <w:spacing w:line="480" w:lineRule="auto"/>
        <w:ind w:left="360"/>
        <w:jc w:val="both"/>
      </w:pPr>
      <w:r w:rsidRPr="00EF480C">
        <w:t>According to research early childhood from conception through to eight years of age is when human development rapidly takes place. A healthy child will undergo cognitive, emotional and physical growth at the fastest rate during this life stage</w:t>
      </w:r>
      <w:r w:rsidR="002446E9">
        <w:t xml:space="preserve"> </w:t>
      </w:r>
      <w:r w:rsidR="002446E9">
        <w:fldChar w:fldCharType="begin" w:fldLock="1"/>
      </w:r>
      <w:r w:rsidR="002446E9">
        <w:instrText>ADDIN CSL_CITATION { "citationItems" : [ { "id" : "ITEM-1", "itemData" : { "DOI" : "10.1037/0022-3514.50.6.1240", "ISSN" : "00223514", "abstract" : "A self-report questionnaire was constructed for measuring the personality components that, according to Erikson, are formed before the onset of old age. This was applied to a sample of 1,859 South African white and black men and women. The reliability of the total scale is high for white and black subjects. The reliabilities of the subscales are adequate. Evidence of the validity of the scale is discussed. The components of personality that theoretically develop in childhood seem strongly interrelated in adolescent and adult whites. White women appear to solve the identity crisis earlier, and they experience a higher degree of intimacy than do white men, although the difference narrows with age. In both sexes, psychosocial development is related to well-being. Black men seem to resolve the identity crisis only after age 40, and there are indications that the psychosocial development of black adult women is frustrated. \u00a9 1986 American Psychological Association.", "author" : [ { "dropping-particle" : "", "family" : "Ochse", "given" : "Rhona", "non-dropping-particle" : "", "parse-names" : false, "suffix" : "" }, { "dropping-particle" : "", "family" : "Plug", "given" : "Cornelis", "non-dropping-particle" : "", "parse-names" : false, "suffix" : "" } ], "container-title" : "Journal of Personality and Social Psychology", "id" : "ITEM-1", "issue" : "6", "issued" : { "date-parts" : [ [ "1986", "6" ] ] }, "page" : "1240-1252", "title" : "Cross-Cultural Investigation of the Validity of Erikson's Theory of Personality Development", "type" : "article-journal", "volume" : "50" }, "uris" : [ "http://www.mendeley.com/documents/?uuid=54dfd216-c403-38fc-bc20-74dbf6da5789" ] } ], "mendeley" : { "formattedCitation" : "(Ochse and Plug, 1986)", "plainTextFormattedCitation" : "(Ochse and Plug, 1986)" }, "properties" : { "noteIndex" : 0 }, "schema" : "https://github.com/citation-style-language/schema/raw/master/csl-citation.json" }</w:instrText>
      </w:r>
      <w:r w:rsidR="002446E9">
        <w:fldChar w:fldCharType="separate"/>
      </w:r>
      <w:r w:rsidR="002446E9" w:rsidRPr="002446E9">
        <w:rPr>
          <w:noProof/>
        </w:rPr>
        <w:t>(Ochse and Plug, 1986)</w:t>
      </w:r>
      <w:r w:rsidR="002446E9">
        <w:fldChar w:fldCharType="end"/>
      </w:r>
      <w:r w:rsidRPr="00EF480C">
        <w:t xml:space="preserve">. Furthermore, environmental impacts during this time places a more profound effect on the child. An inadequate diet during this time through living in poverty can seriously affect brain development and stunt growth. Early childhood stress such as persistent poverty can affect brain functions and learning causing neurological and behavioural problems, learning difficulties and emotional difficulties </w:t>
      </w:r>
      <w:r w:rsidR="000E3309">
        <w:fldChar w:fldCharType="begin" w:fldLock="1"/>
      </w:r>
      <w:r w:rsidR="00B528A8">
        <w:instrText>ADDIN CSL_CITATION { "citationItems" : [ { "id" : "ITEM-1", "itemData" : { "abstract" : "The key to a full and productive life. Early childhood development is the key to a full and productive life for a child and to the progress of a nation. Early childhood is a critical stage of development that forms the foundation for children's future well-being and learning. Research has shown that half of a person's intelligence potential is developed by age four and that early childhood interventions can have a lasting effect on intellectual capacity, personality, and social behaviour. Integrated programmes that target children in their very early years are, therefore, critical for their mental and psychosocial development. Failure to invest in ECD can result in development delay and disability as well as inhibit the optimal development and performance of children throughout their lives. ECD refers to a comprehensive approach to policies and programmes for children from birth to eight years of age, their parents and caregivers. Its purpose is to protect the child's rights to develop his or her full cognitive, emotional, social and physical potential. Community-based services that meet the needs of infants and young children are vital to ECD, and they should include attention to health, nutrition, education and water and environmental sanitation in homes and communities. The approach promotes and protects the rights of the young child to survival, growth and development. Experiences from ECD programmes around the world demonstrate the promise for children's well-being and for that of their families and communities 1 .", "author" : [ { "dropping-particle" : "", "family" : "UNICEF", "given" : "", "non-dropping-particle" : "", "parse-names" : false, "suffix" : "" } ], "id" : "ITEM-1", "issued" : { "date-parts" : [ [ "0" ] ] }, "title" : "Early Childhood Development", "type" : "report" }, "uris" : [ "http://www.mendeley.com/documents/?uuid=90306d77-be22-3e22-8b88-14c9c0a3b823" ] } ], "mendeley" : { "formattedCitation" : "(UNICEF, no date)", "plainTextFormattedCitation" : "(UNICEF, no date)", "previouslyFormattedCitation" : "(UNICEF, no date)" }, "properties" : { "noteIndex" : 0 }, "schema" : "https://github.com/citation-style-language/schema/raw/master/csl-citation.json" }</w:instrText>
      </w:r>
      <w:r w:rsidR="000E3309">
        <w:fldChar w:fldCharType="separate"/>
      </w:r>
      <w:r w:rsidR="000E3309" w:rsidRPr="000E3309">
        <w:rPr>
          <w:noProof/>
        </w:rPr>
        <w:t>(UNICEF, no date)</w:t>
      </w:r>
      <w:r w:rsidR="000E3309">
        <w:fldChar w:fldCharType="end"/>
      </w:r>
      <w:r w:rsidR="000E3309">
        <w:t xml:space="preserve">. </w:t>
      </w:r>
      <w:r w:rsidR="0083375C">
        <w:t xml:space="preserve">Children born into rich families </w:t>
      </w:r>
      <w:r w:rsidR="00703E2D">
        <w:t xml:space="preserve">are more likely to have adequate diets, </w:t>
      </w:r>
      <w:r w:rsidR="00DE5408">
        <w:t xml:space="preserve">live in </w:t>
      </w:r>
      <w:r w:rsidR="004533FE">
        <w:t xml:space="preserve">more affluent communities and houses, </w:t>
      </w:r>
      <w:r w:rsidR="00703E2D">
        <w:t>receive</w:t>
      </w:r>
      <w:r w:rsidR="004533FE">
        <w:t xml:space="preserve"> a</w:t>
      </w:r>
      <w:r w:rsidR="00703E2D">
        <w:t xml:space="preserve"> better education</w:t>
      </w:r>
      <w:r w:rsidR="00021876">
        <w:t xml:space="preserve"> and have a much better </w:t>
      </w:r>
      <w:r w:rsidR="00E05C84">
        <w:t xml:space="preserve">life chances </w:t>
      </w:r>
      <w:r w:rsidR="00021876">
        <w:t xml:space="preserve">throughout </w:t>
      </w:r>
      <w:r w:rsidR="00DE5408">
        <w:t xml:space="preserve">their </w:t>
      </w:r>
      <w:r w:rsidR="00021876">
        <w:t>childhood than children living in</w:t>
      </w:r>
      <w:r w:rsidR="00DC4FCF">
        <w:t xml:space="preserve"> poverty</w:t>
      </w:r>
      <w:r w:rsidR="00021876">
        <w:t xml:space="preserve">. </w:t>
      </w:r>
      <w:r w:rsidRPr="00EF480C">
        <w:t>Children need adequate nutrition, living standards and environmental factors to prosper and grow into healthy young adults. Living in poverty hinders this for children and families.</w:t>
      </w:r>
    </w:p>
    <w:p w14:paraId="0720F783" w14:textId="77777777" w:rsidR="00362CCD" w:rsidRPr="00EF480C" w:rsidRDefault="00362CCD" w:rsidP="00EF480C">
      <w:pPr>
        <w:spacing w:line="480" w:lineRule="auto"/>
        <w:ind w:left="360"/>
        <w:jc w:val="both"/>
      </w:pPr>
    </w:p>
    <w:p w14:paraId="6E3DF70E" w14:textId="77777777" w:rsidR="005E060A" w:rsidRDefault="00EF480C" w:rsidP="00EF480C">
      <w:pPr>
        <w:numPr>
          <w:ilvl w:val="1"/>
          <w:numId w:val="1"/>
        </w:numPr>
        <w:spacing w:line="480" w:lineRule="auto"/>
        <w:jc w:val="both"/>
        <w:outlineLvl w:val="1"/>
        <w:rPr>
          <w:b/>
        </w:rPr>
      </w:pPr>
      <w:bookmarkStart w:id="35" w:name="_Toc512623096"/>
      <w:bookmarkStart w:id="36" w:name="_Toc513107403"/>
      <w:bookmarkStart w:id="37" w:name="_Toc513108599"/>
      <w:bookmarkStart w:id="38" w:name="_Toc513110522"/>
      <w:bookmarkStart w:id="39" w:name="_Toc513110987"/>
      <w:r>
        <w:rPr>
          <w:b/>
        </w:rPr>
        <w:t>Childhood and Well-being: Challenges and Opportunities</w:t>
      </w:r>
      <w:bookmarkEnd w:id="35"/>
      <w:bookmarkEnd w:id="36"/>
      <w:bookmarkEnd w:id="37"/>
      <w:bookmarkEnd w:id="38"/>
      <w:bookmarkEnd w:id="39"/>
      <w:r>
        <w:rPr>
          <w:b/>
        </w:rPr>
        <w:t xml:space="preserve"> </w:t>
      </w:r>
    </w:p>
    <w:p w14:paraId="3A1AB052" w14:textId="77777777" w:rsidR="00362CCD" w:rsidRDefault="00362CCD" w:rsidP="00EF480C">
      <w:pPr>
        <w:spacing w:line="480" w:lineRule="auto"/>
        <w:ind w:left="360"/>
        <w:jc w:val="both"/>
      </w:pPr>
    </w:p>
    <w:p w14:paraId="5A3BCF31" w14:textId="79665BA0" w:rsidR="00EF480C" w:rsidRDefault="00EF480C" w:rsidP="00EF480C">
      <w:pPr>
        <w:spacing w:line="480" w:lineRule="auto"/>
        <w:ind w:left="360"/>
        <w:jc w:val="both"/>
      </w:pPr>
      <w:r>
        <w:t xml:space="preserve">Well-being is defined in many ways amongst scholars, Government organisation (GOs) and Non-Government Organisation (NGOs). The most basic of definitions include well-being as quite simply the ‘quality of people’s lives’ </w:t>
      </w:r>
      <w:r w:rsidR="000E3309">
        <w:fldChar w:fldCharType="begin" w:fldLock="1"/>
      </w:r>
      <w:r w:rsidR="00B528A8">
        <w:instrText>ADDIN CSL_CITATION { "citationItems" : [ { "id" : "ITEM-1", "itemData" : { "abstract" : "The aim of this briefing paper is to provide an overview of recent evidence in the field of childhood wellbeing. Relevant material was identified through literature and web searching during March/ April 2010, and selected for its potential to illustrate how childhood wellbeing has been defined and understood. The paper provides a summary of how wellbeing is conceptualised; the domains and measures employed to assess child wellbeing within the UK and internationally; how the views of children and young people are incorporated into work on child wellbeing; and some conclusions from key studies relevant to the wellbeing of children and young people in the UK. It concludes by highlighting some of the issues and challenges in taking this work forward. What is wellbeing? Wellbeing is generally understood as the quality of people's lives. It is a dynamic state that is enhanced when people can fulfil their personal and social goals. It is understood both in relation to objective measures, such as household income, educational resources and health status; and subjective indicators such as happiness, perceptions of quality of life and life satisfaction. Domains and measures of childhood wellbeing", "author" : [ { "dropping-particle" : "", "family" : "Statham", "given" : "June", "non-dropping-particle" : "", "parse-names" : false, "suffix" : "" }, { "dropping-particle" : "", "family" : "Chase", "given" : "Elaine", "non-dropping-particle" : "", "parse-names" : false, "suffix" : "" } ], "id" : "ITEM-1", "issued" : { "date-parts" : [ [ "2010" ] ] }, "title" : "Childhood Wellbeing: A brief overview Executive Summary", "type" : "report" }, "uris" : [ "http://www.mendeley.com/documents/?uuid=7739a2e3-72a4-3eda-8a5c-bc76767c19ef" ] } ], "mendeley" : { "formattedCitation" : "(Statham and Chase, 2010)", "manualFormatting" : "(Statham and Chase, 2010 pp- 1)", "plainTextFormattedCitation" : "(Statham and Chase, 2010)", "previouslyFormattedCitation" : "(Statham and Chase, 2010)" }, "properties" : { "noteIndex" : 0 }, "schema" : "https://github.com/citation-style-language/schema/raw/master/csl-citation.json" }</w:instrText>
      </w:r>
      <w:r w:rsidR="000E3309">
        <w:fldChar w:fldCharType="separate"/>
      </w:r>
      <w:r w:rsidR="000E3309" w:rsidRPr="000E3309">
        <w:rPr>
          <w:noProof/>
        </w:rPr>
        <w:t>(Statham and Chase, 2010</w:t>
      </w:r>
      <w:r w:rsidR="000E3309">
        <w:rPr>
          <w:noProof/>
        </w:rPr>
        <w:t xml:space="preserve"> pp-</w:t>
      </w:r>
      <w:r w:rsidR="0051509D">
        <w:rPr>
          <w:noProof/>
        </w:rPr>
        <w:t xml:space="preserve"> 1</w:t>
      </w:r>
      <w:r w:rsidR="000E3309" w:rsidRPr="000E3309">
        <w:rPr>
          <w:noProof/>
        </w:rPr>
        <w:t>)</w:t>
      </w:r>
      <w:r w:rsidR="000E3309">
        <w:fldChar w:fldCharType="end"/>
      </w:r>
      <w:r w:rsidR="0051509D">
        <w:t xml:space="preserve">. </w:t>
      </w:r>
      <w:r>
        <w:t xml:space="preserve">The Department of Health defines well-being as “feeling good and functioning well” </w:t>
      </w:r>
      <w:r w:rsidR="00B85B32">
        <w:fldChar w:fldCharType="begin" w:fldLock="1"/>
      </w:r>
      <w:r w:rsidR="00B528A8">
        <w:instrText>ADDIN CSL_CITATION { "citationItems" : [ { "id" : "ITEM-1", "itemData" : { "author" : [ { "dropping-particle" : "", "family" : "Department of Health (DOH)", "given" : "", "non-dropping-particle" : "", "parse-names" : false, "suffix" : "" } ], "id" : "ITEM-1", "issued" : { "date-parts" : [ [ "2014" ] ] }, "title" : "Wellbeing Why it matters to health policy", "type" : "report" }, "uris" : [ "http://www.mendeley.com/documents/?uuid=1ed79502-65ee-3572-87bd-f8c25763dec1" ] } ], "mendeley" : { "formattedCitation" : "(Department of Health (DOH), 2014)", "manualFormatting" : "(Department of Health (DOH), 2014 pp- 6)", "plainTextFormattedCitation" : "(Department of Health (DOH), 2014)", "previouslyFormattedCitation" : "(Department of Health (DOH), 2014)" }, "properties" : { "noteIndex" : 0 }, "schema" : "https://github.com/citation-style-language/schema/raw/master/csl-citation.json" }</w:instrText>
      </w:r>
      <w:r w:rsidR="00B85B32">
        <w:fldChar w:fldCharType="separate"/>
      </w:r>
      <w:r w:rsidR="00B85B32" w:rsidRPr="00B85B32">
        <w:rPr>
          <w:noProof/>
        </w:rPr>
        <w:t>(Department of Health (DOH), 2014</w:t>
      </w:r>
      <w:r w:rsidR="00B85B32">
        <w:rPr>
          <w:noProof/>
        </w:rPr>
        <w:t xml:space="preserve"> pp- 6</w:t>
      </w:r>
      <w:r w:rsidR="00B85B32" w:rsidRPr="00B85B32">
        <w:rPr>
          <w:noProof/>
        </w:rPr>
        <w:t>)</w:t>
      </w:r>
      <w:r w:rsidR="00B85B32">
        <w:fldChar w:fldCharType="end"/>
      </w:r>
      <w:r w:rsidR="00B85B32">
        <w:t xml:space="preserve">. </w:t>
      </w:r>
      <w:r>
        <w:t xml:space="preserve">The Wellbeing of children is said to be ‘crucial to the social and economic infrastructure of a healthy and wealthy nation’ </w:t>
      </w:r>
      <w:r w:rsidR="001F6FC7">
        <w:fldChar w:fldCharType="begin" w:fldLock="1"/>
      </w:r>
      <w:r w:rsidR="00B528A8">
        <w:instrText>ADDIN CSL_CITATION { "citationItems" : [ { "id" : "ITEM-1", "itemData" : { "DOI" : "http://dx.doi.org/10.1093/bjsw/bcn154", "ISSN" : "00453102", "author" : [ { "dropping-particle" : "", "family" : "Davies", "given" : "Liz", "non-dropping-particle" : "", "parse-names" : false, "suffix" : "" } ], "container-title" : "British Journal of Social Work", "id" : "ITEM-1", "issue" : "8", "issued" : { "date-parts" : [ [ "2008", "2", "1" ] ] }, "number-of-pages" : "1654-1656", "publisher" : "Oxford University Press", "title" : "Promoting Children's Wellbeing, Policy and Practice, Janet Collins and Pam Foley (eds), Bristol, The Policy Press and The Open University, 2008, pp. 312, ISBN 97818474210596, \u00a315.99 (pbk)", "type" : "book", "volume" : "38" }, "uris" : [ "http://www.mendeley.com/documents/?uuid=d9c86f8e-3d35-37e0-a06a-c839caacfbeb" ] } ], "mendeley" : { "formattedCitation" : "(Davies, 2008)", "manualFormatting" : "(Davies, 2008 pp- 1654", "plainTextFormattedCitation" : "(Davies, 2008)", "previouslyFormattedCitation" : "(Davies, 2008)" }, "properties" : { "noteIndex" : 0 }, "schema" : "https://github.com/citation-style-language/schema/raw/master/csl-citation.json" }</w:instrText>
      </w:r>
      <w:r w:rsidR="001F6FC7">
        <w:fldChar w:fldCharType="separate"/>
      </w:r>
      <w:r w:rsidR="001F6FC7" w:rsidRPr="001F6FC7">
        <w:rPr>
          <w:noProof/>
        </w:rPr>
        <w:t>(Davies, 2008</w:t>
      </w:r>
      <w:r w:rsidR="001F6FC7">
        <w:rPr>
          <w:noProof/>
        </w:rPr>
        <w:t xml:space="preserve"> pp- </w:t>
      </w:r>
      <w:r w:rsidR="00A07843">
        <w:rPr>
          <w:noProof/>
        </w:rPr>
        <w:t>1654</w:t>
      </w:r>
      <w:r w:rsidR="001F6FC7">
        <w:fldChar w:fldCharType="end"/>
      </w:r>
      <w:r w:rsidR="00A07843">
        <w:t>)</w:t>
      </w:r>
      <w:r w:rsidR="00840D01">
        <w:t>.</w:t>
      </w:r>
      <w:r>
        <w:t xml:space="preserve"> Poor well-being impacts severely on childhood and life chances, as well as on families and </w:t>
      </w:r>
      <w:proofErr w:type="gramStart"/>
      <w:r>
        <w:t>society as a whole</w:t>
      </w:r>
      <w:proofErr w:type="gramEnd"/>
      <w:r>
        <w:t xml:space="preserve">. Child well-being includes emotional well-being – being happy and confident, psychological well-being – managing emotions and being resilient and attentive and social well-being – having good relationships with others </w:t>
      </w:r>
      <w:r w:rsidR="0055093B">
        <w:fldChar w:fldCharType="begin" w:fldLock="1"/>
      </w:r>
      <w:r w:rsidR="00B528A8">
        <w:instrText>ADDIN CSL_CITATION { "citationItems" : [ { "id" : "ITEM-1", "itemData" : { "author" : [ { "dropping-particle" : "", "family" : "NICE", "given" : "", "non-dropping-particle" : "", "parse-names" : false, "suffix" : "" } ], "id" : "ITEM-1", "issued" : { "date-parts" : [ [ "2013" ] ] }, "publisher" : "NICE", "title" : "Social and emotional wellbeing for children and young people | Guidance and guidelines | NICE", "type" : "report" }, "uris" : [ "http://www.mendeley.com/documents/?uuid=87a4f82e-fb3d-3ded-aca9-f218e89014b0" ] } ], "mendeley" : { "formattedCitation" : "(NICE, 2013)", "plainTextFormattedCitation" : "(NICE, 2013)", "previouslyFormattedCitation" : "(NICE, 2013)" }, "properties" : { "noteIndex" : 0 }, "schema" : "https://github.com/citation-style-language/schema/raw/master/csl-citation.json" }</w:instrText>
      </w:r>
      <w:r w:rsidR="0055093B">
        <w:fldChar w:fldCharType="separate"/>
      </w:r>
      <w:r w:rsidR="0055093B" w:rsidRPr="0055093B">
        <w:rPr>
          <w:noProof/>
        </w:rPr>
        <w:t>(NICE, 2013)</w:t>
      </w:r>
      <w:r w:rsidR="0055093B">
        <w:fldChar w:fldCharType="end"/>
      </w:r>
      <w:r w:rsidR="0055093B">
        <w:t>.</w:t>
      </w:r>
    </w:p>
    <w:p w14:paraId="13A0CD82" w14:textId="77777777" w:rsidR="0013154D" w:rsidRDefault="0013154D" w:rsidP="00EF480C">
      <w:pPr>
        <w:spacing w:line="480" w:lineRule="auto"/>
        <w:ind w:left="360"/>
        <w:jc w:val="both"/>
      </w:pPr>
    </w:p>
    <w:p w14:paraId="285834E2" w14:textId="6EC1022E" w:rsidR="00173229" w:rsidRDefault="00EF480C" w:rsidP="00362CCD">
      <w:pPr>
        <w:spacing w:line="480" w:lineRule="auto"/>
        <w:ind w:left="360"/>
        <w:jc w:val="both"/>
      </w:pPr>
      <w:r>
        <w:t xml:space="preserve">The Welsh Assembly Government developed a well-being monitor for children and young people living in Wales. It is based on Wales’ policies and core aims adopted from the UN Convention for the Rights of the Child. The measures include seven core aims </w:t>
      </w:r>
      <w:r w:rsidR="008E028A">
        <w:t xml:space="preserve">to </w:t>
      </w:r>
      <w:r w:rsidR="00BB31EF">
        <w:t xml:space="preserve">measure and </w:t>
      </w:r>
      <w:r w:rsidR="008E028A">
        <w:t>improve poverty amongst children in Wales</w:t>
      </w:r>
      <w:r w:rsidR="003B138F">
        <w:t xml:space="preserve"> </w:t>
      </w:r>
      <w:r w:rsidR="00D90755">
        <w:fldChar w:fldCharType="begin" w:fldLock="1"/>
      </w:r>
      <w:r w:rsidR="00B528A8">
        <w:instrText>ADDIN CSL_CITATION { "citationItems" : [ { "id" : "ITEM-1", "itemData" : { "URL" : "http://gov.wales/statistics-and-research/well-being-wales/?lang=en", "accessed" : { "date-parts" : [ [ "2018", "4", "30" ] ] }, "author" : [ { "dropping-particle" : "", "family" : "Welsh Government", "given" : "", "non-dropping-particle" : "", "parse-names" : false, "suffix" : "" } ], "id" : "ITEM-1", "issued" : { "date-parts" : [ [ "2017" ] ] }, "title" : "Welsh Government | Well-being of Wales", "type" : "webpage" }, "uris" : [ "http://www.mendeley.com/documents/?uuid=30c1012e-a6da-31a5-8454-7235256ac5b8" ] } ], "mendeley" : { "formattedCitation" : "(Welsh Government, 2017)", "plainTextFormattedCitation" : "(Welsh Government, 2017)", "previouslyFormattedCitation" : "(Welsh Government, 2017)" }, "properties" : { "noteIndex" : 0 }, "schema" : "https://github.com/citation-style-language/schema/raw/master/csl-citation.json" }</w:instrText>
      </w:r>
      <w:r w:rsidR="00D90755">
        <w:fldChar w:fldCharType="separate"/>
      </w:r>
      <w:r w:rsidR="00D90755" w:rsidRPr="00D90755">
        <w:rPr>
          <w:noProof/>
        </w:rPr>
        <w:t>(Welsh Government, 2017)</w:t>
      </w:r>
      <w:r w:rsidR="00D90755">
        <w:fldChar w:fldCharType="end"/>
      </w:r>
      <w:r w:rsidR="008E028A">
        <w:t>.</w:t>
      </w:r>
      <w:r w:rsidR="0075112F">
        <w:t xml:space="preserve"> </w:t>
      </w:r>
      <w:r>
        <w:t>Research suggests children’s well-being is adversely affected by poverty</w:t>
      </w:r>
      <w:r w:rsidR="0004080F">
        <w:t xml:space="preserve">, affecting </w:t>
      </w:r>
      <w:r w:rsidR="00102CB2">
        <w:t xml:space="preserve">a child’s </w:t>
      </w:r>
      <w:r w:rsidR="00F57070">
        <w:t>psychological, emotional</w:t>
      </w:r>
      <w:r w:rsidR="003F6227">
        <w:t>, social and cognitive development</w:t>
      </w:r>
      <w:r w:rsidR="00102CB2">
        <w:t xml:space="preserve"> and </w:t>
      </w:r>
      <w:r w:rsidR="00E3422F">
        <w:t xml:space="preserve">physical health and development </w:t>
      </w:r>
      <w:r w:rsidR="00572D06">
        <w:fldChar w:fldCharType="begin" w:fldLock="1"/>
      </w:r>
      <w:r w:rsidR="00B528A8">
        <w:instrText>ADDIN CSL_CITATION { "citationItems" : [ { "id" : "ITEM-1", "itemData" : { "author" : [ { "dropping-particle" : "", "family" : "Moore", "given" : "Kristin", "non-dropping-particle" : "", "parse-names" : false, "suffix" : "" } ], "id" : "ITEM-1", "issued" : { "date-parts" : [ [ "2013" ] ] }, "title" : "What is Child Well-being?: Does It Matter How We Measure It?", "type" : "paper-conference" }, "uris" : [ "http://www.mendeley.com/documents/?uuid=efdcd0cb-7f29-3d73-a157-bb9910a56d1e" ] } ], "mendeley" : { "formattedCitation" : "(Moore, 2013)", "plainTextFormattedCitation" : "(Moore, 2013)", "previouslyFormattedCitation" : "(Moore, 2013)" }, "properties" : { "noteIndex" : 0 }, "schema" : "https://github.com/citation-style-language/schema/raw/master/csl-citation.json" }</w:instrText>
      </w:r>
      <w:r w:rsidR="00572D06">
        <w:fldChar w:fldCharType="separate"/>
      </w:r>
      <w:r w:rsidR="00572D06" w:rsidRPr="00572D06">
        <w:rPr>
          <w:noProof/>
        </w:rPr>
        <w:t>(Moore, 2013)</w:t>
      </w:r>
      <w:r w:rsidR="00572D06">
        <w:fldChar w:fldCharType="end"/>
      </w:r>
      <w:r w:rsidR="00572D06">
        <w:t>.</w:t>
      </w:r>
      <w:r w:rsidR="009004AD">
        <w:t xml:space="preserve"> Childhood well-being affects </w:t>
      </w:r>
      <w:r w:rsidR="00064716">
        <w:t xml:space="preserve">the child’s outcomes and what the child </w:t>
      </w:r>
      <w:proofErr w:type="gramStart"/>
      <w:r w:rsidR="00064716">
        <w:t>is able to</w:t>
      </w:r>
      <w:proofErr w:type="gramEnd"/>
      <w:r w:rsidR="00064716">
        <w:t xml:space="preserve"> achieve in the long term. </w:t>
      </w:r>
      <w:r w:rsidR="002B0407">
        <w:t xml:space="preserve">Having a poor well-being affects </w:t>
      </w:r>
      <w:r w:rsidR="00025FBA">
        <w:t>child</w:t>
      </w:r>
      <w:r w:rsidR="00A84508">
        <w:t>ren’</w:t>
      </w:r>
      <w:r w:rsidR="00025FBA">
        <w:t xml:space="preserve">s mental health, </w:t>
      </w:r>
      <w:r w:rsidR="001822F3">
        <w:t xml:space="preserve">their </w:t>
      </w:r>
      <w:r w:rsidR="00025FBA">
        <w:t>behaviour</w:t>
      </w:r>
      <w:r w:rsidR="00016A1F">
        <w:t xml:space="preserve">, </w:t>
      </w:r>
      <w:r w:rsidR="001822F3">
        <w:t xml:space="preserve">engagement levels at school </w:t>
      </w:r>
      <w:r w:rsidR="00E271DE">
        <w:t xml:space="preserve">and </w:t>
      </w:r>
      <w:r w:rsidR="00242657">
        <w:t xml:space="preserve">affects </w:t>
      </w:r>
      <w:r w:rsidR="00E271DE">
        <w:t xml:space="preserve">their </w:t>
      </w:r>
      <w:r w:rsidR="00BF2431">
        <w:t>everyday life skills</w:t>
      </w:r>
      <w:r w:rsidR="00445A1D">
        <w:t>, happiness</w:t>
      </w:r>
      <w:r w:rsidR="00BF2431">
        <w:t xml:space="preserve"> and achievements</w:t>
      </w:r>
      <w:r w:rsidR="003C6F23">
        <w:t xml:space="preserve"> </w:t>
      </w:r>
      <w:r w:rsidR="00FE1A7A">
        <w:fldChar w:fldCharType="begin" w:fldLock="1"/>
      </w:r>
      <w:r w:rsidR="00B528A8">
        <w:instrText>ADDIN CSL_CITATION { "citationItems" : [ { "id" : "ITEM-1", "itemData" : { "author" : [ { "dropping-particle" : "", "family" : "Pople", "given" : "L &amp; Rees G", "non-dropping-particle" : "", "parse-names" : false, "suffix" : "" } ], "id" : "ITEM-1", "issued" : { "date-parts" : [ [ "2017" ] ] }, "title" : "Good Childhood Report 2017", "type" : "report" }, "uris" : [ "http://www.mendeley.com/documents/?uuid=5d93fce0-5c99-3c39-a66f-bd2dde8f43b7" ] } ], "mendeley" : { "formattedCitation" : "(Pople, 2017)", "plainTextFormattedCitation" : "(Pople, 2017)", "previouslyFormattedCitation" : "(Pople, 2017)" }, "properties" : { "noteIndex" : 0 }, "schema" : "https://github.com/citation-style-language/schema/raw/master/csl-citation.json" }</w:instrText>
      </w:r>
      <w:r w:rsidR="00FE1A7A">
        <w:fldChar w:fldCharType="separate"/>
      </w:r>
      <w:r w:rsidR="00FE1A7A" w:rsidRPr="00FE1A7A">
        <w:rPr>
          <w:noProof/>
        </w:rPr>
        <w:t>(Pople, 2017)</w:t>
      </w:r>
      <w:r w:rsidR="00FE1A7A">
        <w:fldChar w:fldCharType="end"/>
      </w:r>
      <w:r w:rsidR="00BF2431">
        <w:t>.</w:t>
      </w:r>
      <w:r w:rsidR="00583CF8">
        <w:t xml:space="preserve"> </w:t>
      </w:r>
      <w:r w:rsidR="00ED157C">
        <w:t xml:space="preserve"> Children from mo</w:t>
      </w:r>
      <w:r w:rsidR="008C3C13">
        <w:t>re affluent backgrounds not living in poverty tend to have a better well-being</w:t>
      </w:r>
      <w:r w:rsidR="00497D51">
        <w:t xml:space="preserve"> and are a lot happier than those children living in poverty. Children not only have their own worries</w:t>
      </w:r>
      <w:r w:rsidR="00060D8B">
        <w:t xml:space="preserve"> and </w:t>
      </w:r>
      <w:r w:rsidR="00774A4D">
        <w:t>anxieties</w:t>
      </w:r>
      <w:r w:rsidR="00F42887">
        <w:t xml:space="preserve"> to concern themselves with</w:t>
      </w:r>
      <w:r w:rsidR="00497D51">
        <w:t xml:space="preserve"> but </w:t>
      </w:r>
      <w:r w:rsidR="00F456C0">
        <w:t xml:space="preserve">also their </w:t>
      </w:r>
      <w:r w:rsidR="00774A4D">
        <w:t>parents’</w:t>
      </w:r>
      <w:r w:rsidR="00921CB7">
        <w:t xml:space="preserve"> </w:t>
      </w:r>
      <w:r w:rsidR="0010602C">
        <w:t>anxiety’s</w:t>
      </w:r>
      <w:r w:rsidR="00921CB7">
        <w:t xml:space="preserve"> </w:t>
      </w:r>
      <w:r w:rsidR="00F456C0">
        <w:t>surrounding</w:t>
      </w:r>
      <w:r w:rsidR="0066281A">
        <w:t xml:space="preserve"> the family’s</w:t>
      </w:r>
      <w:r w:rsidR="00921CB7">
        <w:t xml:space="preserve"> poverty</w:t>
      </w:r>
      <w:r w:rsidR="0066281A">
        <w:t xml:space="preserve"> status.</w:t>
      </w:r>
      <w:r w:rsidR="00921CB7">
        <w:t xml:space="preserve"> </w:t>
      </w:r>
      <w:r w:rsidR="00ED1D63">
        <w:t>N</w:t>
      </w:r>
      <w:r w:rsidR="00921CB7">
        <w:t xml:space="preserve">ot </w:t>
      </w:r>
      <w:r w:rsidR="00ED1D63">
        <w:t xml:space="preserve">being </w:t>
      </w:r>
      <w:r w:rsidR="00921CB7">
        <w:t xml:space="preserve">able to buy food or pay the bills can place a lot of stress on the parents and thus a </w:t>
      </w:r>
      <w:r w:rsidR="00774A4D">
        <w:t>knock-on</w:t>
      </w:r>
      <w:r w:rsidR="00921CB7">
        <w:t xml:space="preserve"> </w:t>
      </w:r>
      <w:r w:rsidR="00ED1D63">
        <w:t xml:space="preserve">effect on </w:t>
      </w:r>
      <w:r w:rsidR="00921CB7">
        <w:t xml:space="preserve">the child. </w:t>
      </w:r>
      <w:r w:rsidR="00ED1D63">
        <w:t>Ch</w:t>
      </w:r>
      <w:r w:rsidR="00956F05">
        <w:t>ild</w:t>
      </w:r>
      <w:r w:rsidR="00ED1D63">
        <w:t xml:space="preserve">ren </w:t>
      </w:r>
      <w:r w:rsidR="00956F05">
        <w:t xml:space="preserve">in more affluent families most probable </w:t>
      </w:r>
      <w:r w:rsidR="00774A4D">
        <w:t xml:space="preserve">don’t need to think </w:t>
      </w:r>
      <w:r w:rsidR="005D5CC0">
        <w:t xml:space="preserve">about the bills getting paid </w:t>
      </w:r>
      <w:r w:rsidR="00F832BE">
        <w:t xml:space="preserve">or whether they will have food </w:t>
      </w:r>
      <w:r w:rsidR="00422451">
        <w:t xml:space="preserve">on the table. Their parents </w:t>
      </w:r>
      <w:r w:rsidR="0013154D">
        <w:t>won’t</w:t>
      </w:r>
      <w:r w:rsidR="00422451">
        <w:t xml:space="preserve"> have the </w:t>
      </w:r>
      <w:r w:rsidR="00EB341C">
        <w:t>worry’s</w:t>
      </w:r>
      <w:r w:rsidR="00422451">
        <w:t xml:space="preserve"> and stresses that parents in poor families have and thus </w:t>
      </w:r>
      <w:r w:rsidR="006667EB">
        <w:t>the children are not burdened by their famil</w:t>
      </w:r>
      <w:r w:rsidR="0013154D">
        <w:t>y’s</w:t>
      </w:r>
      <w:r w:rsidR="006667EB">
        <w:t xml:space="preserve"> predicament. </w:t>
      </w:r>
    </w:p>
    <w:p w14:paraId="51349AF8" w14:textId="77777777" w:rsidR="00362CCD" w:rsidRPr="00DE7795" w:rsidRDefault="00362CCD" w:rsidP="00362CCD">
      <w:pPr>
        <w:spacing w:line="480" w:lineRule="auto"/>
        <w:ind w:left="360"/>
        <w:jc w:val="both"/>
      </w:pPr>
    </w:p>
    <w:p w14:paraId="56314D26" w14:textId="77777777" w:rsidR="007B2C71" w:rsidRDefault="00EF480C" w:rsidP="007B2C71">
      <w:pPr>
        <w:numPr>
          <w:ilvl w:val="1"/>
          <w:numId w:val="1"/>
        </w:numPr>
        <w:spacing w:line="480" w:lineRule="auto"/>
        <w:outlineLvl w:val="1"/>
        <w:rPr>
          <w:b/>
        </w:rPr>
      </w:pPr>
      <w:bookmarkStart w:id="40" w:name="_Hlk512586593"/>
      <w:bookmarkStart w:id="41" w:name="_Toc512623097"/>
      <w:bookmarkStart w:id="42" w:name="_Toc513107404"/>
      <w:bookmarkStart w:id="43" w:name="_Toc513108600"/>
      <w:bookmarkStart w:id="44" w:name="_Toc513110523"/>
      <w:bookmarkStart w:id="45" w:name="_Toc513110988"/>
      <w:r>
        <w:rPr>
          <w:b/>
        </w:rPr>
        <w:t>Childhood and Poverty</w:t>
      </w:r>
      <w:bookmarkEnd w:id="40"/>
      <w:r>
        <w:rPr>
          <w:b/>
        </w:rPr>
        <w:t>: Overview</w:t>
      </w:r>
      <w:bookmarkEnd w:id="41"/>
      <w:bookmarkEnd w:id="42"/>
      <w:bookmarkEnd w:id="43"/>
      <w:bookmarkEnd w:id="44"/>
      <w:bookmarkEnd w:id="45"/>
    </w:p>
    <w:p w14:paraId="583DB45D" w14:textId="77777777" w:rsidR="00362CCD" w:rsidRDefault="00362CCD" w:rsidP="00EF480C">
      <w:pPr>
        <w:spacing w:line="480" w:lineRule="auto"/>
        <w:ind w:left="360"/>
        <w:jc w:val="both"/>
      </w:pPr>
    </w:p>
    <w:p w14:paraId="3C698039" w14:textId="403105D1" w:rsidR="00EF480C" w:rsidRDefault="00EF480C" w:rsidP="00EF480C">
      <w:pPr>
        <w:spacing w:line="480" w:lineRule="auto"/>
        <w:ind w:left="360"/>
        <w:jc w:val="both"/>
      </w:pPr>
      <w:r>
        <w:t>Childhood poverty is common worldwide, even in countries such as USA and the UK. According to the</w:t>
      </w:r>
      <w:r w:rsidR="00A902E9">
        <w:t xml:space="preserve"> </w:t>
      </w:r>
      <w:r w:rsidR="002E301C">
        <w:fldChar w:fldCharType="begin" w:fldLock="1"/>
      </w:r>
      <w:r w:rsidR="00B528A8">
        <w:instrText>ADDIN CSL_CITATION { "citationItems" : [ { "id" : "ITEM-1", "itemData" : { "author" : [ { "dropping-particle" : "", "family" : "JRF", "given" : "", "non-dropping-particle" : "", "parse-names" : false, "suffix" : "" } ], "id" : "ITEM-1", "issued" : { "date-parts" : [ [ "2017" ] ] }, "title" : "UK Poverty 2017 | JRF", "type" : "report" }, "uris" : [ "http://www.mendeley.com/documents/?uuid=bb928a8c-4c75-36ea-9ebf-579f80e4a0eb" ] } ], "mendeley" : { "formattedCitation" : "(JRF, 2017a)", "plainTextFormattedCitation" : "(JRF, 2017a)", "previouslyFormattedCitation" : "(JRF, 2017a)" }, "properties" : { "noteIndex" : 0 }, "schema" : "https://github.com/citation-style-language/schema/raw/master/csl-citation.json" }</w:instrText>
      </w:r>
      <w:r w:rsidR="002E301C">
        <w:fldChar w:fldCharType="separate"/>
      </w:r>
      <w:r w:rsidR="00A902E9" w:rsidRPr="00A902E9">
        <w:rPr>
          <w:noProof/>
        </w:rPr>
        <w:t>(JRF, 2017a)</w:t>
      </w:r>
      <w:r w:rsidR="002E301C">
        <w:fldChar w:fldCharType="end"/>
      </w:r>
      <w:r>
        <w:t xml:space="preserve">, twenty three percent of those living in Wales are currently living in poverty. This includes 185,000 children in Wales and the figure is set to rise according to research by the </w:t>
      </w:r>
      <w:r w:rsidR="00A902E9">
        <w:fldChar w:fldCharType="begin" w:fldLock="1"/>
      </w:r>
      <w:r w:rsidR="00B528A8">
        <w:instrText>ADDIN CSL_CITATION { "citationItems" : [ { "id" : "ITEM-1", "itemData" : { "author" : [ { "dropping-particle" : "", "family" : "JRF", "given" : "", "non-dropping-particle" : "", "parse-names" : false, "suffix" : "" } ], "id" : "ITEM-1", "issued" : { "date-parts" : [ [ "2017" ] ] }, "title" : "UK Poverty 2017 | JRF", "type" : "report" }, "uris" : [ "http://www.mendeley.com/documents/?uuid=9ce37173-50b9-3a70-85bd-15c1941b6b7c" ] } ], "mendeley" : { "formattedCitation" : "(JRF, 2017b)", "plainTextFormattedCitation" : "(JRF, 2017b)", "previouslyFormattedCitation" : "(JRF, 2017b)" }, "properties" : { "noteIndex" : 0 }, "schema" : "https://github.com/citation-style-language/schema/raw/master/csl-citation.json" }</w:instrText>
      </w:r>
      <w:r w:rsidR="00A902E9">
        <w:fldChar w:fldCharType="separate"/>
      </w:r>
      <w:r w:rsidR="00A902E9" w:rsidRPr="00A902E9">
        <w:rPr>
          <w:noProof/>
        </w:rPr>
        <w:t>(JRF, 2017b)</w:t>
      </w:r>
      <w:r w:rsidR="00A902E9">
        <w:fldChar w:fldCharType="end"/>
      </w:r>
      <w:r w:rsidR="009D3AA4">
        <w:t xml:space="preserve"> </w:t>
      </w:r>
      <w:r>
        <w:t xml:space="preserve">with poverty highest in families with children. Children depend on their immediate family, usually their mother and/or father, for the things they need to live, grow and prosper. Children enter or avoid poverty depending on their family’s economic status and do not have the means or resources to change their family’s circumstances by themselves. It is up to the adults in the family to ensure they have the adequate resources and income to provide for their children. However, this is not always possible. Some families have not got the appropriate education or skills to obtain better paid jobs to keep their family out of poverty </w:t>
      </w:r>
      <w:r w:rsidR="009D3AA4">
        <w:fldChar w:fldCharType="begin" w:fldLock="1"/>
      </w:r>
      <w:r w:rsidR="00B528A8">
        <w:instrText>ADDIN CSL_CITATION { "citationItems" : [ { "id" : "ITEM-1", "itemData" : { "author" : [ { "dropping-particle" : "", "family" : "Bird", "given" : "Kate", "non-dropping-particle" : "", "parse-names" : false, "suffix" : "" } ], "id" : "ITEM-1", "issued" : { "date-parts" : [ [ "2007" ] ] }, "title" : "The intergenerational transmission of poverty: An overview", "type" : "report" }, "uris" : [ "http://www.mendeley.com/documents/?uuid=0cc9fe46-3453-306d-aefc-f51b3d4085a8" ] } ], "mendeley" : { "formattedCitation" : "(Bird, 2007)", "plainTextFormattedCitation" : "(Bird, 2007)", "previouslyFormattedCitation" : "(Bird, 2007)" }, "properties" : { "noteIndex" : 0 }, "schema" : "https://github.com/citation-style-language/schema/raw/master/csl-citation.json" }</w:instrText>
      </w:r>
      <w:r w:rsidR="009D3AA4">
        <w:fldChar w:fldCharType="separate"/>
      </w:r>
      <w:r w:rsidR="009D3AA4" w:rsidRPr="009D3AA4">
        <w:rPr>
          <w:noProof/>
        </w:rPr>
        <w:t>(Bird, 2007)</w:t>
      </w:r>
      <w:r w:rsidR="009D3AA4">
        <w:fldChar w:fldCharType="end"/>
      </w:r>
      <w:r w:rsidR="009D3AA4">
        <w:t xml:space="preserve">. </w:t>
      </w:r>
      <w:r>
        <w:t>It can be quite difficult for families to exit poverty on little money without getting a better paid job and without the appropriate skills to be qualified for that job. Families find it difficult to even go back to college to better themselves without the appropriate income or support. Being in poverty is like being in a vicious circle and can be very difficult to escape. This affects the whole family’s well-being with no end in sight to escape the destitute of living in poverty.</w:t>
      </w:r>
    </w:p>
    <w:p w14:paraId="3668E73F" w14:textId="77777777" w:rsidR="00EF480C" w:rsidRDefault="00EF480C" w:rsidP="00EF480C">
      <w:pPr>
        <w:spacing w:line="480" w:lineRule="auto"/>
        <w:ind w:left="360"/>
        <w:jc w:val="both"/>
      </w:pPr>
    </w:p>
    <w:p w14:paraId="717C1BDF" w14:textId="421282F9" w:rsidR="00EF480C" w:rsidRDefault="00EF480C" w:rsidP="00EF480C">
      <w:pPr>
        <w:spacing w:line="480" w:lineRule="auto"/>
        <w:ind w:left="360"/>
        <w:jc w:val="both"/>
      </w:pPr>
      <w:r>
        <w:t xml:space="preserve">Childhood poverty is seen as quite different to </w:t>
      </w:r>
      <w:proofErr w:type="gramStart"/>
      <w:r>
        <w:t>being</w:t>
      </w:r>
      <w:proofErr w:type="gramEnd"/>
      <w:r>
        <w:t xml:space="preserve"> an adult in poverty. Children’s needs and abilities are very different to an adult</w:t>
      </w:r>
      <w:r w:rsidR="00053D82">
        <w:t>’s</w:t>
      </w:r>
      <w:r>
        <w:t xml:space="preserve"> and suffer from different types of deprivations. </w:t>
      </w:r>
      <w:r w:rsidR="00053D82">
        <w:fldChar w:fldCharType="begin" w:fldLock="1"/>
      </w:r>
      <w:r w:rsidR="00B528A8">
        <w:instrText>ADDIN CSL_CITATION { "citationItems" : [ { "id" : "ITEM-1", "itemData" : { "DOI" : "10.1002/jid.1746", "ISSN" : "09541748", "author" : [ { "dropping-particle" : "", "family" : "Sumner", "given" : "Andy", "non-dropping-particle" : "", "parse-names" : false, "suffix" : "" } ], "container-title" : "Journal of International Development", "id" : "ITEM-1", "issue" : "8", "issued" : { "date-parts" : [ [ "2010", "11", "1" ] ] }, "page" : "1064-1075", "publisher" : "Wiley-Blackwell", "title" : "Child poverty, well-being and agency: What does a \u20183-D well-being\u2019 approach contribute?", "type" : "article-journal", "volume" : "22" }, "uris" : [ "http://www.mendeley.com/documents/?uuid=a5713bd1-c160-3f2e-99cf-d5d5ea2f5672" ] } ], "mendeley" : { "formattedCitation" : "(Sumner, 2010)", "plainTextFormattedCitation" : "(Sumner, 2010)", "previouslyFormattedCitation" : "(Sumner, 2010)" }, "properties" : { "noteIndex" : 0 }, "schema" : "https://github.com/citation-style-language/schema/raw/master/csl-citation.json" }</w:instrText>
      </w:r>
      <w:r w:rsidR="00053D82">
        <w:fldChar w:fldCharType="separate"/>
      </w:r>
      <w:r w:rsidR="00053D82" w:rsidRPr="00053D82">
        <w:rPr>
          <w:noProof/>
        </w:rPr>
        <w:t>(Sumner, 2010)</w:t>
      </w:r>
      <w:r w:rsidR="00053D82">
        <w:fldChar w:fldCharType="end"/>
      </w:r>
      <w:r>
        <w:t xml:space="preserve"> suggests adult poverty is ‘heterogeneous’ that is poverty affects adults in different ways to an adult in similar circumstances compared to children. Children in general are affected by poverty in similar ways. For example, poverty affects children’s development but not an adult’s as they are already full developed. Children have minimum choices and abilities to change their surroundings whilst on the other hand, adults have many choices and abilities to change their life for the better if the opportunity arises. Children are said to be the powerless victims of poverty and the only chance they do have is to build up their resilience to cope with living in poverty.</w:t>
      </w:r>
    </w:p>
    <w:p w14:paraId="41463EDC" w14:textId="77777777" w:rsidR="00EF480C" w:rsidRDefault="00EF480C" w:rsidP="00EF480C">
      <w:pPr>
        <w:spacing w:line="480" w:lineRule="auto"/>
        <w:ind w:left="360"/>
        <w:jc w:val="both"/>
      </w:pPr>
    </w:p>
    <w:p w14:paraId="3EE659B6" w14:textId="77777777" w:rsidR="00EF480C" w:rsidRDefault="00EF480C" w:rsidP="00EF480C">
      <w:pPr>
        <w:spacing w:line="480" w:lineRule="auto"/>
        <w:ind w:left="360"/>
        <w:jc w:val="both"/>
      </w:pPr>
      <w:r>
        <w:t>Poverty is generally defined as those living without material resources and money to meet basic human needs. Peter Townsend, a well-known sociologist and campaigner against poverty states those in poverty are said to:</w:t>
      </w:r>
    </w:p>
    <w:p w14:paraId="260C6227" w14:textId="77777777" w:rsidR="00EF480C" w:rsidRDefault="00EF480C" w:rsidP="00EF480C">
      <w:pPr>
        <w:spacing w:line="480" w:lineRule="auto"/>
        <w:ind w:left="360"/>
        <w:jc w:val="both"/>
      </w:pPr>
      <w:r>
        <w:t xml:space="preserve"> </w:t>
      </w:r>
    </w:p>
    <w:p w14:paraId="441E2D23" w14:textId="5BFD56AD" w:rsidR="00EF480C" w:rsidRDefault="00EF480C" w:rsidP="00700211">
      <w:pPr>
        <w:spacing w:line="480" w:lineRule="auto"/>
        <w:ind w:left="1440"/>
        <w:jc w:val="both"/>
      </w:pPr>
      <w:r>
        <w:t xml:space="preserve">“lack the resources to obtain the type of diet, participate in the activities and have the living conditions and the amenities which are customary, or at least widely encouraged or approved in the societies to which they belong. Their resources are so seriously below those commanded by the average family that they are in effect excluded from the ordinary living patterns, customs, and activities" </w:t>
      </w:r>
      <w:r w:rsidR="006711CC">
        <w:fldChar w:fldCharType="begin" w:fldLock="1"/>
      </w:r>
      <w:r w:rsidR="00B528A8">
        <w:instrText>ADDIN CSL_CITATION { "citationItems" : [ { "id" : "ITEM-1", "itemData" : { "author" : [ { "dropping-particle" : "", "family" : "Townsend", "given" : "Peter", "non-dropping-particle" : "", "parse-names" : false, "suffix" : "" } ], "id" : "ITEM-1", "issued" : { "date-parts" : [ [ "1979" ] ] }, "publisher" : "Allen Lane &amp; Penguin Books", "publisher-place" : "Middlesex", "title" : "Poverty in the UK", "type" : "book" }, "uris" : [ "http://www.mendeley.com/documents/?uuid=a2814c38-bfb3-450e-9fdd-50c9c19f17cc" ] } ], "mendeley" : { "formattedCitation" : "(Townsend, 1979)", "manualFormatting" : "(Townsend, 1979 pp- 31)", "plainTextFormattedCitation" : "(Townsend, 1979)", "previouslyFormattedCitation" : "(Townsend, 1979)" }, "properties" : { "noteIndex" : 0 }, "schema" : "https://github.com/citation-style-language/schema/raw/master/csl-citation.json" }</w:instrText>
      </w:r>
      <w:r w:rsidR="006711CC">
        <w:fldChar w:fldCharType="separate"/>
      </w:r>
      <w:r w:rsidR="006711CC" w:rsidRPr="006711CC">
        <w:rPr>
          <w:noProof/>
        </w:rPr>
        <w:t>(Townsend, 1979</w:t>
      </w:r>
      <w:r w:rsidR="00B96C88">
        <w:rPr>
          <w:noProof/>
        </w:rPr>
        <w:t xml:space="preserve"> pp- 31</w:t>
      </w:r>
      <w:r w:rsidR="006711CC" w:rsidRPr="006711CC">
        <w:rPr>
          <w:noProof/>
        </w:rPr>
        <w:t>)</w:t>
      </w:r>
      <w:r w:rsidR="006711CC">
        <w:fldChar w:fldCharType="end"/>
      </w:r>
      <w:r>
        <w:t>.</w:t>
      </w:r>
    </w:p>
    <w:p w14:paraId="54B66FAE" w14:textId="77777777" w:rsidR="00EF480C" w:rsidRDefault="00EF480C" w:rsidP="00EF480C">
      <w:pPr>
        <w:spacing w:line="480" w:lineRule="auto"/>
        <w:ind w:left="360"/>
        <w:jc w:val="both"/>
      </w:pPr>
    </w:p>
    <w:p w14:paraId="75E7497D" w14:textId="63755CC9" w:rsidR="00EF480C" w:rsidRDefault="00EF480C" w:rsidP="00EF480C">
      <w:pPr>
        <w:spacing w:line="480" w:lineRule="auto"/>
        <w:ind w:left="360"/>
        <w:jc w:val="both"/>
      </w:pPr>
      <w:r>
        <w:t xml:space="preserve">The definition of poverty </w:t>
      </w:r>
      <w:r w:rsidR="003664D8">
        <w:t xml:space="preserve">and how poverty is perceived </w:t>
      </w:r>
      <w:r>
        <w:t>can vary amongst demographical areas, cultures and societies. Poverty can mean different things for different people in different parts of the world. The United Nations definition of poverty is a universal definition meaning different types of poverty worldwide. The UN define poverty as:</w:t>
      </w:r>
    </w:p>
    <w:p w14:paraId="44FB3419" w14:textId="77777777" w:rsidR="00EF480C" w:rsidRDefault="00EF480C" w:rsidP="00EF480C">
      <w:pPr>
        <w:spacing w:line="480" w:lineRule="auto"/>
        <w:ind w:left="360"/>
        <w:jc w:val="both"/>
      </w:pPr>
    </w:p>
    <w:p w14:paraId="740A8E4D" w14:textId="3EE8A2BA" w:rsidR="00EF480C" w:rsidRDefault="00EF480C" w:rsidP="00700211">
      <w:pPr>
        <w:spacing w:line="480" w:lineRule="auto"/>
        <w:ind w:left="1440"/>
        <w:jc w:val="both"/>
      </w:pPr>
      <w:r>
        <w:t xml:space="preserve">“a denial of choices and opportunities, a violation of human dignity. It means lack of basic capacity to participate effectively in society. It means not having enough to feed and clothe a family, not having a school or clinic to go to, not having the land on which to grow one’s food or a job to earn one’s living, not having access to credit. It means insecurity, powerlessness and exclusion of individuals, households and communities. It means susceptibility to violence, and it often implies living on marginal or fragile environments, without access to clean water or sanitation” </w:t>
      </w:r>
      <w:r>
        <w:tab/>
      </w:r>
      <w:r w:rsidR="00157794">
        <w:fldChar w:fldCharType="begin" w:fldLock="1"/>
      </w:r>
      <w:r w:rsidR="00B528A8">
        <w:instrText>ADDIN CSL_CITATION { "citationItems" : [ { "id" : "ITEM-1", "itemData" : { "URL" : "https://www.un.org/press/en/1998/19980520.eco5759.html", "accessed" : { "date-parts" : [ [ "2018", "5", "1" ] ] }, "author" : [ { "dropping-particle" : "", "family" : "United Nations (UN)", "given" : "", "non-dropping-particle" : "", "parse-names" : false, "suffix" : "" } ], "container-title" : "1998", "id" : "ITEM-1", "issued" : { "date-parts" : [ [ "1998" ] ] }, "title" : "STATEMENT OF COMMITMENT FOR ACTION TO ERADICATE POVERTY ADOPTED BY ADMINISTRATIVE COMMITTEE ON COORDINATION | Meetings Coverage and Press Releases", "type" : "webpage" }, "uris" : [ "http://www.mendeley.com/documents/?uuid=1761ee45-2e37-3669-adb8-542ac0b001de" ] } ], "mendeley" : { "formattedCitation" : "(United Nations (UN), 1998)", "plainTextFormattedCitation" : "(United Nations (UN), 1998)", "previouslyFormattedCitation" : "(United Nations (UN), 1998)" }, "properties" : { "noteIndex" : 0 }, "schema" : "https://github.com/citation-style-language/schema/raw/master/csl-citation.json" }</w:instrText>
      </w:r>
      <w:r w:rsidR="00157794">
        <w:fldChar w:fldCharType="separate"/>
      </w:r>
      <w:r w:rsidR="005749B8" w:rsidRPr="005749B8">
        <w:rPr>
          <w:noProof/>
        </w:rPr>
        <w:t>(United Nations (UN), 1998)</w:t>
      </w:r>
      <w:r w:rsidR="00157794">
        <w:fldChar w:fldCharType="end"/>
      </w:r>
      <w:r w:rsidR="005749B8">
        <w:t>.</w:t>
      </w:r>
    </w:p>
    <w:p w14:paraId="54021D67" w14:textId="77777777" w:rsidR="00EF480C" w:rsidRDefault="00EF480C" w:rsidP="00EF480C">
      <w:pPr>
        <w:spacing w:line="480" w:lineRule="auto"/>
        <w:ind w:left="360"/>
        <w:jc w:val="both"/>
      </w:pPr>
    </w:p>
    <w:p w14:paraId="702ED4F4" w14:textId="7DF5CBEA" w:rsidR="00EF480C" w:rsidRDefault="00EF480C" w:rsidP="00EF480C">
      <w:pPr>
        <w:spacing w:line="480" w:lineRule="auto"/>
        <w:ind w:left="360"/>
        <w:jc w:val="both"/>
      </w:pPr>
      <w:r>
        <w:t>The Welsh Government and the UK Government has not adopted a clear definition of what poverty is. Instead they use measures of poverty to recognise who is poor. Poverty is measured and defined by the UK Government by ‘relative low income’ or ‘relative poverty’ and absolute low income or ‘absolute poverty’. According to</w:t>
      </w:r>
      <w:r w:rsidR="00DF581A">
        <w:t xml:space="preserve"> scholars, GO’s and NGO’s </w:t>
      </w:r>
      <w:r>
        <w:t>children in the UK are said to be in poverty if their family has a low income below 60% of median household income</w:t>
      </w:r>
      <w:r w:rsidR="00E3696A">
        <w:t xml:space="preserve"> </w:t>
      </w:r>
      <w:r w:rsidR="00E3696A">
        <w:fldChar w:fldCharType="begin" w:fldLock="1"/>
      </w:r>
      <w:r w:rsidR="00B528A8">
        <w:instrText>ADDIN CSL_CITATION { "citationItems" : [ { "id" : "ITEM-1", "itemData" : { "author" : [ { "dropping-particle" : "", "family" : "McGuinness", "given" : "Feargal", "non-dropping-particle" : "", "parse-names" : false, "suffix" : "" } ], "id" : "ITEM-1", "issued" : { "date-parts" : [ [ "2018" ] ] }, "title" : "Poverty in the UK: statistics", "type" : "report" }, "uris" : [ "http://www.mendeley.com/documents/?uuid=7448c347-c6c4-374d-b2a9-ffd1561a09bf" ] }, { "id" : "ITEM-2", "itemData" : { "DOI" : "10.1920/re.ifs.2017.0127", "author" : [ { "dropping-particle" : "", "family" : "Hood", "given" : "Andrew ;", "non-dropping-particle" : "", "parse-names" : false, "suffix" : "" }, { "dropping-particle" : "", "family" : "Waters", "given" : "Tom", "non-dropping-particle" : "", "parse-names" : false, "suffix" : "" } ], "id" : "ITEM-2", "issued" : { "date-parts" : [ [ "2016" ] ] }, "title" : "Living Standards, Poverty and inequality in the UK: 2016-2017  to 2021-2022.", "type" : "report" }, "uris" : [ "http://www.mendeley.com/documents/?uuid=995ff382-7d85-3f96-bec0-9a10bff501e1" ] }, { "id" : "ITEM-3", "itemData" : { "ISBN" : "978-19-0719-464-1", "abstract" : "If development is about poverty reduction, then where the poorest live is an important question. This paper seeks to answer this questionusing an internationally comparable multidimensional poverty index (MPI) to identify the poor using household surveys across more than a hundred countries. We compare three approaches to identifying the bottom billion: (i) the billion living in the poorest countries; (ii) the billion living in the poorest subnational regions and (iii) the poorest billion according to the intensity of their deprivations. Although there are commonalities across these three approaches, they produce notably different findings that are relevant to the discussions of sustainable development goals.", "author" : [ { "dropping-particle" : "", "family" : "Seth", "given" : "Suman", "non-dropping-particle" : "", "parse-names" : false, "suffix" : "" }, { "dropping-particle" : "", "family" : "Sumner", "given" : "Andy", "non-dropping-particle" : "", "parse-names" : false, "suffix" : "" }, { "dropping-particle" : "", "family" : "Alkire", "given" : "Sabina", "non-dropping-particle" : "", "parse-names" : false, "suffix" : "" }, { "dropping-particle" : "", "family" : "Manuel Roche", "given" : "Jose", "non-dropping-particle" : "", "parse-names" : false, "suffix" : "" } ], "id" : "ITEM-3", "issued" : { "date-parts" : [ [ "2014" ] ] }, "title" : "Identifying the Poorest People and Groups: Strategies Using the Global Multidimensional Poverty Index", "type" : "report" }, "uris" : [ "http://www.mendeley.com/documents/?uuid=cb9ab969-1227-37e2-a2dc-5f20baea5715" ] }, { "id" : "ITEM-4",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"ITEM-4", "issued" : { "date-parts" : [ [ "2016" ] ] }, "number-of-pages" : "425", "title" : "Well-being of children in the UK", "type" : "book" }, "uris" : [ "http://www.mendeley.com/documents/?uuid=e90b5686-6cb0-300d-ac7b-bdbaf84f1fc0" ] }, { "id" : "ITEM-5", "itemData" : { "author" : [ { "dropping-particle" : "", "family" : "Parekh, A Macinnes, T and Kerway", "given" : "P", "non-dropping-particle" : "", "parse-names" : false, "suffix" : "" } ], "id" : "ITEM-5", "issued" : { "date-parts" : [ [ "2010" ] ] }, "title" : "Monitoring poverty and social exclusion 2010 | JRF", "type" : "report" }, "uris" : [ "http://www.mendeley.com/documents/?uuid=fd05d8cf-04ea-3c13-bffa-55cdce753d66" ] }, { "id" : "ITEM-6", "itemData" : { "author" : [ { "dropping-particle" : "", "family" : "Childrens Society", "given" : "", "non-dropping-particle" : "", "parse-names" : false, "suffix" : "" } ], "id" : "ITEM-6", "issued" : { "date-parts" : [ [ "2017" ] ] }, "title" : "Welfare Reform and Work Bill: Report and 3 rd reading Briefing \u2013 Two Child Limit", "type" : "report" }, "uris" : [ "http://www.mendeley.com/documents/?uuid=bf2aeffa-a9c1-36a8-85e5-8f3b94e24292" ] } ], "mendeley" : { "formattedCitation" : "(Parekh, A Macinnes, T and Kerway, 2010; Seth &lt;i&gt;et al.&lt;/i&gt;, 2014; Bradshaw, 2016; Hood and Waters, 2016; Childrens Society, 2017; McGuinness, 2018)", "plainTextFormattedCitation" : "(Parekh, A Macinnes, T and Kerway, 2010; Seth et al., 2014; Bradshaw, 2016; Hood and Waters, 2016; Childrens Society, 2017; McGuinness, 2018)", "previouslyFormattedCitation" : "(Parekh, A Macinnes, T and Kerway, 2010; Seth &lt;i&gt;et al.&lt;/i&gt;, 2014; Bradshaw, 2016; Hood and Waters, 2016; Childrens Society, 2017; McGuinness, 2018)" }, "properties" : { "noteIndex" : 0 }, "schema" : "https://github.com/citation-style-language/schema/raw/master/csl-citation.json" }</w:instrText>
      </w:r>
      <w:r w:rsidR="00E3696A">
        <w:fldChar w:fldCharType="separate"/>
      </w:r>
      <w:r w:rsidR="00E3696A" w:rsidRPr="00E3696A">
        <w:rPr>
          <w:noProof/>
        </w:rPr>
        <w:t xml:space="preserve">(Parekh, A Macinnes, T and Kerway, 2010; Seth </w:t>
      </w:r>
      <w:r w:rsidR="00E3696A" w:rsidRPr="00E3696A">
        <w:rPr>
          <w:i/>
          <w:noProof/>
        </w:rPr>
        <w:t>et al.</w:t>
      </w:r>
      <w:r w:rsidR="00E3696A" w:rsidRPr="00E3696A">
        <w:rPr>
          <w:noProof/>
        </w:rPr>
        <w:t>, 2014; Bradshaw, 2016; Hood and Waters, 2016; Childrens Society, 2017; McGuinness, 2018)</w:t>
      </w:r>
      <w:r w:rsidR="00E3696A">
        <w:fldChar w:fldCharType="end"/>
      </w:r>
      <w:r w:rsidR="002A64D1">
        <w:t>.</w:t>
      </w:r>
      <w:r>
        <w:t xml:space="preserve"> The government uses two different measures of poverty based on the average household income of all families in the UK. Families are said to be in relative poverty if their household income is below 60% of average income in that year looking at the gap between lower earning households and middle earning households. However, families are said to be in absolute poverty if their household income is below 60% of the average income in 2010/11. Families in absolute poverty haven’t had an increase in income, </w:t>
      </w:r>
      <w:r w:rsidR="00D42404">
        <w:t xml:space="preserve">as </w:t>
      </w:r>
      <w:r>
        <w:t xml:space="preserve">inflation </w:t>
      </w:r>
      <w:r w:rsidR="00D42404">
        <w:t>h</w:t>
      </w:r>
      <w:r>
        <w:t xml:space="preserve">as kept prices rising pushing families into further poverty with lack of sufficient resources for health and well-being </w:t>
      </w:r>
      <w:r w:rsidR="002A64D1">
        <w:fldChar w:fldCharType="begin" w:fldLock="1"/>
      </w:r>
      <w:r w:rsidR="00B528A8">
        <w:instrText>ADDIN CSL_CITATION { "citationItems" : [ { "id" : "ITEM-1", "itemData" : { "author" : [ { "dropping-particle" : "", "family" : "McGuinness", "given" : "Feargal", "non-dropping-particle" : "", "parse-names" : false, "suffix" : "" } ], "id" : "ITEM-1", "issued" : { "date-parts" : [ [ "2018" ] ] }, "title" : "Poverty in the UK: statistics", "type" : "report" }, "uris" : [ "http://www.mendeley.com/documents/?uuid=7448c347-c6c4-374d-b2a9-ffd1561a09bf" ] }, { "id" : "ITEM-2", "itemData" : { "DOI" : "10.1920/re.ifs.2017.0127", "author" : [ { "dropping-particle" : "", "family" : "Hood", "given" : "Andrew ;", "non-dropping-particle" : "", "parse-names" : false, "suffix" : "" }, { "dropping-particle" : "", "family" : "Waters", "given" : "Tom", "non-dropping-particle" : "", "parse-names" : false, "suffix" : "" } ], "id" : "ITEM-2", "issued" : { "date-parts" : [ [ "2016" ] ] }, "title" : "Living Standards, Poverty and inequality in the UK: 2016-2017  to 2021-2022.", "type" : "report" }, "uris" : [ "http://www.mendeley.com/documents/?uuid=995ff382-7d85-3f96-bec0-9a10bff501e1" ] } ], "mendeley" : { "formattedCitation" : "(Hood and Waters, 2016; McGuinness, 2018)", "plainTextFormattedCitation" : "(Hood and Waters, 2016; McGuinness, 2018)", "previouslyFormattedCitation" : "(Hood and Waters, 2016; McGuinness, 2018)" }, "properties" : { "noteIndex" : 0 }, "schema" : "https://github.com/citation-style-language/schema/raw/master/csl-citation.json" }</w:instrText>
      </w:r>
      <w:r w:rsidR="002A64D1">
        <w:fldChar w:fldCharType="separate"/>
      </w:r>
      <w:r w:rsidR="002A64D1" w:rsidRPr="002A64D1">
        <w:rPr>
          <w:noProof/>
        </w:rPr>
        <w:t>(Hood and Waters, 2016; McGuinness, 2018)</w:t>
      </w:r>
      <w:r w:rsidR="002A64D1">
        <w:fldChar w:fldCharType="end"/>
      </w:r>
      <w:r>
        <w:t>.</w:t>
      </w:r>
    </w:p>
    <w:p w14:paraId="4FAC7AFE" w14:textId="77777777" w:rsidR="005E060A" w:rsidRPr="00DE7795" w:rsidRDefault="005E060A" w:rsidP="00EF480C">
      <w:pPr>
        <w:spacing w:line="480" w:lineRule="auto"/>
        <w:ind w:left="360"/>
      </w:pPr>
    </w:p>
    <w:p w14:paraId="26F740E9" w14:textId="77777777" w:rsidR="007B2C71" w:rsidRDefault="00EF480C" w:rsidP="007B2C71">
      <w:pPr>
        <w:numPr>
          <w:ilvl w:val="1"/>
          <w:numId w:val="1"/>
        </w:numPr>
        <w:spacing w:line="480" w:lineRule="auto"/>
        <w:outlineLvl w:val="1"/>
        <w:rPr>
          <w:b/>
        </w:rPr>
      </w:pPr>
      <w:bookmarkStart w:id="46" w:name="_Toc512623098"/>
      <w:bookmarkStart w:id="47" w:name="_Toc513107405"/>
      <w:bookmarkStart w:id="48" w:name="_Toc513108601"/>
      <w:bookmarkStart w:id="49" w:name="_Toc513110524"/>
      <w:bookmarkStart w:id="50" w:name="_Toc513110989"/>
      <w:r>
        <w:rPr>
          <w:b/>
        </w:rPr>
        <w:t>Childhood and Poverty: Current Context</w:t>
      </w:r>
      <w:bookmarkEnd w:id="46"/>
      <w:bookmarkEnd w:id="47"/>
      <w:bookmarkEnd w:id="48"/>
      <w:bookmarkEnd w:id="49"/>
      <w:bookmarkEnd w:id="50"/>
    </w:p>
    <w:p w14:paraId="3C9C8158" w14:textId="77777777" w:rsidR="003606F2" w:rsidRDefault="003606F2" w:rsidP="00EF480C">
      <w:pPr>
        <w:spacing w:line="480" w:lineRule="auto"/>
        <w:ind w:left="360"/>
        <w:jc w:val="both"/>
      </w:pPr>
    </w:p>
    <w:p w14:paraId="7681EDED" w14:textId="54AA05B8" w:rsidR="00EF480C" w:rsidRDefault="00EF480C" w:rsidP="00EF480C">
      <w:pPr>
        <w:spacing w:line="480" w:lineRule="auto"/>
        <w:ind w:left="360"/>
        <w:jc w:val="both"/>
      </w:pPr>
      <w:r>
        <w:t xml:space="preserve">The consequence of childhood poverty is vast. The link between childhood health and poverty is seen as ‘extensive, strong and pervasive’ by scholar </w:t>
      </w:r>
      <w:r w:rsidR="005E3E50">
        <w:fldChar w:fldCharType="begin" w:fldLock="1"/>
      </w:r>
      <w:r w:rsidR="00B528A8">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"http://www.mendeley.com/documents/?uuid=eb00225f-d2a5-345a-85b3-2626965485b2" ] } ], "mendeley" : { "formattedCitation" : "(Reading, 1997)", "manualFormatting" : "(Reading, 1997 pp- 463)", "plainTextFormattedCitation" : "(Reading, 1997)", "previouslyFormattedCitation" : "(Reading, 1997)" }, "properties" : { "noteIndex" : 0 }, "schema" : "https://github.com/citation-style-language/schema/raw/master/csl-citation.json" }</w:instrText>
      </w:r>
      <w:r w:rsidR="005E3E50">
        <w:fldChar w:fldCharType="separate"/>
      </w:r>
      <w:r w:rsidR="005E3E50" w:rsidRPr="005E3E50">
        <w:rPr>
          <w:noProof/>
        </w:rPr>
        <w:t>(Reading, 1997</w:t>
      </w:r>
      <w:r w:rsidR="005E3E50">
        <w:rPr>
          <w:noProof/>
        </w:rPr>
        <w:t xml:space="preserve"> pp- </w:t>
      </w:r>
      <w:r w:rsidR="00BC478A">
        <w:rPr>
          <w:noProof/>
        </w:rPr>
        <w:t>463</w:t>
      </w:r>
      <w:r w:rsidR="005E3E50" w:rsidRPr="005E3E50">
        <w:rPr>
          <w:noProof/>
        </w:rPr>
        <w:t>)</w:t>
      </w:r>
      <w:r w:rsidR="005E3E50">
        <w:fldChar w:fldCharType="end"/>
      </w:r>
      <w:r w:rsidR="00BC478A">
        <w:t xml:space="preserve">. </w:t>
      </w:r>
      <w:r>
        <w:t xml:space="preserve">Vast amounts of research in the field of childhood poverty suggest all aspects of health, physical and mental are affected considerably by living in poverty than the wealthier population. </w:t>
      </w:r>
      <w:r w:rsidR="00BC478A">
        <w:fldChar w:fldCharType="begin" w:fldLock="1"/>
      </w:r>
      <w:r w:rsidR="00B528A8">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"http://www.mendeley.com/documents/?uuid=29c8f490-8fb6-3a2b-8437-39cb95bc610d" ] } ], "mendeley" : { "formattedCitation" : "(Reading, 1997)", "manualFormatting" : "Reading, (1997)", "plainTextFormattedCitation" : "(Reading, 1997)", "previouslyFormattedCitation" : "(Reading, 1997)" }, "properties" : { "noteIndex" : 0 }, "schema" : "https://github.com/citation-style-language/schema/raw/master/csl-citation.json" }</w:instrText>
      </w:r>
      <w:r w:rsidR="00BC478A">
        <w:fldChar w:fldCharType="separate"/>
      </w:r>
      <w:r w:rsidR="00BC478A" w:rsidRPr="00BC478A">
        <w:rPr>
          <w:noProof/>
        </w:rPr>
        <w:t>Reading,</w:t>
      </w:r>
      <w:r w:rsidR="00922EDF">
        <w:rPr>
          <w:noProof/>
        </w:rPr>
        <w:t xml:space="preserve"> </w:t>
      </w:r>
      <w:r w:rsidR="00E22AFF">
        <w:rPr>
          <w:noProof/>
        </w:rPr>
        <w:t>(</w:t>
      </w:r>
      <w:r w:rsidR="00BC478A" w:rsidRPr="00BC478A">
        <w:rPr>
          <w:noProof/>
        </w:rPr>
        <w:t>1997)</w:t>
      </w:r>
      <w:r w:rsidR="00BC478A">
        <w:fldChar w:fldCharType="end"/>
      </w:r>
      <w:r w:rsidR="00F75655">
        <w:t xml:space="preserve"> </w:t>
      </w:r>
      <w:r>
        <w:t xml:space="preserve">suggests health amongst the poor varies with even slight socioeconomic differences. </w:t>
      </w:r>
      <w:r w:rsidR="00922EDF">
        <w:t xml:space="preserve">He </w:t>
      </w:r>
      <w:r>
        <w:t>further suggests the poorer the family</w:t>
      </w:r>
      <w:r w:rsidR="00922EDF">
        <w:t>,</w:t>
      </w:r>
      <w:r>
        <w:t xml:space="preserve"> the poorer the health of their children due to lack of resources and poor living standards. According to</w:t>
      </w:r>
      <w:r w:rsidR="000211B7">
        <w:t xml:space="preserve"> </w:t>
      </w:r>
      <w:r w:rsidR="000211B7">
        <w:fldChar w:fldCharType="begin" w:fldLock="1"/>
      </w:r>
      <w:r w:rsidR="00B528A8">
        <w:instrText>ADDIN CSL_CITATION { "citationItems" : [ { "id" : "ITEM-1", "itemData" : { "DOI" : "10.1136/BMJ.298.6672.483", "ISSN" : "0959-8138", "PMID" : "2495076", "abstract" : "To determine the time trend in age at death from cystic fibrosis and the independent effects of social class, sex, and region of residence mortality data for England and Wales from 1959 to 1986 were analysed. Median age at death increased from 6 months in 1959 to 17 years in 1986 and was higher in most years from 1970 in male patients (by one to six years) and in social classes with non-manual occupations (by one to 12 years). Independent odds ratios for death above the median age for the year of death (calculated for years from 1974, when regions of residence were coded by regional health authority area) were 1.47 (95% confidence interval 1.16 to 1.87) in male compared with female patients and 2.75 (2.16 to 3.52) in non-manual compared with manual social classes. The independent odds of death at above the median age also varied significantly among regions of residence by a ratio of up to 2.67. Social class, sex, and region of residence are all potential determinants of survival of patients with cystic fibrosis. Social class is particularly likely to confound the effect of management in specialist centres on survival.", "author" : [ { "dropping-particle" : "", "family" : "Britton", "given" : "J R", "non-dropping-particle" : "", "parse-names" : false, "suffix" : "" } ], "container-title" : "BMJ (Clinical research ed.)", "id" : "ITEM-1", "issue" : "6672", "issued" : { "date-parts" : [ [ "1989", "2", "25" ] ] }, "page" : "483-7", "publisher" : "British Medical Journal Publishing Group", "title" : "Effects of social class, sex, and region of residence on age at death from cystic fibrosis.", "type" : "article-journal", "volume" : "298" }, "uris" : [ "http://www.mendeley.com/documents/?uuid=bb5173ec-546b-34eb-a7ac-9d4178844b78" ] } ], "mendeley" : { "formattedCitation" : "(Britton, 1989)", "manualFormatting" : "Britton (1989)", "plainTextFormattedCitation" : "(Britton, 1989)", "previouslyFormattedCitation" : "(Britton, 1989)" }, "properties" : { "noteIndex" : 0 }, "schema" : "https://github.com/citation-style-language/schema/raw/master/csl-citation.json" }</w:instrText>
      </w:r>
      <w:r w:rsidR="000211B7">
        <w:fldChar w:fldCharType="separate"/>
      </w:r>
      <w:r w:rsidR="000211B7" w:rsidRPr="000211B7">
        <w:rPr>
          <w:noProof/>
        </w:rPr>
        <w:t xml:space="preserve">Britton </w:t>
      </w:r>
      <w:r w:rsidR="00922EDF">
        <w:rPr>
          <w:noProof/>
        </w:rPr>
        <w:t>(</w:t>
      </w:r>
      <w:r w:rsidR="000211B7" w:rsidRPr="000211B7">
        <w:rPr>
          <w:noProof/>
        </w:rPr>
        <w:t>1989)</w:t>
      </w:r>
      <w:r w:rsidR="000211B7">
        <w:fldChar w:fldCharType="end"/>
      </w:r>
      <w:r w:rsidR="00B528A8">
        <w:t>,</w:t>
      </w:r>
      <w:r>
        <w:t xml:space="preserve"> overcoming and surviving long term health conditions is strongly influenced by the individual’s social factors and economic status. Children are multip</w:t>
      </w:r>
      <w:r w:rsidR="00FD27DD">
        <w:t>le</w:t>
      </w:r>
      <w:r>
        <w:t xml:space="preserve"> deprived living in poverty. Children living in poverty are at a higher risk of homelessness, lack material resources such as adequate clothing, shoes and food, are highly likely to live in deprived neighbourhoods with high crime rates, their family is likely to depend on benefits and are unemployed or have a disability that prevents them from working and escaping poverty. Children in poverty are highly likely to also be socially deprived. Families living in poverty</w:t>
      </w:r>
      <w:r w:rsidR="004D1B38">
        <w:t xml:space="preserve"> don’t</w:t>
      </w:r>
      <w:r>
        <w:t xml:space="preserve"> </w:t>
      </w:r>
      <w:r w:rsidR="004D1B38">
        <w:t xml:space="preserve">have </w:t>
      </w:r>
      <w:r>
        <w:t xml:space="preserve">the income to afford day trips or give their children pocket money to go out with friends. This then results in antisocial behaviours and children turning to crime, having accidents in the home and on the roads, and stealing to survive </w:t>
      </w:r>
      <w:r w:rsidR="00FA6A21">
        <w:fldChar w:fldCharType="begin" w:fldLock="1"/>
      </w:r>
      <w:r w:rsidR="002446E9">
        <w:instrText>ADDIN CSL_CITATION { "citationItems" : [ { "id" : "ITEM-1", "itemData" : { "DOI" : "10.1007/s11205-011-9867-9", "ISSN" : "0303-8300", "abstract" : "Most poor children achieve less, exhibit more problem behaviors and are less healthy than children reared in more affluent families. We look beyond correlations such as these to a recent set of studies that attempt to assess the causal impact of childhood poverty on adult well-being. We pay particular attention to the potentially harmful effects of poverty early in childhood on adult labor market success (as measured by earnings), but also show results for other outcomes, including out-of-wedlock childbearing, criminal arrests and health status. Evidence suggests that early poverty has substantial detrimental effects on adult earnings and work hours, but on neither general adult health nor such behavioral outcomes as out-of-wedlock childbearing and arrests. We discuss implications for indicators tracking child well-being as well as policies designed to promote the well-being of children. \u00a9 2011 Springer Science+Business Media B.V.", "author" : [ { "dropping-particle" : "", "family" : "Duncan", "given" : "Greg J.", "non-dropping-particle" : "", "parse-names" : false, "suffix" : "" }, { "dropping-particle" : "", "family" : "Magnuson", "given" : "Katherine", "non-dropping-particle" : "", "parse-names" : false, "suffix" : "" }, { "dropping-particle" : "", "family" : "Kalil", "given" : "Ariel", "non-dropping-particle" : "", "parse-names" : false, "suffix" : "" }, { "dropping-particle" : "", "family" : "Ziol-Guest", "given" : "Kathleen", "non-dropping-particle" : "", "parse-names" : false, "suffix" : "" } ], "container-title" : "Social Indicators Research", "id" : "ITEM-1", "issue" : "1", "issued" : { "date-parts" : [ [ "2012", "8" ] ] }, "page" : "87-98", "title" : "The Importance of Early Childhood Poverty", "type" : "article-journal", "volume" : "108" }, "uris" : [ "http://www.mendeley.com/documents/?uuid=0151d95f-37f3-4362-ac85-141c3c27d202" ] } ], "mendeley" : { "formattedCitation" : "(Duncan &lt;i&gt;et al.&lt;/i&gt;, 2012a)", "plainTextFormattedCitation" : "(Duncan et al., 2012a)", "previouslyFormattedCitation" : "(Duncan &lt;i&gt;et al.&lt;/i&gt;, 2012a)" }, "properties" : { "noteIndex" : 0 }, "schema" : "https://github.com/citation-style-language/schema/raw/master/csl-citation.json" }</w:instrText>
      </w:r>
      <w:r w:rsidR="00FA6A21">
        <w:fldChar w:fldCharType="separate"/>
      </w:r>
      <w:r w:rsidR="00FA6A21" w:rsidRPr="00FA6A21">
        <w:rPr>
          <w:noProof/>
        </w:rPr>
        <w:t xml:space="preserve">(Duncan </w:t>
      </w:r>
      <w:r w:rsidR="00FA6A21" w:rsidRPr="00FA6A21">
        <w:rPr>
          <w:i/>
          <w:noProof/>
        </w:rPr>
        <w:t>et al.</w:t>
      </w:r>
      <w:r w:rsidR="00FA6A21" w:rsidRPr="00FA6A21">
        <w:rPr>
          <w:noProof/>
        </w:rPr>
        <w:t>, 2012a)</w:t>
      </w:r>
      <w:r w:rsidR="00FA6A21">
        <w:fldChar w:fldCharType="end"/>
      </w:r>
      <w:r>
        <w:t>.</w:t>
      </w:r>
    </w:p>
    <w:p w14:paraId="7191A1A5" w14:textId="77777777" w:rsidR="00EF480C" w:rsidRDefault="00EF480C" w:rsidP="00EF480C">
      <w:pPr>
        <w:spacing w:line="480" w:lineRule="auto"/>
        <w:ind w:left="360"/>
        <w:jc w:val="both"/>
      </w:pPr>
    </w:p>
    <w:p w14:paraId="7AF31D37" w14:textId="3CD62F22" w:rsidR="00EF480C" w:rsidRDefault="00EF480C" w:rsidP="00EF480C">
      <w:pPr>
        <w:spacing w:line="480" w:lineRule="auto"/>
        <w:ind w:left="360"/>
        <w:jc w:val="both"/>
      </w:pPr>
      <w:r>
        <w:t xml:space="preserve">According to </w:t>
      </w:r>
      <w:r w:rsidR="000A7FF3">
        <w:fldChar w:fldCharType="begin" w:fldLock="1"/>
      </w:r>
      <w:r w:rsidR="002446E9">
        <w:instrText>ADDIN CSL_CITATION { "citationItems" : [ { "id" : "ITEM-1", "itemData" : { "abstract" : "0-4 years 8 6 0 0 0 8 40 U 4 2 5-14 years 8-6-0 0 0 I-4 2 Abstract Trends in pedestrian injury mortality for children aged 0-4 and 5-14 for England and Wales, Denmark, Sweden, the USA, and New Zealand were emined from 1968 onwards. While there has been a reduction in the pedestrian mortality in all these countries, there are striking international differences in the extent of these reductions. Denmark has achieved the greatest fail in mortality with the smallest decrease seen in New Zealand. Countries which have experienced major decreases in pedestrian mortality are distin-guished by having placed greater emphasis on environmentally based prevention strategies rather than pedestrian skills education. Pedestrian injuries are a leading cause of child-hood mortality.' 2 Each year in England and Wales approximately 230 children are killed in pedestrian-motor vehicle collisions.3 For the children who survive the injuries are often severe. A North American study found that 24% of children involved in pedestrian motor vehicle collisions required hospital admission.4 Serious head injury is common with high levels of residual disability.5'6 Over the past two decades a number of different approaches to the prevention of child pedestrian injuries have been tried in different countries. Usually these strategies are imple-mented at the national level as part of a countries road safety policy, for example, the Green Cross Code in the UK. International comparisons of child pedestrian fatality rates may therefore provide some insight into the relative efficacy of the different strategies adopted. In this study international trends in child pedestrian mortality are examined and these trends are considered in relation to the types of preventive strategy employed. Methods Pedestrian injury mortality rates (ICD 9 E code 814.7) for children aged 0-4 and 5-14 were obtained for England and Wales, Denmark, Sweden, the USA, and New Zealand from 1968 until the most recent year for which these data were available. Data for England and Wales were obtained from the Office of Population Censuses and Surveys, for Denmark from the Danish Council for Road Safety Research, for Sweden from Statistics Sweden, for the USA from the Centers for Disease Control, and for New Zealand from Health Statistical Services published data. To reduce the influence of random variability and give a clearer impression of overall trends, three year moving averages were calculated and shown graphically. Spe\u2026", "author" : [ { "dropping-particle" : "", "family" : "Roberts", "given" : "I G", "non-dropping-particle" : "", "parse-names" : false, "suffix" : "" } ], "container-title" : "Archives ofDisease in ChildhoodArch Dis Child", "id" : "ITEM-1", "issued" : { "date-parts" : [ [ "1993" ] ] }, "title" : "International trends in pedestrian injury mortality", "type" : "article-journal", "volume" : "6868" }, "uris" : [ "http://www.mendeley.com/documents/?uuid=ebac743d-da3f-31dc-b2cd-2fc9f9d22386" ] } ], "mendeley" : { "formattedCitation" : "(Roberts, 1993)", "manualFormatting" : "Roberts, (1993)", "plainTextFormattedCitation" : "(Roberts, 1993)", "previouslyFormattedCitation" : "(Roberts, 1993)" }, "properties" : { "noteIndex" : 0 }, "schema" : "https://github.com/citation-style-language/schema/raw/master/csl-citation.json" }</w:instrText>
      </w:r>
      <w:r w:rsidR="000A7FF3">
        <w:fldChar w:fldCharType="separate"/>
      </w:r>
      <w:r w:rsidR="000A7FF3" w:rsidRPr="000A7FF3">
        <w:rPr>
          <w:noProof/>
        </w:rPr>
        <w:t xml:space="preserve">Roberts, </w:t>
      </w:r>
      <w:r w:rsidR="00FA6A21">
        <w:rPr>
          <w:noProof/>
        </w:rPr>
        <w:t>(</w:t>
      </w:r>
      <w:r w:rsidR="000A7FF3" w:rsidRPr="000A7FF3">
        <w:rPr>
          <w:noProof/>
        </w:rPr>
        <w:t>1993)</w:t>
      </w:r>
      <w:r w:rsidR="000A7FF3">
        <w:fldChar w:fldCharType="end"/>
      </w:r>
      <w:r w:rsidR="00982DA0">
        <w:t xml:space="preserve"> </w:t>
      </w:r>
      <w:r>
        <w:t xml:space="preserve">poor children are more likely to get injured on the roads than children who are from wealthier backgrounds. </w:t>
      </w:r>
      <w:r w:rsidR="0010762F">
        <w:fldChar w:fldCharType="begin" w:fldLock="1"/>
      </w:r>
      <w:r w:rsidR="00B528A8">
        <w:instrText>ADDIN CSL_CITATION { "citationItems" : [ { "id" : "ITEM-1", "itemData" : { "DOI" : "10.1136/JECH.46.1.26", "ISSN" : "0143-005X", "PMID" : "1573356", "abstract" : "STUDY OBJECTIVE The aim was to improve the epidemiological information concerning child accidental injuries which can be extracted from routine inpatient and coroners' inquest data. DESIGN This was a retrospective study of coroners' inquest reports and inpatient case notes to undertake objective severity scaling and to extract basic data. This material was related to denominators from OPCS mid-year population estimates, to 1981 census ward populations, and to sociodemographic data collected in a local census in 1986. SETTING The study population was derived from three north east health districts and their corresponding census enumeration districts. PARTICIPANTS A stratified sample of 500 children aged 0-16 years from among residents admitted to hospital with accidental injuries in 1986 was studied, together with all accidental injury child deaths between 1980 and 1986; 94% of the relevant case notes were localised and extracted. MAIN RESULTS When differentiated by injury severity there are major systematic differences in the basic epidemiology of child accidental injury by age and place of residence of victims as well as in the nature and causes of injuries sustained. CONCLUSIONS Injury severity scores can be used to define a \"severity\" threshold, within the spectrum of injuries, leading to hospital admission or death. By ensuring complete ascertainment this technique can provide a more accurate case definition than crude admission rates for estimating the frequency of injury in a population of children.", "author" : [ { "dropping-particle" : "", "family" : "Walsh", "given" : "S S", "non-dropping-particle" : "", "parse-names" : false, "suffix" : "" }, { "dropping-particle" : "", "family" : "Jarvis", "given" : "S N", "non-dropping-particle" : "", "parse-names" : false, "suffix" : "" } ], "container-title" : "Journal of epidemiology and community health", "id" : "ITEM-1", "issue" : "1", "issued" : { "date-parts" : [ [ "1992", "2", "1" ] ] }, "page" : "26-32", "publisher" : "BMJ Publishing Group Ltd", "title" : "Measuring the frequency of &amp;quot;severe&amp;quot; accidental injury in childhood.", "type" : "article-journal", "volume" : "46" }, "uris" : [ "http://www.mendeley.com/documents/?uuid=5ce1c048-9a78-3bb7-b8d6-901e9aad7a19" ] } ], "mendeley" : { "formattedCitation" : "(Walsh and Jarvis, 1992)", "manualFormatting" : "Walsh and Jarvis, (1992) ", "plainTextFormattedCitation" : "(Walsh and Jarvis, 1992)", "previouslyFormattedCitation" : "(Walsh and Jarvis, 1992)" }, "properties" : { "noteIndex" : 0 }, "schema" : "https://github.com/citation-style-language/schema/raw/master/csl-citation.json" }</w:instrText>
      </w:r>
      <w:r w:rsidR="0010762F">
        <w:fldChar w:fldCharType="separate"/>
      </w:r>
      <w:r w:rsidR="0010762F" w:rsidRPr="0010762F">
        <w:rPr>
          <w:noProof/>
        </w:rPr>
        <w:t xml:space="preserve">Walsh and Jarvis, </w:t>
      </w:r>
      <w:r w:rsidR="0010762F">
        <w:rPr>
          <w:noProof/>
        </w:rPr>
        <w:t>(</w:t>
      </w:r>
      <w:r w:rsidR="0010762F" w:rsidRPr="0010762F">
        <w:rPr>
          <w:noProof/>
        </w:rPr>
        <w:t>1992</w:t>
      </w:r>
      <w:r w:rsidR="0010762F">
        <w:rPr>
          <w:noProof/>
        </w:rPr>
        <w:t xml:space="preserve">) </w:t>
      </w:r>
      <w:r w:rsidR="0010762F">
        <w:fldChar w:fldCharType="end"/>
      </w:r>
      <w:r>
        <w:t xml:space="preserve">suggest children from poor backgrounds are more likely to be involved in accidents at home from trips, falls, burns, poisoning, fires and drowning. The reason </w:t>
      </w:r>
      <w:r w:rsidR="00FA6A21">
        <w:t>for this maybe</w:t>
      </w:r>
      <w:r>
        <w:t xml:space="preserve"> that families are unable to replace broken furniture or carpets and are at higher risk of a fall or injury.</w:t>
      </w:r>
      <w:r w:rsidR="00C16AF8">
        <w:fldChar w:fldCharType="begin" w:fldLock="1"/>
      </w:r>
      <w:r w:rsidR="002446E9">
        <w:instrText>ADDIN CSL_CITATION { "citationItems" : [ { "id" : "ITEM-1", "itemData" : { "author" : [ { "dropping-particle" : "", "family" : "Peden", "given" : "Margie", "non-dropping-particle" : "", "parse-names" : false, "suffix" : "" }, { "dropping-particle" : "", "family" : "Oyegbite", "given" : "Kayode", "non-dropping-particle" : "", "parse-names" : false, "suffix" : "" }, { "dropping-particle" : "", "family" : "Ozanne-Smith", "given" : "Joan", "non-dropping-particle" : "", "parse-names" : false, "suffix" : "" }, { "dropping-particle" : "", "family" : "Hyder", "given" : "Adnan A", "non-dropping-particle" : "", "parse-names" : false, "suffix" : "" }, { "dropping-particle" : "", "family" : "Branche", "given" : "Christine", "non-dropping-particle" : "", "parse-names" : false, "suffix" : "" }, { "dropping-particle" : "", "family" : "Rahman", "given" : "Fazlur", "non-dropping-particle" : "", "parse-names" : false, "suffix" : "" }, { "dropping-particle" : "", "family" : "Rivara", "given" : "Frederick", "non-dropping-particle" : "", "parse-names" : false, "suffix" : "" }, { "dropping-particle" : "", "family" : "Bartolomeos", "given" : "Kidist", "non-dropping-particle" : "", "parse-names" : false, "suffix" : "" } ], "container-title" : "World Health Organization", "id" : "ITEM-1", "issued" : { "date-parts" : [ [ "2008" ] ] }, "title" : "World report on child injury prevention", "type" : "report" }, "uris" : [ "http://www.mendeley.com/documents/?uuid=fdb5091e-200f-30b8-9390-beda81186eb2" ] } ], "mendeley" : { "formattedCitation" : "(Peden &lt;i&gt;et al.&lt;/i&gt;, 2008)", "manualFormatting" : " Peden et al., (2008)", "plainTextFormattedCitation" : "(Peden et al., 2008)", "previouslyFormattedCitation" : "(Peden &lt;i&gt;et al.&lt;/i&gt;, 2008)" }, "properties" : { "noteIndex" : 0 }, "schema" : "https://github.com/citation-style-language/schema/raw/master/csl-citation.json" }</w:instrText>
      </w:r>
      <w:r w:rsidR="00C16AF8">
        <w:fldChar w:fldCharType="separate"/>
      </w:r>
      <w:r w:rsidR="00FA6A21">
        <w:rPr>
          <w:noProof/>
        </w:rPr>
        <w:t xml:space="preserve"> </w:t>
      </w:r>
      <w:r w:rsidR="00C16AF8" w:rsidRPr="00C16AF8">
        <w:rPr>
          <w:noProof/>
        </w:rPr>
        <w:t xml:space="preserve">Peden </w:t>
      </w:r>
      <w:r w:rsidR="00C16AF8" w:rsidRPr="00C16AF8">
        <w:rPr>
          <w:i/>
          <w:noProof/>
        </w:rPr>
        <w:t>et al.</w:t>
      </w:r>
      <w:r w:rsidR="00C16AF8" w:rsidRPr="00C16AF8">
        <w:rPr>
          <w:noProof/>
        </w:rPr>
        <w:t xml:space="preserve">, </w:t>
      </w:r>
      <w:r w:rsidR="00FA6A21">
        <w:rPr>
          <w:noProof/>
        </w:rPr>
        <w:t>(</w:t>
      </w:r>
      <w:r w:rsidR="00C16AF8" w:rsidRPr="00C16AF8">
        <w:rPr>
          <w:noProof/>
        </w:rPr>
        <w:t>2008)</w:t>
      </w:r>
      <w:r w:rsidR="00C16AF8">
        <w:fldChar w:fldCharType="end"/>
      </w:r>
      <w:r>
        <w:t xml:space="preserve">, suggests that 830,000 children die every year from accidents in the home with the leading cause of childhood injury and deaths from road traffic accidents. </w:t>
      </w:r>
    </w:p>
    <w:p w14:paraId="5BB4C4EF" w14:textId="77777777" w:rsidR="00EF480C" w:rsidRDefault="00EF480C" w:rsidP="00EF480C">
      <w:pPr>
        <w:spacing w:line="480" w:lineRule="auto"/>
        <w:ind w:left="360"/>
        <w:jc w:val="both"/>
      </w:pPr>
    </w:p>
    <w:p w14:paraId="22B9BB92" w14:textId="62B09D60" w:rsidR="00D6541F" w:rsidRDefault="00EF480C" w:rsidP="00D6541F">
      <w:pPr>
        <w:spacing w:line="480" w:lineRule="auto"/>
        <w:ind w:left="360"/>
        <w:jc w:val="both"/>
      </w:pPr>
      <w:r>
        <w:t xml:space="preserve">There is much debate about who is to blame when people are living in poverty. Is the blame placed on those who are poor for their own predicament? Or should somebody else such as the government or the rich people take the blame for people living in poverty? Are people in poverty for being lazy and not willing to work? Are people to blame for their poor education and not making the right decisions in life that contributed to their predicament? Or is the government to blame for not ensuring social policies are successful and prevent them from failing? Are government laws on alcohol not tight enough? Are governments losing the battle on keeping drugs at bay? Who should take the blame for decades of poverty worldwide in developing and developed countries </w:t>
      </w:r>
      <w:proofErr w:type="gramStart"/>
      <w:r>
        <w:t>and also</w:t>
      </w:r>
      <w:proofErr w:type="gramEnd"/>
      <w:r>
        <w:t xml:space="preserve"> in third world countries where governments are too poor to make a difference? </w:t>
      </w:r>
      <w:r w:rsidR="00982CB0">
        <w:t xml:space="preserve">These are just a few of the many questions that need to be answered </w:t>
      </w:r>
      <w:proofErr w:type="gramStart"/>
      <w:r w:rsidR="00982CB0">
        <w:t>in order to</w:t>
      </w:r>
      <w:proofErr w:type="gramEnd"/>
      <w:r w:rsidR="00982CB0">
        <w:t xml:space="preserve"> improve </w:t>
      </w:r>
      <w:r w:rsidR="00804C9F">
        <w:t>poverty and well-being in children.</w:t>
      </w:r>
    </w:p>
    <w:p w14:paraId="2C9263B0" w14:textId="77777777" w:rsidR="00804C9F" w:rsidRDefault="00804C9F" w:rsidP="00D6541F">
      <w:pPr>
        <w:spacing w:line="480" w:lineRule="auto"/>
        <w:ind w:left="360"/>
        <w:jc w:val="both"/>
      </w:pPr>
    </w:p>
    <w:p w14:paraId="72E7C36E" w14:textId="11607367" w:rsidR="003606F2" w:rsidRDefault="00EF480C" w:rsidP="00C921CB">
      <w:pPr>
        <w:spacing w:line="480" w:lineRule="auto"/>
        <w:ind w:left="360"/>
        <w:jc w:val="both"/>
      </w:pPr>
      <w:r>
        <w:t>Poverty can hit anyone at any time. An individual could be classed as living above the poverty line and struck down by serious illness such as a stroke or heart attack. The individual is in most circumstances</w:t>
      </w:r>
      <w:r w:rsidR="00804C9F">
        <w:t>,</w:t>
      </w:r>
      <w:r>
        <w:t xml:space="preserve"> immediately not able to work again and face early retirement. This predicament could push the individual and their family into poverty if circumstances allow. The illness doesn’t make it the fault of the individual however</w:t>
      </w:r>
      <w:r w:rsidR="00C77BED">
        <w:t>,</w:t>
      </w:r>
      <w:r>
        <w:t xml:space="preserve"> </w:t>
      </w:r>
      <w:r w:rsidR="00C77BED">
        <w:t>but</w:t>
      </w:r>
      <w:r w:rsidR="00C77BED">
        <w:t xml:space="preserve"> </w:t>
      </w:r>
      <w:r>
        <w:t>others may argue it was the individual’s fault for smoking, eating unhealthy foods, drinking alcohol or taking irregular exercise. Even if the individual was living a healthier lifestyle, people and governments generally jump to the conclusion the individual couldn’t have or they wouldn’t have suffered a stroke or heart attack. Family illnesses and disabilities push many families into poverty sometimes by no fault of their own. However, if the individual is unable to work to provide for their family poverty can be unavoidable and benefits in most developed countries such as the UK and USA are the only option and they too are sometimes not adequate enough to keep families out of poverty.</w:t>
      </w:r>
    </w:p>
    <w:p w14:paraId="6D70E0D4" w14:textId="77777777" w:rsidR="00F327F2" w:rsidRPr="00DE7795" w:rsidRDefault="00F327F2" w:rsidP="00EF480C">
      <w:pPr>
        <w:spacing w:line="480" w:lineRule="auto"/>
        <w:ind w:left="360"/>
        <w:jc w:val="both"/>
      </w:pPr>
    </w:p>
    <w:p w14:paraId="5CE1E833" w14:textId="77777777" w:rsidR="007B2C71" w:rsidRDefault="00EF480C" w:rsidP="007B2C71">
      <w:pPr>
        <w:numPr>
          <w:ilvl w:val="1"/>
          <w:numId w:val="1"/>
        </w:numPr>
        <w:spacing w:line="480" w:lineRule="auto"/>
        <w:outlineLvl w:val="1"/>
        <w:rPr>
          <w:b/>
        </w:rPr>
      </w:pPr>
      <w:bookmarkStart w:id="51" w:name="_Toc512623099"/>
      <w:bookmarkStart w:id="52" w:name="_Toc513107406"/>
      <w:bookmarkStart w:id="53" w:name="_Toc513108602"/>
      <w:bookmarkStart w:id="54" w:name="_Toc513110525"/>
      <w:bookmarkStart w:id="55" w:name="_Toc513110990"/>
      <w:r>
        <w:rPr>
          <w:b/>
        </w:rPr>
        <w:t>Childhood and Poverty: Poverty Demographics</w:t>
      </w:r>
      <w:bookmarkEnd w:id="51"/>
      <w:bookmarkEnd w:id="52"/>
      <w:bookmarkEnd w:id="53"/>
      <w:bookmarkEnd w:id="54"/>
      <w:bookmarkEnd w:id="55"/>
    </w:p>
    <w:p w14:paraId="0B516A53" w14:textId="77777777" w:rsidR="00F327F2" w:rsidRDefault="00F327F2" w:rsidP="00EF480C">
      <w:pPr>
        <w:spacing w:line="480" w:lineRule="auto"/>
        <w:ind w:left="360"/>
        <w:jc w:val="both"/>
      </w:pPr>
    </w:p>
    <w:p w14:paraId="6195DFB1" w14:textId="6DA7D09C" w:rsidR="00EF480C" w:rsidRDefault="00EF480C" w:rsidP="00EF480C">
      <w:pPr>
        <w:spacing w:line="480" w:lineRule="auto"/>
        <w:ind w:left="360"/>
        <w:jc w:val="both"/>
      </w:pPr>
      <w:r w:rsidRPr="00EF480C">
        <w:t xml:space="preserve">Poverty amongst children and adults is more prevalent in large over populated cities worldwide and many areas in developing countries such as </w:t>
      </w:r>
      <w:r w:rsidR="009F5884">
        <w:t xml:space="preserve">parts of Asia, </w:t>
      </w:r>
      <w:r w:rsidRPr="00EF480C">
        <w:t xml:space="preserve">Africa and </w:t>
      </w:r>
      <w:r w:rsidR="00F02E51">
        <w:t>Caribbean</w:t>
      </w:r>
      <w:r w:rsidRPr="00EF480C">
        <w:t>.</w:t>
      </w:r>
      <w:r w:rsidR="00E11498">
        <w:fldChar w:fldCharType="begin" w:fldLock="1"/>
      </w:r>
      <w:r w:rsidR="00B528A8">
        <w:instrText>ADDIN CSL_CITATION { "citationItems" : [ { "id" : "ITEM-1", "itemData" : { "ISBN" : "978-19-0719-464-1", "abstract" : "If development is about poverty reduction, then where the poorest live is an important question. This paper seeks to answer this questionusing an internationally comparable multidimensional poverty index (MPI) to identify the poor using household surveys across more than a hundred countries. We compare three approaches to identifying the bottom billion: (i) the billion living in the poorest countries; (ii) the billion living in the poorest subnational regions and (iii) the poorest billion according to the intensity of their deprivations. Although there are commonalities across these three approaches, they produce notably different findings that are relevant to the discussions of sustainable development goals.", "author" : [ { "dropping-particle" : "", "family" : "Seth", "given" : "Suman", "non-dropping-particle" : "", "parse-names" : false, "suffix" : "" }, { "dropping-particle" : "", "family" : "Sumner", "given" : "Andy", "non-dropping-particle" : "", "parse-names" : false, "suffix" : "" }, { "dropping-particle" : "", "family" : "Alkire", "given" : "Sabina", "non-dropping-particle" : "", "parse-names" : false, "suffix" : "" }, { "dropping-particle" : "", "family" : "Manuel Roche", "given" : "Jose", "non-dropping-particle" : "", "parse-names" : false, "suffix" : "" } ], "id" : "ITEM-1", "issued" : { "date-parts" : [ [ "2014" ] ] }, "title" : "Identifying the Poorest People and Groups: Strategies Using the Global Multidimensional Poverty Index", "type" : "report" }, "uris" : [ "http://www.mendeley.com/documents/?uuid=cb9ab969-1227-37e2-a2dc-5f20baea5715" ] } ], "mendeley" : { "formattedCitation" : "(Seth &lt;i&gt;et al.&lt;/i&gt;, 2014)", "plainTextFormattedCitation" : "(Seth et al., 2014)", "previouslyFormattedCitation" : "(Seth &lt;i&gt;et al.&lt;/i&gt;, 2014)" }, "properties" : { "noteIndex" : 0 }, "schema" : "https://github.com/citation-style-language/schema/raw/master/csl-citation.json" }</w:instrText>
      </w:r>
      <w:r w:rsidR="00E11498">
        <w:fldChar w:fldCharType="separate"/>
      </w:r>
      <w:r w:rsidR="00E11498" w:rsidRPr="00E11498">
        <w:rPr>
          <w:noProof/>
        </w:rPr>
        <w:t xml:space="preserve">(Seth </w:t>
      </w:r>
      <w:r w:rsidR="00E11498" w:rsidRPr="00E11498">
        <w:rPr>
          <w:i/>
          <w:noProof/>
        </w:rPr>
        <w:t>et al.</w:t>
      </w:r>
      <w:r w:rsidR="00E11498" w:rsidRPr="00E11498">
        <w:rPr>
          <w:noProof/>
        </w:rPr>
        <w:t>, 2014)</w:t>
      </w:r>
      <w:r w:rsidR="00E11498">
        <w:fldChar w:fldCharType="end"/>
      </w:r>
      <w:r w:rsidR="00565A1C">
        <w:t>.</w:t>
      </w:r>
      <w:r w:rsidRPr="00EF480C">
        <w:t xml:space="preserve"> Cities in the UK that have high rates of poverty include London, Manchester and Birmingham with pockets of poverty in areas such as of ‘Bradford, Glasgow, Newcastle and </w:t>
      </w:r>
      <w:proofErr w:type="spellStart"/>
      <w:r w:rsidRPr="00EF480C">
        <w:t>Leeds’</w:t>
      </w:r>
      <w:proofErr w:type="spellEnd"/>
      <w:r w:rsidRPr="00EF480C">
        <w:t xml:space="preserve"> </w:t>
      </w:r>
      <w:r w:rsidR="002F16EC">
        <w:fldChar w:fldCharType="begin" w:fldLock="1"/>
      </w:r>
      <w:r w:rsidR="00B528A8">
        <w:instrText>ADDIN CSL_CITATION { "citationItems" : [ { "id" : "ITEM-1", "itemData" : { "URL" : "http://www.endchildpoverty.org.uk/poverty-in-your-area-2018/", "accessed" : { "date-parts" : [ [ "2018", "5", "1" ] ] }, "author" : [ { "dropping-particle" : "", "family" : "End Child Poverty", "given" : "", "non-dropping-particle" : "", "parse-names" : false, "suffix" : "" } ], "id" : "ITEM-1", "issued" : { "date-parts" : [ [ "2018" ] ] }, "title" : "Poverty in your area 2018 | Improving the lives of children and families", "type" : "webpage" }, "uris" : [ "http://www.mendeley.com/documents/?uuid=489f7b2c-6a80-368b-b31d-9afc42ae18a4" ] } ], "mendeley" : { "formattedCitation" : "(End Child Poverty, 2018)", "plainTextFormattedCitation" : "(End Child Poverty, 2018)", "previouslyFormattedCitation" : "(End Child Poverty, 2018)" }, "properties" : { "noteIndex" : 0 }, "schema" : "https://github.com/citation-style-language/schema/raw/master/csl-citation.json" }</w:instrText>
      </w:r>
      <w:r w:rsidR="002F16EC">
        <w:fldChar w:fldCharType="separate"/>
      </w:r>
      <w:r w:rsidR="002F16EC" w:rsidRPr="002F16EC">
        <w:rPr>
          <w:noProof/>
        </w:rPr>
        <w:t>(End Child Poverty, 2018)</w:t>
      </w:r>
      <w:r w:rsidR="002F16EC">
        <w:fldChar w:fldCharType="end"/>
      </w:r>
      <w:r w:rsidR="00B16EAF">
        <w:t xml:space="preserve">. </w:t>
      </w:r>
      <w:r w:rsidR="006F271D">
        <w:t xml:space="preserve"> </w:t>
      </w:r>
      <w:r w:rsidR="009E44C6">
        <w:t xml:space="preserve">Many </w:t>
      </w:r>
      <w:r w:rsidR="005E1B5B">
        <w:t>areas</w:t>
      </w:r>
      <w:r w:rsidR="009E44C6">
        <w:t xml:space="preserve"> in </w:t>
      </w:r>
      <w:r w:rsidR="009D04E5">
        <w:t>S</w:t>
      </w:r>
      <w:r w:rsidR="009E44C6">
        <w:t xml:space="preserve">cotland </w:t>
      </w:r>
      <w:r w:rsidR="009D04E5">
        <w:t xml:space="preserve">and </w:t>
      </w:r>
      <w:r w:rsidR="009E44C6">
        <w:t xml:space="preserve">Wales have pockets of poverty </w:t>
      </w:r>
      <w:r w:rsidR="005E1B5B">
        <w:t xml:space="preserve">scattered throughout, </w:t>
      </w:r>
      <w:r w:rsidR="009E44C6">
        <w:t xml:space="preserve">due to the rurality of these areas. </w:t>
      </w:r>
    </w:p>
    <w:p w14:paraId="40422826" w14:textId="77777777" w:rsidR="00C921CB" w:rsidRPr="00EF480C" w:rsidRDefault="00C921CB" w:rsidP="00EF480C">
      <w:pPr>
        <w:spacing w:line="480" w:lineRule="auto"/>
        <w:ind w:left="360"/>
        <w:jc w:val="both"/>
      </w:pPr>
    </w:p>
    <w:p w14:paraId="4DB36A1C" w14:textId="77777777" w:rsidR="00EF480C" w:rsidRDefault="00EF480C" w:rsidP="000E5992">
      <w:pPr>
        <w:pStyle w:val="ListParagraph"/>
        <w:ind w:left="0"/>
        <w:rPr>
          <w:b/>
        </w:rPr>
      </w:pPr>
    </w:p>
    <w:p w14:paraId="76FA81B8" w14:textId="77777777" w:rsidR="00EF480C" w:rsidRDefault="00EF480C" w:rsidP="007B2C71">
      <w:pPr>
        <w:numPr>
          <w:ilvl w:val="1"/>
          <w:numId w:val="1"/>
        </w:numPr>
        <w:spacing w:line="480" w:lineRule="auto"/>
        <w:outlineLvl w:val="1"/>
        <w:rPr>
          <w:b/>
        </w:rPr>
      </w:pPr>
      <w:bookmarkStart w:id="56" w:name="_Toc512623100"/>
      <w:bookmarkStart w:id="57" w:name="_Toc513107407"/>
      <w:bookmarkStart w:id="58" w:name="_Toc513108603"/>
      <w:bookmarkStart w:id="59" w:name="_Toc513110526"/>
      <w:bookmarkStart w:id="60" w:name="_Toc513110991"/>
      <w:r>
        <w:rPr>
          <w:b/>
        </w:rPr>
        <w:t>Current Policy and Brexit: Future Aspiration or Future Fear</w:t>
      </w:r>
      <w:bookmarkEnd w:id="56"/>
      <w:bookmarkEnd w:id="57"/>
      <w:bookmarkEnd w:id="58"/>
      <w:bookmarkEnd w:id="59"/>
      <w:bookmarkEnd w:id="60"/>
    </w:p>
    <w:p w14:paraId="034F6FFA" w14:textId="77777777" w:rsidR="000E5992" w:rsidRDefault="000E5992" w:rsidP="00EF480C">
      <w:pPr>
        <w:spacing w:line="480" w:lineRule="auto"/>
        <w:jc w:val="both"/>
      </w:pPr>
    </w:p>
    <w:p w14:paraId="0C75F0E3" w14:textId="77777777" w:rsidR="00521859" w:rsidRDefault="00EF480C" w:rsidP="00F35B33">
      <w:pPr>
        <w:spacing w:line="480" w:lineRule="auto"/>
        <w:ind w:left="360"/>
        <w:jc w:val="both"/>
      </w:pPr>
      <w:r w:rsidRPr="00EF480C">
        <w:t xml:space="preserve">Although world governments have made great progress in reducing poverty and increasing standards of living for millions of children on a global scale, millions of children remain in poverty. The </w:t>
      </w:r>
      <w:r w:rsidR="0091628C">
        <w:fldChar w:fldCharType="begin" w:fldLock="1"/>
      </w:r>
      <w:r w:rsidR="00B528A8">
        <w:instrText>ADDIN CSL_CITATION { "citationItems" : [ { "id" : "ITEM-1", "itemData" : { "URL" : "http://www.worldbank.org/en/news/press-release/2018/01/09/global-economy-to-edge-up-to-3-1-percent-in-2018-but-future-potential-growth-a-concern", "accessed" : { "date-parts" : [ [ "2018", "5", "1" ] ] }, "author" : [ { "dropping-particle" : "", "family" : "World Bank", "given" : "", "non-dropping-particle" : "", "parse-names" : false, "suffix" : "" } ], "id" : "ITEM-1", "issued" : { "date-parts" : [ [ "2018" ] ] }, "title" : "Global Economy to Edge Up to 3.1 percent in 2018 but Future Potential Growth a Concern", "type" : "webpage" }, "uris" : [ "http://www.mendeley.com/documents/?uuid=14a21ce9-4adb-389c-b260-265434616286" ] } ], "mendeley" : { "formattedCitation" : "(World Bank, 2018)", "manualFormatting" : "World Bank, (2018)", "plainTextFormattedCitation" : "(World Bank, 2018)", "previouslyFormattedCitation" : "(World Bank, 2018)" }, "properties" : { "noteIndex" : 0 }, "schema" : "https://github.com/citation-style-language/schema/raw/master/csl-citation.json" }</w:instrText>
      </w:r>
      <w:r w:rsidR="0091628C">
        <w:fldChar w:fldCharType="separate"/>
      </w:r>
      <w:r w:rsidR="0091628C" w:rsidRPr="0091628C">
        <w:rPr>
          <w:noProof/>
        </w:rPr>
        <w:t xml:space="preserve">World Bank, </w:t>
      </w:r>
      <w:r w:rsidR="006807E1">
        <w:rPr>
          <w:noProof/>
        </w:rPr>
        <w:t>(</w:t>
      </w:r>
      <w:r w:rsidR="0091628C" w:rsidRPr="0091628C">
        <w:rPr>
          <w:noProof/>
        </w:rPr>
        <w:t>2018)</w:t>
      </w:r>
      <w:r w:rsidR="0091628C">
        <w:fldChar w:fldCharType="end"/>
      </w:r>
      <w:r w:rsidR="006807E1">
        <w:t xml:space="preserve"> </w:t>
      </w:r>
      <w:r w:rsidRPr="00EF480C">
        <w:t xml:space="preserve">suggests economic growth to be the driver in reducing poverty however they further suggest this may not happen in the current economic climate as growth of the economy is particularly slow at the present time. Ending childhood poverty is one of the Sustainable Development Goals (SDGs) adopted by the </w:t>
      </w:r>
      <w:r w:rsidR="00DF6B9B">
        <w:fldChar w:fldCharType="begin" w:fldLock="1"/>
      </w:r>
      <w:r w:rsidR="00B528A8">
        <w:instrText>ADDIN CSL_CITATION { "citationItems" : [ { "id" : "ITEM-1", "itemData" : { "author" : [ { "dropping-particle" : "", "family" : "United Nations (UN)", "given" : "", "non-dropping-particle" : "", "parse-names" : false, "suffix" : "" } ], "id" : "ITEM-1", "issued" : { "date-parts" : [ [ "2015" ] ] }, "title" : "TRANSFORMING OUR WORLD: THE 2030 AGENDA FOR SUSTAINABLE DEVELOPMENT TRANSFORMING OUR WORLD: THE 2030 AGENDA FOR SUSTAINABLE DEVELOPMENT A/RES/70/1", "type" : "report" }, "uris" : [ "http://www.mendeley.com/documents/?uuid=fb09d54d-d5f6-3a0f-b8f3-410c490a3ba5" ] } ], "mendeley" : { "formattedCitation" : "(United Nations (UN), 2015)", "manualFormatting" : "United Nations (UN), (2015)", "plainTextFormattedCitation" : "(United Nations (UN), 2015)", "previouslyFormattedCitation" : "(United Nations (UN), 2015)" }, "properties" : { "noteIndex" : 0 }, "schema" : "https://github.com/citation-style-language/schema/raw/master/csl-citation.json" }</w:instrText>
      </w:r>
      <w:r w:rsidR="00DF6B9B">
        <w:fldChar w:fldCharType="separate"/>
      </w:r>
      <w:r w:rsidR="00DF6B9B" w:rsidRPr="00DF6B9B">
        <w:rPr>
          <w:noProof/>
        </w:rPr>
        <w:t xml:space="preserve">United Nations (UN), </w:t>
      </w:r>
      <w:r w:rsidR="00DF6B9B">
        <w:rPr>
          <w:noProof/>
        </w:rPr>
        <w:t>(</w:t>
      </w:r>
      <w:r w:rsidR="00DF6B9B" w:rsidRPr="00DF6B9B">
        <w:rPr>
          <w:noProof/>
        </w:rPr>
        <w:t>2015)</w:t>
      </w:r>
      <w:r w:rsidR="00DF6B9B">
        <w:fldChar w:fldCharType="end"/>
      </w:r>
      <w:r w:rsidR="00DF6B9B">
        <w:t xml:space="preserve">. </w:t>
      </w:r>
      <w:r w:rsidRPr="00EF480C">
        <w:t>The SDGs expand and follow on from the millennium development goals (MDGs) introduced by the UN in 2001</w:t>
      </w:r>
      <w:r w:rsidR="006E4D6B">
        <w:t xml:space="preserve"> </w:t>
      </w:r>
      <w:r w:rsidR="006E4D6B">
        <w:fldChar w:fldCharType="begin" w:fldLock="1"/>
      </w:r>
      <w:r w:rsidR="00B528A8">
        <w:instrText>ADDIN CSL_CITATION { "citationItems" : [ { "id" : "ITEM-1", "itemData" : { "author" : [ { "dropping-particle" : "", "family" : "United Nations (UN)", "given" : "", "non-dropping-particle" : "", "parse-names" : false, "suffix" : "" } ], "id" : "ITEM-1", "issued" : { "date-parts" : [ [ "2006" ] ] }, "title" : "The Millennium Development Goals Report", "type" : "report" }, "uris" : [ "http://www.mendeley.com/documents/?uuid=8256e9d9-afae-3cfe-bd61-b8d28bb1fc69" ] } ], "mendeley" : { "formattedCitation" : "(United Nations (UN), 2006)", "plainTextFormattedCitation" : "(United Nations (UN), 2006)", "previouslyFormattedCitation" : "(United Nations (UN), 2006)" }, "properties" : { "noteIndex" : 0 }, "schema" : "https://github.com/citation-style-language/schema/raw/master/csl-citation.json" }</w:instrText>
      </w:r>
      <w:r w:rsidR="006E4D6B">
        <w:fldChar w:fldCharType="separate"/>
      </w:r>
      <w:r w:rsidR="006E4D6B" w:rsidRPr="006E4D6B">
        <w:rPr>
          <w:noProof/>
        </w:rPr>
        <w:t>(United Nations (UN), 2006)</w:t>
      </w:r>
      <w:r w:rsidR="006E4D6B">
        <w:fldChar w:fldCharType="end"/>
      </w:r>
      <w:r w:rsidR="006E4D6B">
        <w:t xml:space="preserve">. </w:t>
      </w:r>
      <w:r w:rsidRPr="00EF480C">
        <w:t xml:space="preserve"> The SDGs are targets and indicators covering social, environmental and economic issues to help tackle and end poverty by 2030. The SDGs are aimed at all member states of the UN to follow when introducing and implementing political programmes and government policies </w:t>
      </w:r>
      <w:r w:rsidR="006E4D6B">
        <w:fldChar w:fldCharType="begin" w:fldLock="1"/>
      </w:r>
      <w:r w:rsidR="00B528A8">
        <w:instrText>ADDIN CSL_CITATION { "citationItems" : [ { "id" : "ITEM-1", "itemData" : { "author" : [ { "dropping-particle" : "", "family" : "United Nations (UN)", "given" : "", "non-dropping-particle" : "", "parse-names" : false, "suffix" : "" } ], "id" : "ITEM-1", "issued" : { "date-parts" : [ [ "2015" ] ] }, "title" : "TRANSFORMING OUR WORLD: THE 2030 AGENDA FOR SUSTAINABLE DEVELOPMENT TRANSFORMING OUR WORLD: THE 2030 AGENDA FOR SUSTAINABLE DEVELOPMENT A/RES/70/1", "type" : "report" }, "uris" : [ "http://www.mendeley.com/documents/?uuid=fb09d54d-d5f6-3a0f-b8f3-410c490a3ba5" ] } ], "mendeley" : { "formattedCitation" : "(United Nations (UN), 2015)", "plainTextFormattedCitation" : "(United Nations (UN), 2015)", "previouslyFormattedCitation" : "(United Nations (UN), 2015)" }, "properties" : { "noteIndex" : 0 }, "schema" : "https://github.com/citation-style-language/schema/raw/master/csl-citation.json" }</w:instrText>
      </w:r>
      <w:r w:rsidR="006E4D6B">
        <w:fldChar w:fldCharType="separate"/>
      </w:r>
      <w:r w:rsidR="006E4D6B" w:rsidRPr="006E4D6B">
        <w:rPr>
          <w:noProof/>
        </w:rPr>
        <w:t>(United Nations (UN), 2015)</w:t>
      </w:r>
      <w:r w:rsidR="006E4D6B">
        <w:fldChar w:fldCharType="end"/>
      </w:r>
      <w:r w:rsidR="00A74AA8">
        <w:t xml:space="preserve">. </w:t>
      </w:r>
      <w:r w:rsidRPr="00EF480C">
        <w:t>These SDGs were introduced for a more sustainable society in which nobody is left behind whilst also looking after the planet.  The UK government has suggested they are committed to implementing and delivering the SDGs in the UK in a report published December 2017</w:t>
      </w:r>
      <w:r w:rsidR="007524DD">
        <w:t xml:space="preserve"> </w:t>
      </w:r>
      <w:r w:rsidR="00AB0CA5">
        <w:fldChar w:fldCharType="begin" w:fldLock="1"/>
      </w:r>
      <w:r w:rsidR="00B528A8">
        <w:instrText>ADDIN CSL_CITATION { "citationItems" : [ { "id" : "ITEM-1", "itemData" : { "URL" : "https://www.gov.uk/government/publications/implementing-the-sustainable-development-goals/implementing-the-sustainable-development-goals", "accessed" : { "date-parts" : [ [ "2018", "5", "1" ] ] }, "author" : [ { "dropping-particle" : "", "family" : "UK Government", "given" : "", "non-dropping-particle" : "", "parse-names" : false, "suffix" : "" } ], "container-title" : "2017", "id" : "ITEM-1", "issued" : { "date-parts" : [ [ "2017" ] ] }, "title" : "Implementing the Sustainable Development Goals - GOV.UK", "type" : "webpage" }, "uris" : [ "http://www.mendeley.com/documents/?uuid=bd8a8d2d-50b3-306f-bcab-11d96b88abc8" ] } ], "mendeley" : { "formattedCitation" : "(UK Government, 2017)", "plainTextFormattedCitation" : "(UK Government, 2017)", "previouslyFormattedCitation" : "(UK Government, 2017)" }, "properties" : { "noteIndex" : 0 }, "schema" : "https://github.com/citation-style-language/schema/raw/master/csl-citation.json" }</w:instrText>
      </w:r>
      <w:r w:rsidR="00AB0CA5">
        <w:fldChar w:fldCharType="separate"/>
      </w:r>
      <w:r w:rsidR="00DB5626" w:rsidRPr="00DB5626">
        <w:rPr>
          <w:noProof/>
        </w:rPr>
        <w:t>(UK Government, 2017)</w:t>
      </w:r>
      <w:r w:rsidR="00AB0CA5">
        <w:fldChar w:fldCharType="end"/>
      </w:r>
      <w:r w:rsidRPr="00EF480C">
        <w:t xml:space="preserve">. However, there is insufficient information on the government website to say if or when anything will be implemented to support the UNs SDGs.   Wales on the other hand, being a devolved government, has introduced a one kind legislation not introduced by any other country. This being the ‘Well-being of Future Generations (Wales) Act 2015’ </w:t>
      </w:r>
      <w:r w:rsidR="00261AE5">
        <w:fldChar w:fldCharType="begin" w:fldLock="1"/>
      </w:r>
      <w:r w:rsidR="00B528A8">
        <w:instrText>ADDIN CSL_CITATION { "citationItems" : [ { "id" : "ITEM-1", "itemData" : { "author" : [ { "dropping-particle" : "", "family" : "Welsh Government", "given" : "", "non-dropping-particle" : "", "parse-names" : false, "suffix" : "" } ], "id" : "ITEM-1", "issued" : { "date-parts" : [ [ "2016" ] ] }, "title" : "A Guide to the Wellbeing of Future Generations Act", "type" : "report" }, "uris" : [ "http://www.mendeley.com/documents/?uuid=26645f58-5cf0-3195-9b6a-624c1c904201" ] } ], "mendeley" : { "formattedCitation" : "(Welsh Government, 2016a)", "plainTextFormattedCitation" : "(Welsh Government, 2016a)", "previouslyFormattedCitation" : "(Welsh Government, 2016a)" }, "properties" : { "noteIndex" : 0 }, "schema" : "https://github.com/citation-style-language/schema/raw/master/csl-citation.json" }</w:instrText>
      </w:r>
      <w:r w:rsidR="00261AE5">
        <w:fldChar w:fldCharType="separate"/>
      </w:r>
      <w:r w:rsidR="00261AE5" w:rsidRPr="00261AE5">
        <w:rPr>
          <w:noProof/>
        </w:rPr>
        <w:t>(Welsh Government, 2016a)</w:t>
      </w:r>
      <w:r w:rsidR="00261AE5">
        <w:fldChar w:fldCharType="end"/>
      </w:r>
      <w:r w:rsidR="00521859">
        <w:t>.</w:t>
      </w:r>
      <w:r w:rsidR="003A6466">
        <w:t xml:space="preserve"> </w:t>
      </w:r>
    </w:p>
    <w:p w14:paraId="5350EEEA" w14:textId="77777777" w:rsidR="00521859" w:rsidRDefault="00521859" w:rsidP="00F35B33">
      <w:pPr>
        <w:spacing w:line="480" w:lineRule="auto"/>
        <w:ind w:left="360"/>
        <w:jc w:val="both"/>
      </w:pPr>
    </w:p>
    <w:p w14:paraId="19876E50" w14:textId="00C93BD7" w:rsidR="00EF480C" w:rsidRDefault="00EF480C" w:rsidP="00F35B33">
      <w:pPr>
        <w:spacing w:line="480" w:lineRule="auto"/>
        <w:ind w:left="360"/>
        <w:jc w:val="both"/>
      </w:pPr>
      <w:r w:rsidRPr="00EF480C">
        <w:t xml:space="preserve">This is a new law introduced by the Welsh Assembly Government to make Wales a better place for all to live now and for future generations to come. The law has seven Well-being goals that all public bodies in Wales must work towards for a healthier, resilient, prosperous and globally responsible Wales as some examples taken from the goals </w:t>
      </w:r>
      <w:r w:rsidR="003A6466">
        <w:fldChar w:fldCharType="begin" w:fldLock="1"/>
      </w:r>
      <w:r w:rsidR="00B528A8">
        <w:instrText>ADDIN CSL_CITATION { "citationItems" : [ { "id" : "ITEM-1", "itemData" : { "author" : [ { "dropping-particle" : "", "family" : "Welsh Government", "given" : "", "non-dropping-particle" : "", "parse-names" : false, "suffix" : "" } ], "id" : "ITEM-1", "issued" : { "date-parts" : [ [ "2016" ] ] }, "title" : "A Guide to the Wellbeing of Future Generations Act", "type" : "report" }, "uris" : [ "http://www.mendeley.com/documents/?uuid=26645f58-5cf0-3195-9b6a-624c1c904201" ] } ], "mendeley" : { "formattedCitation" : "(Welsh Government, 2016a)", "plainTextFormattedCitation" : "(Welsh Government, 2016a)", "previouslyFormattedCitation" : "(Welsh Government, 2016a)" }, "properties" : { "noteIndex" : 0 }, "schema" : "https://github.com/citation-style-language/schema/raw/master/csl-citation.json" }</w:instrText>
      </w:r>
      <w:r w:rsidR="003A6466">
        <w:fldChar w:fldCharType="separate"/>
      </w:r>
      <w:r w:rsidR="003A6466" w:rsidRPr="003A6466">
        <w:rPr>
          <w:noProof/>
        </w:rPr>
        <w:t>(Welsh Government, 2016a)</w:t>
      </w:r>
      <w:r w:rsidR="003A6466">
        <w:fldChar w:fldCharType="end"/>
      </w:r>
      <w:r w:rsidR="005F21AD">
        <w:t xml:space="preserve">. </w:t>
      </w:r>
      <w:r w:rsidRPr="00EF480C">
        <w:t>Within these goals Wales has a responsibility to tackle poverty in</w:t>
      </w:r>
      <w:r w:rsidR="008C2CE0">
        <w:t xml:space="preserve"> a welsh context</w:t>
      </w:r>
      <w:r w:rsidRPr="00EF480C">
        <w:t>.</w:t>
      </w:r>
      <w:r w:rsidR="0034612F">
        <w:t xml:space="preserve"> At the same time</w:t>
      </w:r>
      <w:r w:rsidRPr="00EF480C">
        <w:t xml:space="preserve"> </w:t>
      </w:r>
      <w:r w:rsidR="0034612F">
        <w:t>t</w:t>
      </w:r>
      <w:r w:rsidRPr="00EF480C">
        <w:t xml:space="preserve">he Future Generations Commissioner for Wales </w:t>
      </w:r>
      <w:r w:rsidR="0034612F">
        <w:t xml:space="preserve">was also </w:t>
      </w:r>
      <w:r w:rsidRPr="00EF480C">
        <w:t xml:space="preserve">introduced to ensure the ‘Wellbeing of Future Generations Act (Wales) 2015’ </w:t>
      </w:r>
      <w:r w:rsidR="0034612F">
        <w:t>is</w:t>
      </w:r>
      <w:r w:rsidRPr="00EF480C">
        <w:t xml:space="preserve"> being met </w:t>
      </w:r>
      <w:r w:rsidR="0034612F">
        <w:t xml:space="preserve">across Wales </w:t>
      </w:r>
      <w:r w:rsidRPr="00EF480C">
        <w:t xml:space="preserve">to encourage public bodies to take careful consideration of long term impacts and to monitor, assess and give advice so objectives are met </w:t>
      </w:r>
      <w:r w:rsidR="005F21AD">
        <w:fldChar w:fldCharType="begin" w:fldLock="1"/>
      </w:r>
      <w:r w:rsidR="00B528A8">
        <w:instrText>ADDIN CSL_CITATION { "citationItems" : [ { "id" : "ITEM-1", "itemData" : { "URL" : "https://futuregenerations.wales/about-us/future-generations-commissioner/", "accessed" : { "date-parts" : [ [ "2018", "5", "1" ] ] }, "author" : [ { "dropping-particle" : "", "family" : "Future Commissioner for Wales", "given" : "", "non-dropping-particle" : "", "parse-names" : false, "suffix" : "" } ], "id" : "ITEM-1", "issued" : { "date-parts" : [ [ "2018" ] ] }, "title" : "Future Generations Commissioner for Wales \u2013 The Future Generations Commissioner for Wales", "type" : "webpage" }, "uris" : [ "http://www.mendeley.com/documents/?uuid=7d8586a9-ae79-3ce5-ab5f-6fb2289678a3" ] } ], "mendeley" : { "formattedCitation" : "(Future Commissioner for Wales, 2018)", "plainTextFormattedCitation" : "(Future Commissioner for Wales, 2018)", "previouslyFormattedCitation" : "(Future Commissioner for Wales, 2018)" }, "properties" : { "noteIndex" : 0 }, "schema" : "https://github.com/citation-style-language/schema/raw/master/csl-citation.json" }</w:instrText>
      </w:r>
      <w:r w:rsidR="005F21AD">
        <w:fldChar w:fldCharType="separate"/>
      </w:r>
      <w:r w:rsidR="007F26FB" w:rsidRPr="007F26FB">
        <w:rPr>
          <w:noProof/>
        </w:rPr>
        <w:t>(Future Commissioner for Wales, 2018)</w:t>
      </w:r>
      <w:r w:rsidR="005F21AD">
        <w:fldChar w:fldCharType="end"/>
      </w:r>
      <w:r w:rsidR="00CF28C0">
        <w:t>.</w:t>
      </w:r>
    </w:p>
    <w:p w14:paraId="7B9FB825" w14:textId="77777777" w:rsidR="00887DC0" w:rsidRDefault="00887DC0" w:rsidP="00EF480C">
      <w:pPr>
        <w:spacing w:line="480" w:lineRule="auto"/>
        <w:jc w:val="both"/>
      </w:pPr>
    </w:p>
    <w:p w14:paraId="3968666B" w14:textId="7AF1FF4A" w:rsidR="005F6771" w:rsidRDefault="005F6771" w:rsidP="00597BF0">
      <w:pPr>
        <w:spacing w:line="480" w:lineRule="auto"/>
        <w:ind w:left="360"/>
        <w:jc w:val="both"/>
      </w:pPr>
      <w:r>
        <w:t xml:space="preserve">Labour came to power in 1997 introducing </w:t>
      </w:r>
      <w:r w:rsidR="00892BC0">
        <w:t>the welfare to work programme</w:t>
      </w:r>
      <w:r>
        <w:t xml:space="preserve"> which saw an increase in income for families with children. The national minimum wage was introduced to further keep families out of poverty. Families were</w:t>
      </w:r>
      <w:r w:rsidR="007073F3">
        <w:t xml:space="preserve"> also</w:t>
      </w:r>
      <w:r>
        <w:t xml:space="preserve"> given more employment rights such as </w:t>
      </w:r>
      <w:r w:rsidR="007073F3">
        <w:t xml:space="preserve">entitlement to </w:t>
      </w:r>
      <w:r>
        <w:t xml:space="preserve">paid statutory sick leave, paid statutory maternity leave and </w:t>
      </w:r>
      <w:r w:rsidR="00111859">
        <w:t>opportunities to</w:t>
      </w:r>
      <w:r>
        <w:t xml:space="preserve"> </w:t>
      </w:r>
      <w:r w:rsidR="005E7D8E">
        <w:t>flexible working for families.</w:t>
      </w:r>
      <w:r>
        <w:t xml:space="preserve"> </w:t>
      </w:r>
      <w:r w:rsidR="00111859">
        <w:t xml:space="preserve">During this time the government increased work incentives to encourage more families with children to take up work, offering additional support with childcare costs and encouraging families to increase their skills by taking up college courses offering incentives such as grants and including housing benefit to those attending full time courses. </w:t>
      </w:r>
      <w:r w:rsidR="00B63875">
        <w:t>Welfare to work programme ‘New Deal’ a type of e</w:t>
      </w:r>
      <w:r w:rsidR="00111859">
        <w:t xml:space="preserve">mployment support through the job centre were </w:t>
      </w:r>
      <w:r w:rsidR="00142490">
        <w:t>introduced</w:t>
      </w:r>
      <w:r w:rsidR="00111859">
        <w:t xml:space="preserve"> to certain groups of people</w:t>
      </w:r>
      <w:r w:rsidR="00B63875">
        <w:t xml:space="preserve"> during this time. These</w:t>
      </w:r>
      <w:r w:rsidR="00111859">
        <w:t xml:space="preserve"> includ</w:t>
      </w:r>
      <w:r w:rsidR="00B63875">
        <w:t>ed</w:t>
      </w:r>
      <w:r w:rsidR="00111859">
        <w:t xml:space="preserve"> single parents, disabled </w:t>
      </w:r>
      <w:r w:rsidR="00B63875">
        <w:t xml:space="preserve">people </w:t>
      </w:r>
      <w:r w:rsidR="00111859">
        <w:t xml:space="preserve">and those over 50 years of age. </w:t>
      </w:r>
      <w:r w:rsidR="008608E2">
        <w:t xml:space="preserve">These groups had </w:t>
      </w:r>
      <w:r w:rsidR="00142490">
        <w:t xml:space="preserve">to </w:t>
      </w:r>
      <w:r w:rsidR="00B63875">
        <w:t xml:space="preserve">attend the jobcentre </w:t>
      </w:r>
      <w:r w:rsidR="00B644C9">
        <w:t>regularly</w:t>
      </w:r>
      <w:r w:rsidR="00B63875">
        <w:t xml:space="preserve"> to encourage claimants to think about work and to see if the government could do anything to break the barriers for them to enter work. </w:t>
      </w:r>
      <w:r w:rsidR="00142490">
        <w:t xml:space="preserve">Other ‘New Deal’ programmes for those not in employment were mandatory to ensure they kept receiving their benefit payments or they would stop. These included </w:t>
      </w:r>
      <w:r w:rsidR="00B63875">
        <w:t>workshops to improve their job skillset</w:t>
      </w:r>
      <w:r w:rsidR="00142490">
        <w:t xml:space="preserve"> and filling in job applications, attending regular visits to the job centre to prove they have been actively seeking work and attending back to work appointments with the jobcentre. Anyone failing to stick to the terms and conditions of New Deal were deprived of their benefits for a set time. Although this was a good incentive to get people back into work, suspending peoples benefits when </w:t>
      </w:r>
      <w:proofErr w:type="spellStart"/>
      <w:proofErr w:type="gramStart"/>
      <w:r w:rsidR="00142490">
        <w:t>appointment</w:t>
      </w:r>
      <w:r w:rsidR="001D1192">
        <w:t>’s</w:t>
      </w:r>
      <w:proofErr w:type="spellEnd"/>
      <w:proofErr w:type="gramEnd"/>
      <w:r w:rsidR="00142490">
        <w:t xml:space="preserve"> were missed or not reasonably seeking work were seen to be pushing families into poverty. Families were not able to pay bills or buy food causing knock on affects when benefits were reinstated as money was not back dated. </w:t>
      </w:r>
      <w:r w:rsidR="00C906A3">
        <w:t>Non-Government</w:t>
      </w:r>
      <w:r w:rsidR="00142490">
        <w:t xml:space="preserve"> organisations such as </w:t>
      </w:r>
      <w:r w:rsidR="00C906A3">
        <w:t xml:space="preserve">the </w:t>
      </w:r>
      <w:r w:rsidR="002C1295">
        <w:fldChar w:fldCharType="begin" w:fldLock="1"/>
      </w:r>
      <w:r w:rsidR="00B528A8">
        <w:instrText>ADDIN CSL_CITATION { "citationItems" : [ { "id" : "ITEM-1", "itemData" : { "author" : [ { "dropping-particle" : "", "family" : "JRF", "given" : "", "non-dropping-particle" : "", "parse-names" : false, "suffix" : "" } ], "id" : "ITEM-1", "issued" : { "date-parts" : [ [ "2000" ] ] }, "title" : "The New Deals: the experience so far | JRF", "type" : "report" }, "uris" : [ "http://www.mendeley.com/documents/?uuid=a51fb691-2d51-385b-a130-84fcd2c8f0a0" ] } ], "mendeley" : { "formattedCitation" : "(JRF, 2000)", "plainTextFormattedCitation" : "(JRF, 2000)", "previouslyFormattedCitation" : "(JRF, 2000)" }, "properties" : { "noteIndex" : 0 }, "schema" : "https://github.com/citation-style-language/schema/raw/master/csl-citation.json" }</w:instrText>
      </w:r>
      <w:r w:rsidR="002C1295">
        <w:fldChar w:fldCharType="separate"/>
      </w:r>
      <w:r w:rsidR="002C1295" w:rsidRPr="002C1295">
        <w:rPr>
          <w:noProof/>
        </w:rPr>
        <w:t>(JRF, 2000)</w:t>
      </w:r>
      <w:r w:rsidR="002C1295">
        <w:fldChar w:fldCharType="end"/>
      </w:r>
      <w:r w:rsidR="002C1295">
        <w:t xml:space="preserve"> </w:t>
      </w:r>
      <w:r w:rsidR="00C906A3">
        <w:t>criticised the New Deal programme</w:t>
      </w:r>
      <w:r w:rsidR="00B26DA7">
        <w:t xml:space="preserve"> for being patchy and unsustainable</w:t>
      </w:r>
      <w:r w:rsidR="00955AD4">
        <w:t xml:space="preserve"> for those with multiple </w:t>
      </w:r>
      <w:r w:rsidR="00C14494">
        <w:t>barriers and special needs</w:t>
      </w:r>
      <w:r w:rsidR="00B26DA7">
        <w:t xml:space="preserve">. They felt although the government helped many families get back into employment and reduce </w:t>
      </w:r>
      <w:r w:rsidR="00887DC0">
        <w:t xml:space="preserve">the </w:t>
      </w:r>
      <w:r w:rsidR="00B26DA7">
        <w:t>risk of poverty amongst children</w:t>
      </w:r>
      <w:r w:rsidR="00887DC0">
        <w:t xml:space="preserve"> and families</w:t>
      </w:r>
      <w:r w:rsidR="00B26DA7">
        <w:t xml:space="preserve">, much still needed to be done to recognise the needs of those that needed more </w:t>
      </w:r>
      <w:r w:rsidR="00887DC0">
        <w:t>support</w:t>
      </w:r>
      <w:r w:rsidR="00B26DA7">
        <w:t xml:space="preserve"> to meet diverse needs </w:t>
      </w:r>
      <w:r w:rsidR="00887DC0">
        <w:t xml:space="preserve">and parental responsibilities </w:t>
      </w:r>
      <w:r w:rsidR="002C1295">
        <w:fldChar w:fldCharType="begin" w:fldLock="1"/>
      </w:r>
      <w:r w:rsidR="00B528A8">
        <w:instrText>ADDIN CSL_CITATION { "citationItems" : [ { "id" : "ITEM-1", "itemData" : { "author" : [ { "dropping-particle" : "", "family" : "JRF", "given" : "", "non-dropping-particle" : "", "parse-names" : false, "suffix" : "" } ], "id" : "ITEM-1", "issued" : { "date-parts" : [ [ "2000" ] ] }, "title" : "The New Deals: the experience so far | JRF", "type" : "report" }, "uris" : [ "http://www.mendeley.com/documents/?uuid=a51fb691-2d51-385b-a130-84fcd2c8f0a0" ] } ], "mendeley" : { "formattedCitation" : "(JRF, 2000)", "plainTextFormattedCitation" : "(JRF, 2000)", "previouslyFormattedCitation" : "(JRF, 2000)" }, "properties" : { "noteIndex" : 0 }, "schema" : "https://github.com/citation-style-language/schema/raw/master/csl-citation.json" }</w:instrText>
      </w:r>
      <w:r w:rsidR="002C1295">
        <w:fldChar w:fldCharType="separate"/>
      </w:r>
      <w:r w:rsidR="002C1295" w:rsidRPr="002C1295">
        <w:rPr>
          <w:noProof/>
        </w:rPr>
        <w:t>(JRF, 2000)</w:t>
      </w:r>
      <w:r w:rsidR="002C1295">
        <w:fldChar w:fldCharType="end"/>
      </w:r>
      <w:r w:rsidR="002C1295">
        <w:t xml:space="preserve">. </w:t>
      </w:r>
      <w:r w:rsidR="00887DC0">
        <w:t xml:space="preserve">They also felt incentives to work were not matched to help people progress in work or to get better paid jobs </w:t>
      </w:r>
      <w:r w:rsidR="002C1295">
        <w:fldChar w:fldCharType="begin" w:fldLock="1"/>
      </w:r>
      <w:r w:rsidR="00B528A8">
        <w:instrText>ADDIN CSL_CITATION { "citationItems" : [ { "id" : "ITEM-1", "itemData" : { "author" : [ { "dropping-particle" : "", "family" : "JRF", "given" : "", "non-dropping-particle" : "", "parse-names" : false, "suffix" : "" } ], "id" : "ITEM-1", "issued" : { "date-parts" : [ [ "2000" ] ] }, "title" : "The New Deals: the experience so far | JRF", "type" : "report" }, "uris" : [ "http://www.mendeley.com/documents/?uuid=a51fb691-2d51-385b-a130-84fcd2c8f0a0" ] } ], "mendeley" : { "formattedCitation" : "(JRF, 2000)", "plainTextFormattedCitation" : "(JRF, 2000)", "previouslyFormattedCitation" : "(JRF, 2000)" }, "properties" : { "noteIndex" : 0 }, "schema" : "https://github.com/citation-style-language/schema/raw/master/csl-citation.json" }</w:instrText>
      </w:r>
      <w:r w:rsidR="002C1295">
        <w:fldChar w:fldCharType="separate"/>
      </w:r>
      <w:r w:rsidR="002C1295" w:rsidRPr="002C1295">
        <w:rPr>
          <w:noProof/>
        </w:rPr>
        <w:t>(JRF, 2000)</w:t>
      </w:r>
      <w:r w:rsidR="002C1295">
        <w:fldChar w:fldCharType="end"/>
      </w:r>
      <w:r w:rsidR="002C1295">
        <w:t>.</w:t>
      </w:r>
    </w:p>
    <w:p w14:paraId="752DDDD3" w14:textId="77777777" w:rsidR="005F6771" w:rsidRDefault="005F6771" w:rsidP="00EF480C">
      <w:pPr>
        <w:spacing w:line="480" w:lineRule="auto"/>
        <w:jc w:val="both"/>
      </w:pPr>
    </w:p>
    <w:p w14:paraId="7BA3E860" w14:textId="629D0D8B" w:rsidR="00C445DF" w:rsidRDefault="007241C3" w:rsidP="00597BF0">
      <w:pPr>
        <w:spacing w:line="480" w:lineRule="auto"/>
        <w:ind w:left="360"/>
        <w:jc w:val="both"/>
      </w:pPr>
      <w:r>
        <w:t xml:space="preserve">In 2010 </w:t>
      </w:r>
      <w:r w:rsidR="00743F6A">
        <w:t>the labour government introduced a ‘Child Poverty Act’ with a pledge to reduce child poverty in the UK by 20</w:t>
      </w:r>
      <w:r w:rsidR="00887DC0">
        <w:t>2</w:t>
      </w:r>
      <w:r w:rsidR="00743F6A">
        <w:t xml:space="preserve">0. The act committed the government to meet four </w:t>
      </w:r>
      <w:r w:rsidR="009608F6">
        <w:t xml:space="preserve">income related </w:t>
      </w:r>
      <w:r w:rsidR="00743F6A">
        <w:t>child poverty targets to reduce levels of poverty</w:t>
      </w:r>
      <w:r w:rsidR="00934BB2">
        <w:t xml:space="preserve"> </w:t>
      </w:r>
      <w:r w:rsidR="00D039F4">
        <w:t xml:space="preserve"> </w:t>
      </w:r>
      <w:r w:rsidR="00934BB2">
        <w:fldChar w:fldCharType="begin" w:fldLock="1"/>
      </w:r>
      <w:r w:rsidR="00B528A8">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"mendeley" : { "formattedCitation" : "(Kennedy, 2014)", "plainTextFormattedCitation" : "(Kennedy, 2014)", "previouslyFormattedCitation" : "(Kennedy, 2014)" }, "properties" : { "noteIndex" : 0 }, "schema" : "https://github.com/citation-style-language/schema/raw/master/csl-citation.json" }</w:instrText>
      </w:r>
      <w:r w:rsidR="00934BB2">
        <w:fldChar w:fldCharType="separate"/>
      </w:r>
      <w:r w:rsidR="00934BB2" w:rsidRPr="00934BB2">
        <w:rPr>
          <w:noProof/>
        </w:rPr>
        <w:t>(Kennedy, 2014)</w:t>
      </w:r>
      <w:r w:rsidR="00934BB2">
        <w:fldChar w:fldCharType="end"/>
      </w:r>
      <w:r w:rsidR="00887DC0">
        <w:t xml:space="preserve">. </w:t>
      </w:r>
      <w:r w:rsidR="00743F6A">
        <w:t xml:space="preserve">Soon after </w:t>
      </w:r>
      <w:r w:rsidR="00887DC0">
        <w:t>in 2011</w:t>
      </w:r>
      <w:r w:rsidR="00743F6A">
        <w:t xml:space="preserve"> the conservatives came to power and published their child poverty strategy focusing rather on the causes of poverty</w:t>
      </w:r>
      <w:r w:rsidR="006338D6">
        <w:t xml:space="preserve"> instead of focussing on the symptoms of poverty </w:t>
      </w:r>
      <w:r w:rsidR="006338D6">
        <w:fldChar w:fldCharType="begin" w:fldLock="1"/>
      </w:r>
      <w:r w:rsidR="00B528A8">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"mendeley" : { "formattedCitation" : "(Kennedy, 2014)", "plainTextFormattedCitation" : "(Kennedy, 2014)", "previouslyFormattedCitation" : "(Kennedy, 2014)" }, "properties" : { "noteIndex" : 0 }, "schema" : "https://github.com/citation-style-language/schema/raw/master/csl-citation.json" }</w:instrText>
      </w:r>
      <w:r w:rsidR="006338D6">
        <w:fldChar w:fldCharType="separate"/>
      </w:r>
      <w:r w:rsidR="006338D6" w:rsidRPr="006338D6">
        <w:rPr>
          <w:noProof/>
        </w:rPr>
        <w:t>(Kennedy, 2014)</w:t>
      </w:r>
      <w:r w:rsidR="006338D6">
        <w:fldChar w:fldCharType="end"/>
      </w:r>
      <w:r w:rsidR="00887DC0">
        <w:t xml:space="preserve">. </w:t>
      </w:r>
      <w:r w:rsidR="00C445DF">
        <w:t>In 2016 under the Welfare Reform and Work Act</w:t>
      </w:r>
      <w:r w:rsidR="006963F1">
        <w:t>,</w:t>
      </w:r>
      <w:r w:rsidR="00C445DF">
        <w:t xml:space="preserve"> the Child Poverty Act 2010 was abolished and instead replaced with a ‘duty to report’ on educational attainment and workless families with no legal obligations to meet previous set targets</w:t>
      </w:r>
      <w:r w:rsidR="0043322A">
        <w:t xml:space="preserve"> </w:t>
      </w:r>
      <w:r w:rsidR="0043322A">
        <w:fldChar w:fldCharType="begin" w:fldLock="1"/>
      </w:r>
      <w:r w:rsidR="00B528A8">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"id" : "ITEM-2", "itemData" : { "URL" : "http://www.poverty.ac.uk/analysis-poverty-measurement-life-chances-government-policy/redefining-poverty", "accessed" : { "date-parts" : [ [ "2018", "5", "1" ] ] }, "author" : [ { "dropping-particle" : "", "family" : "Lansley", "given" : "Stewart", "non-dropping-particle" : "", "parse-names" : false, "suffix" : "" } ], "id" : "ITEM-2", "issued" : { "date-parts" : [ [ "2012" ] ] }, "title" : "Redefining poverty? | Poverty and Social Exclusion", "type" : "webpage" }, "uris" : [ "http://www.mendeley.com/documents/?uuid=98f50349-ce51-3e49-9bd9-4885c1e51632" ] }, { "id" : "ITEM-3", "itemData" : { "author" : [ { "dropping-particle" : "", "family" : "McGuinness", "given" : "Feargal", "non-dropping-particle" : "", "parse-names" : false, "suffix" : "" } ], "id" : "ITEM-3", "issued" : { "date-parts" : [ [ "2017" ] ] }, "title" : "Child Poverty in the UK (Target for Reduction) Bill, 2016-17", "type" : "report" }, "uris" : [ "http://www.mendeley.com/documents/?uuid=1103f622-d610-4725-80a5-8fe28f091967" ] } ], "mendeley" : { "formattedCitation" : "(Lansley, 2012; Kennedy, 2014; McGuinness, 2017)", "plainTextFormattedCitation" : "(Lansley, 2012; Kennedy, 2014; McGuinness, 2017)", "previouslyFormattedCitation" : "(Lansley, 2012; Kennedy, 2014; McGuinness, 2017)" }, "properties" : { "noteIndex" : 0 }, "schema" : "https://github.com/citation-style-language/schema/raw/master/csl-citation.json" }</w:instrText>
      </w:r>
      <w:r w:rsidR="0043322A">
        <w:fldChar w:fldCharType="separate"/>
      </w:r>
      <w:r w:rsidR="00FA3C0B" w:rsidRPr="00FA3C0B">
        <w:rPr>
          <w:noProof/>
        </w:rPr>
        <w:t>(Lansley, 2012; Kennedy, 2014; McGuinness, 2017)</w:t>
      </w:r>
      <w:r w:rsidR="0043322A">
        <w:fldChar w:fldCharType="end"/>
      </w:r>
      <w:r w:rsidR="00C445DF">
        <w:t>.</w:t>
      </w:r>
      <w:r w:rsidR="00A53126">
        <w:t xml:space="preserve"> Instead</w:t>
      </w:r>
      <w:r w:rsidR="00C445DF">
        <w:t xml:space="preserve"> the</w:t>
      </w:r>
      <w:r w:rsidR="00A53126">
        <w:t xml:space="preserve"> </w:t>
      </w:r>
      <w:r w:rsidR="00C445DF">
        <w:t xml:space="preserve">new legislation will ‘develop a range of measures and indicators </w:t>
      </w:r>
      <w:r w:rsidR="00256F8B">
        <w:t xml:space="preserve">to monitor the </w:t>
      </w:r>
      <w:r w:rsidR="00C445DF">
        <w:t>root causes of poverty</w:t>
      </w:r>
      <w:r w:rsidR="00625CA5">
        <w:t>,</w:t>
      </w:r>
      <w:r w:rsidR="00C445DF">
        <w:t xml:space="preserve"> </w:t>
      </w:r>
      <w:r w:rsidR="00625CA5">
        <w:t xml:space="preserve">while also </w:t>
      </w:r>
      <w:r w:rsidR="00C445DF">
        <w:t>setting out a new children’s life chances strategy’ to</w:t>
      </w:r>
      <w:r w:rsidR="00EC3881">
        <w:t xml:space="preserve"> eradicate</w:t>
      </w:r>
      <w:r w:rsidR="00C445DF">
        <w:t xml:space="preserve"> childhood poverty</w:t>
      </w:r>
      <w:r w:rsidR="00D24409">
        <w:t xml:space="preserve"> </w:t>
      </w:r>
      <w:r w:rsidR="00D24409">
        <w:fldChar w:fldCharType="begin" w:fldLock="1"/>
      </w:r>
      <w:r w:rsidR="00B528A8">
        <w:instrText>ADDIN CSL_CITATION { "citationItems" : [ { "id" : "ITEM-1", "itemData" : { "URL" : "https://www.gov.uk/government/news/government-to-strengthen-child-poverty-measure", "accessed" : { "date-parts" : [ [ "2018", "5", "1" ] ] }, "author" : [ { "dropping-particle" : "", "family" : "Department for Work and Pensions(DWP)", "given" : "", "non-dropping-particle" : "", "parse-names" : false, "suffix" : "" } ], "id" : "ITEM-1", "issued" : { "date-parts" : [ [ "2015" ] ] }, "title" : "Government to strengthen child poverty measure - GOV.UK", "type" : "webpage" }, "uris" : [ "http://www.mendeley.com/documents/?uuid=02240b22-b0bb-3b19-abfc-9a627024c316" ] } ], "mendeley" : { "formattedCitation" : "(Department for Work and Pensions(DWP), 2015)", "manualFormatting" : "(Department for Work and Pensions (DWP), 2015 pp- 1)", "plainTextFormattedCitation" : "(Department for Work and Pensions(DWP), 2015)", "previouslyFormattedCitation" : "(Department for Work and Pensions(DWP), 2015)" }, "properties" : { "noteIndex" : 0 }, "schema" : "https://github.com/citation-style-language/schema/raw/master/csl-citation.json" }</w:instrText>
      </w:r>
      <w:r w:rsidR="00D24409">
        <w:fldChar w:fldCharType="separate"/>
      </w:r>
      <w:r w:rsidR="00D24409" w:rsidRPr="00D24409">
        <w:rPr>
          <w:noProof/>
        </w:rPr>
        <w:t>(Department for Work and Pensions</w:t>
      </w:r>
      <w:r w:rsidR="00D24409">
        <w:rPr>
          <w:noProof/>
        </w:rPr>
        <w:t xml:space="preserve"> </w:t>
      </w:r>
      <w:r w:rsidR="00D24409" w:rsidRPr="00D24409">
        <w:rPr>
          <w:noProof/>
        </w:rPr>
        <w:t>(DWP), 2015</w:t>
      </w:r>
      <w:r w:rsidR="00D24409">
        <w:rPr>
          <w:noProof/>
        </w:rPr>
        <w:t xml:space="preserve"> pp- 1</w:t>
      </w:r>
      <w:r w:rsidR="00D24409" w:rsidRPr="00D24409">
        <w:rPr>
          <w:noProof/>
        </w:rPr>
        <w:t>)</w:t>
      </w:r>
      <w:r w:rsidR="00D24409">
        <w:fldChar w:fldCharType="end"/>
      </w:r>
      <w:r w:rsidR="00D24409">
        <w:t>.</w:t>
      </w:r>
      <w:r w:rsidR="00A53126">
        <w:t xml:space="preserve"> </w:t>
      </w:r>
    </w:p>
    <w:p w14:paraId="5A16AD79" w14:textId="77777777" w:rsidR="00C445DF" w:rsidRDefault="00C445DF" w:rsidP="00C445DF">
      <w:pPr>
        <w:spacing w:line="480" w:lineRule="auto"/>
        <w:jc w:val="both"/>
      </w:pPr>
    </w:p>
    <w:p w14:paraId="3309EBE0" w14:textId="26A26CE5" w:rsidR="00C445DF" w:rsidRDefault="00C445DF" w:rsidP="00597BF0">
      <w:pPr>
        <w:spacing w:line="480" w:lineRule="auto"/>
        <w:ind w:left="360"/>
        <w:jc w:val="both"/>
      </w:pPr>
      <w:r>
        <w:t xml:space="preserve">Wales introduced the 2010 Children and Families (Wales) Measure </w:t>
      </w:r>
      <w:r w:rsidR="00C50AAA">
        <w:t xml:space="preserve">which </w:t>
      </w:r>
      <w:r>
        <w:t xml:space="preserve">placed a duty on the Welsh government to develop a Child Poverty Strategy for Wales and </w:t>
      </w:r>
      <w:r w:rsidR="003721EE">
        <w:t>sequentially</w:t>
      </w:r>
      <w:r>
        <w:t xml:space="preserve">, </w:t>
      </w:r>
      <w:r w:rsidR="00867069">
        <w:t xml:space="preserve">the Welsh Assembly Government </w:t>
      </w:r>
      <w:r>
        <w:t xml:space="preserve">published the child poverty strategy </w:t>
      </w:r>
      <w:r w:rsidR="002E023A">
        <w:t>with</w:t>
      </w:r>
      <w:r>
        <w:t xml:space="preserve"> five key </w:t>
      </w:r>
      <w:r w:rsidRPr="002268B6">
        <w:t>objectives to tackl</w:t>
      </w:r>
      <w:r w:rsidR="00920F3A">
        <w:t>e inequalities and eliminate</w:t>
      </w:r>
      <w:r w:rsidRPr="002268B6">
        <w:t xml:space="preserve"> poverty amongst children and families in wales </w:t>
      </w:r>
      <w:r w:rsidR="00FE4C1E">
        <w:t xml:space="preserve">by 2020 </w:t>
      </w:r>
      <w:r w:rsidR="00D90B50">
        <w:fldChar w:fldCharType="begin" w:fldLock="1"/>
      </w:r>
      <w:r w:rsidR="00B528A8">
        <w:instrText>ADDIN CSL_CITATION { "citationItems" : [ { "id" : "ITEM-1", "itemData" : { "author" : [ { "dropping-particle" : "", "family" : "Welsh Assembly Government", "given" : "", "non-dropping-particle" : "", "parse-names" : false, "suffix" : "" } ], "id" : "ITEM-1", "issued" : { "date-parts" : [ [ "2011" ] ] }, "title" : "Child Poverty Strategy for Wales", "type" : "report" }, "uris" : [ "http://www.mendeley.com/documents/?uuid=696e7f13-fbd1-389c-b568-8db0ad1703f9" ] } ], "mendeley" : { "formattedCitation" : "(Welsh Assembly Government, 2011)", "plainTextFormattedCitation" : "(Welsh Assembly Government, 2011)", "previouslyFormattedCitation" : "(Welsh Assembly Government, 2011)" }, "properties" : { "noteIndex" : 0 }, "schema" : "https://github.com/citation-style-language/schema/raw/master/csl-citation.json" }</w:instrText>
      </w:r>
      <w:r w:rsidR="00D90B50">
        <w:fldChar w:fldCharType="separate"/>
      </w:r>
      <w:r w:rsidR="00D90B50" w:rsidRPr="00D90B50">
        <w:rPr>
          <w:noProof/>
        </w:rPr>
        <w:t>(Welsh Assembly Government, 2011)</w:t>
      </w:r>
      <w:r w:rsidR="00D90B50">
        <w:fldChar w:fldCharType="end"/>
      </w:r>
      <w:r w:rsidR="00D90B50">
        <w:t xml:space="preserve">. </w:t>
      </w:r>
    </w:p>
    <w:p w14:paraId="1EAABFF4" w14:textId="77777777" w:rsidR="00C445DF" w:rsidRDefault="00C445DF" w:rsidP="00C445DF">
      <w:pPr>
        <w:spacing w:line="480" w:lineRule="auto"/>
        <w:jc w:val="both"/>
      </w:pPr>
    </w:p>
    <w:p w14:paraId="6F924209" w14:textId="3DC03C53" w:rsidR="00C445DF" w:rsidRDefault="00C445DF" w:rsidP="00D12255">
      <w:pPr>
        <w:spacing w:line="480" w:lineRule="auto"/>
        <w:ind w:left="360"/>
        <w:jc w:val="both"/>
      </w:pPr>
      <w:r>
        <w:t>Since the Conservative Government has been in power many social policy changes have occurred</w:t>
      </w:r>
      <w:r w:rsidR="00C306FE">
        <w:t xml:space="preserve"> </w:t>
      </w:r>
      <w:r w:rsidR="00C306FE">
        <w:fldChar w:fldCharType="begin" w:fldLock="1"/>
      </w:r>
      <w:r w:rsidR="00B528A8">
        <w:instrText>ADDIN CSL_CITATION { "citationItems" : [ { "id" : "ITEM-1", "itemData" : { "URL" : "https://www.gov.uk/government/publications/2010-to-2015-government-policy-welfare-reform/2010-to-2015-government-policy-welfare-reform", "accessed" : { "date-parts" : [ [ "2018", "5", "2" ] ] }, "author" : [ { "dropping-particle" : "", "family" : "UK Government", "given" : "", "non-dropping-particle" : "", "parse-names" : false, "suffix" : "" } ], "id" : "ITEM-1", "issued" : { "date-parts" : [ [ "2015" ] ] }, "title" : "2010 to 2015 government policy: welfare reform - GOV.UK", "type" : "webpage" }, "uris" : [ "http://www.mendeley.com/documents/?uuid=70ec192b-9d30-3621-8e0c-e11047dc6afc" ] }, { "id" : "ITEM-2", "itemData" : { "DOI" : "10.2307/j.ctt1t89dsd", "ISBN" : "9781447324591", "editor" : [ { "dropping-particle" : "", "family" : "Bochel", "given" : "Hugh", "non-dropping-particle" : "", "parse-names" : false, "suffix" : "" }, { "dropping-particle" : "", "family" : "Powell", "given" : "Martin", "non-dropping-particle" : "", "parse-names" : false, "suffix" : "" } ], "id" : "ITEM-2", "issued" : { "date-parts" : [ [ "2016", "3", "24" ] ] }, "publisher" : "Policy Press", "title" : "The coalition government and social policy", "type" : "book" }, "uris" : [ "http://www.mendeley.com/documents/?uuid=9bad4332-e070-3f4a-8a1c-2aa533ee835c" ] } ], "mendeley" : { "formattedCitation" : "(UK Government, 2015; Bochel and Powell, 2016)", "plainTextFormattedCitation" : "(UK Government, 2015; Bochel and Powell, 2016)", "previouslyFormattedCitation" : "(UK Government, 2015; Bochel and Powell, 2016)" }, "properties" : { "noteIndex" : 0 }, "schema" : "https://github.com/citation-style-language/schema/raw/master/csl-citation.json" }</w:instrText>
      </w:r>
      <w:r w:rsidR="00C306FE">
        <w:fldChar w:fldCharType="separate"/>
      </w:r>
      <w:r w:rsidR="00C306FE" w:rsidRPr="00C306FE">
        <w:rPr>
          <w:noProof/>
        </w:rPr>
        <w:t>(UK Government, 2015; Bochel and Powell, 2016)</w:t>
      </w:r>
      <w:r w:rsidR="00C306FE">
        <w:fldChar w:fldCharType="end"/>
      </w:r>
      <w:r>
        <w:t xml:space="preserve">. </w:t>
      </w:r>
      <w:r w:rsidR="003D0B6D">
        <w:t>Recent</w:t>
      </w:r>
      <w:r>
        <w:t xml:space="preserve"> policies have pushed families into further poverty and homelessness has increased</w:t>
      </w:r>
      <w:r w:rsidR="00410CAD">
        <w:t xml:space="preserve"> </w:t>
      </w:r>
      <w:r w:rsidR="00410CAD">
        <w:fldChar w:fldCharType="begin" w:fldLock="1"/>
      </w:r>
      <w:r w:rsidR="00B528A8">
        <w:instrText>ADDIN CSL_CITATION { "citationItems" : [ { "id" : "ITEM-1", "itemData" : { "author" : [ { "dropping-particle" : "", "family" : "Fitzpatrick", "given" : "Suzanne", "non-dropping-particle" : "", "parse-names" : false, "suffix" : "" }, { "dropping-particle" : "", "family" : "Pawson", "given" : "Hal", "non-dropping-particle" : "", "parse-names" : false, "suffix" : "" }, { "dropping-particle" : "", "family" : "Bramley", "given" : "Glen", "non-dropping-particle" : "", "parse-names" : false, "suffix" : "" }, { "dropping-particle" : "", "family" : "Wilcox", "given" : "Steve", "non-dropping-particle" : "", "parse-names" : false, "suffix" : "" }, { "dropping-particle" : "", "family" : "Watts", "given" : "Beth", "non-dropping-particle" : "", "parse-names" : false, "suffix" : "" } ], "id" : "ITEM-1", "issued" : { "date-parts" : [ [ "2017" ] ] }, "title" : "The homelessness monitor: England 2017", "type" : "article-journal" }, "uris" : [ "http://www.mendeley.com/documents/?uuid=eb4b7cfe-d4e1-3799-9d67-3b3ce8215def" ] } ], "mendeley" : { "formattedCitation" : "(Fitzpatrick &lt;i&gt;et al.&lt;/i&gt;, 2017)", "plainTextFormattedCitation" : "(Fitzpatrick et al., 2017)", "previouslyFormattedCitation" : "(Fitzpatrick &lt;i&gt;et al.&lt;/i&gt;, 2017)" }, "properties" : { "noteIndex" : 0 }, "schema" : "https://github.com/citation-style-language/schema/raw/master/csl-citation.json" }</w:instrText>
      </w:r>
      <w:r w:rsidR="00410CAD">
        <w:fldChar w:fldCharType="separate"/>
      </w:r>
      <w:r w:rsidR="00410CAD" w:rsidRPr="00410CAD">
        <w:rPr>
          <w:noProof/>
        </w:rPr>
        <w:t xml:space="preserve">(Fitzpatrick </w:t>
      </w:r>
      <w:r w:rsidR="00410CAD" w:rsidRPr="00410CAD">
        <w:rPr>
          <w:i/>
          <w:noProof/>
        </w:rPr>
        <w:t>et al.</w:t>
      </w:r>
      <w:r w:rsidR="00410CAD" w:rsidRPr="00410CAD">
        <w:rPr>
          <w:noProof/>
        </w:rPr>
        <w:t>, 2017)</w:t>
      </w:r>
      <w:r w:rsidR="00410CAD">
        <w:fldChar w:fldCharType="end"/>
      </w:r>
      <w:r>
        <w:t>.</w:t>
      </w:r>
      <w:r w:rsidR="003D0B6D">
        <w:t xml:space="preserve"> </w:t>
      </w:r>
      <w:r w:rsidR="00FD3675">
        <w:t>Compare</w:t>
      </w:r>
      <w:r w:rsidR="009920F5">
        <w:t>d</w:t>
      </w:r>
      <w:r w:rsidR="00FD3675">
        <w:t xml:space="preserve"> with </w:t>
      </w:r>
      <w:r w:rsidR="009920F5">
        <w:t xml:space="preserve">the </w:t>
      </w:r>
      <w:r w:rsidR="00FD3675">
        <w:t>W</w:t>
      </w:r>
      <w:r w:rsidR="009920F5">
        <w:t>elsh Government</w:t>
      </w:r>
      <w:r w:rsidR="00FD3675">
        <w:t xml:space="preserve">, </w:t>
      </w:r>
      <w:r w:rsidR="009920F5">
        <w:t xml:space="preserve">the UK Government responsible for </w:t>
      </w:r>
      <w:r w:rsidR="00FD3675">
        <w:t>England</w:t>
      </w:r>
      <w:r w:rsidR="009920F5">
        <w:t xml:space="preserve"> </w:t>
      </w:r>
      <w:r w:rsidR="002F7498">
        <w:t xml:space="preserve">has taken a step back </w:t>
      </w:r>
      <w:r w:rsidR="00F21D51">
        <w:t>from current c</w:t>
      </w:r>
      <w:r w:rsidR="003D0B6D">
        <w:t xml:space="preserve">hild poverty </w:t>
      </w:r>
      <w:r w:rsidR="00ED0353">
        <w:t>policies</w:t>
      </w:r>
      <w:r w:rsidR="00F21D51">
        <w:t xml:space="preserve">, </w:t>
      </w:r>
      <w:r w:rsidR="00892BC0">
        <w:t xml:space="preserve">and </w:t>
      </w:r>
      <w:r w:rsidR="00F21D51">
        <w:t>they seem to</w:t>
      </w:r>
      <w:r w:rsidR="00892BC0">
        <w:t xml:space="preserve"> no longer </w:t>
      </w:r>
      <w:r w:rsidR="002D773B">
        <w:t xml:space="preserve">be </w:t>
      </w:r>
      <w:r w:rsidR="00892BC0">
        <w:t xml:space="preserve">a priority as it once was. The </w:t>
      </w:r>
      <w:r w:rsidR="003D0B6D">
        <w:t xml:space="preserve">2007 </w:t>
      </w:r>
      <w:r w:rsidR="00892BC0">
        <w:t xml:space="preserve">economic </w:t>
      </w:r>
      <w:r w:rsidR="003D0B6D">
        <w:t>recession and cuts in budgets since the recession has seen poverty levels rise</w:t>
      </w:r>
      <w:r w:rsidR="00643992">
        <w:t xml:space="preserve"> </w:t>
      </w:r>
      <w:r w:rsidR="000212E8">
        <w:t xml:space="preserve"> </w:t>
      </w:r>
      <w:r w:rsidR="000212E8">
        <w:fldChar w:fldCharType="begin" w:fldLock="1"/>
      </w:r>
      <w:r w:rsidR="00B528A8">
        <w:instrText>ADDIN CSL_CITATION { "citationItems" : [ { "id" : "ITEM-1", "itemData" : { "author" : [ { "dropping-particle" : "", "family" : "JRF", "given" : "", "non-dropping-particle" : "", "parse-names" : false, "suffix" : "" } ], "id" : "ITEM-1", "issued" : { "date-parts" : [ [ "2016" ] ] }, "title" : "UK poverty: Causes, costs and solutions | JRF", "type" : "report" }, "uris" : [ "http://www.mendeley.com/documents/?uuid=69b6a9df-036a-3827-ab3e-48fca4cade15" ] } ], "mendeley" : { "formattedCitation" : "(JRF, 2016)", "plainTextFormattedCitation" : "(JRF, 2016)", "previouslyFormattedCitation" : "(JRF, 2016)" }, "properties" : { "noteIndex" : 0 }, "schema" : "https://github.com/citation-style-language/schema/raw/master/csl-citation.json" }</w:instrText>
      </w:r>
      <w:r w:rsidR="000212E8">
        <w:fldChar w:fldCharType="separate"/>
      </w:r>
      <w:r w:rsidR="000212E8" w:rsidRPr="000212E8">
        <w:rPr>
          <w:noProof/>
        </w:rPr>
        <w:t>(JRF, 2016)</w:t>
      </w:r>
      <w:r w:rsidR="000212E8">
        <w:fldChar w:fldCharType="end"/>
      </w:r>
      <w:r w:rsidR="004529F5">
        <w:t xml:space="preserve">. </w:t>
      </w:r>
      <w:r w:rsidR="00AB1B3C">
        <w:t>A r</w:t>
      </w:r>
      <w:r w:rsidR="004529F5">
        <w:t>ecent new polic</w:t>
      </w:r>
      <w:r w:rsidR="00AB1B3C">
        <w:t>y</w:t>
      </w:r>
      <w:r w:rsidR="0036737C">
        <w:t xml:space="preserve"> ‘The Tax Credits and Universal Credit two child limit’</w:t>
      </w:r>
      <w:r w:rsidR="00873C2E">
        <w:t xml:space="preserve"> </w:t>
      </w:r>
      <w:r w:rsidR="009911B1">
        <w:t xml:space="preserve">introduced </w:t>
      </w:r>
      <w:r w:rsidR="00D36D85">
        <w:t>by the government as</w:t>
      </w:r>
      <w:r w:rsidR="00CC5D27">
        <w:t xml:space="preserve"> part of the ‘Welfare Reform and </w:t>
      </w:r>
      <w:r w:rsidR="00B643F5">
        <w:t>Work Bill 2015-16</w:t>
      </w:r>
      <w:r w:rsidR="00816AF6">
        <w:t>’</w:t>
      </w:r>
      <w:r w:rsidR="00D36D85">
        <w:t xml:space="preserve"> </w:t>
      </w:r>
      <w:r w:rsidR="002F777F">
        <w:t>has caused great controversy amongst NGO’s</w:t>
      </w:r>
      <w:r w:rsidR="006E76DB">
        <w:t xml:space="preserve"> </w:t>
      </w:r>
      <w:r w:rsidR="005B23BE">
        <w:fldChar w:fldCharType="begin" w:fldLock="1"/>
      </w:r>
      <w:r w:rsidR="00B528A8">
        <w:instrText>ADDIN CSL_CITATION { "citationItems" : [ { "id" : "ITEM-1", "itemData" : { "ISBN" : "9781474116152", "abstract" : "Print ISBN 9781474122733 Web ISBN 9781474122740 ID 25061566 07/15 PU1820 Printed on paper containing 75% recycled fibre content minimum Printed in the UK by the Williams Lea Group on behalf of the Controller of Her Majesty's Stationery Office The Budget report is presented pursuant to section 2 of the Budget Responsibility and National Audit Act 2011 and in accordance with the Charter for Budget Responsibility. The Budget report, combined with the Office for Budget Responsibility's Economic and fiscal outlook, will constitute part of the government's assessment under section 5 of the European Communities (Amendment) Act 1993 that will form the basis of the government's submissions to the European Commission under 121 TFEU (ex Articles 99/103 TEU) and Article 126 TFEU (ex Article 104/104c TEU) after the assessment is approved by Parliament.", "author" : [ { "dropping-particle" : "", "family" : "HM Treasury", "given" : "", "non-dropping-particle" : "", "parse-names" : false, "suffix" : "" } ], "id" : "ITEM-1", "issue" : "July", "issued" : { "date-parts" : [ [ "2015" ] ] }, "title" : "Summer Budget 2015", "type" : "report" }, "uris" : [ "http://www.mendeley.com/documents/?uuid=1a10ca6f-8bde-32ab-b5f6-5e8f259106ee" ] }, { "id" : "ITEM-2", "itemData" : { "URL" : "https://www.churchofengland.org/more/media-centre/comment-and-features/blessing-not-burden-why-every-child-should-be-valued-equally", "accessed" : { "date-parts" : [ [ "2018", "5", "2" ] ] }, "author" : [ { "dropping-particle" : "", "family" : "The Church of England", "given" : "", "non-dropping-particle" : "", "parse-names" : false, "suffix" : "" } ], "id" : "ITEM-2", "issued" : { "date-parts" : [ [ "2018" ] ] }, "title" : "A blessing not a burden: why every child should be valued equally | The Church of England", "type" : "webpage" }, "uris" : [ "http://www.mendeley.com/documents/?uuid=ba599874-97a0-35b4-806a-41e95c8bf767" ] } ], "mendeley" : { "formattedCitation" : "(HM Treasury, 2015; The Church of England, 2018)", "plainTextFormattedCitation" : "(HM Treasury, 2015; The Church of England, 2018)", "previouslyFormattedCitation" : "(HM Treasury, 2015; The Church of England, 2018)" }, "properties" : { "noteIndex" : 0 }, "schema" : "https://github.com/citation-style-language/schema/raw/master/csl-citation.json" }</w:instrText>
      </w:r>
      <w:r w:rsidR="005B23BE">
        <w:fldChar w:fldCharType="separate"/>
      </w:r>
      <w:r w:rsidR="00074F7C" w:rsidRPr="00074F7C">
        <w:rPr>
          <w:noProof/>
        </w:rPr>
        <w:t>(HM Treasury, 2015; The Church of England, 2018)</w:t>
      </w:r>
      <w:r w:rsidR="005B23BE">
        <w:fldChar w:fldCharType="end"/>
      </w:r>
      <w:r w:rsidR="00280C53">
        <w:t xml:space="preserve">. </w:t>
      </w:r>
      <w:r w:rsidR="00B15549">
        <w:t xml:space="preserve">Those on </w:t>
      </w:r>
      <w:r w:rsidR="008554AB">
        <w:t>Child Tax Credit</w:t>
      </w:r>
      <w:r w:rsidR="001C0CAC">
        <w:t xml:space="preserve">s </w:t>
      </w:r>
      <w:r w:rsidR="00B15549">
        <w:t xml:space="preserve">as of April 2017 </w:t>
      </w:r>
      <w:r w:rsidR="00903EA4">
        <w:t>will</w:t>
      </w:r>
      <w:r w:rsidR="00B15549">
        <w:t xml:space="preserve"> not </w:t>
      </w:r>
      <w:r w:rsidR="00903EA4">
        <w:t xml:space="preserve">be </w:t>
      </w:r>
      <w:r w:rsidR="00B15549">
        <w:t xml:space="preserve">able to claim for </w:t>
      </w:r>
      <w:r w:rsidR="002C02BA">
        <w:t>more than two children born after this date</w:t>
      </w:r>
      <w:r w:rsidR="00440A21">
        <w:t xml:space="preserve"> unless special circumstances apply</w:t>
      </w:r>
      <w:r w:rsidR="004E43F3">
        <w:t xml:space="preserve"> such as rape or multiple births</w:t>
      </w:r>
      <w:r w:rsidR="00416EE8">
        <w:t xml:space="preserve"> </w:t>
      </w:r>
      <w:r w:rsidR="00416EE8">
        <w:fldChar w:fldCharType="begin" w:fldLock="1"/>
      </w:r>
      <w:r w:rsidR="00B528A8">
        <w:instrText>ADDIN CSL_CITATION { "citationItems" : [ { "id" : "ITEM-1", "itemData" : { "author" : [ { "dropping-particle" : "", "family" : "Beatty", "given" : "Christina", "non-dropping-particle" : "", "parse-names" : false, "suffix" : "" } ], "id" : "ITEM-1", "issued" : { "date-parts" : [ [ "2016" ] ] }, "title" : "The uneven impact of welfare reform : the financial losses to places and people", "type" : "article-journal" }, "uris" : [ "http://www.mendeley.com/documents/?uuid=d8671b5f-58ea-39e2-8122-f6a761a6ab79" ] } ], "mendeley" : { "formattedCitation" : "(Beatty, 2016)", "plainTextFormattedCitation" : "(Beatty, 2016)", "previouslyFormattedCitation" : "(Beatty, 2016)" }, "properties" : { "noteIndex" : 0 }, "schema" : "https://github.com/citation-style-language/schema/raw/master/csl-citation.json" }</w:instrText>
      </w:r>
      <w:r w:rsidR="00416EE8">
        <w:fldChar w:fldCharType="separate"/>
      </w:r>
      <w:r w:rsidR="00416EE8" w:rsidRPr="00416EE8">
        <w:rPr>
          <w:noProof/>
        </w:rPr>
        <w:t>(Beatty, 2016)</w:t>
      </w:r>
      <w:r w:rsidR="00416EE8">
        <w:fldChar w:fldCharType="end"/>
      </w:r>
      <w:r w:rsidR="004E43F3">
        <w:t xml:space="preserve">. The Governments </w:t>
      </w:r>
      <w:r w:rsidR="0054764D">
        <w:t xml:space="preserve">has also removed the family </w:t>
      </w:r>
      <w:r w:rsidR="00C37759">
        <w:t>element</w:t>
      </w:r>
      <w:r w:rsidR="0054764D">
        <w:t xml:space="preserve"> f</w:t>
      </w:r>
      <w:r w:rsidR="00EF2D9A">
        <w:t>rom child ta</w:t>
      </w:r>
      <w:r w:rsidR="008051CE">
        <w:t>x</w:t>
      </w:r>
      <w:r w:rsidR="00EF2D9A">
        <w:t xml:space="preserve"> credits at the same time and report t</w:t>
      </w:r>
      <w:r w:rsidR="008051CE">
        <w:t xml:space="preserve">hat placing a limit on the number of children </w:t>
      </w:r>
      <w:r w:rsidR="005D6074">
        <w:t xml:space="preserve">families are able to claim for and removing the family element </w:t>
      </w:r>
      <w:r w:rsidR="00EF2D9A">
        <w:t xml:space="preserve"> will save £2.3 billion per year </w:t>
      </w:r>
      <w:r w:rsidR="00C37759">
        <w:t>by 2020-21</w:t>
      </w:r>
      <w:r w:rsidR="00F0443B">
        <w:t xml:space="preserve"> </w:t>
      </w:r>
      <w:r w:rsidR="006D4CC0">
        <w:t>rising to</w:t>
      </w:r>
      <w:r w:rsidR="00F0443B">
        <w:t xml:space="preserve"> </w:t>
      </w:r>
      <w:r w:rsidR="006D4CC0">
        <w:t xml:space="preserve">£5 billion a year </w:t>
      </w:r>
      <w:r w:rsidR="000A7BB9">
        <w:t xml:space="preserve">once policy is fully in place affecting </w:t>
      </w:r>
      <w:r w:rsidR="00A24EEE">
        <w:t xml:space="preserve">900,000 families in the UK </w:t>
      </w:r>
      <w:r w:rsidR="00900943">
        <w:fldChar w:fldCharType="begin" w:fldLock="1"/>
      </w:r>
      <w:r w:rsidR="00B528A8">
        <w:instrText>ADDIN CSL_CITATION { "citationItems" : [ { "id" : "ITEM-1", "itemData" : { "author" : [ { "dropping-particle" : "", "family" : "Bate", "given" : "Alex", "non-dropping-particle" : "", "parse-names" : false, "suffix" : "" } ], "id" : "ITEM-1", "issue" : "7935", "issued" : { "date-parts" : [ [ "2017" ] ] }, "title" : "The two child limit in tax credits and Universal Credit", "type" : "article-journal" }, "uris" : [ "http://www.mendeley.com/documents/?uuid=03afe01e-b89a-3252-80eb-248e25ba22f9" ] } ], "mendeley" : { "formattedCitation" : "(Bate, 2017)", "plainTextFormattedCitation" : "(Bate, 2017)", "previouslyFormattedCitation" : "(Bate, 2017)" }, "properties" : { "noteIndex" : 0 }, "schema" : "https://github.com/citation-style-language/schema/raw/master/csl-citation.json" }</w:instrText>
      </w:r>
      <w:r w:rsidR="00900943">
        <w:fldChar w:fldCharType="separate"/>
      </w:r>
      <w:r w:rsidR="00C25200" w:rsidRPr="00C25200">
        <w:rPr>
          <w:noProof/>
        </w:rPr>
        <w:t>(Bate, 2017)</w:t>
      </w:r>
      <w:r w:rsidR="00900943">
        <w:fldChar w:fldCharType="end"/>
      </w:r>
      <w:r w:rsidR="00CF2E03">
        <w:t xml:space="preserve"> However NGO’s </w:t>
      </w:r>
      <w:r w:rsidR="00E34AEA">
        <w:t xml:space="preserve">and religious groups </w:t>
      </w:r>
      <w:r w:rsidR="00B510B1">
        <w:t xml:space="preserve">are against the </w:t>
      </w:r>
      <w:r w:rsidR="006029FF">
        <w:t>government’s</w:t>
      </w:r>
      <w:r w:rsidR="00B510B1">
        <w:t xml:space="preserve"> decision to </w:t>
      </w:r>
      <w:r w:rsidR="007664F6">
        <w:t xml:space="preserve">control the amount of children families </w:t>
      </w:r>
      <w:r w:rsidR="0060768B">
        <w:t>can claim for suggesting poverty will further increase and abortions in the UK will rise</w:t>
      </w:r>
      <w:r w:rsidR="00133BE8">
        <w:t xml:space="preserve"> </w:t>
      </w:r>
      <w:r w:rsidR="00133BE8">
        <w:fldChar w:fldCharType="begin" w:fldLock="1"/>
      </w:r>
      <w:r w:rsidR="00B528A8">
        <w:instrText>ADDIN CSL_CITATION { "citationItems" : [ { "id" : "ITEM-1", "itemData" : { "abstract" : "One of the core foundations of a just and compassionate welfare state, and one that has been embedded within our social security system since its inception, is that the level of support available to families should be linked to their level of need. On April 6 th 2017, the two-child limit came into effect, restricting financial support through tax credits or universal credit to families with more than two children \u2013 regardless of need. As this policy reaches one year old, around 160,000 families are now up to \u00a32,780 a year worse off than they would have been if their youngest child had been born in the previous year. Half a million children live in these families, and some may find that their families cannot afford to throw them a birthday party this year. Over the next few years, more and more families and children will be affected by the two-child limit \u2013 around 2 million children by 2020/21, and 3 million children by 2025. The two-child limit has not attracted as much attention as other welfare reforms, such as the bedroom tax and the benefit cap, even though its long-term impact will be greater in terms of both the number of families affected and the impact on poverty. Because it only currently applies to children born after April 2017, the impact of the two-child limit will be more gradual, with the full effects not being felt for at least a decade. Nor does it lead to a sudden fall in a family's income, like the benefit cap or bedroom tax. Instead, families having a third or subsequent child will experience a tight squeeze on their finances, because they no longer qualify for additional support.", "author" : [ { "dropping-particle" : "", "family" : "Welsh Government", "given" : "", "non-dropping-particle" : "", "parse-names" : false, "suffix" : "" } ], "id" : "ITEM-1", "issued" : { "date-parts" : [ [ "2018" ] ] }, "title" : "Unhappy Birthday! The Two-Child Limit at One Year Old", "type" : "report" }, "uris" : [ "http://www.mendeley.com/documents/?uuid=b5dd0b62-f42b-3005-9681-220c7b865274" ] }, { "id" : "ITEM-2", "itemData" : { "author" : [ { "dropping-particle" : "", "family" : "Childrens Society", "given" : "", "non-dropping-particle" : "", "parse-names" : false, "suffix" : "" } ], "id" : "ITEM-2", "issued" : { "date-parts" : [ [ "2017" ] ] }, "title" : "Welfare Reform and Work Bill: Report and 3 rd reading Briefing \u2013 Two Child Limit", "type" : "report" }, "uris" : [ "http://www.mendeley.com/documents/?uuid=bf2aeffa-a9c1-36a8-85e5-8f3b94e24292" ] }, { "id" : "ITEM-3", "itemData" : { "author" : [ { "dropping-particle" : "", "family" : "Welsh Government", "given" : "", "non-dropping-particle" : "", "parse-names" : false, "suffix" : "" } ], "id" : "ITEM-3", "issued" : { "date-parts" : [ [ "2016" ] ] }, "title" : "All Party Parliamentary Group on Health in All Policies", "type" : "article-journal" }, "uris" : [ "http://www.mendeley.com/documents/?uuid=cce7942e-4aa2-3426-8ed4-e5dd447f4f94" ] } ], "mendeley" : { "formattedCitation" : "(Welsh Government, 2016b, 2018; Childrens Society, 2017)", "plainTextFormattedCitation" : "(Welsh Government, 2016b, 2018; Childrens Society, 2017)", "previouslyFormattedCitation" : "(Welsh Government, 2016b, 2018; Childrens Society, 2017)" }, "properties" : { "noteIndex" : 0 }, "schema" : "https://github.com/citation-style-language/schema/raw/master/csl-citation.json" }</w:instrText>
      </w:r>
      <w:r w:rsidR="00133BE8">
        <w:fldChar w:fldCharType="separate"/>
      </w:r>
      <w:r w:rsidR="002561F7" w:rsidRPr="002561F7">
        <w:rPr>
          <w:noProof/>
        </w:rPr>
        <w:t>(Welsh Government, 2016b, 2018; Childrens Society, 2017)</w:t>
      </w:r>
      <w:r w:rsidR="00133BE8">
        <w:fldChar w:fldCharType="end"/>
      </w:r>
      <w:r w:rsidR="003354D3">
        <w:t xml:space="preserve"> </w:t>
      </w:r>
      <w:r w:rsidR="00AC5A78">
        <w:t>Many NGO’s suggest abortions should be freely chosen and not forced upon mothers and families</w:t>
      </w:r>
      <w:r w:rsidR="00356D38">
        <w:t xml:space="preserve"> due to state policies, even suggesting these children will be punished by poverty for being born</w:t>
      </w:r>
      <w:r w:rsidR="00513B18">
        <w:t xml:space="preserve"> by families ignoring the </w:t>
      </w:r>
      <w:r w:rsidR="00BB0CF4">
        <w:t>two-child</w:t>
      </w:r>
      <w:r w:rsidR="0067732A">
        <w:t xml:space="preserve"> limit claiming tax credits.</w:t>
      </w:r>
      <w:r w:rsidR="00EC78A7">
        <w:t xml:space="preserve"> </w:t>
      </w:r>
      <w:r w:rsidR="0034620D">
        <w:t xml:space="preserve">The government seems to be placing a type of </w:t>
      </w:r>
      <w:r w:rsidR="00606E00">
        <w:t>favouritism</w:t>
      </w:r>
      <w:r w:rsidR="0034620D">
        <w:t xml:space="preserve"> on to the </w:t>
      </w:r>
      <w:r w:rsidR="00BB0CF4">
        <w:t>reproduction</w:t>
      </w:r>
      <w:r w:rsidR="0034620D">
        <w:t xml:space="preserve"> of wealthy families</w:t>
      </w:r>
      <w:r w:rsidR="008A76F9">
        <w:t>. What about large families with more than two children</w:t>
      </w:r>
      <w:r w:rsidR="003B22CE">
        <w:t>,</w:t>
      </w:r>
      <w:r w:rsidR="008A76F9">
        <w:t xml:space="preserve"> that were once rich but go bankrupt</w:t>
      </w:r>
      <w:r w:rsidR="00834A93">
        <w:t xml:space="preserve"> or </w:t>
      </w:r>
      <w:r w:rsidR="00D218A0">
        <w:t>the main earner being hit by disability</w:t>
      </w:r>
      <w:r w:rsidR="0037598B">
        <w:t xml:space="preserve">, illness or even death </w:t>
      </w:r>
      <w:r w:rsidR="00D218A0">
        <w:t>and unable to work</w:t>
      </w:r>
      <w:r w:rsidR="008A76F9">
        <w:t xml:space="preserve"> and </w:t>
      </w:r>
      <w:proofErr w:type="gramStart"/>
      <w:r w:rsidR="008A76F9">
        <w:t>have to</w:t>
      </w:r>
      <w:proofErr w:type="gramEnd"/>
      <w:r w:rsidR="008A76F9">
        <w:t xml:space="preserve"> claim </w:t>
      </w:r>
      <w:r w:rsidR="003B22CE">
        <w:t>child tax credits</w:t>
      </w:r>
      <w:r w:rsidR="005161FA">
        <w:t>?</w:t>
      </w:r>
      <w:r w:rsidR="003B22CE">
        <w:t xml:space="preserve"> </w:t>
      </w:r>
      <w:r w:rsidR="00EE1A45">
        <w:t>What about blended families</w:t>
      </w:r>
      <w:r w:rsidR="00532B90">
        <w:t xml:space="preserve"> in </w:t>
      </w:r>
      <w:r w:rsidR="009A7B04">
        <w:t>the future</w:t>
      </w:r>
      <w:r w:rsidR="00EE1A45">
        <w:t xml:space="preserve"> with </w:t>
      </w:r>
      <w:r w:rsidR="005C61E4">
        <w:t>more than two children</w:t>
      </w:r>
      <w:r w:rsidR="009A7B04">
        <w:t>,</w:t>
      </w:r>
      <w:r w:rsidR="005C61E4">
        <w:t xml:space="preserve"> coming together and making a new family</w:t>
      </w:r>
      <w:r w:rsidR="0051626A">
        <w:t>?</w:t>
      </w:r>
      <w:r w:rsidR="005C61E4">
        <w:t xml:space="preserve"> </w:t>
      </w:r>
      <w:r w:rsidR="0051626A">
        <w:t>W</w:t>
      </w:r>
      <w:r w:rsidR="005C61E4">
        <w:t xml:space="preserve">ould </w:t>
      </w:r>
      <w:r w:rsidR="0051626A">
        <w:t>t</w:t>
      </w:r>
      <w:r w:rsidR="0051626A">
        <w:t>hey</w:t>
      </w:r>
      <w:r w:rsidR="0051626A">
        <w:t xml:space="preserve"> </w:t>
      </w:r>
      <w:r w:rsidR="005C61E4">
        <w:t xml:space="preserve">be better off staying </w:t>
      </w:r>
      <w:r w:rsidR="0051626A">
        <w:t xml:space="preserve">as </w:t>
      </w:r>
      <w:r w:rsidR="005C61E4">
        <w:t>two separate families</w:t>
      </w:r>
      <w:r w:rsidR="00976C50">
        <w:t xml:space="preserve"> rather than merging as one costing the government more to keep these two families</w:t>
      </w:r>
      <w:r w:rsidR="0051626A">
        <w:t>?</w:t>
      </w:r>
    </w:p>
    <w:p w14:paraId="58FC3AE5" w14:textId="77777777" w:rsidR="005E060A" w:rsidRPr="00DE7795" w:rsidRDefault="005E060A" w:rsidP="00EF480C">
      <w:pPr>
        <w:spacing w:line="480" w:lineRule="auto"/>
        <w:ind w:left="360"/>
      </w:pPr>
    </w:p>
    <w:p w14:paraId="5F6C451F" w14:textId="77777777" w:rsidR="005E060A" w:rsidRPr="00C933A2" w:rsidRDefault="005E060A" w:rsidP="005E060A">
      <w:pPr>
        <w:numPr>
          <w:ilvl w:val="1"/>
          <w:numId w:val="1"/>
        </w:numPr>
        <w:spacing w:line="480" w:lineRule="auto"/>
        <w:outlineLvl w:val="1"/>
        <w:rPr>
          <w:b/>
        </w:rPr>
      </w:pPr>
      <w:bookmarkStart w:id="61" w:name="_Toc512623101"/>
      <w:bookmarkStart w:id="62" w:name="_Toc512623453"/>
      <w:bookmarkStart w:id="63" w:name="_Toc513107408"/>
      <w:bookmarkStart w:id="64" w:name="_Toc513108604"/>
      <w:bookmarkStart w:id="65" w:name="_Toc513110527"/>
      <w:bookmarkStart w:id="66" w:name="_Toc513110992"/>
      <w:r w:rsidRPr="00C933A2">
        <w:rPr>
          <w:b/>
        </w:rPr>
        <w:t>Conclusion</w:t>
      </w:r>
      <w:bookmarkEnd w:id="61"/>
      <w:bookmarkEnd w:id="62"/>
      <w:bookmarkEnd w:id="63"/>
      <w:bookmarkEnd w:id="64"/>
      <w:bookmarkEnd w:id="65"/>
      <w:bookmarkEnd w:id="66"/>
    </w:p>
    <w:p w14:paraId="4F369FA4" w14:textId="77777777" w:rsidR="0094001D" w:rsidRDefault="0094001D" w:rsidP="00AD122A">
      <w:pPr>
        <w:spacing w:line="480" w:lineRule="auto"/>
        <w:jc w:val="both"/>
      </w:pPr>
    </w:p>
    <w:p w14:paraId="57A49F9C" w14:textId="34C1A51D" w:rsidR="005E060A" w:rsidRDefault="00B1422B" w:rsidP="00742A3A">
      <w:pPr>
        <w:spacing w:line="480" w:lineRule="auto"/>
        <w:ind w:left="360"/>
        <w:jc w:val="both"/>
      </w:pPr>
      <w:r>
        <w:t>People live in poverty all over the world</w:t>
      </w:r>
      <w:r w:rsidR="00DB4503">
        <w:t>.</w:t>
      </w:r>
      <w:r>
        <w:t xml:space="preserve"> </w:t>
      </w:r>
      <w:r w:rsidR="00DB4503">
        <w:t>E</w:t>
      </w:r>
      <w:r w:rsidR="00051808">
        <w:t xml:space="preserve">ven in rich countries pockets of poverty can be found. </w:t>
      </w:r>
      <w:r w:rsidR="00ED247D">
        <w:t xml:space="preserve">Governments </w:t>
      </w:r>
      <w:r w:rsidR="00E02C93">
        <w:t>worldwide</w:t>
      </w:r>
      <w:r w:rsidR="00ED247D">
        <w:t xml:space="preserve"> </w:t>
      </w:r>
      <w:r w:rsidR="00E02C93">
        <w:t xml:space="preserve">have made great progress in trying to reduce the number of children living in </w:t>
      </w:r>
      <w:r w:rsidR="00BE3FE6">
        <w:t>poverty, but research shows it</w:t>
      </w:r>
      <w:r w:rsidR="00721140">
        <w:t xml:space="preserve"> is</w:t>
      </w:r>
      <w:r w:rsidR="00BE3FE6">
        <w:t xml:space="preserve"> still increasing. </w:t>
      </w:r>
      <w:r w:rsidR="00721140">
        <w:t>Research also shows those living in poverty</w:t>
      </w:r>
      <w:r w:rsidR="00E721C3">
        <w:t xml:space="preserve"> </w:t>
      </w:r>
      <w:r w:rsidR="00E33CD6">
        <w:t xml:space="preserve">have </w:t>
      </w:r>
      <w:r w:rsidR="006D326B">
        <w:t>adverse life chances than those children not in poverty</w:t>
      </w:r>
      <w:r w:rsidR="00E721C3">
        <w:t xml:space="preserve"> which affects well-being and </w:t>
      </w:r>
      <w:r w:rsidR="00F0532E">
        <w:t>whole communities globally</w:t>
      </w:r>
      <w:r w:rsidR="006D326B">
        <w:t>.</w:t>
      </w:r>
      <w:r w:rsidR="00B65BF4">
        <w:t xml:space="preserve"> A substantial amount of literature </w:t>
      </w:r>
      <w:r w:rsidR="001A57B4">
        <w:t xml:space="preserve">is available on children in poverty and how it affects </w:t>
      </w:r>
      <w:r w:rsidR="008C7B45">
        <w:t>well-being.</w:t>
      </w:r>
      <w:r w:rsidR="00C6718A">
        <w:t xml:space="preserve"> Changes in family </w:t>
      </w:r>
      <w:r w:rsidR="0035492C">
        <w:t>types, declin</w:t>
      </w:r>
      <w:r w:rsidR="00AD122A">
        <w:t>in</w:t>
      </w:r>
      <w:r w:rsidR="0035492C">
        <w:t xml:space="preserve">g fertility rates </w:t>
      </w:r>
      <w:r w:rsidR="00C6718A">
        <w:t xml:space="preserve">and globalisation </w:t>
      </w:r>
      <w:r w:rsidR="001F3A61">
        <w:t xml:space="preserve">have seen </w:t>
      </w:r>
      <w:r w:rsidR="0035492C">
        <w:t>big social changes in the number of children being born in modern society</w:t>
      </w:r>
      <w:r w:rsidR="00B96615">
        <w:t xml:space="preserve"> </w:t>
      </w:r>
      <w:r w:rsidR="00B96615">
        <w:fldChar w:fldCharType="begin" w:fldLock="1"/>
      </w:r>
      <w:r w:rsidR="00B528A8">
        <w:instrText>ADDIN CSL_CITATION { "citationItems" : [ { "id" : "ITEM-1",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"ITEM-1", "issued" : { "date-parts" : [ [ "2016" ] ] }, "number-of-pages" : "425", "title" : "Well-being of children in the UK", "type" : "book" }, "uris" : [ "http://www.mendeley.com/documents/?uuid=e90b5686-6cb0-300d-ac7b-bdbaf84f1fc0" ] } ], "mendeley" : { "formattedCitation" : "(Bradshaw, 2016)", "plainTextFormattedCitation" : "(Bradshaw, 2016)", "previouslyFormattedCitation" : "(Bradshaw, 2016)" }, "properties" : { "noteIndex" : 0 }, "schema" : "https://github.com/citation-style-language/schema/raw/master/csl-citation.json" }</w:instrText>
      </w:r>
      <w:r w:rsidR="00B96615">
        <w:fldChar w:fldCharType="separate"/>
      </w:r>
      <w:r w:rsidR="00B96615" w:rsidRPr="00B96615">
        <w:rPr>
          <w:noProof/>
        </w:rPr>
        <w:t>(Bradshaw, 2016)</w:t>
      </w:r>
      <w:r w:rsidR="00B96615">
        <w:fldChar w:fldCharType="end"/>
      </w:r>
      <w:r w:rsidR="0035492C">
        <w:t xml:space="preserve">. </w:t>
      </w:r>
      <w:r w:rsidR="00472AC2">
        <w:t xml:space="preserve"> </w:t>
      </w:r>
      <w:r w:rsidR="00CC4D65">
        <w:t xml:space="preserve">Children in poverty tend to </w:t>
      </w:r>
      <w:r w:rsidR="00C604D9">
        <w:t>suffer more ill health</w:t>
      </w:r>
      <w:r w:rsidR="0085246E">
        <w:t xml:space="preserve">, under achieve at </w:t>
      </w:r>
      <w:r w:rsidR="002742F7">
        <w:t>school</w:t>
      </w:r>
      <w:r w:rsidR="0035492C">
        <w:t xml:space="preserve"> </w:t>
      </w:r>
      <w:r w:rsidR="00ED2926">
        <w:t>and research shows they do less well than their peers</w:t>
      </w:r>
      <w:r w:rsidR="00385684">
        <w:t xml:space="preserve"> in all aspects of their life</w:t>
      </w:r>
      <w:r w:rsidR="009231DB">
        <w:t xml:space="preserve"> and affects</w:t>
      </w:r>
      <w:r w:rsidR="00052202">
        <w:t xml:space="preserve"> their</w:t>
      </w:r>
      <w:r w:rsidR="009231DB">
        <w:t xml:space="preserve"> well-being considerable</w:t>
      </w:r>
      <w:r w:rsidR="00E379A0">
        <w:t xml:space="preserve">. </w:t>
      </w:r>
      <w:r w:rsidR="00CA5FFF">
        <w:t xml:space="preserve">Children </w:t>
      </w:r>
      <w:r w:rsidR="00C83124">
        <w:t xml:space="preserve">in developed countries </w:t>
      </w:r>
      <w:r w:rsidR="00CA5FFF">
        <w:t xml:space="preserve">are said to be less happy living in poor communities and housing </w:t>
      </w:r>
      <w:r w:rsidR="00AE0160">
        <w:t xml:space="preserve">than those living in rich areas and having a better standard of living. </w:t>
      </w:r>
      <w:r w:rsidR="00291ED0">
        <w:t>Children are not able to influence their famil</w:t>
      </w:r>
      <w:r w:rsidR="00CC2134">
        <w:t>y’s</w:t>
      </w:r>
      <w:r w:rsidR="00291ED0">
        <w:t xml:space="preserve"> </w:t>
      </w:r>
      <w:r w:rsidR="00CC2134">
        <w:t>financial circumstances</w:t>
      </w:r>
      <w:r w:rsidR="001921AE">
        <w:t xml:space="preserve">, </w:t>
      </w:r>
      <w:r w:rsidR="009C2945">
        <w:t xml:space="preserve">and merely have to live life </w:t>
      </w:r>
      <w:r w:rsidR="00253745">
        <w:t>alongside</w:t>
      </w:r>
      <w:r w:rsidR="007B69A2">
        <w:t xml:space="preserve"> their families with what resources they can afford</w:t>
      </w:r>
      <w:r w:rsidR="00253745">
        <w:t>.</w:t>
      </w:r>
      <w:r w:rsidR="004916E8">
        <w:t xml:space="preserve"> </w:t>
      </w:r>
      <w:r w:rsidR="00656550">
        <w:t>It</w:t>
      </w:r>
      <w:r w:rsidR="004916E8">
        <w:t xml:space="preserve"> is not easy for families to exit poverty without support or </w:t>
      </w:r>
      <w:r w:rsidR="00885850">
        <w:t>entering</w:t>
      </w:r>
      <w:r w:rsidR="009C2C02">
        <w:t xml:space="preserve"> higher paid employment</w:t>
      </w:r>
      <w:r w:rsidR="002B1926">
        <w:t xml:space="preserve"> </w:t>
      </w:r>
      <w:r w:rsidR="002B1926">
        <w:fldChar w:fldCharType="begin" w:fldLock="1"/>
      </w:r>
      <w:r w:rsidR="00B528A8">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"http://www.mendeley.com/documents/?uuid=29c8f490-8fb6-3a2b-8437-39cb95bc610d" ] } ], "mendeley" : { "formattedCitation" : "(Reading, 1997)", "plainTextFormattedCitation" : "(Reading, 1997)", "previouslyFormattedCitation" : "(Reading, 1997)" }, "properties" : { "noteIndex" : 0 }, "schema" : "https://github.com/citation-style-language/schema/raw/master/csl-citation.json" }</w:instrText>
      </w:r>
      <w:r w:rsidR="002B1926">
        <w:fldChar w:fldCharType="separate"/>
      </w:r>
      <w:r w:rsidR="002B1926" w:rsidRPr="002B1926">
        <w:rPr>
          <w:noProof/>
        </w:rPr>
        <w:t>(Reading, 1997)</w:t>
      </w:r>
      <w:r w:rsidR="002B1926">
        <w:fldChar w:fldCharType="end"/>
      </w:r>
      <w:r w:rsidR="004A7EF7">
        <w:t xml:space="preserve">. </w:t>
      </w:r>
      <w:r w:rsidR="009C2C02">
        <w:t xml:space="preserve">Living in poverty is seen as a vicious circle </w:t>
      </w:r>
      <w:r w:rsidR="00AF6C51">
        <w:t xml:space="preserve">with the odds stacked up against the </w:t>
      </w:r>
      <w:r w:rsidR="004A7EF7">
        <w:t xml:space="preserve">individual and the </w:t>
      </w:r>
      <w:proofErr w:type="gramStart"/>
      <w:r w:rsidR="00AF6C51">
        <w:t>family</w:t>
      </w:r>
      <w:r w:rsidR="0090714C">
        <w:t xml:space="preserve"> </w:t>
      </w:r>
      <w:r w:rsidR="004A7EF7">
        <w:t>as a whole</w:t>
      </w:r>
      <w:proofErr w:type="gramEnd"/>
      <w:r w:rsidR="002B1926">
        <w:t>.</w:t>
      </w:r>
    </w:p>
    <w:p w14:paraId="223620B4" w14:textId="77777777" w:rsidR="00FF73C1" w:rsidRDefault="00FF73C1" w:rsidP="00AD122A">
      <w:pPr>
        <w:spacing w:line="480" w:lineRule="auto"/>
        <w:jc w:val="both"/>
      </w:pPr>
    </w:p>
    <w:p w14:paraId="7875147F" w14:textId="3B56679A" w:rsidR="00EA4BC5" w:rsidRDefault="00CB576F" w:rsidP="00742A3A">
      <w:pPr>
        <w:spacing w:line="480" w:lineRule="auto"/>
        <w:ind w:left="360"/>
        <w:jc w:val="both"/>
      </w:pPr>
      <w:r>
        <w:t xml:space="preserve">Families </w:t>
      </w:r>
      <w:r w:rsidR="00E308F5">
        <w:t xml:space="preserve">on low incomes </w:t>
      </w:r>
      <w:r w:rsidR="00DC0F60">
        <w:t xml:space="preserve">in developed countries such as UK and the USA </w:t>
      </w:r>
      <w:r w:rsidR="009D4D7F">
        <w:t>are more likely</w:t>
      </w:r>
      <w:r w:rsidR="00E308F5">
        <w:t xml:space="preserve"> </w:t>
      </w:r>
      <w:r w:rsidR="002B1926">
        <w:t xml:space="preserve">to be </w:t>
      </w:r>
      <w:r w:rsidR="00E308F5">
        <w:t xml:space="preserve">reliant on </w:t>
      </w:r>
      <w:r w:rsidR="009D4D7F">
        <w:t xml:space="preserve">government </w:t>
      </w:r>
      <w:r w:rsidR="00A5215F">
        <w:t xml:space="preserve">welfare and state </w:t>
      </w:r>
      <w:r w:rsidR="00E308F5">
        <w:t>benefits</w:t>
      </w:r>
      <w:r w:rsidR="0075107C">
        <w:t xml:space="preserve">. </w:t>
      </w:r>
      <w:r w:rsidR="00BC3E4A">
        <w:t>However,</w:t>
      </w:r>
      <w:r w:rsidR="0075107C">
        <w:t xml:space="preserve"> on occasions </w:t>
      </w:r>
      <w:r w:rsidR="006E660E">
        <w:t>depending on family living costs</w:t>
      </w:r>
      <w:r w:rsidR="00BC3E4A">
        <w:t>, welfare and state benefits</w:t>
      </w:r>
      <w:r w:rsidR="006E660E">
        <w:t xml:space="preserve"> are not </w:t>
      </w:r>
      <w:r w:rsidR="00BC3E4A">
        <w:t xml:space="preserve">sufficient enough </w:t>
      </w:r>
      <w:r w:rsidR="009C1725">
        <w:t>t</w:t>
      </w:r>
      <w:r w:rsidR="006E660E">
        <w:t xml:space="preserve">o </w:t>
      </w:r>
      <w:r w:rsidR="00857878">
        <w:t>cover basic</w:t>
      </w:r>
      <w:r w:rsidR="009C1725">
        <w:t xml:space="preserve"> living costs.</w:t>
      </w:r>
      <w:r w:rsidR="00F00C6D">
        <w:t xml:space="preserve"> </w:t>
      </w:r>
      <w:r w:rsidR="00EA4BC5">
        <w:t xml:space="preserve">The World bank has </w:t>
      </w:r>
      <w:r w:rsidR="00F604C0">
        <w:t>suggested</w:t>
      </w:r>
      <w:r w:rsidR="00EA4BC5">
        <w:t xml:space="preserve"> economic growth to be a driver of reducing poverty but is </w:t>
      </w:r>
      <w:r w:rsidR="009C2A2B">
        <w:t>highly</w:t>
      </w:r>
      <w:r w:rsidR="00EA4BC5">
        <w:t xml:space="preserve"> unlikely to change in the foreseeable future under current economic terms </w:t>
      </w:r>
      <w:r w:rsidR="00F604C0">
        <w:t xml:space="preserve">on a global scale </w:t>
      </w:r>
      <w:r w:rsidR="00F604C0">
        <w:fldChar w:fldCharType="begin" w:fldLock="1"/>
      </w:r>
      <w:r w:rsidR="00B528A8">
        <w:instrText>ADDIN CSL_CITATION { "citationItems" : [ { "id" : "ITEM-1", "itemData" : { "URL" : "http://www.worldbank.org/en/news/press-release/2018/01/09/global-economy-to-edge-up-to-3-1-percent-in-2018-but-future-potential-growth-a-concern", "accessed" : { "date-parts" : [ [ "2018", "5", "1" ] ] }, "author" : [ { "dropping-particle" : "", "family" : "World Bank", "given" : "", "non-dropping-particle" : "", "parse-names" : false, "suffix" : "" } ], "id" : "ITEM-1", "issued" : { "date-parts" : [ [ "2018" ] ] }, "title" : "Global Economy to Edge Up to 3.1 percent in 2018 but Future Potential Growth a Concern", "type" : "webpage" }, "uris" : [ "http://www.mendeley.com/documents/?uuid=14a21ce9-4adb-389c-b260-265434616286" ] } ], "mendeley" : { "formattedCitation" : "(World Bank, 2018)", "plainTextFormattedCitation" : "(World Bank, 2018)", "previouslyFormattedCitation" : "(World Bank, 2018)" }, "properties" : { "noteIndex" : 0 }, "schema" : "https://github.com/citation-style-language/schema/raw/master/csl-citation.json" }</w:instrText>
      </w:r>
      <w:r w:rsidR="00F604C0">
        <w:fldChar w:fldCharType="separate"/>
      </w:r>
      <w:r w:rsidR="00F604C0" w:rsidRPr="00F604C0">
        <w:rPr>
          <w:noProof/>
        </w:rPr>
        <w:t>(World Bank, 2018)</w:t>
      </w:r>
      <w:r w:rsidR="00F604C0">
        <w:fldChar w:fldCharType="end"/>
      </w:r>
      <w:r w:rsidR="00F604C0">
        <w:t>.</w:t>
      </w:r>
      <w:r w:rsidR="00304A3C">
        <w:t xml:space="preserve"> As such research shows poverty </w:t>
      </w:r>
      <w:r w:rsidR="00064A0B">
        <w:t xml:space="preserve">in the UK </w:t>
      </w:r>
      <w:r w:rsidR="00304A3C">
        <w:t>is likely to increase</w:t>
      </w:r>
      <w:r w:rsidR="00AF04D9">
        <w:t xml:space="preserve"> due to government funding cuts and </w:t>
      </w:r>
      <w:r w:rsidR="00CC4687">
        <w:t>many social policies</w:t>
      </w:r>
      <w:r w:rsidR="008D34DA">
        <w:t xml:space="preserve"> are</w:t>
      </w:r>
      <w:r w:rsidR="00CC4687">
        <w:t xml:space="preserve"> </w:t>
      </w:r>
      <w:r w:rsidR="005478C1">
        <w:t>not adequate for modern day society</w:t>
      </w:r>
      <w:r w:rsidR="00EB78B6">
        <w:t>.</w:t>
      </w:r>
    </w:p>
    <w:p w14:paraId="4939345E" w14:textId="77777777" w:rsidR="00EA4BC5" w:rsidRDefault="00EA4BC5" w:rsidP="00C16AD3">
      <w:pPr>
        <w:spacing w:line="480" w:lineRule="auto"/>
        <w:jc w:val="both"/>
        <w:rPr>
          <w:b/>
        </w:rPr>
      </w:pPr>
    </w:p>
    <w:p w14:paraId="3FF68F4F" w14:textId="1C000E81" w:rsidR="00F6445B" w:rsidRDefault="005E060A" w:rsidP="00C16AD3">
      <w:pPr>
        <w:spacing w:line="480" w:lineRule="auto"/>
        <w:jc w:val="both"/>
        <w:rPr>
          <w:b/>
        </w:rPr>
      </w:pPr>
      <w:r w:rsidRPr="00E4204B">
        <w:rPr>
          <w:b/>
        </w:rPr>
        <w:br w:type="page"/>
      </w:r>
      <w:bookmarkStart w:id="67" w:name="_Toc512623102"/>
      <w:bookmarkStart w:id="68" w:name="_Toc512623454"/>
      <w:r w:rsidR="00BA7FED" w:rsidRPr="00E4204B">
        <w:rPr>
          <w:b/>
        </w:rPr>
        <w:t xml:space="preserve">RESULTS </w:t>
      </w:r>
      <w:r w:rsidR="00B852A7" w:rsidRPr="00E4204B">
        <w:rPr>
          <w:b/>
        </w:rPr>
        <w:t>AND DISCUSSION</w:t>
      </w:r>
      <w:bookmarkEnd w:id="67"/>
      <w:bookmarkEnd w:id="68"/>
      <w:r w:rsidR="00B852A7" w:rsidRPr="00E4204B">
        <w:rPr>
          <w:b/>
        </w:rPr>
        <w:t xml:space="preserve"> </w:t>
      </w:r>
    </w:p>
    <w:p w14:paraId="58C164B2" w14:textId="77777777" w:rsidR="00F35B33" w:rsidRPr="00E4204B" w:rsidRDefault="00F35B33" w:rsidP="00F35B33">
      <w:pPr>
        <w:spacing w:line="480" w:lineRule="auto"/>
        <w:outlineLvl w:val="0"/>
        <w:rPr>
          <w:b/>
        </w:rPr>
      </w:pPr>
    </w:p>
    <w:p w14:paraId="70E48EB5" w14:textId="409838A8" w:rsidR="00BD5554" w:rsidRDefault="00BD5554" w:rsidP="00BD5554">
      <w:pPr>
        <w:numPr>
          <w:ilvl w:val="1"/>
          <w:numId w:val="1"/>
        </w:numPr>
        <w:spacing w:line="480" w:lineRule="auto"/>
        <w:outlineLvl w:val="1"/>
        <w:rPr>
          <w:b/>
        </w:rPr>
      </w:pPr>
      <w:bookmarkStart w:id="69" w:name="_Toc512623103"/>
      <w:bookmarkStart w:id="70" w:name="_Toc512623455"/>
      <w:bookmarkStart w:id="71" w:name="_Toc513107409"/>
      <w:bookmarkStart w:id="72" w:name="_Toc513108605"/>
      <w:bookmarkStart w:id="73" w:name="_Toc513110528"/>
      <w:bookmarkStart w:id="74" w:name="_Toc513110993"/>
      <w:r>
        <w:rPr>
          <w:b/>
        </w:rPr>
        <w:t>Introduction</w:t>
      </w:r>
      <w:bookmarkEnd w:id="69"/>
      <w:bookmarkEnd w:id="70"/>
      <w:bookmarkEnd w:id="71"/>
      <w:bookmarkEnd w:id="72"/>
      <w:bookmarkEnd w:id="73"/>
      <w:bookmarkEnd w:id="74"/>
    </w:p>
    <w:p w14:paraId="2AC25701" w14:textId="77777777" w:rsidR="001D7EDE" w:rsidRDefault="001D7EDE" w:rsidP="001D7EDE">
      <w:pPr>
        <w:spacing w:line="480" w:lineRule="auto"/>
        <w:ind w:left="792"/>
        <w:outlineLvl w:val="1"/>
        <w:rPr>
          <w:b/>
        </w:rPr>
      </w:pPr>
    </w:p>
    <w:p w14:paraId="0B439AC3" w14:textId="06C07C48" w:rsidR="00ED41F4" w:rsidRDefault="00ED41F4" w:rsidP="00ED41F4">
      <w:pPr>
        <w:spacing w:line="480" w:lineRule="auto"/>
        <w:ind w:left="360"/>
        <w:jc w:val="both"/>
      </w:pPr>
      <w:proofErr w:type="gramStart"/>
      <w:r w:rsidRPr="00BA53FD">
        <w:t>In order to</w:t>
      </w:r>
      <w:proofErr w:type="gramEnd"/>
      <w:r w:rsidRPr="00BA53FD">
        <w:t xml:space="preserve"> </w:t>
      </w:r>
      <w:r>
        <w:t xml:space="preserve">produce a comprehensive review on childhood poverty and </w:t>
      </w:r>
      <w:r w:rsidR="002446E9">
        <w:t>well-being</w:t>
      </w:r>
      <w:r w:rsidRPr="00BA53FD">
        <w:t xml:space="preserve">, a </w:t>
      </w:r>
      <w:r w:rsidR="00485CF5">
        <w:t>quantit</w:t>
      </w:r>
      <w:r w:rsidR="005471F0">
        <w:t>at</w:t>
      </w:r>
      <w:r w:rsidR="00485CF5">
        <w:t xml:space="preserve">ive </w:t>
      </w:r>
      <w:r>
        <w:t>review using qualita</w:t>
      </w:r>
      <w:r w:rsidR="00485CF5">
        <w:t>ti</w:t>
      </w:r>
      <w:r>
        <w:t xml:space="preserve">ve data was </w:t>
      </w:r>
      <w:r w:rsidRPr="00BA53FD">
        <w:t xml:space="preserve">undertaken using Scopus. Scopus is used by many research institutions worldwide and according to </w:t>
      </w:r>
      <w:r>
        <w:t xml:space="preserve">Norris &amp; Oppenheim (2007) has significant advantages when compared to other scholarly databases and for that reason it is ranked as number one overall in the social sciences.  </w:t>
      </w:r>
      <w:proofErr w:type="gramStart"/>
      <w:r>
        <w:t>In order to</w:t>
      </w:r>
      <w:proofErr w:type="gramEnd"/>
      <w:r>
        <w:t xml:space="preserve"> capture data relevant to childhood poverty and </w:t>
      </w:r>
      <w:r w:rsidR="002446E9">
        <w:t>well-being</w:t>
      </w:r>
      <w:r>
        <w:t xml:space="preserve">, several search terms were used. The reason for several search terms was due to the ambiguity between the keywords. Furthermore, by researching the areas of childhood poverty and childhood </w:t>
      </w:r>
      <w:r w:rsidR="002446E9">
        <w:t>well-being</w:t>
      </w:r>
      <w:r>
        <w:t xml:space="preserve"> as separate domains these could then be analysed as one entity to see if there was a relationship between them. All of the search terms were narrowed to include the search within either “title” OR “Abstract” Or Keyword”. The first term utilised a search criterion of: (“Childhood” AND “Poverty”). This produced an initial dataset of 5358 records.  The second term utilised a search criterion of (“Childhood” AND “Well-being”). This produced an initial dataset of </w:t>
      </w:r>
      <w:r w:rsidRPr="00ED41F4">
        <w:rPr>
          <w:color w:val="000000"/>
        </w:rPr>
        <w:t>4751</w:t>
      </w:r>
      <w:r>
        <w:t xml:space="preserve"> records. The Third term utilised a search criterion of: ((“Childhood” AND “Poverty” AND (“Wellbeing” Well-being”)). This produced an initial dataset of 378 records. As the results contained various types of documents, these were then narrowed to limit the documents to a subject area equal to social sciences and document types as peer reviewed articles. This returned datasets of 1016, 912, 378 for the first, second and third search terms respectively as shown in </w:t>
      </w:r>
      <w:r>
        <w:fldChar w:fldCharType="begin"/>
      </w:r>
      <w:r>
        <w:instrText xml:space="preserve"> REF _Ref512365159 \h  \* MERGEFORMAT </w:instrText>
      </w:r>
      <w:r>
        <w:fldChar w:fldCharType="separate"/>
      </w:r>
      <w:r w:rsidR="001172E0">
        <w:t xml:space="preserve">Table </w:t>
      </w:r>
      <w:r w:rsidR="001172E0">
        <w:rPr>
          <w:noProof/>
        </w:rPr>
        <w:t>1</w:t>
      </w:r>
      <w:r w:rsidR="001172E0">
        <w:t>: Results of initial searches</w:t>
      </w:r>
      <w:r>
        <w:fldChar w:fldCharType="end"/>
      </w:r>
      <w:r>
        <w:t xml:space="preserve"> </w:t>
      </w:r>
      <w:r>
        <w:fldChar w:fldCharType="begin"/>
      </w:r>
      <w:r>
        <w:instrText xml:space="preserve"> REF _Ref512365159 \p \h  \* MERGEFORMAT </w:instrText>
      </w:r>
      <w:r>
        <w:fldChar w:fldCharType="separate"/>
      </w:r>
      <w:r w:rsidR="001172E0">
        <w:t>below</w:t>
      </w:r>
      <w:r>
        <w:fldChar w:fldCharType="end"/>
      </w:r>
      <w:r>
        <w:t xml:space="preserve">: </w:t>
      </w:r>
    </w:p>
    <w:p w14:paraId="3B94D89F" w14:textId="77777777" w:rsidR="00ED41F4" w:rsidRDefault="00ED41F4" w:rsidP="00ED41F4">
      <w:pPr>
        <w:spacing w:line="480" w:lineRule="auto"/>
        <w:ind w:left="360"/>
        <w:jc w:val="both"/>
      </w:pPr>
    </w:p>
    <w:p w14:paraId="584724ED" w14:textId="59C31E4B" w:rsidR="00ED41F4" w:rsidRDefault="00ED41F4" w:rsidP="00ED41F4">
      <w:pPr>
        <w:pStyle w:val="Caption"/>
        <w:keepNext/>
        <w:numPr>
          <w:ilvl w:val="0"/>
          <w:numId w:val="1"/>
        </w:numPr>
        <w:jc w:val="center"/>
      </w:pPr>
      <w:bookmarkStart w:id="75" w:name="_Ref512365159"/>
      <w:r>
        <w:t xml:space="preserve">Table </w:t>
      </w:r>
      <w:r w:rsidR="000B25C4">
        <w:fldChar w:fldCharType="begin"/>
      </w:r>
      <w:r w:rsidR="000B25C4">
        <w:instrText xml:space="preserve"> SEQ Table \* ARABIC </w:instrText>
      </w:r>
      <w:r w:rsidR="000B25C4">
        <w:fldChar w:fldCharType="separate"/>
      </w:r>
      <w:r w:rsidR="001172E0">
        <w:rPr>
          <w:noProof/>
        </w:rPr>
        <w:t>1</w:t>
      </w:r>
      <w:r w:rsidR="000B25C4">
        <w:rPr>
          <w:noProof/>
        </w:rPr>
        <w:fldChar w:fldCharType="end"/>
      </w:r>
      <w:r>
        <w:t>: Results of initial searches</w:t>
      </w:r>
      <w:bookmarkEnd w:id="75"/>
    </w:p>
    <w:tbl>
      <w:tblPr>
        <w:tblW w:w="8080" w:type="dxa"/>
        <w:jc w:val="center"/>
        <w:tblLook w:val="04A0" w:firstRow="1" w:lastRow="0" w:firstColumn="1" w:lastColumn="0" w:noHBand="0" w:noVBand="1"/>
      </w:tblPr>
      <w:tblGrid>
        <w:gridCol w:w="6040"/>
        <w:gridCol w:w="960"/>
        <w:gridCol w:w="1080"/>
      </w:tblGrid>
      <w:tr w:rsidR="00ED41F4" w:rsidRPr="00B4243E" w14:paraId="0723651B" w14:textId="77777777" w:rsidTr="00707DE8">
        <w:trPr>
          <w:trHeight w:val="357"/>
          <w:jc w:val="center"/>
        </w:trPr>
        <w:tc>
          <w:tcPr>
            <w:tcW w:w="6040" w:type="dxa"/>
            <w:tcBorders>
              <w:top w:val="nil"/>
              <w:left w:val="nil"/>
              <w:bottom w:val="nil"/>
              <w:right w:val="nil"/>
            </w:tcBorders>
            <w:shd w:val="clear" w:color="auto" w:fill="auto"/>
            <w:noWrap/>
            <w:vAlign w:val="bottom"/>
            <w:hideMark/>
          </w:tcPr>
          <w:p w14:paraId="3C6077C8" w14:textId="77777777" w:rsidR="00ED41F4" w:rsidRPr="00B4243E" w:rsidRDefault="00ED41F4" w:rsidP="00707DE8"/>
        </w:tc>
        <w:tc>
          <w:tcPr>
            <w:tcW w:w="20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075C9" w14:textId="7AC35FBD" w:rsidR="00ED41F4" w:rsidRPr="00B4243E" w:rsidRDefault="00ED41F4" w:rsidP="00707DE8">
            <w:pPr>
              <w:rPr>
                <w:rFonts w:ascii="Calibri" w:hAnsi="Calibri" w:cs="Calibri"/>
                <w:color w:val="000000"/>
              </w:rPr>
            </w:pPr>
            <w:r w:rsidRPr="00B4243E">
              <w:rPr>
                <w:rFonts w:ascii="Calibri" w:hAnsi="Calibri" w:cs="Calibri"/>
                <w:color w:val="000000"/>
              </w:rPr>
              <w:t>Number of records</w:t>
            </w:r>
          </w:p>
        </w:tc>
      </w:tr>
      <w:tr w:rsidR="00ED41F4" w:rsidRPr="00B4243E" w14:paraId="57C94618" w14:textId="77777777" w:rsidTr="00707DE8">
        <w:trPr>
          <w:trHeight w:val="300"/>
          <w:jc w:val="center"/>
        </w:trPr>
        <w:tc>
          <w:tcPr>
            <w:tcW w:w="6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EA826A" w14:textId="77777777" w:rsidR="00ED41F4" w:rsidRPr="00B4243E" w:rsidRDefault="00ED41F4" w:rsidP="00707DE8">
            <w:pPr>
              <w:jc w:val="center"/>
              <w:rPr>
                <w:rFonts w:ascii="Calibri" w:hAnsi="Calibri" w:cs="Calibri"/>
                <w:color w:val="000000"/>
              </w:rPr>
            </w:pPr>
            <w:r w:rsidRPr="00B4243E">
              <w:rPr>
                <w:rFonts w:ascii="Calibri" w:hAnsi="Calibri" w:cs="Calibri"/>
                <w:color w:val="000000"/>
              </w:rPr>
              <w:t xml:space="preserve">Search Term </w:t>
            </w:r>
          </w:p>
        </w:tc>
        <w:tc>
          <w:tcPr>
            <w:tcW w:w="960" w:type="dxa"/>
            <w:tcBorders>
              <w:top w:val="nil"/>
              <w:left w:val="nil"/>
              <w:bottom w:val="single" w:sz="4" w:space="0" w:color="auto"/>
              <w:right w:val="single" w:sz="4" w:space="0" w:color="auto"/>
            </w:tcBorders>
            <w:shd w:val="clear" w:color="auto" w:fill="auto"/>
            <w:noWrap/>
            <w:vAlign w:val="bottom"/>
            <w:hideMark/>
          </w:tcPr>
          <w:p w14:paraId="069A12E6" w14:textId="77777777" w:rsidR="00ED41F4" w:rsidRPr="00B4243E" w:rsidRDefault="00ED41F4" w:rsidP="00707DE8">
            <w:pPr>
              <w:jc w:val="center"/>
              <w:rPr>
                <w:rFonts w:ascii="Calibri" w:hAnsi="Calibri" w:cs="Calibri"/>
                <w:color w:val="000000"/>
              </w:rPr>
            </w:pPr>
            <w:r w:rsidRPr="00B4243E">
              <w:rPr>
                <w:rFonts w:ascii="Calibri" w:hAnsi="Calibri" w:cs="Calibri"/>
                <w:color w:val="000000"/>
              </w:rPr>
              <w:t>Initial</w:t>
            </w:r>
          </w:p>
        </w:tc>
        <w:tc>
          <w:tcPr>
            <w:tcW w:w="1080" w:type="dxa"/>
            <w:tcBorders>
              <w:top w:val="nil"/>
              <w:left w:val="nil"/>
              <w:bottom w:val="single" w:sz="4" w:space="0" w:color="auto"/>
              <w:right w:val="single" w:sz="4" w:space="0" w:color="auto"/>
            </w:tcBorders>
            <w:shd w:val="clear" w:color="auto" w:fill="auto"/>
            <w:noWrap/>
            <w:vAlign w:val="bottom"/>
            <w:hideMark/>
          </w:tcPr>
          <w:p w14:paraId="5FD3B4BB" w14:textId="77777777" w:rsidR="00ED41F4" w:rsidRPr="00B4243E" w:rsidRDefault="00ED41F4" w:rsidP="00707DE8">
            <w:pPr>
              <w:jc w:val="center"/>
              <w:rPr>
                <w:rFonts w:ascii="Calibri" w:hAnsi="Calibri" w:cs="Calibri"/>
                <w:color w:val="000000"/>
              </w:rPr>
            </w:pPr>
            <w:r w:rsidRPr="00B4243E">
              <w:rPr>
                <w:rFonts w:ascii="Calibri" w:hAnsi="Calibri" w:cs="Calibri"/>
                <w:color w:val="000000"/>
              </w:rPr>
              <w:t>Focused</w:t>
            </w:r>
          </w:p>
        </w:tc>
      </w:tr>
      <w:tr w:rsidR="00ED41F4" w:rsidRPr="00B4243E" w14:paraId="7F2361C8" w14:textId="77777777" w:rsidTr="00707DE8">
        <w:trPr>
          <w:trHeight w:val="300"/>
          <w:jc w:val="center"/>
        </w:trPr>
        <w:tc>
          <w:tcPr>
            <w:tcW w:w="6040" w:type="dxa"/>
            <w:tcBorders>
              <w:top w:val="nil"/>
              <w:left w:val="single" w:sz="4" w:space="0" w:color="auto"/>
              <w:bottom w:val="single" w:sz="4" w:space="0" w:color="auto"/>
              <w:right w:val="single" w:sz="4" w:space="0" w:color="auto"/>
            </w:tcBorders>
            <w:shd w:val="clear" w:color="auto" w:fill="auto"/>
            <w:noWrap/>
            <w:vAlign w:val="bottom"/>
            <w:hideMark/>
          </w:tcPr>
          <w:p w14:paraId="5F92F097" w14:textId="77777777" w:rsidR="00ED41F4" w:rsidRPr="00B4243E" w:rsidRDefault="00ED41F4" w:rsidP="00707DE8">
            <w:pPr>
              <w:rPr>
                <w:rFonts w:ascii="Calibri" w:hAnsi="Calibri" w:cs="Calibri"/>
                <w:color w:val="000000"/>
              </w:rPr>
            </w:pPr>
            <w:r w:rsidRPr="00B4243E">
              <w:rPr>
                <w:rFonts w:ascii="Calibri" w:hAnsi="Calibri" w:cs="Calibri"/>
                <w:color w:val="000000"/>
              </w:rPr>
              <w:t>"Childhood" AND "Poverty"</w:t>
            </w:r>
          </w:p>
        </w:tc>
        <w:tc>
          <w:tcPr>
            <w:tcW w:w="960" w:type="dxa"/>
            <w:tcBorders>
              <w:top w:val="nil"/>
              <w:left w:val="nil"/>
              <w:bottom w:val="single" w:sz="4" w:space="0" w:color="auto"/>
              <w:right w:val="single" w:sz="4" w:space="0" w:color="auto"/>
            </w:tcBorders>
            <w:shd w:val="clear" w:color="auto" w:fill="auto"/>
            <w:noWrap/>
            <w:vAlign w:val="bottom"/>
            <w:hideMark/>
          </w:tcPr>
          <w:p w14:paraId="2324C3F3" w14:textId="77777777" w:rsidR="00ED41F4" w:rsidRPr="00B4243E" w:rsidRDefault="00ED41F4" w:rsidP="00707DE8">
            <w:pPr>
              <w:jc w:val="right"/>
              <w:rPr>
                <w:rFonts w:ascii="Calibri" w:hAnsi="Calibri" w:cs="Calibri"/>
                <w:color w:val="000000"/>
              </w:rPr>
            </w:pPr>
            <w:r w:rsidRPr="00B4243E">
              <w:rPr>
                <w:rFonts w:ascii="Calibri" w:hAnsi="Calibri" w:cs="Calibri"/>
                <w:color w:val="000000"/>
              </w:rPr>
              <w:t>5358</w:t>
            </w:r>
          </w:p>
        </w:tc>
        <w:tc>
          <w:tcPr>
            <w:tcW w:w="1080" w:type="dxa"/>
            <w:tcBorders>
              <w:top w:val="nil"/>
              <w:left w:val="nil"/>
              <w:bottom w:val="single" w:sz="4" w:space="0" w:color="auto"/>
              <w:right w:val="single" w:sz="4" w:space="0" w:color="auto"/>
            </w:tcBorders>
            <w:shd w:val="clear" w:color="auto" w:fill="auto"/>
            <w:noWrap/>
            <w:vAlign w:val="bottom"/>
            <w:hideMark/>
          </w:tcPr>
          <w:p w14:paraId="547DF4C1" w14:textId="77777777" w:rsidR="00ED41F4" w:rsidRPr="00B4243E" w:rsidRDefault="00ED41F4" w:rsidP="00707DE8">
            <w:pPr>
              <w:jc w:val="right"/>
              <w:rPr>
                <w:rFonts w:ascii="Calibri" w:hAnsi="Calibri" w:cs="Calibri"/>
                <w:color w:val="000000"/>
              </w:rPr>
            </w:pPr>
            <w:r w:rsidRPr="00B4243E">
              <w:rPr>
                <w:rFonts w:ascii="Calibri" w:hAnsi="Calibri" w:cs="Calibri"/>
                <w:color w:val="000000"/>
              </w:rPr>
              <w:t>1016</w:t>
            </w:r>
          </w:p>
        </w:tc>
      </w:tr>
      <w:tr w:rsidR="00ED41F4" w:rsidRPr="00B4243E" w14:paraId="6029B192" w14:textId="77777777" w:rsidTr="00707DE8">
        <w:trPr>
          <w:trHeight w:val="300"/>
          <w:jc w:val="center"/>
        </w:trPr>
        <w:tc>
          <w:tcPr>
            <w:tcW w:w="6040" w:type="dxa"/>
            <w:tcBorders>
              <w:top w:val="nil"/>
              <w:left w:val="single" w:sz="4" w:space="0" w:color="auto"/>
              <w:bottom w:val="single" w:sz="4" w:space="0" w:color="auto"/>
              <w:right w:val="single" w:sz="4" w:space="0" w:color="auto"/>
            </w:tcBorders>
            <w:shd w:val="clear" w:color="auto" w:fill="auto"/>
            <w:noWrap/>
            <w:vAlign w:val="bottom"/>
            <w:hideMark/>
          </w:tcPr>
          <w:p w14:paraId="0B6B356A" w14:textId="77777777" w:rsidR="00ED41F4" w:rsidRPr="00B4243E" w:rsidRDefault="00ED41F4" w:rsidP="00707DE8">
            <w:pPr>
              <w:rPr>
                <w:rFonts w:ascii="Calibri" w:hAnsi="Calibri" w:cs="Calibri"/>
                <w:color w:val="000000"/>
              </w:rPr>
            </w:pPr>
            <w:r w:rsidRPr="00B4243E">
              <w:rPr>
                <w:rFonts w:ascii="Calibri" w:hAnsi="Calibri" w:cs="Calibri"/>
                <w:color w:val="000000"/>
              </w:rPr>
              <w:t>"Childhood" AND ("Wellbeing" OR "Well-being")</w:t>
            </w:r>
          </w:p>
        </w:tc>
        <w:tc>
          <w:tcPr>
            <w:tcW w:w="960" w:type="dxa"/>
            <w:tcBorders>
              <w:top w:val="nil"/>
              <w:left w:val="nil"/>
              <w:bottom w:val="single" w:sz="4" w:space="0" w:color="auto"/>
              <w:right w:val="single" w:sz="4" w:space="0" w:color="auto"/>
            </w:tcBorders>
            <w:shd w:val="clear" w:color="auto" w:fill="auto"/>
            <w:noWrap/>
            <w:vAlign w:val="bottom"/>
            <w:hideMark/>
          </w:tcPr>
          <w:p w14:paraId="2AECCB72" w14:textId="77777777" w:rsidR="00ED41F4" w:rsidRPr="00B4243E" w:rsidRDefault="00ED41F4" w:rsidP="00707DE8">
            <w:pPr>
              <w:jc w:val="right"/>
              <w:rPr>
                <w:rFonts w:ascii="Calibri" w:hAnsi="Calibri" w:cs="Calibri"/>
                <w:color w:val="000000"/>
              </w:rPr>
            </w:pPr>
            <w:r w:rsidRPr="00B4243E">
              <w:rPr>
                <w:rFonts w:ascii="Calibri" w:hAnsi="Calibri" w:cs="Calibri"/>
                <w:color w:val="000000"/>
              </w:rPr>
              <w:t>4751</w:t>
            </w:r>
          </w:p>
        </w:tc>
        <w:tc>
          <w:tcPr>
            <w:tcW w:w="1080" w:type="dxa"/>
            <w:tcBorders>
              <w:top w:val="nil"/>
              <w:left w:val="nil"/>
              <w:bottom w:val="single" w:sz="4" w:space="0" w:color="auto"/>
              <w:right w:val="single" w:sz="4" w:space="0" w:color="auto"/>
            </w:tcBorders>
            <w:shd w:val="clear" w:color="auto" w:fill="auto"/>
            <w:noWrap/>
            <w:vAlign w:val="bottom"/>
            <w:hideMark/>
          </w:tcPr>
          <w:p w14:paraId="5945A722" w14:textId="77777777" w:rsidR="00ED41F4" w:rsidRPr="00B4243E" w:rsidRDefault="00ED41F4" w:rsidP="00707DE8">
            <w:pPr>
              <w:jc w:val="right"/>
              <w:rPr>
                <w:rFonts w:ascii="Calibri" w:hAnsi="Calibri" w:cs="Calibri"/>
                <w:color w:val="000000"/>
              </w:rPr>
            </w:pPr>
            <w:r w:rsidRPr="00B4243E">
              <w:rPr>
                <w:rFonts w:ascii="Calibri" w:hAnsi="Calibri" w:cs="Calibri"/>
                <w:color w:val="000000"/>
              </w:rPr>
              <w:t>912</w:t>
            </w:r>
          </w:p>
        </w:tc>
      </w:tr>
      <w:tr w:rsidR="00ED41F4" w:rsidRPr="00B4243E" w14:paraId="42112F12" w14:textId="77777777" w:rsidTr="00707DE8">
        <w:trPr>
          <w:trHeight w:val="300"/>
          <w:jc w:val="center"/>
        </w:trPr>
        <w:tc>
          <w:tcPr>
            <w:tcW w:w="6040" w:type="dxa"/>
            <w:tcBorders>
              <w:top w:val="nil"/>
              <w:left w:val="single" w:sz="4" w:space="0" w:color="auto"/>
              <w:bottom w:val="single" w:sz="4" w:space="0" w:color="auto"/>
              <w:right w:val="single" w:sz="4" w:space="0" w:color="auto"/>
            </w:tcBorders>
            <w:shd w:val="clear" w:color="auto" w:fill="auto"/>
            <w:noWrap/>
            <w:vAlign w:val="bottom"/>
            <w:hideMark/>
          </w:tcPr>
          <w:p w14:paraId="3A8E0F4C" w14:textId="77777777" w:rsidR="00ED41F4" w:rsidRPr="00B4243E" w:rsidRDefault="00ED41F4" w:rsidP="00707DE8">
            <w:pPr>
              <w:rPr>
                <w:rFonts w:ascii="Calibri" w:hAnsi="Calibri" w:cs="Calibri"/>
                <w:color w:val="000000"/>
              </w:rPr>
            </w:pPr>
            <w:r w:rsidRPr="00B4243E">
              <w:rPr>
                <w:rFonts w:ascii="Calibri" w:hAnsi="Calibri" w:cs="Calibri"/>
                <w:color w:val="000000"/>
              </w:rPr>
              <w:t>"Childhood" AND "Poverty" AND ("Wellbeing or "Well-being")</w:t>
            </w:r>
          </w:p>
        </w:tc>
        <w:tc>
          <w:tcPr>
            <w:tcW w:w="960" w:type="dxa"/>
            <w:tcBorders>
              <w:top w:val="nil"/>
              <w:left w:val="nil"/>
              <w:bottom w:val="single" w:sz="4" w:space="0" w:color="auto"/>
              <w:right w:val="single" w:sz="4" w:space="0" w:color="auto"/>
            </w:tcBorders>
            <w:shd w:val="clear" w:color="auto" w:fill="auto"/>
            <w:noWrap/>
            <w:vAlign w:val="bottom"/>
            <w:hideMark/>
          </w:tcPr>
          <w:p w14:paraId="76EDA79B" w14:textId="77777777" w:rsidR="00ED41F4" w:rsidRPr="00B4243E" w:rsidRDefault="00ED41F4" w:rsidP="00707DE8">
            <w:pPr>
              <w:jc w:val="right"/>
              <w:rPr>
                <w:rFonts w:ascii="Calibri" w:hAnsi="Calibri" w:cs="Calibri"/>
                <w:color w:val="000000"/>
              </w:rPr>
            </w:pPr>
            <w:r w:rsidRPr="00B4243E">
              <w:rPr>
                <w:rFonts w:ascii="Calibri" w:hAnsi="Calibri" w:cs="Calibri"/>
                <w:color w:val="000000"/>
              </w:rPr>
              <w:t>378</w:t>
            </w:r>
          </w:p>
        </w:tc>
        <w:tc>
          <w:tcPr>
            <w:tcW w:w="1080" w:type="dxa"/>
            <w:tcBorders>
              <w:top w:val="nil"/>
              <w:left w:val="nil"/>
              <w:bottom w:val="single" w:sz="4" w:space="0" w:color="auto"/>
              <w:right w:val="single" w:sz="4" w:space="0" w:color="auto"/>
            </w:tcBorders>
            <w:shd w:val="clear" w:color="auto" w:fill="auto"/>
            <w:noWrap/>
            <w:vAlign w:val="bottom"/>
            <w:hideMark/>
          </w:tcPr>
          <w:p w14:paraId="1643CCB6" w14:textId="77777777" w:rsidR="00ED41F4" w:rsidRPr="00B4243E" w:rsidRDefault="00ED41F4" w:rsidP="00707DE8">
            <w:pPr>
              <w:jc w:val="right"/>
              <w:rPr>
                <w:rFonts w:ascii="Calibri" w:hAnsi="Calibri" w:cs="Calibri"/>
                <w:color w:val="000000"/>
              </w:rPr>
            </w:pPr>
            <w:r w:rsidRPr="00B4243E">
              <w:rPr>
                <w:rFonts w:ascii="Calibri" w:hAnsi="Calibri" w:cs="Calibri"/>
                <w:color w:val="000000"/>
              </w:rPr>
              <w:t>107</w:t>
            </w:r>
          </w:p>
        </w:tc>
      </w:tr>
    </w:tbl>
    <w:p w14:paraId="28478DEC" w14:textId="77777777" w:rsidR="00ED41F4" w:rsidRDefault="00ED41F4" w:rsidP="00ED41F4">
      <w:pPr>
        <w:spacing w:line="480" w:lineRule="auto"/>
        <w:ind w:left="360"/>
        <w:jc w:val="both"/>
        <w:outlineLvl w:val="1"/>
        <w:rPr>
          <w:b/>
        </w:rPr>
      </w:pPr>
    </w:p>
    <w:p w14:paraId="4703EC82" w14:textId="26786921" w:rsidR="00ED41F4" w:rsidRDefault="00ED41F4" w:rsidP="001D7EDE">
      <w:pPr>
        <w:spacing w:line="480" w:lineRule="auto"/>
        <w:ind w:left="360"/>
        <w:jc w:val="both"/>
      </w:pPr>
      <w:r>
        <w:t xml:space="preserve">The subsequent search terms have been designated into </w:t>
      </w:r>
      <w:proofErr w:type="gramStart"/>
      <w:r>
        <w:t>particular theme</w:t>
      </w:r>
      <w:proofErr w:type="gramEnd"/>
      <w:r>
        <w:t xml:space="preserve"> numbers so that childhood and poverty is designated theme 1, childhood and </w:t>
      </w:r>
      <w:r w:rsidR="002446E9">
        <w:t>well-being</w:t>
      </w:r>
      <w:r>
        <w:t xml:space="preserve"> is designated theme 2 and childhood and poverty and </w:t>
      </w:r>
      <w:r w:rsidR="002446E9">
        <w:t>well-being</w:t>
      </w:r>
      <w:r>
        <w:t xml:space="preserve"> is designated theme </w:t>
      </w:r>
      <w:r w:rsidR="001D7EDE">
        <w:t>3.</w:t>
      </w:r>
    </w:p>
    <w:p w14:paraId="6A98FC6A" w14:textId="77777777" w:rsidR="001D7EDE" w:rsidRPr="00DE7795" w:rsidRDefault="001D7EDE" w:rsidP="001D7EDE">
      <w:pPr>
        <w:spacing w:line="480" w:lineRule="auto"/>
        <w:ind w:left="360"/>
        <w:jc w:val="both"/>
      </w:pPr>
    </w:p>
    <w:p w14:paraId="7C95213F" w14:textId="77777777" w:rsidR="002E4D40" w:rsidRPr="009425CA" w:rsidRDefault="00E4204B" w:rsidP="002E4D40">
      <w:pPr>
        <w:numPr>
          <w:ilvl w:val="1"/>
          <w:numId w:val="1"/>
        </w:numPr>
        <w:spacing w:line="480" w:lineRule="auto"/>
        <w:outlineLvl w:val="1"/>
        <w:rPr>
          <w:b/>
        </w:rPr>
      </w:pPr>
      <w:bookmarkStart w:id="76" w:name="_Toc512623104"/>
      <w:bookmarkStart w:id="77" w:name="_Toc512623456"/>
      <w:bookmarkStart w:id="78" w:name="_Toc513107410"/>
      <w:bookmarkStart w:id="79" w:name="_Toc513108606"/>
      <w:bookmarkStart w:id="80" w:name="_Toc513110529"/>
      <w:bookmarkStart w:id="81" w:name="_Toc513110994"/>
      <w:r>
        <w:rPr>
          <w:b/>
        </w:rPr>
        <w:t>Theme 1</w:t>
      </w:r>
      <w:bookmarkEnd w:id="76"/>
      <w:bookmarkEnd w:id="77"/>
      <w:bookmarkEnd w:id="78"/>
      <w:bookmarkEnd w:id="79"/>
      <w:bookmarkEnd w:id="80"/>
      <w:bookmarkEnd w:id="81"/>
    </w:p>
    <w:p w14:paraId="0A26A2AF" w14:textId="77777777" w:rsidR="00F35B33" w:rsidRDefault="00F35B33" w:rsidP="00ED41F4">
      <w:pPr>
        <w:spacing w:line="480" w:lineRule="auto"/>
        <w:ind w:left="360"/>
        <w:jc w:val="both"/>
      </w:pPr>
    </w:p>
    <w:p w14:paraId="00296EEB" w14:textId="073BD7D6" w:rsidR="00C50950" w:rsidRDefault="00ED41F4" w:rsidP="00ED41F4">
      <w:pPr>
        <w:spacing w:line="480" w:lineRule="auto"/>
        <w:ind w:left="360"/>
        <w:jc w:val="both"/>
      </w:pPr>
      <w:r>
        <w:t xml:space="preserve">From the initial results of the distribution of publications over time for theme 1 as shown in figure 1 below, </w:t>
      </w:r>
      <w:proofErr w:type="gramStart"/>
      <w:r>
        <w:t>it can be seen that there</w:t>
      </w:r>
      <w:proofErr w:type="gramEnd"/>
      <w:r>
        <w:t xml:space="preserve"> is an overall trend of an increase in publications. </w:t>
      </w:r>
    </w:p>
    <w:p w14:paraId="47EA996F" w14:textId="77777777" w:rsidR="00A9140D" w:rsidRDefault="00A9140D" w:rsidP="00ED41F4">
      <w:pPr>
        <w:spacing w:line="480" w:lineRule="auto"/>
        <w:ind w:left="360"/>
        <w:jc w:val="both"/>
      </w:pPr>
    </w:p>
    <w:p w14:paraId="5090D8C1" w14:textId="016B1BE0" w:rsidR="00513F2B" w:rsidRDefault="00513F2B" w:rsidP="00513F2B">
      <w:pPr>
        <w:pStyle w:val="Caption"/>
        <w:keepNext/>
        <w:jc w:val="center"/>
      </w:pPr>
      <w:r>
        <w:t xml:space="preserve">Figure </w:t>
      </w:r>
      <w:r w:rsidR="000B25C4">
        <w:fldChar w:fldCharType="begin"/>
      </w:r>
      <w:r w:rsidR="000B25C4">
        <w:instrText xml:space="preserve"> SEQ Figure \* ARABIC </w:instrText>
      </w:r>
      <w:r w:rsidR="000B25C4">
        <w:fldChar w:fldCharType="separate"/>
      </w:r>
      <w:r w:rsidR="001172E0">
        <w:rPr>
          <w:noProof/>
        </w:rPr>
        <w:t>1</w:t>
      </w:r>
      <w:r w:rsidR="000B25C4">
        <w:rPr>
          <w:noProof/>
        </w:rPr>
        <w:fldChar w:fldCharType="end"/>
      </w:r>
      <w:r>
        <w:t>: Distribution of papers over time for theme 1</w:t>
      </w:r>
    </w:p>
    <w:p w14:paraId="5FD84479" w14:textId="2031E685" w:rsidR="00C50950" w:rsidRDefault="00621534" w:rsidP="00ED41F4">
      <w:pPr>
        <w:spacing w:line="480" w:lineRule="auto"/>
        <w:ind w:left="360"/>
        <w:jc w:val="both"/>
      </w:pPr>
      <w:r w:rsidRPr="0061072A">
        <w:rPr>
          <w:noProof/>
        </w:rPr>
        <w:drawing>
          <wp:inline distT="0" distB="0" distL="0" distR="0" wp14:anchorId="6DE12337" wp14:editId="0B503C9C">
            <wp:extent cx="4724400" cy="2266950"/>
            <wp:effectExtent l="0" t="0" r="0" b="0"/>
            <wp:docPr id="1"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1">
                      <a:extLst>
                        <a:ext uri="{28A0092B-C50C-407E-A947-70E740481C1C}">
                          <a14:useLocalDpi xmlns:a14="http://schemas.microsoft.com/office/drawing/2010/main" val="0"/>
                        </a:ext>
                      </a:extLst>
                    </a:blip>
                    <a:srcRect t="12177" r="10451"/>
                    <a:stretch>
                      <a:fillRect/>
                    </a:stretch>
                  </pic:blipFill>
                  <pic:spPr bwMode="auto">
                    <a:xfrm>
                      <a:off x="0" y="0"/>
                      <a:ext cx="4724400" cy="2266950"/>
                    </a:xfrm>
                    <a:prstGeom prst="rect">
                      <a:avLst/>
                    </a:prstGeom>
                    <a:noFill/>
                    <a:ln>
                      <a:noFill/>
                    </a:ln>
                  </pic:spPr>
                </pic:pic>
              </a:graphicData>
            </a:graphic>
          </wp:inline>
        </w:drawing>
      </w:r>
    </w:p>
    <w:p w14:paraId="06C7AE73" w14:textId="77777777" w:rsidR="00C50950" w:rsidRDefault="00C50950" w:rsidP="00ED41F4">
      <w:pPr>
        <w:spacing w:line="480" w:lineRule="auto"/>
        <w:ind w:left="360"/>
        <w:jc w:val="both"/>
      </w:pPr>
    </w:p>
    <w:p w14:paraId="357C391C" w14:textId="0A83ED03" w:rsidR="002C0738" w:rsidRDefault="00ED41F4" w:rsidP="00ED41F4">
      <w:pPr>
        <w:spacing w:line="480" w:lineRule="auto"/>
        <w:ind w:left="360"/>
        <w:jc w:val="both"/>
      </w:pPr>
      <w:r>
        <w:t xml:space="preserve">The first publication with this search term was produced </w:t>
      </w:r>
      <w:r w:rsidR="00293BCB">
        <w:t xml:space="preserve">in 1967 which discussed the theme of poverty, children and </w:t>
      </w:r>
      <w:r w:rsidR="00E3244C">
        <w:t>teacher’s</w:t>
      </w:r>
      <w:r w:rsidR="00293BCB">
        <w:t xml:space="preserve"> views. During this time research was focused on relationships between teaching, poverty and looking at how race influences poverty </w:t>
      </w:r>
      <w:r w:rsidR="00293BCB">
        <w:fldChar w:fldCharType="begin" w:fldLock="1"/>
      </w:r>
      <w:r w:rsidR="00B528A8">
        <w:instrText>ADDIN CSL_CITATION { "citationItems" : [ { "id" : "ITEM-1", "itemData" : { "DOI" : "10.1080/00220671.1967.10883583", "ISSN" : "0022-0671", "abstract" : "To assses the favorabillty disposition and content of teachers' views of poverty children, 167 teachers were asked to select 50 of 300 words which best describe poverty children. Proportion of poverty children In present teaching assignment was unrelated to favorabillty, but those with many such children showed a more frustrated view. Teachers\u2019 age and teachers' childhood economic background were unrelated to favorabillty or content of view of these children. Teachers rated as most successful with poverty children showed a more favorable disposition and a less frustrated attitude. Negro and Caucasian teachers did not differ in favorabillty, though Negro teachers seemed to think of these children as more active and resistant. The general stereotype of poverty children Is quite negative. \u00a9 Taylor &amp; Francis Group, LLC.", "author" : [ { "dropping-particle" : "", "family" : "North", "given" : "George E.", "non-dropping-particle" : "", "parse-names" : false, "suffix" : "" }, { "dropping-particle" : "", "family" : "Lee Buchanan", "given" : "O.", "non-dropping-particle" : "", "parse-names" : false, "suffix" : "" } ], "container-title" : "The Journal of Educational Research", "id" : "ITEM-1", "issue" : "2", "issued" : { "date-parts" : [ [ "1967", "10", "8" ] ] }, "page" : "53-55", "title" : "Teacher Views of Poverty Area Children", "type" : "article-journal", "volume" : "61" }, "uris" : [ "http://www.mendeley.com/documents/?uuid=280358dc-0d2b-3eff-bdd3-75cba2cebbd4" ] } ], "mendeley" : { "formattedCitation" : "(North and Lee Buchanan, 1967)", "plainTextFormattedCitation" : "(North and Lee Buchanan, 1967)", "previouslyFormattedCitation" : "(North and Lee Buchanan, 1967)" }, "properties" : { "noteIndex" : 0 }, "schema" : "https://github.com/citation-style-language/schema/raw/master/csl-citation.json" }</w:instrText>
      </w:r>
      <w:r w:rsidR="00293BCB">
        <w:fldChar w:fldCharType="separate"/>
      </w:r>
      <w:r w:rsidR="00C25200" w:rsidRPr="00C25200">
        <w:rPr>
          <w:noProof/>
        </w:rPr>
        <w:t>(North and Lee Buchanan, 1967)</w:t>
      </w:r>
      <w:r w:rsidR="00293BCB">
        <w:fldChar w:fldCharType="end"/>
      </w:r>
      <w:r w:rsidR="00293BCB">
        <w:t xml:space="preserve">. The general trend during the next 20 years remained relatively stable with around 1 – 2 papers produced around the world annually. </w:t>
      </w:r>
    </w:p>
    <w:p w14:paraId="79A7BE03" w14:textId="77777777" w:rsidR="002C0738" w:rsidRDefault="002C0738" w:rsidP="00ED41F4">
      <w:pPr>
        <w:spacing w:line="480" w:lineRule="auto"/>
        <w:ind w:left="360"/>
        <w:jc w:val="both"/>
      </w:pPr>
    </w:p>
    <w:p w14:paraId="333166F0" w14:textId="5A086692" w:rsidR="002C0738" w:rsidRDefault="00293BCB" w:rsidP="00ED41F4">
      <w:pPr>
        <w:spacing w:line="480" w:lineRule="auto"/>
        <w:ind w:left="360"/>
        <w:jc w:val="both"/>
      </w:pPr>
      <w:r>
        <w:t xml:space="preserve">There was a </w:t>
      </w:r>
      <w:r w:rsidR="00E3244C">
        <w:t>peak in</w:t>
      </w:r>
      <w:r>
        <w:t xml:space="preserve"> 1990 </w:t>
      </w:r>
      <w:r w:rsidR="00E3244C">
        <w:t>when 8</w:t>
      </w:r>
      <w:r>
        <w:t xml:space="preserve"> papers were produced. </w:t>
      </w:r>
      <w:r w:rsidR="00E3244C">
        <w:t xml:space="preserve">There could be </w:t>
      </w:r>
      <w:proofErr w:type="gramStart"/>
      <w:r w:rsidR="00E3244C">
        <w:t>a number of</w:t>
      </w:r>
      <w:proofErr w:type="gramEnd"/>
      <w:r w:rsidR="00E3244C">
        <w:t xml:space="preserve"> reasons for this spike in papers that relate to the search terms used. On closer analysis of the papers, it shows that the journal source featuring the most relates to child development. There were a few articles which looked at producing predic</w:t>
      </w:r>
      <w:r w:rsidR="00374D8A">
        <w:t>tions</w:t>
      </w:r>
      <w:r w:rsidR="00E3244C">
        <w:t xml:space="preserve"> of school competence as well as how children adapt following developmental change </w:t>
      </w:r>
      <w:r w:rsidR="00E3244C">
        <w:fldChar w:fldCharType="begin" w:fldLock="1"/>
      </w:r>
      <w:r w:rsidR="00B528A8">
        <w:instrText>ADDIN CSL_CITATION { "citationItems" : [ { "id" : "ITEM-1", "itemData" : { "DOI" : "10.1111/j.1467-8624.1990.tb02867.x", "ISSN" : "14678624", "abstract" : "2 strategies were used to investigate the continued impact of early experience and adaptation given subsequent experience and/or developmental change in a poverty sample (N = 190). Groups were defined whose adaptation was similar during the preschool years but consistently different earlier; then these 2 groups were compared in elementary school. In addition, a series of regression analyses was performed in which variance accounted for by near\u2010in or contemporary predictors of adaptation in middle childhood was removed before adding earlier adaptation in subsequent steps. Children showing positive adaptation in the infant/toddler period showed greater rebound in the elementary school years, despite poor functioning in the preschool period. Regression analyses revealed some incremental power of early predictors with intermediate predictors removed. The results were interpreted as supporting Bowlby's thesis that adaptation is always a product of both developmental history and current circumstances. While this research cannot resolve such a complicated issue, it does point to the need for complex formulations to guide research on individual development. Copyright \u00a9 1990, Wiley Blackwell. All rights reserved", "author" : [ { "dropping-particle" : "", "family" : "Sroufe", "given" : "L. Alan", "non-dropping-particle" : "", "parse-names" : false, "suffix" : "" }, { "dropping-particle" : "", "family" : "Egeland", "given" : "Byron", "non-dropping-particle" : "", "parse-names" : false, "suffix" : "" }, { "dropping-particle" : "", "family" : "Kreutzer", "given" : "Terri", "non-dropping-particle" : "", "parse-names" : false, "suffix" : "" } ], "container-title" : "Child Development", "id" : "ITEM-1", "issue" : "5", "issued" : { "date-parts" : [ [ "1990", "10" ] ] }, "page" : "1363-1373", "title" : "The Fate of Early Experience Following Developmental Change: Longitudinal Approaches to Individual Adaptation in Childhood", "type" : "article-journal", "volume" : "61" }, "uris" : [ "http://www.mendeley.com/documents/?uuid=54d0007e-4205-3d15-9986-940ca95eb539" ] }, { "id" : "ITEM-2", "itemData" : { "DOI" : "10.1111/j.1467-8624.1990.tb02794.x", "ISSN" : "14678624", "abstract" : "In the United States, being black, male, or growing up in a low\u2010income and/or single\u2010parent household have all been identified as risk factors for maladjustment during childhood. Interpretation of these findings is, however, often difficult because of the wellknown associations among these variables. In the present study, we compared predictions of 3 different forms of children's competence from each of these 4 variables. In a sample of 868 black and white elementary school children from 2\u2010parent and mother\u2010headed 1\u2010parent homes, we studied 3 aspects of school\u2010based competence: conduct, peer relations, and academic achievement. Results showed that although the independent variables accounted for different amounts of variance in each domain of competence, income level and gender were better overall predictors of children's competence in conduct and peer relations than were ethnicity or household composition. Income level and ethnicity were better overall predictors of academic achievement than were gender or household composition, although each of the 4 variables made a significant contribution. Overall, income level and gender were thus the strongest predictors of children's competence. Black children were, however, more likely than white children to live in low\u2010income homes. Our results thus highlighted some correlates of the unequal distribution of economic resources among black and white children growing up in the United States today. Copyright \u00a9 1990, Wiley Blackwell. All rights reserved", "author" : [ { "dropping-particle" : "", "family" : "Patterson", "given" : "Charlotte J.", "non-dropping-particle" : "", "parse-names" : false, "suffix" : "" }, { "dropping-particle" : "", "family" : "Kupersmidt", "given" : "Janis B.", "non-dropping-particle" : "", "parse-names" : false, "suffix" : "" }, { "dropping-particle" : "", "family" : "Vaden", "given" : "Nancy A.", "non-dropping-particle" : "", "parse-names" : false, "suffix" : "" } ], "container-title" : "Child Development", "id" : "ITEM-2", "issue" : "2", "issued" : { "date-parts" : [ [ "1990", "4" ] ] }, "page" : "485-494", "title" : "Income Level, Gender, Ethnicity, and Household Composition as Predictors of Children's School\u2010based Competence", "type" : "article-journal", "volume" : "61" }, "uris" : [ "http://www.mendeley.com/documents/?uuid=292bc8e4-f4f8-37ab-9d22-8211bdceb3e0" ] }, { "id" : "ITEM-3", "itemData" : { "DOI" : "10.1111/j.1467-8624.1990.tb02787.x", "ISSN" : "14678624", "abstract" : "Perinatal and early childhood influences on the development of 66 Haitian\u2010American children were examined as part of an ongoing home visiting program. Although all participants were impoverished, approximately two\u2010thirds lived in an urban setting with some access to social and health services, while one\u2010third lived in a rural farmworkers' community where housing and services were sharply substandard. Measures used to examine the development of infants in these 2 settings included birthweight, household crowding, parental contributions to the child\u2010rearing environment (the HOME), and developmental progress at 12 months on the Bayley Scales of Infant Development. Results showed that the urban sample was advanced on the Mental Development Index of the Bayley Scales. Regression analyses showed birthweight and the HOME score measuring child\u2010rearing environment to be significant predictors of mental development, while psychomotor development was related to birthweight and household crowding. The results indicate that even within this disadvantaged Haitian entrant population, environmental differences exist that influence infant development in subtle but significant ways. Copyright \u00a9 1990, Wiley Blackwell. All rights reserved", "author" : [ { "dropping-particle" : "", "family" : "Widmayer", "given" : "Susan M.", "non-dropping-particle" : "", "parse-names" : false, "suffix" : "" }, { "dropping-particle" : "", "family" : "Peterson", "given" : "Linda M.", "non-dropping-particle" : "", "parse-names" : false, "suffix" : "" }, { "dropping-particle" : "", "family" : "Larner", "given" : "Mary", "non-dropping-particle" : "", "parse-names" : false, "suffix" : "" }, { "dropping-particle" : "", "family" : "Carnahan", "given" : "Sharon", "non-dropping-particle" : "", "parse-names" : false, "suffix" : "" }, { "dropping-particle" : "", "family" : "Calderon", "given" : "Ana", "non-dropping-particle" : "", "parse-names" : false, "suffix" : "" }, { "dropping-particle" : "", "family" : "Wingerd", "given" : "Judy", "non-dropping-particle" : "", "parse-names" : false, "suffix" : "" }, { "dropping-particle" : "", "family" : "Marshall", "given" : "Richard", "non-dropping-particle" : "", "parse-names" : false, "suffix" : "" } ], "container-title" : "Child Development", "id" : "ITEM-3", "issue" : "2", "issued" : { "date-parts" : [ [ "1990", "4" ] ] }, "page" : "410-415", "title" : "Predictors of Haitian\u2010American Infant Development at Twelve Months", "type" : "article-journal", "volume" : "61" }, "uris" : [ "http://www.mendeley.com/documents/?uuid=cf8c60a8-43e7-3116-91c7-0467a34b8012" ] } ], "mendeley" : { "formattedCitation" : "(Patterson, Kupersmidt and Vaden, 1990; Sroufe, Egeland and Kreutzer, 1990; Widmayer &lt;i&gt;et al.&lt;/i&gt;, 1990)", "plainTextFormattedCitation" : "(Patterson, Kupersmidt and Vaden, 1990; Sroufe, Egeland and Kreutzer, 1990; Widmayer et al., 1990)", "previouslyFormattedCitation" : "(Patterson, Kupersmidt and Vaden, 1990; Sroufe, Egeland and Kreutzer, 1990; Widmayer &lt;i&gt;et al.&lt;/i&gt;, 1990)" }, "properties" : { "noteIndex" : 0 }, "schema" : "https://github.com/citation-style-language/schema/raw/master/csl-citation.json" }</w:instrText>
      </w:r>
      <w:r w:rsidR="00E3244C">
        <w:fldChar w:fldCharType="separate"/>
      </w:r>
      <w:r w:rsidR="00C25200" w:rsidRPr="00C25200">
        <w:rPr>
          <w:noProof/>
        </w:rPr>
        <w:t xml:space="preserve">(Patterson, Kupersmidt and Vaden, 1990; Sroufe, Egeland and Kreutzer, 1990; Widmayer </w:t>
      </w:r>
      <w:r w:rsidR="00C25200" w:rsidRPr="00C25200">
        <w:rPr>
          <w:i/>
          <w:noProof/>
        </w:rPr>
        <w:t>et al.</w:t>
      </w:r>
      <w:r w:rsidR="00C25200" w:rsidRPr="00C25200">
        <w:rPr>
          <w:noProof/>
        </w:rPr>
        <w:t>, 1990)</w:t>
      </w:r>
      <w:r w:rsidR="00E3244C">
        <w:fldChar w:fldCharType="end"/>
      </w:r>
      <w:r w:rsidR="00E3244C">
        <w:t>.</w:t>
      </w:r>
    </w:p>
    <w:p w14:paraId="0946C3C2" w14:textId="77777777" w:rsidR="002C0738" w:rsidRDefault="002C0738" w:rsidP="00ED41F4">
      <w:pPr>
        <w:spacing w:line="480" w:lineRule="auto"/>
        <w:ind w:left="360"/>
        <w:jc w:val="both"/>
      </w:pPr>
    </w:p>
    <w:p w14:paraId="7AD09049" w14:textId="464F20A4" w:rsidR="002E4D40" w:rsidRDefault="00E3244C" w:rsidP="00ED41F4">
      <w:pPr>
        <w:spacing w:line="480" w:lineRule="auto"/>
        <w:ind w:left="360"/>
        <w:jc w:val="both"/>
      </w:pPr>
      <w:r>
        <w:t xml:space="preserve"> </w:t>
      </w:r>
      <w:r w:rsidR="00887286">
        <w:t>There is a steady increase</w:t>
      </w:r>
      <w:r w:rsidR="00553854">
        <w:t xml:space="preserve"> with a peak in 1994,1997 and 1998</w:t>
      </w:r>
      <w:r w:rsidR="00887286">
        <w:t xml:space="preserve"> through to 2002 when again there is a peak in the number of articles which number 25. Ordering the result by the most cited articles shows that the top 3 relate to environmental poverty: 521, family processes: 338</w:t>
      </w:r>
      <w:r w:rsidR="00674CEC">
        <w:t xml:space="preserve"> and human</w:t>
      </w:r>
      <w:r w:rsidR="00887286">
        <w:t xml:space="preserve"> rights: 155</w:t>
      </w:r>
      <w:r w:rsidR="003115E0">
        <w:t xml:space="preserve"> </w:t>
      </w:r>
      <w:r w:rsidR="003115E0">
        <w:fldChar w:fldCharType="begin" w:fldLock="1"/>
      </w:r>
      <w:r w:rsidR="00B528A8">
        <w:instrText>ADDIN CSL_CITATION { "citationItems" : [ { "id" : "ITEM-1", "itemData" : { "ISSN" : "00093920", "abstract" : "The one in five children growing up in poverty in America have elevated risk for socioemotional difficulties. One contributing factor to their elevated risk may be exposure to multiple physical and psychosocial Stressors. This study demonstrated that 8- to 10-year-old, low-income, rural children (N = 287) confront a wider array of multiple physical (substandard housing, noise, crowding) and psychosocial (family turmoil, early childhood separation, community violence) Stressors than do their middle-income counterparts. Prior research on self-reported distress among inner-city minority children is replicated and extended among low-income, rural White children with evidence of higher levels of self- and parent-reported psychological distress, greater difficulties in self-regulatory behavior (delayed gratification), and elevated psychophysiological stress (resting blood pressure, overnight neuroendocrine hormones). Preliminary mediational analyses with cross-sectional data suggest that cumulative Stressor exposure may partially account for the well-documented, elevated risk of socio-emotional difficulties accompanying poverty. \u00a9 2002 by the Society for Research in Child Development, Inc. All rights reserved.", "author" : [ { "dropping-particle" : "", "family" : "Evans", "given" : "Gary W.", "non-dropping-particle" : "", "parse-names" : false, "suffix" : "" }, { "dropping-particle" : "", "family" : "English", "given" : "Kimberly", "non-dropping-particle" : "", "parse-names" : false, "suffix" : "" } ], "id" : "ITEM-1", "issue" : "4", "issued" : { "date-parts" : [ [ "2002", "7" ] ] }, "page" : "1238-1248", "title" : "The environment of poverty: Multiple stressor exposure, psychophysiological stress, and socioemotional adjustment", "type" : "article-journal", "volume" : "73" }, "uris" : [ "http://www.mendeley.com/documents/?uuid=42f0f143-9d6e-34d5-b50d-1db6886c1d9c" ] }, { "id" : "ITEM-2", "itemData" : { "DOI" : "10.1037/0012-1649.38.5.719", "ISSN" : "00121649", "abstract" : "A variety of family processes have been hypothesized to mediate associations between income and young children's development. Maternal emotional distress, parental authoritative and authoritarian behavior (videotaped mother-child interactions), and provision of cognitively stimulating activities (Home Observation for Measurement of the Environment [HOME] scales) were examined as possible mediators in a sample of 493 White and African American low-birth-weight premature infants who were followed from birth through age 5. Cognitive ability was assessed by standardized test, and child behavior problems by maternal report, when the children were 3 and 5 years of age. As expected, family income was associated with child outcomes. The provision of stimulating experiences in the home mediated the relation between family income and both children's outcomes; maternal emotional distress and parenting practices mediated the relation between income and children's behavior problems.", "author" : [ { "dropping-particle" : "", "family" : "Linver", "given" : "Miriam R.", "non-dropping-particle" : "", "parse-names" : false, "suffix" : "" }, { "dropping-particle" : "", "family" : "Brooks-Gunn", "given" : "Jeanne", "non-dropping-particle" : "", "parse-names" : false, "suffix" : "" }, { "dropping-particle" : "", "family" : "Kohen", "given" : "Dafna E.", "non-dropping-particle" : "", "parse-names" : false, "suffix" : "" } ], "container-title" : "Developmental Psychology", "id" : "ITEM-2", "issue" : "5", "issued" : { "date-parts" : [ [ "2002" ] ] }, "page" : "719-734", "title" : "Family processes as pathways from income to young children's development.", "type" : "article-journal", "volume" : "38" }, "uris" : [ "http://www.mendeley.com/documents/?uuid=4fa3b4fb-c76f-360f-b0f6-45b10dca4435" ] }, { "id" : "ITEM-3", "itemData" : { "DOI" : "10.1146/annurev.anthro.31.040402.085359", "ISSN" : "00846570", "abstract" : "This review presents a critique of the academic and welfare literature on street children in developing countries, with supporting evidence from studies of homelessness in industrialized nations. The turn of the twenty-first century has seen a sea change of perspective in studies concerning street youth. This review examines five stark criticisms of the category \"street child\" and of research that focuses on the identifying characteristics of a street lifestyle rather than on the children themselves and the depth or diversity of their actual experiences. Second, it relates the change of approach to a powerful human rights discourse - the legal and conceptual framework provided by the United Nations Convention on the Rights of the Child - which emphasizes children's rights as citizens and recognizes their capabilities to enact change in their own lives. Finally, this article examines literature focusing specifically on the risks to health associated with street or homeless lifestyles. Risk assessment that assigns street children to a category \"at risk\" should not overshadow helpful analytical approaches focusing on children's resiliency and long-term career life prospects. This review thus highlights some of the challenging academic and practical questions that have been raised regarding current understandings of street children.", "author" : [ { "dropping-particle" : "", "family" : "Panter-Brick", "given" : "Catherine", "non-dropping-particle" : "", "parse-names" : false, "suffix" : "" } ], "container-title" : "Annual Review of Anthropology", "id" : "ITEM-3", "issue" : "1", "issued" : { "date-parts" : [ [ "2002", "10" ] ] }, "page" : "147-171", "title" : "Street children, human rights, and public health: A Critique and Future Directions", "type" : "article-journal", "volume" : "31" }, "uris" : [ "http://www.mendeley.com/documents/?uuid=220fe63c-dd80-3c21-87a3-22784ffb98bc" ] } ], "mendeley" : { "formattedCitation" : "(Evans and English, 2002; Linver, Brooks-Gunn and Kohen, 2002; Panter-Brick, 2002)", "plainTextFormattedCitation" : "(Evans and English, 2002; Linver, Brooks-Gunn and Kohen, 2002; Panter-Brick, 2002)", "previouslyFormattedCitation" : "(Evans and English, 2002; Linver, Brooks-Gunn and Kohen, 2002; Panter-Brick, 2002)" }, "properties" : { "noteIndex" : 0 }, "schema" : "https://github.com/citation-style-language/schema/raw/master/csl-citation.json" }</w:instrText>
      </w:r>
      <w:r w:rsidR="003115E0">
        <w:fldChar w:fldCharType="separate"/>
      </w:r>
      <w:r w:rsidR="00C25200" w:rsidRPr="00C25200">
        <w:rPr>
          <w:noProof/>
        </w:rPr>
        <w:t>(Evans and English, 2002; Linver, Brooks-Gunn and Kohen, 2002; Panter-Brick, 2002)</w:t>
      </w:r>
      <w:r w:rsidR="003115E0">
        <w:fldChar w:fldCharType="end"/>
      </w:r>
      <w:r w:rsidR="003115E0">
        <w:t>.</w:t>
      </w:r>
      <w:r w:rsidR="00887286">
        <w:t xml:space="preserve"> </w:t>
      </w:r>
      <w:r w:rsidR="00553854">
        <w:t xml:space="preserve">The peak in 1994 relates to a paper discussing economic </w:t>
      </w:r>
      <w:r w:rsidR="00374D8A">
        <w:t>de</w:t>
      </w:r>
      <w:r w:rsidR="00553854">
        <w:t>privation and childhood development, this paper is the top cited paper relating to poverty and childhood being cited 1145 times</w:t>
      </w:r>
      <w:r w:rsidR="00553854">
        <w:fldChar w:fldCharType="begin" w:fldLock="1"/>
      </w:r>
      <w:r w:rsidR="00B528A8">
        <w:instrText>ADDIN CSL_CITATION { "citationItems" : [ { "id" : "ITEM-1", "itemData" : { "DOI" : "10.1111/j.1467-8624.1994.tb00752.x", "ISSN" : "0009-3920", "abstract" : "We consider 3 questions regarding the effects of economic deprivation on child development. First, how are developmental outcomes in childhood affected by poverty and such poverty correlates as single parenthood, ethnicity, and maternal education? Second, what are the developmental consequences of the duration and timing of family economic deprivation? And, third, what is the comparative influence of economic deprivation at the family and neighborhood level? We investigate these issues with longitudinal data from the Infant Health and Development Program. We find that family income and poverty status are powerful correlates of the cognitive development and behavior of children, even after accounting for other differences\u2014in particular family structure and maternal schooling\u2014between low\u2010 and high\u2010income families. While the duration of poverty matters, its timing in early childhood does not. Age\u20105 IQs are found to be higher in neighborhoods with greater concentrations of affluent neighbors, while the prevalence of low\u2010income neighbors appears to increase the incidence of externalizing behavior problems. Copyright \u00a9 1994, Wiley Blackwell. All rights reserved", "author" : [ { "dropping-particle" : "", "family" : "Duncan", "given" : "Greg J.", "non-dropping-particle" : "", "parse-names" : false, "suffix" : "" }, { "dropping-particle" : "", "family" : "Brooks-Gunn", "given" : "Jeanne", "non-dropping-particle" : "", "parse-names" : false, "suffix" : "" }, { "dropping-particle" : "", "family" : "Klebanov", "given" : "Pamela Kato", "non-dropping-particle" : "", "parse-names" : false, "suffix" : "" } ], "container-title" : "Child Development", "id" : "ITEM-1", "issue" : "2", "issued" : { "date-parts" : [ [ "1994", "4" ] ] }, "page" : "296-318", "title" : "Economic Deprivation and Early Childhood Development", "type" : "article-journal", "volume" : "65" }, "uris" : [ "http://www.mendeley.com/documents/?uuid=abd80cf6-d229-3249-9486-7ba47ed60629" ] } ], "mendeley" : { "formattedCitation" : "(Duncan, Brooks-Gunn and Klebanov, 1994)", "plainTextFormattedCitation" : "(Duncan, Brooks-Gunn and Klebanov, 1994)", "previouslyFormattedCitation" : "(Duncan, Brooks-Gunn and Klebanov, 1994)" }, "properties" : { "noteIndex" : 0 }, "schema" : "https://github.com/citation-style-language/schema/raw/master/csl-citation.json" }</w:instrText>
      </w:r>
      <w:r w:rsidR="00553854">
        <w:fldChar w:fldCharType="separate"/>
      </w:r>
      <w:r w:rsidR="00C25200" w:rsidRPr="00C25200">
        <w:rPr>
          <w:noProof/>
        </w:rPr>
        <w:t>(Duncan, Brooks-Gunn and Klebanov, 1994)</w:t>
      </w:r>
      <w:r w:rsidR="00553854">
        <w:fldChar w:fldCharType="end"/>
      </w:r>
      <w:r w:rsidR="00553854">
        <w:t xml:space="preserve">.    The peak in 1997 relates to a paper discussing behaviour and poverty in children which was cited by 683 papers </w:t>
      </w:r>
      <w:r w:rsidR="00553854">
        <w:fldChar w:fldCharType="begin" w:fldLock="1"/>
      </w:r>
      <w:r w:rsidR="00B528A8">
        <w:instrText>ADDIN CSL_CITATION { "citationItems" : [ { "id" : "ITEM-1", "itemData" : { "DOI" : "10.1016/S0277-9536(96)00191-8", "ISSN" : "02779536", "author" : [ { "dropping-particle" : "", "family" : "Lynch", "given" : "J.W.", "non-dropping-particle" : "", "parse-names" : false, "suffix" : "" }, { "dropping-particle" : "", "family" : "Kaplan", "given" : "G.A.", "non-dropping-particle" : "", "parse-names" : false, "suffix" : "" }, { "dropping-particle" : "", "family" : "Salonen", "given" : "J.T.", "non-dropping-particle" : "", "parse-names" : false, "suffix" : "" } ], "container-title" : "Social Science &amp; Medicine", "id" : "ITEM-1", "issue" : "6", "issued" : { "date-parts" : [ [ "1997", "3" ] ] }, "page" : "809-819", "title" : "Why do poor people behave poorly? Variation in adult health behaviours and psychosocial characteristics by stages of the socioeconomic lifecourse", "type" : "article-journal", "volume" : "44" }, "uris" : [ "http://www.mendeley.com/documents/?uuid=34f931ae-7184-3256-a580-baeda605ab59" ] } ], "mendeley" : { "formattedCitation" : "(Lynch, Kaplan and Salonen, 1997)", "plainTextFormattedCitation" : "(Lynch, Kaplan and Salonen, 1997)", "previouslyFormattedCitation" : "(Lynch, Kaplan and Salonen, 1997)" }, "properties" : { "noteIndex" : 0 }, "schema" : "https://github.com/citation-style-language/schema/raw/master/csl-citation.json" }</w:instrText>
      </w:r>
      <w:r w:rsidR="00553854">
        <w:fldChar w:fldCharType="separate"/>
      </w:r>
      <w:r w:rsidR="00C25200" w:rsidRPr="00C25200">
        <w:rPr>
          <w:noProof/>
        </w:rPr>
        <w:t>(Lynch, Kaplan and Salonen, 1997)</w:t>
      </w:r>
      <w:r w:rsidR="00553854">
        <w:fldChar w:fldCharType="end"/>
      </w:r>
      <w:r w:rsidR="00553854">
        <w:t xml:space="preserve">. </w:t>
      </w:r>
      <w:r w:rsidR="00674CEC">
        <w:t xml:space="preserve">There was then a drop in the number of papers produced over the next 3 years after which there was a rapid increase in the number of articles. </w:t>
      </w:r>
      <w:r w:rsidR="00553854">
        <w:t xml:space="preserve">This period produced the most cited papers relating to the theme of childhood and poverty and may explain the subsequent decrease of papers during these three years as researchers analysed these influential findings.  </w:t>
      </w:r>
      <w:r w:rsidR="00674CEC">
        <w:t xml:space="preserve">The number increased from 18 in 2005 up to 57 in 2009. </w:t>
      </w:r>
      <w:r w:rsidR="006C6D3B">
        <w:t xml:space="preserve">The most cited paper for 2009 discussed the relationship between adult height and poverty suggesting that the taller populations are generally richer than the poorer ones </w:t>
      </w:r>
      <w:r w:rsidR="006C6D3B">
        <w:fldChar w:fldCharType="begin" w:fldLock="1"/>
      </w:r>
      <w:r w:rsidR="00B528A8">
        <w:instrText>ADDIN CSL_CITATION { "citationItems" : [ { "id" : "ITEM-1", "itemData" : { "DOI" : "10.1353/dem.0.0079", "ISSN" : "00703370", "abstract" : "Taller populations are typically richer populations, and taller individuals live longer and earn more. In consequence, adult height has recently become a focus in understanding the relationship between health and wealth. We investigate the childhood determinants of population adult height, focusing on the respective roles of income and of disease. Across a range of European countries and the United States, we find a strong inverse relationship between postneonatal (ages 1 month to 1 year) mortality, interpreted as a measure of the disease and nutritional burden in childhood, and the mean height of those children as adults. Consistent with these findings, we develop a model of selection and stunting in which the early-life burden of undernutrition and disease not only is responsible for mortality in childhood but also leaves a residue of long-term health risks for survivors, risks that express themselves in adult height and in late-life disease. The model predicts that at sufficiently high mortality levels, selection can dominate scarring, leaving a taller population of survivors. We find evidence of this effect in the poorest and highest-mortality countries of the world, supplementing recentfindings on the effects of the Great Chinese Famine.", "author" : [ { "dropping-particle" : "", "family" : "Bozzoli", "given" : "Carlos", "non-dropping-particle" : "", "parse-names" : false, "suffix" : "" }, { "dropping-particle" : "", "family" : "Deaton", "given" : "Angus", "non-dropping-particle" : "", "parse-names" : false, "suffix" : "" }, { "dropping-particle" : "", "family" : "Quintana-Domeque", "given" : "Climent", "non-dropping-particle" : "", "parse-names" : false, "suffix" : "" } ], "container-title" : "Demography", "id" : "ITEM-1", "issue" : "4", "issued" : { "date-parts" : [ [ "2009", "11" ] ] }, "page" : "647-669", "title" : "Adult height and childhood disease", "type" : "article-journal", "volume" : "46" }, "uris" : [ "http://www.mendeley.com/documents/?uuid=98c00a4d-e2f4-38ea-8b40-819886f94078" ] } ], "mendeley" : { "formattedCitation" : "(Bozzoli, Deaton and Quintana-Domeque, 2009)", "plainTextFormattedCitation" : "(Bozzoli, Deaton and Quintana-Domeque, 2009)", "previouslyFormattedCitation" : "(Bozzoli, Deaton and Quintana-Domeque, 2009)" }, "properties" : { "noteIndex" : 0 }, "schema" : "https://github.com/citation-style-language/schema/raw/master/csl-citation.json" }</w:instrText>
      </w:r>
      <w:r w:rsidR="006C6D3B">
        <w:fldChar w:fldCharType="separate"/>
      </w:r>
      <w:r w:rsidR="00C25200" w:rsidRPr="00C25200">
        <w:rPr>
          <w:noProof/>
        </w:rPr>
        <w:t>(Bozzoli, Deaton and Quintana-Domeque, 2009)</w:t>
      </w:r>
      <w:r w:rsidR="006C6D3B">
        <w:fldChar w:fldCharType="end"/>
      </w:r>
      <w:r w:rsidR="006C6D3B">
        <w:t xml:space="preserve">. The next most cited paper looked at childhood maltreatment and how the issues relate to women. </w:t>
      </w:r>
      <w:r w:rsidR="006C6D3B">
        <w:fldChar w:fldCharType="begin" w:fldLock="1"/>
      </w:r>
      <w:r w:rsidR="00B528A8">
        <w:instrText>ADDIN CSL_CITATION { "citationItems" : [ { "id" : "ITEM-1", "itemData" : { "DOI" : "10.1177/1524838009339757", "ISSN" : "15248380", "abstract" : "This article reviews the complex relationship between child maltreatment and later psychosocial difficulties among adult women. Specifically addressed are (a) the various forms of childhood maltreatment, (b) the range of potential long-term psychological outcomes, and (c) important contextual variables that mediate or add to these maltreatment-symptom relationships. Among the latter are characteristics of the abuse and/or neglect; effects of impaired parental functioning; premaltreatment and postmaltreatment psychobiology; qualities of the parent-child attachment; abuse and/or neglect-related affect dysregulation that may lead to further symptomatology; the extent to which the child responds with significant emotional or behavioral avoidance; and whether later traumas are also present. Also relevant are sociocultural contributors to both child maltreatment and maltreatment effects, especially poverty and marginalization. Clinical and research implications are considered. \u00a9 2009 SAGE Publications.", "author" : [ { "dropping-particle" : "", "family" : "Briere", "given" : "John", "non-dropping-particle" : "", "parse-names" : false, "suffix" : "" }, { "dropping-particle" : "", "family" : "Jordan", "given" : "Carol E.", "non-dropping-particle" : "", "parse-names" : false, "suffix" : "" } ], "container-title" : "Trauma, Violence, &amp; Abuse", "id" : "ITEM-1", "issue" : "4", "issued" : { "date-parts" : [ [ "2009", "10", "23" ] ] }, "page" : "375-388", "title" : "Childhood maltreatment, intervening variables, and adult psychological difficulties in women: An overview", "type" : "article-journal", "volume" : "10" }, "uris" : [ "http://www.mendeley.com/documents/?uuid=3505a620-509e-3489-b8ba-a5f5506b87b4" ] } ], "mendeley" : { "formattedCitation" : "(Briere and Jordan, 2009)", "plainTextFormattedCitation" : "(Briere and Jordan, 2009)", "previouslyFormattedCitation" : "(Briere and Jordan, 2009)" }, "properties" : { "noteIndex" : 0 }, "schema" : "https://github.com/citation-style-language/schema/raw/master/csl-citation.json" }</w:instrText>
      </w:r>
      <w:r w:rsidR="006C6D3B">
        <w:fldChar w:fldCharType="separate"/>
      </w:r>
      <w:r w:rsidR="00C25200" w:rsidRPr="00C25200">
        <w:rPr>
          <w:noProof/>
        </w:rPr>
        <w:t>(Briere and Jordan, 2009)</w:t>
      </w:r>
      <w:r w:rsidR="006C6D3B">
        <w:fldChar w:fldCharType="end"/>
      </w:r>
      <w:r w:rsidR="006C6D3B">
        <w:t xml:space="preserve">. Apart from a slight drop in 2010, there is </w:t>
      </w:r>
      <w:r w:rsidR="00553854">
        <w:t>again</w:t>
      </w:r>
      <w:r w:rsidR="00374D8A">
        <w:t xml:space="preserve"> a</w:t>
      </w:r>
      <w:r w:rsidR="00553854">
        <w:t xml:space="preserve"> rapid</w:t>
      </w:r>
      <w:r w:rsidR="006C6D3B">
        <w:t xml:space="preserve"> increase in the number of papers produced until 2014 when it peaks at 89. The top cited paper at this time relate</w:t>
      </w:r>
      <w:r w:rsidR="00DE2CD1">
        <w:t>s</w:t>
      </w:r>
      <w:r w:rsidR="006C6D3B">
        <w:t xml:space="preserve"> to </w:t>
      </w:r>
      <w:r w:rsidR="00DE2CD1">
        <w:t>parenting and childhood development, cited 39 times</w:t>
      </w:r>
      <w:r w:rsidR="002446E9">
        <w:t xml:space="preserve"> </w:t>
      </w:r>
      <w:r w:rsidR="00DE2CD1">
        <w:fldChar w:fldCharType="begin" w:fldLock="1"/>
      </w:r>
      <w:r w:rsidR="00B528A8">
        <w:instrText>ADDIN CSL_CITATION { "citationItems" : [ { "id" : "ITEM-1", "itemData" : { "DOI" : "10.1037/a0033647", "ISSN" : "00121649", "abstract" : "In the current article, we contrast 2 analytical approaches to estimate the relation of parenting to executive function development in a sample of 1,292 children assessed longitudinally between the ages of 36 and 60 months of age. Children were administered a newly developed and validated battery of 6 executive function tasks tapping inhibitory control, working memory, and attention shifting. Residualized change analysis indicated that higher quality parenting as indicated by higher scores on widely used measures of parenting at both earlier and later time points predicted more positive gain in executive function at 60 months. Latent change score models in which parenting and executive function over time were held to standards of longitudinal measurement invariance provided additional evidence of the association between change in parenting quality and change in executive function. In these models, cross-lagged paths indicated that in addition to parenting predicting change in executive function, executive function bidirectionally predicted change in parenting quality. Results were robust with the addition of covariates, including child sex, race, maternal education, and household income-to-need. Strengths and drawbacks of the 2 analytic approaches are discussed, and the findings are considered in light of emerging methodological innovations for testing the extent to which executive function is malleable and open to the influence of experience. \u00a9 2013 American Psychological Association.", "author" : [ { "dropping-particle" : "", "family" : "Blair", "given" : "Clancy", "non-dropping-particle" : "", "parse-names" : false, "suffix" : "" }, { "dropping-particle" : "", "family" : "Cybele Raver", "given" : "C.", "non-dropping-particle" : "", "parse-names" : false, "suffix" : "" }, { "dropping-particle" : "", "family" : "Berry", "given" : "Daniel J.", "non-dropping-particle" : "", "parse-names" : false, "suffix" : "" } ], "container-title" : "Developmental Psychology", "id" : "ITEM-1", "issue" : "2", "issued" : { "date-parts" : [ [ "2014", "2" ] ] }, "page" : "554-565", "title" : "Two approaches to estimating the effect of parenting on the development of executive function in early childhood", "type" : "article-journal", "volume" : "50" }, "uris" : [ "http://www.mendeley.com/documents/?uuid=b33bd628-72f2-30fc-bd73-7a7bbf12756b" ] } ], "mendeley" : { "formattedCitation" : "(Blair, Cybele Raver and Berry, 2014)", "plainTextFormattedCitation" : "(Blair, Cybele Raver and Berry, 2014)", "previouslyFormattedCitation" : "(Blair, Cybele Raver and Berry, 2014)" }, "properties" : { "noteIndex" : 0 }, "schema" : "https://github.com/citation-style-language/schema/raw/master/csl-citation.json" }</w:instrText>
      </w:r>
      <w:r w:rsidR="00DE2CD1">
        <w:fldChar w:fldCharType="separate"/>
      </w:r>
      <w:r w:rsidR="00C25200" w:rsidRPr="00C25200">
        <w:rPr>
          <w:noProof/>
        </w:rPr>
        <w:t>(Blair, Cybele Raver and Berry, 2014)</w:t>
      </w:r>
      <w:r w:rsidR="00DE2CD1">
        <w:fldChar w:fldCharType="end"/>
      </w:r>
      <w:r w:rsidR="00DE2CD1">
        <w:t>. The next top paper relates to housing and school readiness, cited 37 times</w:t>
      </w:r>
      <w:r w:rsidR="002446E9">
        <w:t xml:space="preserve"> </w:t>
      </w:r>
      <w:r w:rsidR="00DE2CD1">
        <w:fldChar w:fldCharType="begin" w:fldLock="1"/>
      </w:r>
      <w:r w:rsidR="00B528A8">
        <w:instrText>ADDIN CSL_CITATION { "citationItems" : [ { "id" : "ITEM-1", "itemData" : { "DOI" : "10.1111/cdev.12105", "ISSN" : "00093920", "abstract" : "This study assesses the consequences of housing instability during the first 5 years of a child's life for a host of school readiness outcomes. Using data from the Fragile Families and Child Wellbeing Study (n = 2,810), this study examines the relation between multiple moves and children's language and literacy and behavior problems at age 5. The moderating role of poverty is further tested in this relation. The findings show that moving three or more times in a child's first 5 years is significantly associated with increases in attention problems, and internalizing and externalizing behavior, but only among poor children. \u00a9 2013 Society for Research in Child Development, Inc.", "author" : [ { "dropping-particle" : "", "family" : "Ziol-Guest", "given" : "Kathleen M.", "non-dropping-particle" : "", "parse-names" : false, "suffix" : "" }, { "dropping-particle" : "", "family" : "Mckenna", "given" : "Claire C.", "non-dropping-particle" : "", "parse-names" : false, "suffix" : "" } ], "container-title" : "Child Development", "id" : "ITEM-1", "issue" : "1", "issued" : { "date-parts" : [ [ "2014", "1" ] ] }, "page" : "103-113", "title" : "Early childhood housing instability and school readiness", "type" : "article-journal", "volume" : "85" }, "uris" : [ "http://www.mendeley.com/documents/?uuid=e826aa5c-5550-39f1-8bc3-c84441456fa3" ] } ], "mendeley" : { "formattedCitation" : "(Ziol-Guest and Mckenna, 2014)", "plainTextFormattedCitation" : "(Ziol-Guest and Mckenna, 2014)", "previouslyFormattedCitation" : "(Ziol-Guest and Mckenna, 2014)" }, "properties" : { "noteIndex" : 0 }, "schema" : "https://github.com/citation-style-language/schema/raw/master/csl-citation.json" }</w:instrText>
      </w:r>
      <w:r w:rsidR="00DE2CD1">
        <w:fldChar w:fldCharType="separate"/>
      </w:r>
      <w:r w:rsidR="00C25200" w:rsidRPr="00C25200">
        <w:rPr>
          <w:noProof/>
        </w:rPr>
        <w:t>(Ziol-Guest and Mckenna, 2014)</w:t>
      </w:r>
      <w:r w:rsidR="00DE2CD1">
        <w:fldChar w:fldCharType="end"/>
      </w:r>
      <w:r w:rsidR="00DE2CD1">
        <w:t xml:space="preserve">. The third top cited paper relates to how poverty is related to food environments </w:t>
      </w:r>
      <w:r w:rsidR="00DE2CD1">
        <w:fldChar w:fldCharType="begin" w:fldLock="1"/>
      </w:r>
      <w:r w:rsidR="00B528A8">
        <w:instrText>ADDIN CSL_CITATION { "citationItems" : [ { "id" : "ITEM-1", "itemData" : { "DOI" : "10.1016/j.healthplace.2014.01.007", "ISSN" : "18732054", "abstract" : "Using a large cross sectional English sample, we quantified the association between weight status in children aged 4-5 and 10-11 year, characteristics of the food environment, and area deprivation. We observed a positive association between the density of unhealthy food outlets in a neighbourhood and the prevalence of overweight and obesity in children. An association in the opposite direction was observed for other types of food outlets, although after adjustment this was only statistically significant for older children. The prevalence of fast food and other unhealthy food outlets explained only a small proportion of the observed associations between weight status and socioeconomic deprivation. Children[U+05F3]s weight status may be influenced by their local environment, particularly older children, but associations between obesity and deprivation do not appear strongly due to local food environment characteristics. \u00a9 2014 Elsevier Ltd.", "author" : [ { "dropping-particle" : "", "family" : "Cetateanu", "given" : "Andreea", "non-dropping-particle" : "", "parse-names" : false, "suffix" : "" }, { "dropping-particle" : "", "family" : "Jones", "given" : "Andy", "non-dropping-particle" : "", "parse-names" : false, "suffix" : "" } ], "container-title" : "Health &amp; Place", "id" : "ITEM-1", "issued" : { "date-parts" : [ [ "2014", "5" ] ] }, "page" : "68-76", "publisher" : "Elsevier Ltd", "title" : "Understanding the relationship between food environments, deprivation and childhood overweight and obesity: Evidence from a cross sectional England-wide study", "type" : "article-journal", "volume" : "27" }, "uris" : [ "http://www.mendeley.com/documents/?uuid=41023b83-d6fb-364b-9375-0fe4f5518d9e" ] } ], "mendeley" : { "formattedCitation" : "(Cetateanu and Jones, 2014)", "plainTextFormattedCitation" : "(Cetateanu and Jones, 2014)", "previouslyFormattedCitation" : "(Cetateanu and Jones, 2014)" }, "properties" : { "noteIndex" : 0 }, "schema" : "https://github.com/citation-style-language/schema/raw/master/csl-citation.json" }</w:instrText>
      </w:r>
      <w:r w:rsidR="00DE2CD1">
        <w:fldChar w:fldCharType="separate"/>
      </w:r>
      <w:r w:rsidR="00C25200" w:rsidRPr="00C25200">
        <w:rPr>
          <w:noProof/>
        </w:rPr>
        <w:t>(Cetateanu and Jones, 2014)</w:t>
      </w:r>
      <w:r w:rsidR="00DE2CD1">
        <w:fldChar w:fldCharType="end"/>
      </w:r>
      <w:r w:rsidR="00DE2CD1">
        <w:t xml:space="preserve">. During the overall period, it is clear to see that from 1967 when there was only one paper found through to 2017, there is a large variation of the number of </w:t>
      </w:r>
      <w:r w:rsidR="00513F2B">
        <w:t>citations</w:t>
      </w:r>
      <w:r w:rsidR="00DE2CD1">
        <w:t xml:space="preserve"> where it peaked in 1994 and then </w:t>
      </w:r>
      <w:r w:rsidR="00513F2B">
        <w:t>again</w:t>
      </w:r>
      <w:r w:rsidR="00DE2CD1">
        <w:t xml:space="preserve"> in 1997 and finally 1998. </w:t>
      </w:r>
      <w:r w:rsidR="00513F2B">
        <w:t xml:space="preserve">After this period, the research relating to poverty seemed to branch out into many areas with no centralised theme. </w:t>
      </w:r>
    </w:p>
    <w:p w14:paraId="2E3C442C" w14:textId="77777777" w:rsidR="002C0738" w:rsidRDefault="002C0738" w:rsidP="00ED41F4">
      <w:pPr>
        <w:spacing w:line="480" w:lineRule="auto"/>
        <w:ind w:left="360"/>
        <w:jc w:val="both"/>
      </w:pPr>
    </w:p>
    <w:p w14:paraId="59100501" w14:textId="4655E0E9" w:rsidR="00513F2B" w:rsidRDefault="00513F2B" w:rsidP="00ED41F4">
      <w:pPr>
        <w:spacing w:line="480" w:lineRule="auto"/>
        <w:ind w:left="360"/>
        <w:jc w:val="both"/>
      </w:pPr>
      <w:r>
        <w:t xml:space="preserve">A comparison was also undertaken between the top 10 number of countries producing research papers for this theme. This is shown in in </w:t>
      </w:r>
      <w:r>
        <w:fldChar w:fldCharType="begin"/>
      </w:r>
      <w:r>
        <w:instrText xml:space="preserve"> REF _Ref512600148 \h </w:instrText>
      </w:r>
      <w:r>
        <w:fldChar w:fldCharType="separate"/>
      </w:r>
      <w:r w:rsidR="001172E0">
        <w:t xml:space="preserve">Figure </w:t>
      </w:r>
      <w:r w:rsidR="001172E0">
        <w:rPr>
          <w:noProof/>
        </w:rPr>
        <w:t>2</w:t>
      </w:r>
      <w:r w:rsidR="001172E0">
        <w:t xml:space="preserve">: </w:t>
      </w:r>
      <w:r w:rsidR="001172E0" w:rsidRPr="00A2050C">
        <w:t>Distribution of research in theme 1 by country</w:t>
      </w:r>
      <w:r>
        <w:fldChar w:fldCharType="end"/>
      </w:r>
      <w:r>
        <w:t xml:space="preserve"> </w:t>
      </w:r>
      <w:r>
        <w:fldChar w:fldCharType="begin"/>
      </w:r>
      <w:r>
        <w:instrText xml:space="preserve"> REF _Ref512600148 \p \h </w:instrText>
      </w:r>
      <w:r>
        <w:fldChar w:fldCharType="separate"/>
      </w:r>
      <w:r w:rsidR="001172E0">
        <w:t>below</w:t>
      </w:r>
      <w:r>
        <w:fldChar w:fldCharType="end"/>
      </w:r>
      <w:r>
        <w:t xml:space="preserve">. Overall it can clearly be seen that the United States of America (USA) have produced the highest number of papers followed by the United Kingdom (UK). These two countries account for over 82% of the entire research undertaken based upon this theme. The remaining 18% of research is undertaken by Canada, Australia, South Africa, Sweden, Germany, Brazil and India respectively. </w:t>
      </w:r>
      <w:r w:rsidR="008E7B67">
        <w:t xml:space="preserve">A further comparison was then undertaken against the top two countries against the papers over time. This is shown in </w:t>
      </w:r>
      <w:r w:rsidR="00181F78">
        <w:fldChar w:fldCharType="begin"/>
      </w:r>
      <w:r w:rsidR="00181F78">
        <w:instrText xml:space="preserve"> REF _Ref512600684 \h </w:instrText>
      </w:r>
      <w:r w:rsidR="00181F78">
        <w:fldChar w:fldCharType="separate"/>
      </w:r>
      <w:r w:rsidR="001172E0">
        <w:t xml:space="preserve">Figure </w:t>
      </w:r>
      <w:r w:rsidR="001172E0">
        <w:rPr>
          <w:noProof/>
        </w:rPr>
        <w:t>3</w:t>
      </w:r>
      <w:r w:rsidR="001172E0">
        <w:t>: Comparison of UK vs USA publication over time for theme 1</w:t>
      </w:r>
      <w:r w:rsidR="00181F78">
        <w:fldChar w:fldCharType="end"/>
      </w:r>
      <w:r w:rsidR="002C0738">
        <w:t xml:space="preserve"> </w:t>
      </w:r>
      <w:r w:rsidR="00181F78">
        <w:fldChar w:fldCharType="begin"/>
      </w:r>
      <w:r w:rsidR="00181F78">
        <w:instrText xml:space="preserve"> REF _Ref512600684 \p \h </w:instrText>
      </w:r>
      <w:r w:rsidR="00181F78">
        <w:fldChar w:fldCharType="separate"/>
      </w:r>
      <w:r w:rsidR="001172E0">
        <w:t>below</w:t>
      </w:r>
      <w:r w:rsidR="00181F78">
        <w:fldChar w:fldCharType="end"/>
      </w:r>
      <w:r w:rsidR="002C0738">
        <w:t>.</w:t>
      </w:r>
    </w:p>
    <w:p w14:paraId="0C055CF2" w14:textId="77777777" w:rsidR="00A9140D" w:rsidRDefault="00A9140D" w:rsidP="00ED41F4">
      <w:pPr>
        <w:spacing w:line="480" w:lineRule="auto"/>
        <w:ind w:left="360"/>
        <w:jc w:val="both"/>
      </w:pPr>
    </w:p>
    <w:p w14:paraId="6A6A9956" w14:textId="66C3195E" w:rsidR="00513F2B" w:rsidRDefault="00513F2B" w:rsidP="00513F2B">
      <w:pPr>
        <w:pStyle w:val="Caption"/>
        <w:keepNext/>
        <w:jc w:val="center"/>
      </w:pPr>
      <w:bookmarkStart w:id="82" w:name="_Ref512600148"/>
      <w:r>
        <w:t xml:space="preserve">Figure </w:t>
      </w:r>
      <w:r w:rsidR="000B25C4">
        <w:fldChar w:fldCharType="begin"/>
      </w:r>
      <w:r w:rsidR="000B25C4">
        <w:instrText xml:space="preserve"> SEQ Figure \* ARABIC </w:instrText>
      </w:r>
      <w:r w:rsidR="000B25C4">
        <w:fldChar w:fldCharType="separate"/>
      </w:r>
      <w:r w:rsidR="001172E0">
        <w:rPr>
          <w:noProof/>
        </w:rPr>
        <w:t>2</w:t>
      </w:r>
      <w:r w:rsidR="000B25C4">
        <w:rPr>
          <w:noProof/>
        </w:rPr>
        <w:fldChar w:fldCharType="end"/>
      </w:r>
      <w:r>
        <w:t xml:space="preserve">: </w:t>
      </w:r>
      <w:r w:rsidRPr="00A2050C">
        <w:t>Distribution of research in theme 1 by country</w:t>
      </w:r>
      <w:bookmarkEnd w:id="82"/>
    </w:p>
    <w:p w14:paraId="16897454" w14:textId="51BFB138" w:rsidR="00513F2B" w:rsidRDefault="00621534" w:rsidP="00513F2B">
      <w:pPr>
        <w:spacing w:line="480" w:lineRule="auto"/>
        <w:ind w:left="360"/>
        <w:jc w:val="center"/>
        <w:rPr>
          <w:noProof/>
        </w:rPr>
      </w:pPr>
      <w:r w:rsidRPr="009D2163">
        <w:rPr>
          <w:noProof/>
        </w:rPr>
        <w:drawing>
          <wp:inline distT="0" distB="0" distL="0" distR="0" wp14:anchorId="7110F0FC" wp14:editId="0CCA8E3F">
            <wp:extent cx="3362325" cy="3112135"/>
            <wp:effectExtent l="0" t="0" r="0" b="0"/>
            <wp:docPr id="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C4813C" w14:textId="4F45E351" w:rsidR="00FC2E2F" w:rsidRDefault="00FC2E2F" w:rsidP="00FC2E2F">
      <w:pPr>
        <w:spacing w:line="480" w:lineRule="auto"/>
        <w:ind w:left="360"/>
        <w:jc w:val="both"/>
        <w:rPr>
          <w:noProof/>
        </w:rPr>
      </w:pPr>
      <w:r>
        <w:rPr>
          <w:noProof/>
        </w:rPr>
        <w:t>This shows the united states was the first county to produce a paper that real</w:t>
      </w:r>
      <w:r w:rsidR="00815E81">
        <w:rPr>
          <w:noProof/>
        </w:rPr>
        <w:t>a</w:t>
      </w:r>
      <w:r>
        <w:rPr>
          <w:noProof/>
        </w:rPr>
        <w:t xml:space="preserve">ted to poverty and childhood and it wasn’t  until 1986, that the United kingdom produced a paper relating to the terms Poverty and Childhood. </w:t>
      </w:r>
    </w:p>
    <w:p w14:paraId="232F8AE8" w14:textId="77777777" w:rsidR="00F35B33" w:rsidRDefault="00F35B33" w:rsidP="00FC2E2F">
      <w:pPr>
        <w:spacing w:line="480" w:lineRule="auto"/>
        <w:ind w:left="360"/>
        <w:jc w:val="both"/>
        <w:rPr>
          <w:noProof/>
        </w:rPr>
      </w:pPr>
    </w:p>
    <w:p w14:paraId="6B9D8865" w14:textId="0844A53B" w:rsidR="00181F78" w:rsidRDefault="00181F78" w:rsidP="00181F78">
      <w:pPr>
        <w:pStyle w:val="Caption"/>
        <w:keepNext/>
        <w:jc w:val="center"/>
      </w:pPr>
      <w:bookmarkStart w:id="83" w:name="_Ref512600684"/>
      <w:r>
        <w:t xml:space="preserve">Figure </w:t>
      </w:r>
      <w:r w:rsidR="000B25C4">
        <w:fldChar w:fldCharType="begin"/>
      </w:r>
      <w:r w:rsidR="000B25C4">
        <w:instrText xml:space="preserve"> SEQ Figure \* ARABIC </w:instrText>
      </w:r>
      <w:r w:rsidR="000B25C4">
        <w:fldChar w:fldCharType="separate"/>
      </w:r>
      <w:r w:rsidR="001172E0">
        <w:rPr>
          <w:noProof/>
        </w:rPr>
        <w:t>3</w:t>
      </w:r>
      <w:r w:rsidR="000B25C4">
        <w:rPr>
          <w:noProof/>
        </w:rPr>
        <w:fldChar w:fldCharType="end"/>
      </w:r>
      <w:r>
        <w:t>: Comparison of UK vs USA publication over time for theme 1</w:t>
      </w:r>
      <w:bookmarkEnd w:id="83"/>
    </w:p>
    <w:p w14:paraId="15866AAD" w14:textId="119A7FA3" w:rsidR="00293BCB" w:rsidRDefault="00621534" w:rsidP="00ED41F4">
      <w:pPr>
        <w:spacing w:line="480" w:lineRule="auto"/>
        <w:ind w:left="360"/>
        <w:jc w:val="both"/>
        <w:rPr>
          <w:noProof/>
        </w:rPr>
      </w:pPr>
      <w:r w:rsidRPr="009D2163">
        <w:rPr>
          <w:noProof/>
        </w:rPr>
        <w:drawing>
          <wp:inline distT="0" distB="0" distL="0" distR="0" wp14:anchorId="31F9E510" wp14:editId="60AE164D">
            <wp:extent cx="5734050" cy="2162175"/>
            <wp:effectExtent l="0" t="0" r="0" b="0"/>
            <wp:docPr id="3" name="Chart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F544C4" w14:textId="0124D789" w:rsidR="00FC2E2F" w:rsidRDefault="00FC2E2F" w:rsidP="00FC2E2F">
      <w:pPr>
        <w:spacing w:line="480" w:lineRule="auto"/>
        <w:ind w:left="360"/>
        <w:jc w:val="both"/>
        <w:rPr>
          <w:noProof/>
        </w:rPr>
      </w:pPr>
      <w:r>
        <w:rPr>
          <w:noProof/>
        </w:rPr>
        <w:t>Even from this time, it is clear to see that the united kingdom was not a great producer of research  real</w:t>
      </w:r>
      <w:r w:rsidR="00E048CB">
        <w:rPr>
          <w:noProof/>
        </w:rPr>
        <w:t>a</w:t>
      </w:r>
      <w:r>
        <w:rPr>
          <w:noProof/>
        </w:rPr>
        <w:t>ting to these terms. There are though many peaks and troughs from 1997 onwards up until 2007, a period of 10 years.</w:t>
      </w:r>
      <w:r w:rsidR="00FC4D18">
        <w:rPr>
          <w:noProof/>
        </w:rPr>
        <w:t xml:space="preserve">During 1997 the number of papers nealy equaled that produced by the USA which had continued to see a decline from their 1994 peak. </w:t>
      </w:r>
      <w:r>
        <w:rPr>
          <w:noProof/>
        </w:rPr>
        <w:t xml:space="preserve"> There could be a number of explanations for the increase in this period although one of the main reasons could be related to politics. In 1997 the Labour government came to power </w:t>
      </w:r>
      <w:r w:rsidR="003473B2">
        <w:rPr>
          <w:noProof/>
        </w:rPr>
        <w:t>and with it introduced their t</w:t>
      </w:r>
      <w:r>
        <w:rPr>
          <w:noProof/>
        </w:rPr>
        <w:t xml:space="preserve">ax credit policy which was designed to tackle poverty in the UK. </w:t>
      </w:r>
      <w:r w:rsidR="00FC4D18">
        <w:rPr>
          <w:noProof/>
        </w:rPr>
        <w:t>From 2007 up to 2017, there was only an average of 10 papers a year which relate to these search terms. In direct comparrison, the USA prod</w:t>
      </w:r>
      <w:r w:rsidR="00B06652">
        <w:rPr>
          <w:noProof/>
        </w:rPr>
        <w:t>uced</w:t>
      </w:r>
      <w:r w:rsidR="00FC4D18">
        <w:rPr>
          <w:noProof/>
        </w:rPr>
        <w:t xml:space="preserve"> a vast quantity of papers from 2004 with a few peaks and troughs which seem to match that of the UK with some attenuation. These peaks and troughs may relate to some world event that had an effect on the overal amount of research unertaken in this area. As an example, there is a distinct drop in research prodcued by both countries during both 2012 and 2016. </w:t>
      </w:r>
    </w:p>
    <w:p w14:paraId="6E5BE8D8" w14:textId="77777777" w:rsidR="00587A27" w:rsidRDefault="00587A27" w:rsidP="00587A27">
      <w:pPr>
        <w:spacing w:line="480" w:lineRule="auto"/>
        <w:ind w:left="360"/>
        <w:jc w:val="both"/>
        <w:rPr>
          <w:noProof/>
        </w:rPr>
      </w:pPr>
    </w:p>
    <w:p w14:paraId="570097E9" w14:textId="25A5C4AA" w:rsidR="00587A27" w:rsidRDefault="00587A27" w:rsidP="00587A27">
      <w:pPr>
        <w:spacing w:line="480" w:lineRule="auto"/>
        <w:ind w:left="360"/>
        <w:jc w:val="both"/>
        <w:rPr>
          <w:noProof/>
        </w:rPr>
      </w:pPr>
      <w:r>
        <w:rPr>
          <w:noProof/>
        </w:rPr>
        <w:t xml:space="preserve">The final research undertaken in relation to theme 1 looked at the relationship between the number of papers and the Journal title. The results of this can be seen  in </w:t>
      </w:r>
      <w:r>
        <w:rPr>
          <w:noProof/>
        </w:rPr>
        <w:fldChar w:fldCharType="begin"/>
      </w:r>
      <w:r>
        <w:rPr>
          <w:noProof/>
        </w:rPr>
        <w:instrText xml:space="preserve"> REF _Ref512602614 \h </w:instrText>
      </w:r>
      <w:r>
        <w:rPr>
          <w:noProof/>
        </w:rPr>
      </w:r>
      <w:r>
        <w:rPr>
          <w:noProof/>
        </w:rPr>
        <w:fldChar w:fldCharType="separate"/>
      </w:r>
      <w:r w:rsidR="001172E0">
        <w:t xml:space="preserve">Figure </w:t>
      </w:r>
      <w:r w:rsidR="001172E0">
        <w:rPr>
          <w:noProof/>
        </w:rPr>
        <w:t>4</w:t>
      </w:r>
      <w:r w:rsidR="001172E0">
        <w:t>: Top 5 Journals for theme 1</w:t>
      </w:r>
      <w:r>
        <w:rPr>
          <w:noProof/>
        </w:rPr>
        <w:fldChar w:fldCharType="end"/>
      </w:r>
      <w:r>
        <w:rPr>
          <w:noProof/>
        </w:rPr>
        <w:t xml:space="preserve">, </w:t>
      </w:r>
      <w:r>
        <w:rPr>
          <w:noProof/>
        </w:rPr>
        <w:fldChar w:fldCharType="begin"/>
      </w:r>
      <w:r>
        <w:rPr>
          <w:noProof/>
        </w:rPr>
        <w:instrText xml:space="preserve"> REF _Ref512602614 \p \h </w:instrText>
      </w:r>
      <w:r>
        <w:rPr>
          <w:noProof/>
        </w:rPr>
      </w:r>
      <w:r>
        <w:rPr>
          <w:noProof/>
        </w:rPr>
        <w:fldChar w:fldCharType="separate"/>
      </w:r>
      <w:r w:rsidR="001172E0">
        <w:rPr>
          <w:noProof/>
        </w:rPr>
        <w:t>below</w:t>
      </w:r>
      <w:r>
        <w:rPr>
          <w:noProof/>
        </w:rPr>
        <w:fldChar w:fldCharType="end"/>
      </w:r>
      <w:r>
        <w:rPr>
          <w:noProof/>
        </w:rPr>
        <w:t xml:space="preserve">. This shows that the top Journal for Childhood and Poverty is Social Science And Medicine. This Journal has more than 50% more papers than the next close one which is Child Development which has over 42. The top 5 Journals have between them only 120 research papers published in them compared to the sample size of 1016. This suggests that the research related to poverty is dispered amoungst many different areas and different topics. Futher research may look into categorsing poverty and childhood into distinct areas which </w:t>
      </w:r>
      <w:r w:rsidR="00C92368">
        <w:rPr>
          <w:noProof/>
        </w:rPr>
        <w:t xml:space="preserve">could allow for more focused research into particular areas. </w:t>
      </w:r>
    </w:p>
    <w:p w14:paraId="4CD09FC8" w14:textId="77777777" w:rsidR="00587A27" w:rsidRDefault="00587A27" w:rsidP="00587A27">
      <w:pPr>
        <w:spacing w:line="480" w:lineRule="auto"/>
        <w:ind w:left="360"/>
        <w:jc w:val="center"/>
        <w:rPr>
          <w:noProof/>
        </w:rPr>
      </w:pPr>
    </w:p>
    <w:p w14:paraId="7A8EA933" w14:textId="6C4013B9" w:rsidR="00587A27" w:rsidRDefault="00587A27" w:rsidP="00587A27">
      <w:pPr>
        <w:pStyle w:val="Caption"/>
        <w:keepNext/>
        <w:jc w:val="center"/>
      </w:pPr>
      <w:bookmarkStart w:id="84" w:name="_Ref512602614"/>
      <w:r>
        <w:t xml:space="preserve">Figure </w:t>
      </w:r>
      <w:r w:rsidR="000B25C4">
        <w:fldChar w:fldCharType="begin"/>
      </w:r>
      <w:r w:rsidR="000B25C4">
        <w:instrText xml:space="preserve"> SEQ Figure \* ARABIC </w:instrText>
      </w:r>
      <w:r w:rsidR="000B25C4">
        <w:fldChar w:fldCharType="separate"/>
      </w:r>
      <w:r w:rsidR="001172E0">
        <w:rPr>
          <w:noProof/>
        </w:rPr>
        <w:t>4</w:t>
      </w:r>
      <w:r w:rsidR="000B25C4">
        <w:rPr>
          <w:noProof/>
        </w:rPr>
        <w:fldChar w:fldCharType="end"/>
      </w:r>
      <w:r>
        <w:t>: Top 5 Journals for theme 1</w:t>
      </w:r>
      <w:bookmarkEnd w:id="84"/>
    </w:p>
    <w:p w14:paraId="4DFDF8CC" w14:textId="42CC356D" w:rsidR="00587A27" w:rsidRDefault="00621534" w:rsidP="00587A27">
      <w:pPr>
        <w:spacing w:line="480" w:lineRule="auto"/>
        <w:ind w:left="360"/>
        <w:jc w:val="center"/>
        <w:rPr>
          <w:noProof/>
        </w:rPr>
      </w:pPr>
      <w:r w:rsidRPr="009D2163">
        <w:rPr>
          <w:noProof/>
        </w:rPr>
        <w:drawing>
          <wp:inline distT="0" distB="0" distL="0" distR="0" wp14:anchorId="0C9A28D6" wp14:editId="1AC64184">
            <wp:extent cx="4284345" cy="2177415"/>
            <wp:effectExtent l="0" t="0" r="0" b="0"/>
            <wp:docPr id="18"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3E79E9" w14:textId="77777777" w:rsidR="00CD11F5" w:rsidRDefault="00CD11F5" w:rsidP="00CD11F5">
      <w:pPr>
        <w:spacing w:line="480" w:lineRule="auto"/>
        <w:jc w:val="both"/>
        <w:rPr>
          <w:noProof/>
        </w:rPr>
      </w:pPr>
    </w:p>
    <w:p w14:paraId="2ED7A448" w14:textId="77777777" w:rsidR="00181F78" w:rsidRDefault="00181F78" w:rsidP="00ED41F4">
      <w:pPr>
        <w:spacing w:line="480" w:lineRule="auto"/>
        <w:ind w:left="360"/>
        <w:jc w:val="both"/>
      </w:pPr>
    </w:p>
    <w:p w14:paraId="21C62052" w14:textId="77777777" w:rsidR="00181F78" w:rsidRDefault="00181F78" w:rsidP="00ED41F4">
      <w:pPr>
        <w:spacing w:line="480" w:lineRule="auto"/>
        <w:ind w:left="360"/>
        <w:jc w:val="both"/>
      </w:pPr>
    </w:p>
    <w:p w14:paraId="48D2AC2D" w14:textId="77777777" w:rsidR="00CD11F5" w:rsidRDefault="00CD11F5" w:rsidP="00ED41F4">
      <w:pPr>
        <w:spacing w:line="480" w:lineRule="auto"/>
        <w:ind w:left="360"/>
        <w:jc w:val="both"/>
      </w:pPr>
    </w:p>
    <w:p w14:paraId="552411A3" w14:textId="77777777" w:rsidR="00CD11F5" w:rsidRDefault="00CD11F5" w:rsidP="00ED41F4">
      <w:pPr>
        <w:spacing w:line="480" w:lineRule="auto"/>
        <w:ind w:left="360"/>
        <w:jc w:val="both"/>
      </w:pPr>
    </w:p>
    <w:p w14:paraId="63C58B81" w14:textId="77777777" w:rsidR="00CD11F5" w:rsidRDefault="00CD11F5" w:rsidP="00ED41F4">
      <w:pPr>
        <w:spacing w:line="480" w:lineRule="auto"/>
        <w:ind w:left="360"/>
        <w:jc w:val="both"/>
      </w:pPr>
    </w:p>
    <w:p w14:paraId="2C85C648" w14:textId="77777777" w:rsidR="00CD11F5" w:rsidRDefault="00CD11F5" w:rsidP="00ED41F4">
      <w:pPr>
        <w:spacing w:line="480" w:lineRule="auto"/>
        <w:ind w:left="360"/>
        <w:jc w:val="both"/>
      </w:pPr>
    </w:p>
    <w:p w14:paraId="231479A5" w14:textId="77777777" w:rsidR="00CD11F5" w:rsidRDefault="00CD11F5" w:rsidP="00ED41F4">
      <w:pPr>
        <w:spacing w:line="480" w:lineRule="auto"/>
        <w:ind w:left="360"/>
        <w:jc w:val="both"/>
      </w:pPr>
    </w:p>
    <w:p w14:paraId="709AAE8F" w14:textId="79AA4D44" w:rsidR="00181F78" w:rsidRDefault="00CD11F5" w:rsidP="00ED41F4">
      <w:pPr>
        <w:spacing w:line="480" w:lineRule="auto"/>
        <w:ind w:left="360"/>
        <w:jc w:val="both"/>
      </w:pPr>
      <w:r>
        <w:br w:type="page"/>
      </w:r>
    </w:p>
    <w:p w14:paraId="79278CC5" w14:textId="77777777" w:rsidR="00BD5554" w:rsidRDefault="00BD5554" w:rsidP="00BD5554">
      <w:pPr>
        <w:numPr>
          <w:ilvl w:val="1"/>
          <w:numId w:val="1"/>
        </w:numPr>
        <w:spacing w:line="480" w:lineRule="auto"/>
        <w:outlineLvl w:val="1"/>
        <w:rPr>
          <w:b/>
        </w:rPr>
      </w:pPr>
      <w:bookmarkStart w:id="85" w:name="_Toc512623105"/>
      <w:bookmarkStart w:id="86" w:name="_Toc512623457"/>
      <w:bookmarkStart w:id="87" w:name="_Toc513107411"/>
      <w:bookmarkStart w:id="88" w:name="_Toc513108607"/>
      <w:bookmarkStart w:id="89" w:name="_Toc513110530"/>
      <w:bookmarkStart w:id="90" w:name="_Toc513110995"/>
      <w:r>
        <w:rPr>
          <w:b/>
        </w:rPr>
        <w:t>Theme 2</w:t>
      </w:r>
      <w:bookmarkEnd w:id="85"/>
      <w:bookmarkEnd w:id="86"/>
      <w:bookmarkEnd w:id="87"/>
      <w:bookmarkEnd w:id="88"/>
      <w:bookmarkEnd w:id="89"/>
      <w:bookmarkEnd w:id="90"/>
    </w:p>
    <w:p w14:paraId="3BC7F9C8" w14:textId="77777777" w:rsidR="00F35B33" w:rsidRDefault="00F35B33" w:rsidP="00F81730">
      <w:pPr>
        <w:spacing w:line="480" w:lineRule="auto"/>
        <w:ind w:left="360"/>
        <w:jc w:val="both"/>
      </w:pPr>
    </w:p>
    <w:p w14:paraId="66A9C818" w14:textId="02F746D1" w:rsidR="00FB4235" w:rsidRDefault="00FB4235" w:rsidP="00F81730">
      <w:pPr>
        <w:spacing w:line="480" w:lineRule="auto"/>
        <w:ind w:left="360"/>
        <w:jc w:val="both"/>
      </w:pPr>
      <w:r>
        <w:t xml:space="preserve">From the result of the distribution of publications over time as shown in </w:t>
      </w:r>
      <w:r>
        <w:fldChar w:fldCharType="begin"/>
      </w:r>
      <w:r>
        <w:instrText xml:space="preserve"> REF _Ref512606148 \h </w:instrText>
      </w:r>
      <w:r w:rsidR="00F81730">
        <w:instrText xml:space="preserve"> \* MERGEFORMAT </w:instrText>
      </w:r>
      <w:r>
        <w:fldChar w:fldCharType="separate"/>
      </w:r>
      <w:r w:rsidR="001172E0">
        <w:t xml:space="preserve">Figure </w:t>
      </w:r>
      <w:r w:rsidR="001172E0">
        <w:rPr>
          <w:noProof/>
        </w:rPr>
        <w:t>5</w:t>
      </w:r>
      <w:r w:rsidR="001172E0">
        <w:t>: Distribution of publications over time</w:t>
      </w:r>
      <w:r>
        <w:fldChar w:fldCharType="end"/>
      </w:r>
      <w:r>
        <w:t xml:space="preserve"> </w:t>
      </w:r>
      <w:r>
        <w:fldChar w:fldCharType="begin"/>
      </w:r>
      <w:r>
        <w:instrText xml:space="preserve"> REF _Ref512606148 \p \h </w:instrText>
      </w:r>
      <w:r w:rsidR="00F81730">
        <w:instrText xml:space="preserve"> \* MERGEFORMAT </w:instrText>
      </w:r>
      <w:r>
        <w:fldChar w:fldCharType="separate"/>
      </w:r>
      <w:r w:rsidR="001172E0">
        <w:t>below</w:t>
      </w:r>
      <w:r>
        <w:fldChar w:fldCharType="end"/>
      </w:r>
      <w:r>
        <w:t>, it can be seen that there is an overall increase in trend. The first paper published in 1978 which discusses the issues of child</w:t>
      </w:r>
      <w:r w:rsidR="00F647A5">
        <w:t xml:space="preserve">hood and </w:t>
      </w:r>
      <w:r w:rsidR="002446E9">
        <w:t>well-being</w:t>
      </w:r>
      <w:r w:rsidR="00F647A5">
        <w:t xml:space="preserve"> looks at education in early years and how happiness establishes the basic feeling of </w:t>
      </w:r>
      <w:r w:rsidR="002446E9">
        <w:t>well-being</w:t>
      </w:r>
      <w:r w:rsidR="00F647A5">
        <w:t xml:space="preserve"> </w:t>
      </w:r>
      <w:r w:rsidR="00F647A5">
        <w:fldChar w:fldCharType="begin" w:fldLock="1"/>
      </w:r>
      <w:r w:rsidR="00B528A8">
        <w:instrText>ADDIN CSL_CITATION { "citationItems" : [ { "id" : "ITEM-1", "itemData" : { "DOI" : "10.3102/00346543048004537", "ISSN" : "0034-6543", "abstract" : "The nursery school is a school serving the needs of two-, three-, and four-year-old children in today\u2019s world by offering them experiences adapted to what is now known about growth needs of these age levels. It shares with parents the responsibility for promoting sound growth and learning in a period when growth is rapid and significant. Respect for the individual child and his needs is the basis for a good nursery school program.\u2014Read, The Nursery School, p. 24\u2014 [There are] four functions of the teacher of young children: care-taking, providing emotional support and guidance, instructing, and facilitating. \u2014Almy, The Early Childhood Educator at Work, p. 21\u2014 We in child development and early childhood education [have as] our goal to develop optimum personal competence in all children.\u2014Hildebrand, Guiding Young Children, p. 15\u2014 [T]he teacher must attempt to build an educational climate that enhances the children\u2019s development and whets their appetite for further learning. The milieu must also nourish and sustain emotional health, encourage physical growth and muscular prowess, foster satisfying social interactions, enhance creativity, develop language skills, and promote the development of mental ability. Moreover, this must all be garbed in an aura of happiness and affection in order to establish that basic feeling of well-being, which is essential to successful learning. \u2014Hendrick, The Whole Child, p. 4. \u00a9 1978, Sage Publications. All rights reserved.", "author" : [ { "dropping-particle" : "", "family" : "Essa", "given" : "Eva L.", "non-dropping-particle" : "", "parse-names" : false, "suffix" : "" } ], "container-title" : "Review of Educational Research", "id" : "ITEM-1", "issue" : "4", "issued" : { "date-parts" : [ [ "1978", "12", "30" ] ] }, "page" : "537-575", "title" : "The Preschool: Setting for Applied Behavior Analysis Research", "type" : "article-journal", "volume" : "48" }, "uris" : [ "http://www.mendeley.com/documents/?uuid=e547c0f9-ef2d-3ff3-aa33-1058d1f561bb" ] } ], "mendeley" : { "formattedCitation" : "(Essa, 1978)", "plainTextFormattedCitation" : "(Essa, 1978)", "previouslyFormattedCitation" : "(Essa, 1978)" }, "properties" : { "noteIndex" : 0 }, "schema" : "https://github.com/citation-style-language/schema/raw/master/csl-citation.json" }</w:instrText>
      </w:r>
      <w:r w:rsidR="00F647A5">
        <w:fldChar w:fldCharType="separate"/>
      </w:r>
      <w:r w:rsidR="00C25200" w:rsidRPr="00C25200">
        <w:rPr>
          <w:noProof/>
        </w:rPr>
        <w:t>(Essa, 1978)</w:t>
      </w:r>
      <w:r w:rsidR="00F647A5">
        <w:fldChar w:fldCharType="end"/>
      </w:r>
      <w:r w:rsidR="00F647A5">
        <w:t>. Like theme 1, the</w:t>
      </w:r>
      <w:r w:rsidR="002446E9">
        <w:t>re</w:t>
      </w:r>
      <w:r w:rsidR="00F647A5">
        <w:t xml:space="preserve"> is little research undertaken for </w:t>
      </w:r>
      <w:proofErr w:type="gramStart"/>
      <w:r w:rsidR="00F647A5">
        <w:t>a number of</w:t>
      </w:r>
      <w:proofErr w:type="gramEnd"/>
      <w:r w:rsidR="00F647A5">
        <w:t xml:space="preserve"> years which refers to the search results for theme 2. The next time slice which shows a very small increase in results relates to 1986 and 1991. The results in 1986 relates to cultural investigations in Erikson’s Theory of personality development which was cited 78 times </w:t>
      </w:r>
      <w:r w:rsidR="00F647A5">
        <w:fldChar w:fldCharType="begin" w:fldLock="1"/>
      </w:r>
      <w:r w:rsidR="00B528A8">
        <w:instrText>ADDIN CSL_CITATION { "citationItems" : [ { "id" : "ITEM-1", "itemData" : { "DOI" : "10.1037/0022-3514.50.6.1240", "ISSN" : "00223514", "abstract" : "A self-report questionnaire was constructed for measuring the personality components that, according to Erikson, are formed before the onset of old age. This was applied to a sample of 1,859 South African white and black men and women. The reliability of the total scale is high for white and black subjects. The reliabilities of the subscales are adequate. Evidence of the validity of the scale is discussed. The components of personality that theoretically develop in childhood seem strongly interrelated in adolescent and adult whites. White women appear to solve the identity crisis earlier, and they experience a higher degree of intimacy than do white men, although the difference narrows with age. In both sexes, psychosocial development is related to well-being. Black men seem to resolve the identity crisis only after age 40, and there are indications that the psychosocial development of black adult women is frustrated. \u00a9 1986 American Psychological Association.", "author" : [ { "dropping-particle" : "", "family" : "Ochse", "given" : "Rhona", "non-dropping-particle" : "", "parse-names" : false, "suffix" : "" }, { "dropping-particle" : "", "family" : "Plug", "given" : "Cornelis", "non-dropping-particle" : "", "parse-names" : false, "suffix" : "" } ], "container-title" : "Journal of Personality and Social Psychology", "id" : "ITEM-1", "issue" : "6", "issued" : { "date-parts" : [ [ "1986", "6" ] ] }, "page" : "1240-1252", "title" : "Cross-Cultural Investigation of the Validity of Erikson's Theory of Personality Development", "type" : "article-journal", "volume" : "50" }, "uris" : [ "http://www.mendeley.com/documents/?uuid=54dfd216-c403-38fc-bc20-74dbf6da5789" ] } ], "mendeley" : { "formattedCitation" : "(Ochse and Plug, 1986)", "plainTextFormattedCitation" : "(Ochse and Plug, 1986)", "previouslyFormattedCitation" : "(Ochse and Plug, 1986)" }, "properties" : { "noteIndex" : 0 }, "schema" : "https://github.com/citation-style-language/schema/raw/master/csl-citation.json" }</w:instrText>
      </w:r>
      <w:r w:rsidR="00F647A5">
        <w:fldChar w:fldCharType="separate"/>
      </w:r>
      <w:r w:rsidR="00C25200" w:rsidRPr="00C25200">
        <w:rPr>
          <w:noProof/>
        </w:rPr>
        <w:t>(Ochse and Plug, 1986)</w:t>
      </w:r>
      <w:r w:rsidR="00F647A5">
        <w:fldChar w:fldCharType="end"/>
      </w:r>
      <w:r w:rsidR="00F647A5">
        <w:t xml:space="preserve">. The results in 1991 show a paper which is cited 72 times about how </w:t>
      </w:r>
      <w:r w:rsidR="002446E9">
        <w:t>well-being</w:t>
      </w:r>
      <w:r w:rsidR="00F647A5">
        <w:t xml:space="preserve"> in children  effects their adulthood </w:t>
      </w:r>
      <w:r w:rsidR="00F647A5">
        <w:fldChar w:fldCharType="begin" w:fldLock="1"/>
      </w:r>
      <w:r w:rsidR="00B528A8">
        <w:instrText>ADDIN CSL_CITATION { "citationItems" : [ { "id" : "ITEM-1", "itemData" : { "DOI" : "10.1037/0022-3514.60.4.586", "ISSN" : "00223514", "abstract" : "In a 36-year prospective study of the children of the Sears, Maccoby, and Levin (1957) Patterns of Child Rearing sample, the relationship was examined between mothers' child-rearing practices when child was 5, other childhood experiences, and conventional social accomplishment at age 41. Having a warm and affectionate father or mother was significantly associated with adult social accomplishment-operationalized as having a long, happy marriage, children, and relationships with close friends at midlife (Vaillant, 1977). Ss who were more socially accomplished at 41 were significantly more likely to engage in affiliative behaviors and to report good relationships with significant others. They also reported higher levels of generativity, work accomplishment, psychological well-being, lower levels of strain, and less use of emotion-focused coping styles.", "author" : [ { "dropping-particle" : "", "family" : "Franz", "given" : "Carol E.", "non-dropping-particle" : "", "parse-names" : false, "suffix" : "" }, { "dropping-particle" : "", "family" : "McClelland", "given" : "David C.", "non-dropping-particle" : "", "parse-names" : false, "suffix" : "" }, { "dropping-particle" : "", "family" : "Weinberger", "given" : "Joel", "non-dropping-particle" : "", "parse-names" : false, "suffix" : "" } ], "container-title" : "Journal of Personality and Social Psychology", "id" : "ITEM-1", "issue" : "4", "issued" : { "date-parts" : [ [ "1991" ] ] }, "page" : "586-595", "title" : "Childhood Antecedents of Conventional Social Accomplishment in Midlife Adults: A 36-Year Prospective Study", "type" : "article-journal", "volume" : "60" }, "uris" : [ "http://www.mendeley.com/documents/?uuid=b8afe02b-f682-3a05-9218-736a56793d3c" ] } ], "mendeley" : { "formattedCitation" : "(Franz, McClelland and Weinberger, 1991)", "plainTextFormattedCitation" : "(Franz, McClelland and Weinberger, 1991)", "previouslyFormattedCitation" : "(Franz, McClelland and Weinberger, 1991)" }, "properties" : { "noteIndex" : 0 }, "schema" : "https://github.com/citation-style-language/schema/raw/master/csl-citation.json" }</w:instrText>
      </w:r>
      <w:r w:rsidR="00F647A5">
        <w:fldChar w:fldCharType="separate"/>
      </w:r>
      <w:r w:rsidR="00C25200" w:rsidRPr="00C25200">
        <w:rPr>
          <w:noProof/>
        </w:rPr>
        <w:t>(Franz, McClelland and Weinberger, 1991)</w:t>
      </w:r>
      <w:r w:rsidR="00F647A5">
        <w:fldChar w:fldCharType="end"/>
      </w:r>
      <w:r w:rsidR="00F647A5">
        <w:t xml:space="preserve">. </w:t>
      </w:r>
      <w:r w:rsidR="00784DB7">
        <w:t xml:space="preserve">The next substantial increase relates to 1996. The most cited paper during this year was cited 161 times and looked at how the childhood experience can effect health along with </w:t>
      </w:r>
      <w:r w:rsidR="002446E9">
        <w:t>well-being</w:t>
      </w:r>
      <w:r w:rsidR="00784DB7">
        <w:t xml:space="preserve"> and how interventions can improve the outcome long-term </w:t>
      </w:r>
      <w:r w:rsidR="00784DB7">
        <w:fldChar w:fldCharType="begin" w:fldLock="1"/>
      </w:r>
      <w:r w:rsidR="00B528A8">
        <w:instrText>ADDIN CSL_CITATION { "citationItems" : [ { "id" : "ITEM-1", "itemData" : { "DOI" : "10.1016/0277-9536(96)00028-7", "ISSN" : "02779536", "abstract" : "Studies of socioeconomic gradients in mortality in wealthy societies reveal that they have been persistent, and included most of the principal causes of death, even during the era when these principal causes of death have entirely changed. This observation has led to an interest in the ways in which the diversity of conditions of life, unfolding over the life cycle, can become embedded in human biology and subsequently affect health status and vitality. There is evidence that childhood experiences affect subsequent health status (as well as well-being and competence) in profound and long-lasting ways. Conflicting explanatory models of the impact of childhood experiences have been advanced, whose conflicts are political in nature, in that they reflect divergent beliefs about how human potential expresses itself, and, also, about the nature of the obligations which members of society have to one another. Notwithstanding these conflicts, a body of evidence derived from intervention studies in the post-neonatal, preschool, and school age periods suggest that performance in two basic domains of child development, the cognitive and the social-emotional, can be modified in ways which improve health, well-being, and competence in the long-term.", "author" : [ { "dropping-particle" : "", "family" : "Hertzman", "given" : "C.", "non-dropping-particle" : "", "parse-names" : false, "suffix" : "" }, { "dropping-particle" : "", "family" : "Wiens", "given" : "M.", "non-dropping-particle" : "", "parse-names" : false, "suffix" : "" } ], "container-title" : "Social Science &amp; Medicine", "id" : "ITEM-1", "issue" : "7", "issued" : { "date-parts" : [ [ "1996", "10" ] ] }, "page" : "1083-1095", "publisher" : "Elsevier Ltd", "title" : "Child development and long-term outcomes: A population health perspective and summary of successful interventions", "type" : "article-journal", "volume" : "43" }, "uris" : [ "http://www.mendeley.com/documents/?uuid=311d08a7-66f7-3538-ad02-aa1dfe316494" ] } ], "mendeley" : { "formattedCitation" : "(Hertzman and Wiens, 1996)", "plainTextFormattedCitation" : "(Hertzman and Wiens, 1996)", "previouslyFormattedCitation" : "(Hertzman and Wiens, 1996)" }, "properties" : { "noteIndex" : 0 }, "schema" : "https://github.com/citation-style-language/schema/raw/master/csl-citation.json" }</w:instrText>
      </w:r>
      <w:r w:rsidR="00784DB7">
        <w:fldChar w:fldCharType="separate"/>
      </w:r>
      <w:r w:rsidR="00C25200" w:rsidRPr="00C25200">
        <w:rPr>
          <w:noProof/>
        </w:rPr>
        <w:t>(Hertzman and Wiens, 1996)</w:t>
      </w:r>
      <w:r w:rsidR="00784DB7">
        <w:fldChar w:fldCharType="end"/>
      </w:r>
      <w:r w:rsidR="00784DB7">
        <w:t xml:space="preserve">. The next most cited paper that year was cited 79 times and looked at </w:t>
      </w:r>
      <w:r w:rsidR="005939E5">
        <w:t>how a</w:t>
      </w:r>
      <w:r w:rsidR="00784DB7">
        <w:t xml:space="preserve"> </w:t>
      </w:r>
      <w:r w:rsidR="005939E5">
        <w:t>father’s</w:t>
      </w:r>
      <w:r w:rsidR="00784DB7">
        <w:t xml:space="preserve"> role can have a positive influence on a</w:t>
      </w:r>
      <w:r w:rsidR="005939E5">
        <w:t>n</w:t>
      </w:r>
      <w:r w:rsidR="00784DB7">
        <w:t xml:space="preserve"> </w:t>
      </w:r>
      <w:r w:rsidR="005939E5">
        <w:t xml:space="preserve">adolescent </w:t>
      </w:r>
      <w:r w:rsidR="002446E9">
        <w:t>well-being</w:t>
      </w:r>
      <w:r w:rsidR="005939E5">
        <w:t xml:space="preserve">. It then further discusses how a mother in a single parent family protects adolescents from adverse outcomes </w:t>
      </w:r>
      <w:r w:rsidR="005939E5">
        <w:fldChar w:fldCharType="begin" w:fldLock="1"/>
      </w:r>
      <w:r w:rsidR="00B528A8">
        <w:instrText>ADDIN CSL_CITATION { "citationItems" : [ { "id" : "ITEM-1", "itemData" : { "DOI" : "10.1177/019251396017005003", "ISSN" : "0192513X", "abstract" : "In this article, we explore the role that parents play in family processes in poor and nonpoor two-parent families and the extent to which paternal participation varies across family income. Using longitudinal data from the National Survey of Children, we observe patterns of poverty over time in childhood and adolescence and examine whether father involvement buffers the effects of poverty on long-term outcomes of adolescents. We measure emotional and behavioral dimensions of parenting and contrast levels of father involvement with levels of mother involvement in their relations with adolescents across poverty experiences. Fathers in poor and welfare families are less involved with youth in adolescence and the greater the persistence of poverty, the less involvement by fathers. Although we document some buffering effects of fathers in poor families, mother involvement plays a more important role in protecting low-income youth from adverse outcomes.", "author" : [ { "dropping-particle" : "", "family" : "Harris", "given" : "Kathleen Mullan", "non-dropping-particle" : "", "parse-names" : false, "suffix" : "" }, { "dropping-particle" : "", "family" : "Marmer", "given" : "Jeremy K.", "non-dropping-particle" : "", "parse-names" : false, "suffix" : "" } ], "container-title" : "Journal of Family Issues", "id" : "ITEM-1", "issue" : "5", "issued" : { "date-parts" : [ [ "1996", "9", "30" ] ] }, "page" : "614-640", "publisher" : "SAGE Publications Inc.", "title" : "Poverty, paternal involvement, and adolescent well-being", "type" : "article-journal", "volume" : "17" }, "uris" : [ "http://www.mendeley.com/documents/?uuid=f1376b76-4927-3496-a6b8-d224827b73a3" ] } ], "mendeley" : { "formattedCitation" : "(Harris and Marmer, 1996)", "plainTextFormattedCitation" : "(Harris and Marmer, 1996)", "previouslyFormattedCitation" : "(Harris and Marmer, 1996)" }, "properties" : { "noteIndex" : 0 }, "schema" : "https://github.com/citation-style-language/schema/raw/master/csl-citation.json" }</w:instrText>
      </w:r>
      <w:r w:rsidR="005939E5">
        <w:fldChar w:fldCharType="separate"/>
      </w:r>
      <w:r w:rsidR="00C25200" w:rsidRPr="00C25200">
        <w:rPr>
          <w:noProof/>
        </w:rPr>
        <w:t>(Harris and Marmer, 1996)</w:t>
      </w:r>
      <w:r w:rsidR="005939E5">
        <w:fldChar w:fldCharType="end"/>
      </w:r>
      <w:r w:rsidR="005939E5">
        <w:t xml:space="preserve">. From this point, there as a gradual increase in research papers being produced. It could be argued that these early papers had the effect of creating a catalyst for future work. This could provide areas for further research by looking at the relationships between these early papers are the citation reports of the later ones using applications such as citespace </w:t>
      </w:r>
      <w:r w:rsidR="005939E5">
        <w:fldChar w:fldCharType="begin" w:fldLock="1"/>
      </w:r>
      <w:r w:rsidR="00B528A8">
        <w:instrText>ADDIN CSL_CITATION { "citationItems" : [ { "id" : "ITEM-1", "itemData" : { "DOI" : "10.1002/asi.20317", "ISSN" : "15322882", "author" : [ { "dropping-particle" : "", "family" : "Chen", "given" : "Chaomei", "non-dropping-particle" : "", "parse-names" : false, "suffix" : "" } ], "container-title" : "Journal of the American Society for Information Science and Technology", "id" : "ITEM-1", "issue" : "3", "issued" : { "date-parts" : [ [ "2006", "2", "1" ] ] }, "page" : "359-377", "title" : "CiteSpace II: Detecting and visualizing emerging trends and transient patterns in scientific literature", "type" : "article-journal", "volume" : "57" }, "uris" : [ "http://www.mendeley.com/documents/?uuid=184b9775-6369-3650-a99f-236ad24e2e40" ] } ], "mendeley" : { "formattedCitation" : "(Chen, 2006)", "plainTextFormattedCitation" : "(Chen, 2006)", "previouslyFormattedCitation" : "(Chen, 2006)" }, "properties" : { "noteIndex" : 0 }, "schema" : "https://github.com/citation-style-language/schema/raw/master/csl-citation.json" }</w:instrText>
      </w:r>
      <w:r w:rsidR="005939E5">
        <w:fldChar w:fldCharType="separate"/>
      </w:r>
      <w:r w:rsidR="00C25200" w:rsidRPr="00C25200">
        <w:rPr>
          <w:noProof/>
        </w:rPr>
        <w:t>(Chen, 2006)</w:t>
      </w:r>
      <w:r w:rsidR="005939E5">
        <w:fldChar w:fldCharType="end"/>
      </w:r>
      <w:r w:rsidR="005939E5">
        <w:t>.  The next peak is in 2002</w:t>
      </w:r>
      <w:r w:rsidR="00E74E9F">
        <w:t xml:space="preserve">. The paper with the most citations for this year looks at how adults are effected later in life if they are subjected to witnessing abuse as children and was cited 153 times </w:t>
      </w:r>
      <w:r w:rsidR="00E74E9F">
        <w:fldChar w:fldCharType="begin" w:fldLock="1"/>
      </w:r>
      <w:r w:rsidR="00B528A8">
        <w:instrText>ADDIN CSL_CITATION { "citationItems" : [ { "id" : "ITEM-1", "itemData" : { "DOI" : "10.1891/vivi.17.1.3.33635", "ISSN" : "08866708", "abstract" : "Intimate partner violence (IPV) damages a woman's physical and mental well-being, and indicates that her children are likely to experience abuse, neglect and other traumatic experiences. Adult HMO members completed a questionnaire about adverse childhood experiences (ACEs) including childhood abuse, neglect, and household dysfunction. We used their responses to retrospectively assess the relationship between witnessing intimate partner violence and experiencing any of the 9 ACEs and multiple ACEs (ACE score). Compared to persons who grew up with no domestic violence, the adjusted odds ratio for any individual ACE was approximately two to six times higher if IPV occurred (p &lt; 0.05). There was a powerful graded increase in the prevalence of every category of ACE as the frequency of witnessing IPV increased. In addition, the total number of ACEs was increased dramatically for persons who had witnessed IPV during childhood. There was a positive graded risk for self-reported alcoholism, illicit drug use, IV drug use and depressed affect as the frequency of witnessing IPV increased. Identification of victims of IPV must include screening of their children for abuse, neglect and other types of adverse exposures, as well as recognition that substance abuse and depressed affect are likely consequences of witnessing IPV. Finally, this data strongly suggest that future studies, which focus on the effect of witnessing IPV on long-term health outcomes, may need to take into consideration the co-occurrence of multiple ACEs, which can also affect these outcomes.", "author" : [ { "dropping-particle" : "", "family" : "Dube", "given" : "Shanta R.", "non-dropping-particle" : "", "parse-names" : false, "suffix" : "" }, { "dropping-particle" : "", "family" : "Anda", "given" : "Robert F.", "non-dropping-particle" : "", "parse-names" : false, "suffix" : "" }, { "dropping-particle" : "", "family" : "Felitti", "given" : "Vincent J.", "non-dropping-particle" : "", "parse-names" : false, "suffix" : "" }, { "dropping-particle" : "", "family" : "Edwards", "given" : "Valerie J.", "non-dropping-particle" : "", "parse-names" : false, "suffix" : "" }, { "dropping-particle" : "", "family" : "Williamson", "given" : "David F.", "non-dropping-particle" : "", "parse-names" : false, "suffix" : "" } ], "container-title" : "Violence and Victims", "id" : "ITEM-1", "issue" : "1", "issued" : { "date-parts" : [ [ "2002", "2", "1" ] ] }, "page" : "3-17", "publisher" : "Springer Publishing Company", "title" : "Exposure to abuse, neglect, and household dysfunction among adults who witnessed intimate partner violence as children: Implications for health and social services", "type" : "article-journal", "volume" : "17" }, "uris" : [ "http://www.mendeley.com/documents/?uuid=a455ec79-c12c-39c1-a8b9-546915fedb3f" ] } ], "mendeley" : { "formattedCitation" : "(Dube &lt;i&gt;et al.&lt;/i&gt;, 2002)", "plainTextFormattedCitation" : "(Dube et al., 2002)", "previouslyFormattedCitation" : "(Dube &lt;i&gt;et al.&lt;/i&gt;, 2002)" }, "properties" : { "noteIndex" : 0 }, "schema" : "https://github.com/citation-style-language/schema/raw/master/csl-citation.json" }</w:instrText>
      </w:r>
      <w:r w:rsidR="00E74E9F">
        <w:fldChar w:fldCharType="separate"/>
      </w:r>
      <w:r w:rsidR="00C25200" w:rsidRPr="00C25200">
        <w:rPr>
          <w:noProof/>
        </w:rPr>
        <w:t xml:space="preserve">(Dube </w:t>
      </w:r>
      <w:r w:rsidR="00C25200" w:rsidRPr="00C25200">
        <w:rPr>
          <w:i/>
          <w:noProof/>
        </w:rPr>
        <w:t>et al.</w:t>
      </w:r>
      <w:r w:rsidR="00C25200" w:rsidRPr="00C25200">
        <w:rPr>
          <w:noProof/>
        </w:rPr>
        <w:t>, 2002)</w:t>
      </w:r>
      <w:r w:rsidR="00E74E9F">
        <w:fldChar w:fldCharType="end"/>
      </w:r>
      <w:r w:rsidR="00E74E9F">
        <w:t>. It is worth noting that although not shown by figure 5, 2004 2000 and 2001 were significant years for research relating to the search terms. This was due to them producing the most cited papers with 378, 255 and 232 citations respectively</w:t>
      </w:r>
      <w:r w:rsidR="00B317F3">
        <w:t xml:space="preserve">. </w:t>
      </w:r>
      <w:r w:rsidR="00973192">
        <w:t xml:space="preserve">The first of these popular papers suggests that childhood polices that effect </w:t>
      </w:r>
      <w:r w:rsidR="002446E9">
        <w:t>well-being</w:t>
      </w:r>
      <w:r w:rsidR="00973192">
        <w:t xml:space="preserve"> have a direct effect on men’s mortality. The second most popular paper looked at the social psychological aspects of </w:t>
      </w:r>
      <w:r w:rsidR="002446E9">
        <w:t>well-being</w:t>
      </w:r>
      <w:r w:rsidR="00973192">
        <w:t xml:space="preserve"> and the relationship between interpersonal difficulties in a term defined as rejection sensitivity</w:t>
      </w:r>
      <w:r w:rsidR="00B317F3">
        <w:t xml:space="preserve"> (RS)</w:t>
      </w:r>
      <w:r w:rsidR="00973192">
        <w:t xml:space="preserve"> </w:t>
      </w:r>
      <w:r w:rsidR="00F81730">
        <w:fldChar w:fldCharType="begin" w:fldLock="1"/>
      </w:r>
      <w:r w:rsidR="00B528A8">
        <w:instrText>ADDIN CSL_CITATION { "citationItems" : [ { "id" : "ITEM-1", "itemData" : { "DOI" : "10.1037/0022-3514.79.5.776", "ISSN" : "1939-1315", "abstract" : "People high in rejection sensitivity (RS) anxiously expect rejection and are at risk for interpersonal and personal distress. Two studies examined the role of self-regulation through strategic attention deployment in moderating the link between RS and maladaptive outcomes. Self-regulation was assessed by the delay of gratification (DG) paradigm in childhood. In Study 1, preschoolers from the Stanford University community who participated in the DG paradigm were assessed 20 years later. Study 2 assessed low-income, minority middle school children on comparable measures. DG ability buffered high-RS people from interpersonal difficulties (aggression, peer rejection) and diminished well-being (e.g., low self-worth, higher drug use). The protective effect of DG ability on high-RS children's self-worth is explained by reduced interpersonal problems. Attentional mechanisms underlying the interaction between RS and strategic self-regulation are discussed.", "author" : [ { "dropping-particle" : "", "family" : "Ayduk", "given" : "Ozlem", "non-dropping-particle" : "", "parse-names" : false, "suffix" : "" }, { "dropping-particle" : "", "family" : "Mendoza-Denton", "given" : "Rodolfo", "non-dropping-particle" : "", "parse-names" : false, "suffix" : "" }, { "dropping-particle" : "", "family" : "Mischel", "given" : "Walter", "non-dropping-particle" : "", "parse-names" : false, "suffix" : "" }, { "dropping-particle" : "", "family" : "Downey", "given" : "Geraldine", "non-dropping-particle" : "", "parse-names" : false, "suffix" : "" }, { "dropping-particle" : "", "family" : "Peake", "given" : "Philip K.", "non-dropping-particle" : "", "parse-names" : false, "suffix" : "" }, { "dropping-particle" : "", "family" : "Rodriguez", "given" : "Monica", "non-dropping-particle" : "", "parse-names" : false, "suffix" : "" } ], "container-title" : "Journal of Personality and Social Psychology", "id" : "ITEM-1", "issue" : "5", "issued" : { "date-parts" : [ [ "2000" ] ] }, "page" : "776-792", "publisher" : "American Psychological Association Inc.", "title" : "Regulating the interpersonal self: Strategic self-regulation for coping with rejection sensitivity.", "type" : "article-journal", "volume" : "79" }, "uris" : [ "http://www.mendeley.com/documents/?uuid=5c50dbfa-ab9b-3a74-be91-66fa82d016fb" ] } ], "mendeley" : { "formattedCitation" : "(Ayduk &lt;i&gt;et al.&lt;/i&gt;, 2000)", "plainTextFormattedCitation" : "(Ayduk et al., 2000)", "previouslyFormattedCitation" : "(Ayduk &lt;i&gt;et al.&lt;/i&gt;, 2000)" }, "properties" : { "noteIndex" : 0 }, "schema" : "https://github.com/citation-style-language/schema/raw/master/csl-citation.json" }</w:instrText>
      </w:r>
      <w:r w:rsidR="00F81730">
        <w:fldChar w:fldCharType="separate"/>
      </w:r>
      <w:r w:rsidR="00C25200" w:rsidRPr="00C25200">
        <w:rPr>
          <w:noProof/>
        </w:rPr>
        <w:t xml:space="preserve">(Ayduk </w:t>
      </w:r>
      <w:r w:rsidR="00C25200" w:rsidRPr="00C25200">
        <w:rPr>
          <w:i/>
          <w:noProof/>
        </w:rPr>
        <w:t>et al.</w:t>
      </w:r>
      <w:r w:rsidR="00C25200" w:rsidRPr="00C25200">
        <w:rPr>
          <w:noProof/>
        </w:rPr>
        <w:t>, 2000)</w:t>
      </w:r>
      <w:r w:rsidR="00F81730">
        <w:fldChar w:fldCharType="end"/>
      </w:r>
      <w:r w:rsidR="00973192">
        <w:t xml:space="preserve">. </w:t>
      </w:r>
      <w:r w:rsidR="00F81730">
        <w:t xml:space="preserve">The third paper looked at the relationship between physical activity and </w:t>
      </w:r>
      <w:r w:rsidR="002446E9">
        <w:t>well-being</w:t>
      </w:r>
      <w:r w:rsidR="00F81730">
        <w:t xml:space="preserve"> between childhood, adolescence and finally adulthood </w:t>
      </w:r>
      <w:r w:rsidR="00F81730">
        <w:fldChar w:fldCharType="begin" w:fldLock="1"/>
      </w:r>
      <w:r w:rsidR="00B528A8">
        <w:instrText>ADDIN CSL_CITATION { "citationItems" : [ { "id" : "ITEM-1", "itemData" : { "DOI" : "10.1002/1520-6300(200102/03)13:2&lt;162::AID-AJHB1025&gt;3.0.CO;2-T", "ISSN" : "1042-0533", "abstract" : "Contemporary thinking in public health posits that childhood and adolescent physical activity and physical fitness may influence health status during childhood and adolescence, as well as throughout adulthood. This paper addresses the evidence dealing with potential associations of physical activity and physical fitness in childhood and adolescence to health status during childhood, adolescence, and adulthood. There are generally low to moderate relationships between childhood and adolescent physical activity and health (operationalized largely in terms of health-related physical fitness) and adult physical activity and health. A large part of the variability in health-related fitness is not accounted for by physical activity as assessed in the available studies. Nevertheless, the trends emphasize the importance of a lifestyle of regular physical activity during childhood and adolescence, which continues into and throughout adulthood, for the health and well-being of the individuals and populations.", "author" : [ { "dropping-particle" : "", "family" : "Malina", "given" : "Robert M.", "non-dropping-particle" : "", "parse-names" : false, "suffix" : "" } ], "container-title" : "American Journal of Human Biology", "id" : "ITEM-1", "issue" : "2", "issued" : { "date-parts" : [ [ "2001", "2" ] ] }, "page" : "162-172", "title" : "Physical activity and fitness: Pathways from childhood to adulthood", "type" : "article-journal", "volume" : "13" }, "uris" : [ "http://www.mendeley.com/documents/?uuid=ff7e93a7-5e45-374f-9a49-ce9ef281520a" ] } ], "mendeley" : { "formattedCitation" : "(Malina, 2001)", "plainTextFormattedCitation" : "(Malina, 2001)", "previouslyFormattedCitation" : "(Malina, 2001)" }, "properties" : { "noteIndex" : 0 }, "schema" : "https://github.com/citation-style-language/schema/raw/master/csl-citation.json" }</w:instrText>
      </w:r>
      <w:r w:rsidR="00F81730">
        <w:fldChar w:fldCharType="separate"/>
      </w:r>
      <w:r w:rsidR="00C25200" w:rsidRPr="00C25200">
        <w:rPr>
          <w:noProof/>
        </w:rPr>
        <w:t>(Malina, 2001)</w:t>
      </w:r>
      <w:r w:rsidR="00F81730">
        <w:fldChar w:fldCharType="end"/>
      </w:r>
      <w:r w:rsidR="00F81730">
        <w:t xml:space="preserve">. This period between 2000 and 2004 could be defined as the birth of Childhood </w:t>
      </w:r>
      <w:r w:rsidR="002446E9">
        <w:t>well-being</w:t>
      </w:r>
      <w:r w:rsidR="00F81730">
        <w:t xml:space="preserve"> research. This is due to the period after this point showing an increase in the number papers growing from 8 a year in 2000 to 115 in 2017. </w:t>
      </w:r>
    </w:p>
    <w:p w14:paraId="3481DF35" w14:textId="77777777" w:rsidR="00FB4235" w:rsidRDefault="00FB4235" w:rsidP="00FB4235">
      <w:pPr>
        <w:spacing w:line="480" w:lineRule="auto"/>
        <w:ind w:firstLine="360"/>
      </w:pPr>
    </w:p>
    <w:p w14:paraId="4E7C61A7" w14:textId="471F8BFE" w:rsidR="00FB4235" w:rsidRDefault="00FB4235" w:rsidP="00FB4235">
      <w:pPr>
        <w:pStyle w:val="Caption"/>
        <w:keepNext/>
        <w:jc w:val="center"/>
      </w:pPr>
      <w:bookmarkStart w:id="91" w:name="_Ref512606148"/>
      <w:r>
        <w:t xml:space="preserve">Figure </w:t>
      </w:r>
      <w:r w:rsidR="000B25C4">
        <w:fldChar w:fldCharType="begin"/>
      </w:r>
      <w:r w:rsidR="000B25C4">
        <w:instrText xml:space="preserve"> SEQ Figure \* ARABIC </w:instrText>
      </w:r>
      <w:r w:rsidR="000B25C4">
        <w:fldChar w:fldCharType="separate"/>
      </w:r>
      <w:r w:rsidR="001172E0">
        <w:rPr>
          <w:noProof/>
        </w:rPr>
        <w:t>5</w:t>
      </w:r>
      <w:r w:rsidR="000B25C4">
        <w:rPr>
          <w:noProof/>
        </w:rPr>
        <w:fldChar w:fldCharType="end"/>
      </w:r>
      <w:r>
        <w:t>: Distribution of publications over time</w:t>
      </w:r>
      <w:bookmarkEnd w:id="91"/>
    </w:p>
    <w:p w14:paraId="37E7EF76" w14:textId="0F55B894" w:rsidR="00F62E5F" w:rsidRDefault="00FB4235" w:rsidP="00E74E9F">
      <w:pPr>
        <w:spacing w:line="480" w:lineRule="auto"/>
        <w:ind w:firstLine="360"/>
        <w:jc w:val="center"/>
      </w:pPr>
      <w:r>
        <w:rPr>
          <w:noProof/>
        </w:rPr>
        <w:drawing>
          <wp:inline distT="0" distB="0" distL="0" distR="0" wp14:anchorId="5D542193" wp14:editId="06C8B496">
            <wp:extent cx="5274310" cy="2579889"/>
            <wp:effectExtent l="0" t="0" r="254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96C826" w14:textId="6364732D" w:rsidR="00F81730" w:rsidRDefault="00F81730" w:rsidP="008219E5">
      <w:pPr>
        <w:spacing w:line="480" w:lineRule="auto"/>
        <w:ind w:left="360"/>
        <w:jc w:val="both"/>
      </w:pPr>
      <w:r>
        <w:t>There was however a slight decrease in the number of paper</w:t>
      </w:r>
      <w:r w:rsidR="00B317F3">
        <w:t>s</w:t>
      </w:r>
      <w:r>
        <w:t xml:space="preserve"> produced in </w:t>
      </w:r>
      <w:r w:rsidR="00B317F3">
        <w:t xml:space="preserve">2013 and 2007 although as discussed above there was still an increase overall in the number produced from 2000 onwards. </w:t>
      </w:r>
    </w:p>
    <w:p w14:paraId="1FA3687C" w14:textId="77777777" w:rsidR="002446E9" w:rsidRDefault="002446E9" w:rsidP="008219E5">
      <w:pPr>
        <w:spacing w:line="480" w:lineRule="auto"/>
        <w:ind w:left="360"/>
        <w:jc w:val="both"/>
      </w:pPr>
    </w:p>
    <w:p w14:paraId="663F58CC" w14:textId="3C6D3D73" w:rsidR="00B317F3" w:rsidRDefault="00B317F3" w:rsidP="008219E5">
      <w:pPr>
        <w:spacing w:line="480" w:lineRule="auto"/>
        <w:ind w:left="360"/>
        <w:jc w:val="both"/>
      </w:pPr>
      <w:r>
        <w:t>The most cited paper for the next significant increase in 2015 relates to a paper w</w:t>
      </w:r>
      <w:r w:rsidR="004F3944">
        <w:t>hich looks at early life and its</w:t>
      </w:r>
      <w:r>
        <w:t xml:space="preserve"> effect</w:t>
      </w:r>
      <w:r w:rsidR="004F3944">
        <w:t>s</w:t>
      </w:r>
      <w:r>
        <w:t xml:space="preserve"> later on in life and is cited only 29 times </w:t>
      </w:r>
      <w:r>
        <w:fldChar w:fldCharType="begin" w:fldLock="1"/>
      </w:r>
      <w:r w:rsidR="00B528A8">
        <w:instrText>ADDIN CSL_CITATION { "citationItems" : [ { "id" : "ITEM-1", "itemData" : { "DOI" : "10.1002/pam.21805", "ISSN" : "15206688", "abstract" : "Mounting evidence across different disciplines suggests that early-life conditions can have consequences on individual outcomes throughout the life cycle. Relative to other developed countries, the United States fares poorly on standard indicators of early-life health, and this disadvantage may have profound consequences not only for population well-being, but also for economic growth and competitiveness in a global economy. In this paper, we first discuss the research on the strength of the link between early-life health and adult outcomes, and then provide an evidence-based review of the effectiveness of existing U.S. policies targeting the early-life environment. We conclude that there is a robust and economically meaningful relationship between early-life conditions and well-being throughout the life cycle, as measured by adult health, educational attainment, labor market attachment, and other indicators of socioeconomic status. However, there is some variation in the degree to which current policies in the United States are effective in improving early-life conditions. Among existing programs, some of the most effective are the Special Supplemental Program for Women, Infants, and Children (WIC), home visiting with nurse practitioners, and high-quality, center-based early-childhood care and education. In contrast, the evidence on other policies such as prenatal care and family leave is more mixed and limited.", "author" : [ { "dropping-particle" : "", "family" : "Currie", "given" : "Janet", "non-dropping-particle" : "", "parse-names" : false, "suffix" : "" }, { "dropping-particle" : "", "family" : "Rossin-Slater", "given" : "Maya", "non-dropping-particle" : "", "parse-names" : false, "suffix" : "" } ], "container-title" : "Journal of Policy Analysis and Management", "id" : "ITEM-1", "issue" : "1", "issued" : { "date-parts" : [ [ "2015", "12", "1" ] ] }, "page" : "208-242", "publisher" : "Wiley-Liss Inc.", "title" : "Early-Life Origins of Life-Cycle Well-Being: Research and Policy Implications", "type" : "article-journal", "volume" : "34" }, "uris" : [ "http://www.mendeley.com/documents/?uuid=36f33966-ffdb-32f4-b82e-0dfbbec8034b" ] } ], "mendeley" : { "formattedCitation" : "(Currie and Rossin-Slater, 2015)", "plainTextFormattedCitation" : "(Currie and Rossin-Slater, 2015)", "previouslyFormattedCitation" : "(Currie and Rossin-Slater, 2015)" }, "properties" : { "noteIndex" : 0 }, "schema" : "https://github.com/citation-style-language/schema/raw/master/csl-citation.json" }</w:instrText>
      </w:r>
      <w:r>
        <w:fldChar w:fldCharType="separate"/>
      </w:r>
      <w:r w:rsidR="00C25200" w:rsidRPr="00C25200">
        <w:rPr>
          <w:noProof/>
        </w:rPr>
        <w:t>(Currie and Rossin-Slater, 2015)</w:t>
      </w:r>
      <w:r>
        <w:fldChar w:fldCharType="end"/>
      </w:r>
      <w:r>
        <w:t xml:space="preserve">. The next two top cited papers during this time are cited only 29 and 28 times respectively. </w:t>
      </w:r>
      <w:r w:rsidR="008219E5">
        <w:t xml:space="preserve">This shows that although there are only a few early papers around the turn of century, these are cited over 200 times, this is in direct contrast with 2017 when over 115 papers are produced but are only citied an average of 28 times. </w:t>
      </w:r>
    </w:p>
    <w:p w14:paraId="5938D218" w14:textId="77777777" w:rsidR="007418F4" w:rsidRDefault="007418F4" w:rsidP="008219E5">
      <w:pPr>
        <w:spacing w:line="480" w:lineRule="auto"/>
        <w:ind w:left="360"/>
        <w:jc w:val="both"/>
      </w:pPr>
    </w:p>
    <w:p w14:paraId="2E3943C8" w14:textId="2CBC387F" w:rsidR="008219E5" w:rsidRDefault="007418F4" w:rsidP="008219E5">
      <w:pPr>
        <w:spacing w:line="480" w:lineRule="auto"/>
        <w:ind w:left="360"/>
        <w:jc w:val="both"/>
      </w:pPr>
      <w:r>
        <w:t xml:space="preserve">The next part of the research into this theme looked at the top 10 countries producing papers based on the search terms as listed above. The result of which are shown in </w:t>
      </w:r>
      <w:r>
        <w:fldChar w:fldCharType="begin"/>
      </w:r>
      <w:r>
        <w:instrText xml:space="preserve"> REF _Ref512611347 \h </w:instrText>
      </w:r>
      <w:r>
        <w:fldChar w:fldCharType="separate"/>
      </w:r>
      <w:r w:rsidR="001172E0">
        <w:t xml:space="preserve">Figure </w:t>
      </w:r>
      <w:r w:rsidR="001172E0">
        <w:rPr>
          <w:noProof/>
        </w:rPr>
        <w:t>6</w:t>
      </w:r>
      <w:r w:rsidR="001172E0">
        <w:t>: Result of research papers by country - TOP 10</w:t>
      </w:r>
      <w:r>
        <w:fldChar w:fldCharType="end"/>
      </w:r>
      <w:r>
        <w:t xml:space="preserve"> </w:t>
      </w:r>
      <w:r>
        <w:fldChar w:fldCharType="begin"/>
      </w:r>
      <w:r>
        <w:instrText xml:space="preserve"> REF _Ref512611347 \p \h </w:instrText>
      </w:r>
      <w:r>
        <w:fldChar w:fldCharType="separate"/>
      </w:r>
      <w:r w:rsidR="001172E0">
        <w:t>below</w:t>
      </w:r>
      <w:r>
        <w:fldChar w:fldCharType="end"/>
      </w:r>
      <w:r>
        <w:t>.</w:t>
      </w:r>
    </w:p>
    <w:p w14:paraId="12DAD570" w14:textId="77777777" w:rsidR="007418F4" w:rsidRDefault="007418F4" w:rsidP="008219E5">
      <w:pPr>
        <w:spacing w:line="480" w:lineRule="auto"/>
        <w:ind w:left="360"/>
        <w:jc w:val="both"/>
      </w:pPr>
    </w:p>
    <w:p w14:paraId="7B37694E" w14:textId="4A1FA435" w:rsidR="007418F4" w:rsidRDefault="007418F4" w:rsidP="007418F4">
      <w:pPr>
        <w:pStyle w:val="Caption"/>
        <w:keepNext/>
        <w:jc w:val="center"/>
      </w:pPr>
      <w:bookmarkStart w:id="92" w:name="_Ref512611347"/>
      <w:r>
        <w:t xml:space="preserve">Figure </w:t>
      </w:r>
      <w:r w:rsidR="000B25C4">
        <w:fldChar w:fldCharType="begin"/>
      </w:r>
      <w:r w:rsidR="000B25C4">
        <w:instrText xml:space="preserve"> SEQ Figure \* ARABIC </w:instrText>
      </w:r>
      <w:r w:rsidR="000B25C4">
        <w:fldChar w:fldCharType="separate"/>
      </w:r>
      <w:r w:rsidR="001172E0">
        <w:rPr>
          <w:noProof/>
        </w:rPr>
        <w:t>6</w:t>
      </w:r>
      <w:r w:rsidR="000B25C4">
        <w:rPr>
          <w:noProof/>
        </w:rPr>
        <w:fldChar w:fldCharType="end"/>
      </w:r>
      <w:r>
        <w:t>: Result of research papers by country - TOP 10</w:t>
      </w:r>
      <w:bookmarkEnd w:id="92"/>
    </w:p>
    <w:p w14:paraId="12D83C1F" w14:textId="1ABB1026" w:rsidR="007418F4" w:rsidRDefault="007418F4" w:rsidP="007418F4">
      <w:pPr>
        <w:spacing w:line="480" w:lineRule="auto"/>
        <w:ind w:left="360"/>
        <w:jc w:val="center"/>
      </w:pPr>
      <w:r>
        <w:rPr>
          <w:noProof/>
        </w:rPr>
        <w:drawing>
          <wp:inline distT="0" distB="0" distL="0" distR="0" wp14:anchorId="15673595" wp14:editId="14F41F6C">
            <wp:extent cx="3362400" cy="31140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5800464" w14:textId="050B2A72" w:rsidR="00F81730" w:rsidRDefault="00F81730" w:rsidP="00F81730">
      <w:pPr>
        <w:spacing w:line="480" w:lineRule="auto"/>
        <w:ind w:firstLine="360"/>
      </w:pPr>
    </w:p>
    <w:p w14:paraId="0ECBF52A" w14:textId="6B50EC13" w:rsidR="00864D9C" w:rsidRDefault="007418F4" w:rsidP="007418F4">
      <w:pPr>
        <w:spacing w:line="480" w:lineRule="auto"/>
        <w:ind w:left="360"/>
        <w:jc w:val="both"/>
      </w:pPr>
      <w:r>
        <w:t xml:space="preserve">This shows that by </w:t>
      </w:r>
      <w:r w:rsidR="00864D9C">
        <w:t xml:space="preserve">the </w:t>
      </w:r>
      <w:r>
        <w:t xml:space="preserve">overall institution that published the data, the USA is a dominant leader </w:t>
      </w:r>
      <w:proofErr w:type="gramStart"/>
      <w:r>
        <w:t>in the area of</w:t>
      </w:r>
      <w:proofErr w:type="gramEnd"/>
      <w:r>
        <w:t xml:space="preserve"> Childhood and </w:t>
      </w:r>
      <w:r w:rsidR="002446E9">
        <w:t>Well-being</w:t>
      </w:r>
      <w:r>
        <w:t xml:space="preserve">. Although when the data is segregated out by the authors county like theme 1 above a different picture emerges and shows that the UK is the leader overall in this area. </w:t>
      </w:r>
      <w:r w:rsidR="00864D9C">
        <w:t xml:space="preserve">This is shown in </w:t>
      </w:r>
      <w:r w:rsidR="00864D9C">
        <w:fldChar w:fldCharType="begin"/>
      </w:r>
      <w:r w:rsidR="00864D9C">
        <w:instrText xml:space="preserve"> REF _Ref512612219 \h </w:instrText>
      </w:r>
      <w:r w:rsidR="00864D9C">
        <w:fldChar w:fldCharType="separate"/>
      </w:r>
      <w:r w:rsidR="001172E0">
        <w:t xml:space="preserve">Figure </w:t>
      </w:r>
      <w:r w:rsidR="001172E0">
        <w:rPr>
          <w:noProof/>
        </w:rPr>
        <w:t>7</w:t>
      </w:r>
      <w:r w:rsidR="001172E0">
        <w:t>: Comparison of UK vs USA publications over time</w:t>
      </w:r>
      <w:r w:rsidR="00864D9C">
        <w:fldChar w:fldCharType="end"/>
      </w:r>
      <w:r w:rsidR="00864D9C">
        <w:t xml:space="preserve"> </w:t>
      </w:r>
      <w:r w:rsidR="00864D9C">
        <w:fldChar w:fldCharType="begin"/>
      </w:r>
      <w:r w:rsidR="00864D9C">
        <w:instrText xml:space="preserve"> REF _Ref512612219 \p \h </w:instrText>
      </w:r>
      <w:r w:rsidR="00864D9C">
        <w:fldChar w:fldCharType="separate"/>
      </w:r>
      <w:r w:rsidR="001172E0">
        <w:t>below</w:t>
      </w:r>
      <w:r w:rsidR="00864D9C">
        <w:fldChar w:fldCharType="end"/>
      </w:r>
      <w:r w:rsidR="00864D9C">
        <w:t xml:space="preserve">. </w:t>
      </w:r>
      <w:r w:rsidR="009D2385">
        <w:t xml:space="preserve">In the initial early years, </w:t>
      </w:r>
      <w:proofErr w:type="gramStart"/>
      <w:r w:rsidR="009D2385">
        <w:t>it can be seen that there</w:t>
      </w:r>
      <w:proofErr w:type="gramEnd"/>
      <w:r w:rsidR="009D2385">
        <w:t xml:space="preserve"> is a general trend of the amount of papers being roughly equal up until 2000. At this point, the amount of papers produced by the USA drops slightly before increasing in 2004 to a similar level of the UK. </w:t>
      </w:r>
    </w:p>
    <w:p w14:paraId="4F2682AF" w14:textId="77777777" w:rsidR="00864D9C" w:rsidRDefault="00864D9C" w:rsidP="007418F4">
      <w:pPr>
        <w:spacing w:line="480" w:lineRule="auto"/>
        <w:ind w:firstLine="360"/>
        <w:jc w:val="both"/>
      </w:pPr>
    </w:p>
    <w:p w14:paraId="137040FA" w14:textId="0FE5E1A2" w:rsidR="00864D9C" w:rsidRDefault="00864D9C" w:rsidP="00864D9C">
      <w:pPr>
        <w:pStyle w:val="Caption"/>
        <w:keepNext/>
        <w:jc w:val="center"/>
      </w:pPr>
      <w:bookmarkStart w:id="93" w:name="_Ref512612219"/>
      <w:r>
        <w:t xml:space="preserve">Figure </w:t>
      </w:r>
      <w:r w:rsidR="000B25C4">
        <w:fldChar w:fldCharType="begin"/>
      </w:r>
      <w:r w:rsidR="000B25C4">
        <w:instrText xml:space="preserve"> SEQ Figure \* ARABIC </w:instrText>
      </w:r>
      <w:r w:rsidR="000B25C4">
        <w:fldChar w:fldCharType="separate"/>
      </w:r>
      <w:r w:rsidR="001172E0">
        <w:rPr>
          <w:noProof/>
        </w:rPr>
        <w:t>7</w:t>
      </w:r>
      <w:r w:rsidR="000B25C4">
        <w:rPr>
          <w:noProof/>
        </w:rPr>
        <w:fldChar w:fldCharType="end"/>
      </w:r>
      <w:r>
        <w:t>: Comparison of UK vs USA publications over time</w:t>
      </w:r>
      <w:bookmarkEnd w:id="93"/>
    </w:p>
    <w:p w14:paraId="6635AFA3" w14:textId="32F2C4A3" w:rsidR="007418F4" w:rsidRDefault="00864D9C" w:rsidP="007418F4">
      <w:pPr>
        <w:spacing w:line="480" w:lineRule="auto"/>
        <w:ind w:firstLine="360"/>
        <w:jc w:val="both"/>
      </w:pPr>
      <w:r>
        <w:rPr>
          <w:noProof/>
        </w:rPr>
        <w:drawing>
          <wp:inline distT="0" distB="0" distL="0" distR="0" wp14:anchorId="06CBD778" wp14:editId="3A1823EE">
            <wp:extent cx="5274310" cy="2329789"/>
            <wp:effectExtent l="0" t="0" r="254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66E7DC1" w14:textId="25269AE6" w:rsidR="00BF61FE" w:rsidRDefault="00BF61FE" w:rsidP="00BF61FE">
      <w:pPr>
        <w:spacing w:line="480" w:lineRule="auto"/>
        <w:ind w:left="360"/>
        <w:jc w:val="both"/>
      </w:pPr>
      <w:r>
        <w:t xml:space="preserve">In 2005 the number of papers produced by both countries decreases before increasing back in 2006. The reason for the decrease in papers in 2006 cannot be explained by events around that time either politically or otherwise and further research is needed to find out the reasons. After 2006, the number of articles produced by the USA again decreases but the number produced by the UK increase at a steady rate until 2007 when there is a sharp increase to over 40 papers in 2010. The USA recovers slightly and follows the trends of the UK but at a lower rate overall. It is worth noting that a comparison between the number of citations between the two countries was not carried out which may produce different results again. In 2012 there was </w:t>
      </w:r>
      <w:r w:rsidR="00FE52D1">
        <w:t>significant</w:t>
      </w:r>
      <w:r>
        <w:t xml:space="preserve"> drop in the number of paper produced by both countries. In the years since 2012 there has been a large gap created by the </w:t>
      </w:r>
      <w:r w:rsidR="00FE52D1">
        <w:t xml:space="preserve">two countries. Since that time, the two countries have produced a significant number compared to previous years although the UK has produced nearly 50% more. </w:t>
      </w:r>
    </w:p>
    <w:p w14:paraId="55112725" w14:textId="7766713A" w:rsidR="00FE52D1" w:rsidRDefault="00FE52D1" w:rsidP="00BF61FE">
      <w:pPr>
        <w:spacing w:line="480" w:lineRule="auto"/>
        <w:ind w:left="360"/>
        <w:jc w:val="both"/>
      </w:pPr>
      <w:r>
        <w:t xml:space="preserve">There could be several reasons for the difference in the number of papers produced which may be related to the social policies and government </w:t>
      </w:r>
      <w:r w:rsidR="00F35B33">
        <w:t>policies</w:t>
      </w:r>
      <w:r>
        <w:t xml:space="preserve"> of the two countries and requires further research. </w:t>
      </w:r>
    </w:p>
    <w:p w14:paraId="6607AFBF" w14:textId="3159A6A2" w:rsidR="00810974" w:rsidRDefault="00810974" w:rsidP="00BF61FE">
      <w:pPr>
        <w:spacing w:line="480" w:lineRule="auto"/>
        <w:ind w:left="360"/>
        <w:jc w:val="both"/>
      </w:pPr>
    </w:p>
    <w:p w14:paraId="7336EDFD" w14:textId="66503F52" w:rsidR="00810974" w:rsidRDefault="00810974" w:rsidP="00BF61FE">
      <w:pPr>
        <w:spacing w:line="480" w:lineRule="auto"/>
        <w:ind w:left="360"/>
        <w:jc w:val="both"/>
      </w:pPr>
      <w:r>
        <w:t xml:space="preserve">The final area of research relating to theme 2 looked at the relationship between the number of papers and Journal title as shown in </w:t>
      </w:r>
      <w:r>
        <w:fldChar w:fldCharType="begin"/>
      </w:r>
      <w:r>
        <w:instrText xml:space="preserve"> REF _Ref512613344 \h </w:instrText>
      </w:r>
      <w:r>
        <w:fldChar w:fldCharType="separate"/>
      </w:r>
      <w:r w:rsidR="001172E0">
        <w:t xml:space="preserve">Figure </w:t>
      </w:r>
      <w:r w:rsidR="001172E0">
        <w:rPr>
          <w:noProof/>
        </w:rPr>
        <w:t>8</w:t>
      </w:r>
      <w:r w:rsidR="001172E0">
        <w:t>: Top 5 Journals for theme 2.</w:t>
      </w:r>
      <w:r>
        <w:fldChar w:fldCharType="end"/>
      </w:r>
      <w:r>
        <w:t xml:space="preserve"> </w:t>
      </w:r>
      <w:r>
        <w:fldChar w:fldCharType="begin"/>
      </w:r>
      <w:r>
        <w:instrText xml:space="preserve"> REF _Ref512613344 \p \h </w:instrText>
      </w:r>
      <w:r>
        <w:fldChar w:fldCharType="separate"/>
      </w:r>
      <w:r w:rsidR="001172E0">
        <w:t>below</w:t>
      </w:r>
      <w:r>
        <w:fldChar w:fldCharType="end"/>
      </w:r>
      <w:r>
        <w:t xml:space="preserve">. </w:t>
      </w:r>
    </w:p>
    <w:p w14:paraId="52F46401" w14:textId="1E9CEACE" w:rsidR="00810974" w:rsidRDefault="00810974" w:rsidP="00810974">
      <w:pPr>
        <w:pStyle w:val="Caption"/>
        <w:keepNext/>
        <w:jc w:val="center"/>
      </w:pPr>
      <w:bookmarkStart w:id="94" w:name="_Ref512613344"/>
      <w:r>
        <w:t xml:space="preserve">Figure </w:t>
      </w:r>
      <w:r w:rsidR="000B25C4">
        <w:fldChar w:fldCharType="begin"/>
      </w:r>
      <w:r w:rsidR="000B25C4">
        <w:instrText xml:space="preserve"> SEQ Figure \* ARABIC </w:instrText>
      </w:r>
      <w:r w:rsidR="000B25C4">
        <w:fldChar w:fldCharType="separate"/>
      </w:r>
      <w:r w:rsidR="001172E0">
        <w:rPr>
          <w:noProof/>
        </w:rPr>
        <w:t>8</w:t>
      </w:r>
      <w:r w:rsidR="000B25C4">
        <w:rPr>
          <w:noProof/>
        </w:rPr>
        <w:fldChar w:fldCharType="end"/>
      </w:r>
      <w:r>
        <w:t>: Top 5 Journals for theme 2.</w:t>
      </w:r>
      <w:bookmarkEnd w:id="94"/>
    </w:p>
    <w:p w14:paraId="691F3EB0" w14:textId="56A4A441" w:rsidR="00810974" w:rsidRDefault="00810974" w:rsidP="00810974">
      <w:pPr>
        <w:spacing w:line="480" w:lineRule="auto"/>
        <w:ind w:left="360"/>
        <w:jc w:val="center"/>
      </w:pPr>
      <w:r>
        <w:rPr>
          <w:noProof/>
        </w:rPr>
        <w:drawing>
          <wp:inline distT="0" distB="0" distL="0" distR="0" wp14:anchorId="053E398B" wp14:editId="3F323A80">
            <wp:extent cx="4314825" cy="1752600"/>
            <wp:effectExtent l="0" t="0" r="9525"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83D4661" w14:textId="14DA5E9B" w:rsidR="00FE52D1" w:rsidRDefault="00FE52D1" w:rsidP="00BF61FE">
      <w:pPr>
        <w:spacing w:line="480" w:lineRule="auto"/>
        <w:ind w:left="360"/>
        <w:jc w:val="both"/>
      </w:pPr>
    </w:p>
    <w:p w14:paraId="5A03CBDA" w14:textId="5C781974" w:rsidR="00EE6645" w:rsidRDefault="00810974" w:rsidP="00F35B33">
      <w:pPr>
        <w:spacing w:line="480" w:lineRule="auto"/>
        <w:ind w:left="360"/>
        <w:jc w:val="both"/>
      </w:pPr>
      <w:r>
        <w:t xml:space="preserve">This shows that like theme 1, the top journal for this area of research </w:t>
      </w:r>
      <w:r w:rsidR="00EE6645">
        <w:t xml:space="preserve">is Social Science </w:t>
      </w:r>
      <w:proofErr w:type="gramStart"/>
      <w:r w:rsidR="00EE6645">
        <w:t>And</w:t>
      </w:r>
      <w:proofErr w:type="gramEnd"/>
      <w:r w:rsidR="00EE6645">
        <w:t xml:space="preserve"> Medicine followed by Children. The next close journal is Children </w:t>
      </w:r>
      <w:proofErr w:type="gramStart"/>
      <w:r w:rsidR="00EE6645">
        <w:t>And</w:t>
      </w:r>
      <w:proofErr w:type="gramEnd"/>
      <w:r w:rsidR="00EE6645">
        <w:t xml:space="preserve"> Youth Services Review. Compared to theme 1, there is not a significant difference between the amount of papers published between the top 5 journals although like theme 1, there are only 164 papers in the top 5. This </w:t>
      </w:r>
      <w:proofErr w:type="gramStart"/>
      <w:r w:rsidR="00EE6645">
        <w:t>is in contrast to</w:t>
      </w:r>
      <w:proofErr w:type="gramEnd"/>
      <w:r w:rsidR="00EE6645">
        <w:t xml:space="preserve"> the 912 results showing that the make-up is only 18%. This is 8% higher than the result shown in theme 1. The reason for this c</w:t>
      </w:r>
      <w:r w:rsidR="00451E51">
        <w:t>loseness may be attrib</w:t>
      </w:r>
      <w:r w:rsidR="00EE6645">
        <w:t>u</w:t>
      </w:r>
      <w:r w:rsidR="00451E51">
        <w:t>t</w:t>
      </w:r>
      <w:r w:rsidR="00EE6645">
        <w:t xml:space="preserve">ed to the fact that the sub-themes within well-being are more closely defined than that of poverty. As an example, the top citations within </w:t>
      </w:r>
      <w:r w:rsidR="002446E9">
        <w:t>well-being</w:t>
      </w:r>
      <w:r w:rsidR="00EE6645">
        <w:t xml:space="preserve"> all follow a sub-theme of either health or psychosocial. In direct contrast, poverty is less well defined and follows sub-themes with a diverse range. </w:t>
      </w:r>
    </w:p>
    <w:p w14:paraId="71636952" w14:textId="5AEC0D13" w:rsidR="00FE52D1" w:rsidRDefault="00FE52D1" w:rsidP="00BF61FE">
      <w:pPr>
        <w:spacing w:line="480" w:lineRule="auto"/>
        <w:ind w:left="360"/>
        <w:jc w:val="both"/>
      </w:pPr>
    </w:p>
    <w:p w14:paraId="2CBE7C4D" w14:textId="22B36D1E" w:rsidR="002446E9" w:rsidRDefault="002446E9" w:rsidP="00BF61FE">
      <w:pPr>
        <w:spacing w:line="480" w:lineRule="auto"/>
        <w:ind w:left="360"/>
        <w:jc w:val="both"/>
      </w:pPr>
    </w:p>
    <w:p w14:paraId="586DD4E4" w14:textId="1A30FE3B" w:rsidR="002446E9" w:rsidRDefault="002446E9" w:rsidP="00BF61FE">
      <w:pPr>
        <w:spacing w:line="480" w:lineRule="auto"/>
        <w:ind w:left="360"/>
        <w:jc w:val="both"/>
      </w:pPr>
    </w:p>
    <w:p w14:paraId="6495CFEF" w14:textId="77777777" w:rsidR="002446E9" w:rsidRPr="00DE7795" w:rsidRDefault="002446E9" w:rsidP="00BF61FE">
      <w:pPr>
        <w:spacing w:line="480" w:lineRule="auto"/>
        <w:ind w:left="360"/>
        <w:jc w:val="both"/>
      </w:pPr>
    </w:p>
    <w:p w14:paraId="7AF507A7" w14:textId="2B565EE7" w:rsidR="001D7EDE" w:rsidRDefault="00BD5554" w:rsidP="002446E9">
      <w:pPr>
        <w:numPr>
          <w:ilvl w:val="1"/>
          <w:numId w:val="1"/>
        </w:numPr>
        <w:spacing w:line="480" w:lineRule="auto"/>
        <w:outlineLvl w:val="1"/>
        <w:rPr>
          <w:b/>
        </w:rPr>
      </w:pPr>
      <w:bookmarkStart w:id="95" w:name="_Toc512623106"/>
      <w:bookmarkStart w:id="96" w:name="_Toc512623458"/>
      <w:bookmarkStart w:id="97" w:name="_Toc513107412"/>
      <w:bookmarkStart w:id="98" w:name="_Toc513108608"/>
      <w:bookmarkStart w:id="99" w:name="_Toc513110531"/>
      <w:bookmarkStart w:id="100" w:name="_Toc513110996"/>
      <w:r>
        <w:rPr>
          <w:b/>
        </w:rPr>
        <w:t>Theme 3</w:t>
      </w:r>
      <w:bookmarkEnd w:id="95"/>
      <w:bookmarkEnd w:id="96"/>
      <w:bookmarkEnd w:id="97"/>
      <w:bookmarkEnd w:id="98"/>
      <w:bookmarkEnd w:id="99"/>
      <w:bookmarkEnd w:id="100"/>
    </w:p>
    <w:p w14:paraId="2B839A29" w14:textId="77777777" w:rsidR="002446E9" w:rsidRPr="002446E9" w:rsidRDefault="002446E9" w:rsidP="002446E9">
      <w:pPr>
        <w:spacing w:line="480" w:lineRule="auto"/>
        <w:ind w:left="360"/>
        <w:outlineLvl w:val="1"/>
        <w:rPr>
          <w:b/>
        </w:rPr>
      </w:pPr>
    </w:p>
    <w:p w14:paraId="359E72F0" w14:textId="5B16C75F" w:rsidR="00674CEC" w:rsidRDefault="001D7EDE" w:rsidP="001D7EDE">
      <w:pPr>
        <w:spacing w:line="480" w:lineRule="auto"/>
        <w:ind w:left="360"/>
        <w:jc w:val="both"/>
      </w:pPr>
      <w:r>
        <w:t xml:space="preserve">From the initial results of the distribution of papers over time for theme 3 as shown in </w:t>
      </w:r>
      <w:r>
        <w:fldChar w:fldCharType="begin"/>
      </w:r>
      <w:r>
        <w:instrText xml:space="preserve"> REF _Ref512614906 \h </w:instrText>
      </w:r>
      <w:r>
        <w:fldChar w:fldCharType="separate"/>
      </w:r>
      <w:r w:rsidR="001172E0">
        <w:t xml:space="preserve">Figure </w:t>
      </w:r>
      <w:r w:rsidR="001172E0">
        <w:rPr>
          <w:noProof/>
        </w:rPr>
        <w:t>9</w:t>
      </w:r>
      <w:r w:rsidR="001172E0">
        <w:t>: Distribution of publications over time for theme 3</w:t>
      </w:r>
      <w:r>
        <w:fldChar w:fldCharType="end"/>
      </w:r>
      <w:r>
        <w:t xml:space="preserve"> </w:t>
      </w:r>
      <w:r>
        <w:fldChar w:fldCharType="begin"/>
      </w:r>
      <w:r>
        <w:instrText xml:space="preserve"> REF _Ref512614906 \p \h </w:instrText>
      </w:r>
      <w:r>
        <w:fldChar w:fldCharType="separate"/>
      </w:r>
      <w:r w:rsidR="001172E0">
        <w:t>below</w:t>
      </w:r>
      <w:r>
        <w:fldChar w:fldCharType="end"/>
      </w:r>
      <w:r>
        <w:t xml:space="preserve">, it can be seen that there is an overall increase in the number of publications over time. The first publication relating to this theme occurred in 1986. This paper looked at the relationship between milk supply, poverty and relationship conflicts </w:t>
      </w:r>
      <w:r>
        <w:fldChar w:fldCharType="begin" w:fldLock="1"/>
      </w:r>
      <w:r w:rsidR="00B528A8">
        <w:instrText>ADDIN CSL_CITATION { "citationItems" : [ { "id" : "ITEM-1", "itemData" : { "ISSN" : "00472328", "abstract" : "In this article my aim is to discuss the care of children within the rural Punjabi family as manifested in problems concerning milk supply and milk availability, seeing both as limited by a family's overall poverty, the conflict relationship within the family between elderly members of the husband's kin-group and the mother-in-law on the one hand and the daughter-in-law on the other, and the labour conditions and work load of women as daughters-in-law. Indirectly the data will also reveal the contributory causes of female mortality. The data presented came from a medium sized village of under 1,500 people in the Ferozepur district of the southern Punjab.", "author" : [ { "dropping-particle" : "", "family" : "Pettigrew", "given" : "J.", "non-dropping-particle" : "", "parse-names" : false, "suffix" : "" } ], "id" : "ITEM-1", "issue" : "1", "issued" : { "date-parts" : [ [ "1986" ] ] }, "page" : "63-85", "title" : "Child neglect in rural Punjabi families", "type" : "article-journal", "volume" : "17" }, "uris" : [ "http://www.mendeley.com/documents/?uuid=fc607c82-dc9e-33d0-ba7b-8c02adaaddac" ] } ], "mendeley" : { "formattedCitation" : "(Pettigrew, 1986)", "plainTextFormattedCitation" : "(Pettigrew, 1986)", "previouslyFormattedCitation" : "(Pettigrew, 1986)" }, "properties" : { "noteIndex" : 0 }, "schema" : "https://github.com/citation-style-language/schema/raw/master/csl-citation.json" }</w:instrText>
      </w:r>
      <w:r>
        <w:fldChar w:fldCharType="separate"/>
      </w:r>
      <w:r w:rsidR="00C25200" w:rsidRPr="00C25200">
        <w:rPr>
          <w:noProof/>
        </w:rPr>
        <w:t>(Pettigrew, 1986)</w:t>
      </w:r>
      <w:r>
        <w:fldChar w:fldCharType="end"/>
      </w:r>
      <w:r>
        <w:t xml:space="preserve">. This paper has been cited 11 times. </w:t>
      </w:r>
    </w:p>
    <w:p w14:paraId="41F2A319" w14:textId="7AAC7D7A" w:rsidR="001D7EDE" w:rsidRDefault="001D7EDE" w:rsidP="001D7EDE">
      <w:pPr>
        <w:spacing w:line="480" w:lineRule="auto"/>
        <w:ind w:left="360"/>
        <w:jc w:val="both"/>
      </w:pPr>
    </w:p>
    <w:p w14:paraId="53A59681" w14:textId="6FD6C0C4" w:rsidR="001D7EDE" w:rsidRDefault="00135A25" w:rsidP="00135A25">
      <w:pPr>
        <w:spacing w:line="480" w:lineRule="auto"/>
        <w:ind w:left="360"/>
        <w:jc w:val="both"/>
      </w:pPr>
      <w:r>
        <w:t xml:space="preserve">Until 1999, there were only a few papers produced for the interceding years. These were 1992,1994,1996,1997 and 1998 when only 1 paper a year was returned in the results. </w:t>
      </w:r>
    </w:p>
    <w:p w14:paraId="3AFC9FA9" w14:textId="731F598F" w:rsidR="001D7EDE" w:rsidRDefault="001D7EDE" w:rsidP="001D7EDE">
      <w:pPr>
        <w:pStyle w:val="Caption"/>
        <w:keepNext/>
        <w:jc w:val="center"/>
      </w:pPr>
      <w:bookmarkStart w:id="101" w:name="_Ref512614906"/>
      <w:r>
        <w:t xml:space="preserve">Figure </w:t>
      </w:r>
      <w:r w:rsidR="000B25C4">
        <w:fldChar w:fldCharType="begin"/>
      </w:r>
      <w:r w:rsidR="000B25C4">
        <w:instrText xml:space="preserve"> SEQ Figure \* ARABIC </w:instrText>
      </w:r>
      <w:r w:rsidR="000B25C4">
        <w:fldChar w:fldCharType="separate"/>
      </w:r>
      <w:r w:rsidR="001172E0">
        <w:rPr>
          <w:noProof/>
        </w:rPr>
        <w:t>9</w:t>
      </w:r>
      <w:r w:rsidR="000B25C4">
        <w:rPr>
          <w:noProof/>
        </w:rPr>
        <w:fldChar w:fldCharType="end"/>
      </w:r>
      <w:r>
        <w:t>: Distribution of publications over time for theme 3</w:t>
      </w:r>
      <w:bookmarkEnd w:id="101"/>
    </w:p>
    <w:p w14:paraId="1AAC2261" w14:textId="3866A6F9" w:rsidR="00674CEC" w:rsidRDefault="001D7EDE" w:rsidP="00135A25">
      <w:pPr>
        <w:ind w:left="360"/>
        <w:jc w:val="center"/>
      </w:pPr>
      <w:r>
        <w:rPr>
          <w:noProof/>
        </w:rPr>
        <w:drawing>
          <wp:inline distT="0" distB="0" distL="0" distR="0" wp14:anchorId="62FF4E7F" wp14:editId="4AC6FECD">
            <wp:extent cx="5274310" cy="2579889"/>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C33F03F" w14:textId="77777777" w:rsidR="00F35B33" w:rsidRDefault="00F35B33" w:rsidP="00135A25">
      <w:pPr>
        <w:spacing w:line="480" w:lineRule="auto"/>
        <w:ind w:left="360"/>
        <w:jc w:val="both"/>
      </w:pPr>
    </w:p>
    <w:p w14:paraId="0F239883" w14:textId="3DE6B431" w:rsidR="00F35B33" w:rsidRDefault="00135A25" w:rsidP="00765D60">
      <w:pPr>
        <w:widowControl w:val="0"/>
        <w:autoSpaceDE w:val="0"/>
        <w:autoSpaceDN w:val="0"/>
        <w:adjustRightInd w:val="0"/>
        <w:spacing w:line="480" w:lineRule="auto"/>
        <w:ind w:left="360"/>
        <w:jc w:val="both"/>
      </w:pPr>
      <w:r>
        <w:t xml:space="preserve">The top 3 cited papers during these first years up until 1998 had citation of 90, 79 and 45 respectively. The first paper details how education is a strong predictor of </w:t>
      </w:r>
      <w:r w:rsidR="002446E9">
        <w:t>well-being</w:t>
      </w:r>
      <w:r>
        <w:t xml:space="preserve"> and the effect of poverty can be offset by it </w:t>
      </w:r>
      <w:r>
        <w:fldChar w:fldCharType="begin" w:fldLock="1"/>
      </w:r>
      <w:r w:rsidR="00B528A8">
        <w:instrText>ADDIN CSL_CITATION { "citationItems" : [ { "id" : "ITEM-1", "itemData" : { "ISSN" : "00377791", "abstract" : "Stratification research has established education's critical role in the intervene rational transmission of parental socioeconomic status to adult work and economic status. However, almost no research examines the intergenerational processes by which socioeconomic origins affect adult physical and psychological well-being. Furthermore, stratification theories disagree on whether education endows people with meaningful skills, or whether education merely represents a symbolic marker used to pass on socioeconomic advantage from one generation to the next. Using data from the 1987-1988 National Survey of Families and Households and the 1995 Aging, Status, and the Sense of Control Survey, we compare the effects of social origins, education, work, and economic status on physical and psychological well-being. Education is one of the strongest predictors of both physical and psychological well-being in both surveys, and its effects are not spuriously due to socioeconomic origins. Education has positive effects on well-being beyond the access it provides to privileged positions in the economy and higher incomes. People from high and low statuses benefit from more years of education. Finally, effects of parental education, father's occupation, and childhood poverty on adult well-being are largely mediated by respondent's education and its consequences for work and economic resources. However, some aspects of social origins, especially the experience of poverty in childhood, continue to affect adult well-being even accounting for one's own socioeconomic status.", "author" : [ { "dropping-particle" : "", "family" : "Reynolds", "given" : "John R.", "non-dropping-particle" : "", "parse-names" : false, "suffix" : "" }, { "dropping-particle" : "", "family" : "Ross", "given" : "Catherine E.", "non-dropping-particle" : "", "parse-names" : false, "suffix" : "" } ], "id" : "ITEM-1", "issue" : "2", "issued" : { "date-parts" : [ [ "1998" ] ] }, "page" : "221-245", "title" : "Social stratification and health: Education's benefit beyond economic status and social origins", "type" : "article-journal", "volume" : "45" }, "uris" : [ "http://www.mendeley.com/documents/?uuid=1504449e-c1f3-3855-8887-b758af74cee9" ] } ], "mendeley" : { "formattedCitation" : "(Reynolds and Ross, 1998)", "plainTextFormattedCitation" : "(Reynolds and Ross, 1998)", "previouslyFormattedCitation" : "(Reynolds and Ross, 1998)" }, "properties" : { "noteIndex" : 0 }, "schema" : "https://github.com/citation-style-language/schema/raw/master/csl-citation.json" }</w:instrText>
      </w:r>
      <w:r>
        <w:fldChar w:fldCharType="separate"/>
      </w:r>
      <w:r w:rsidR="00C25200" w:rsidRPr="00C25200">
        <w:rPr>
          <w:noProof/>
        </w:rPr>
        <w:t>(Reynolds and Ross, 1998)</w:t>
      </w:r>
      <w:r>
        <w:fldChar w:fldCharType="end"/>
      </w:r>
      <w:r>
        <w:t>. The second most cited paper</w:t>
      </w:r>
      <w:r w:rsidR="00E05A49">
        <w:t xml:space="preserve"> looked at how a father’s role can have a positive influence on an adolescent </w:t>
      </w:r>
      <w:r w:rsidR="002446E9">
        <w:t>well-being</w:t>
      </w:r>
      <w:r w:rsidR="00E05A49">
        <w:t xml:space="preserve">. It then further discusses how a mother in a single parent family protects adolescents from adverse outcomes </w:t>
      </w:r>
      <w:r w:rsidR="00E05A49">
        <w:fldChar w:fldCharType="begin" w:fldLock="1"/>
      </w:r>
      <w:r w:rsidR="00B528A8">
        <w:instrText>ADDIN CSL_CITATION { "citationItems" : [ { "id" : "ITEM-1", "itemData" : { "DOI" : "10.1177/019251396017005003", "ISSN" : "0192513X", "abstract" : "In this article, we explore the role that parents play in family processes in poor and nonpoor two-parent families and the extent to which paternal participation varies across family income. Using longitudinal data from the National Survey of Children, we observe patterns of poverty over time in childhood and adolescence and examine whether father involvement buffers the effects of poverty on long-term outcomes of adolescents. We measure emotional and behavioral dimensions of parenting and contrast levels of father involvement with levels of mother involvement in their relations with adolescents across poverty experiences. Fathers in poor and welfare families are less involved with youth in adolescence and the greater the persistence of poverty, the less involvement by fathers. Although we document some buffering effects of fathers in poor families, mother involvement plays a more important role in protecting low-income youth from adverse outcomes.", "author" : [ { "dropping-particle" : "", "family" : "Harris", "given" : "Kathleen Mullan", "non-dropping-particle" : "", "parse-names" : false, "suffix" : "" }, { "dropping-particle" : "", "family" : "Marmer", "given" : "Jeremy K.", "non-dropping-particle" : "", "parse-names" : false, "suffix" : "" } ], "container-title" : "Journal of Family Issues", "id" : "ITEM-1", "issue" : "5", "issued" : { "date-parts" : [ [ "1996", "9", "30" ] ] }, "page" : "614-640", "publisher" : "SAGE Publications Inc.", "title" : "Poverty, paternal involvement, and adolescent well-being", "type" : "article-journal", "volume" : "17" }, "uris" : [ "http://www.mendeley.com/documents/?uuid=f1376b76-4927-3496-a6b8-d224827b73a3" ] } ], "mendeley" : { "formattedCitation" : "(Harris and Marmer, 1996)", "plainTextFormattedCitation" : "(Harris and Marmer, 1996)", "previouslyFormattedCitation" : "(Harris and Marmer, 1996)" }, "properties" : { "noteIndex" : 0 }, "schema" : "https://github.com/citation-style-language/schema/raw/master/csl-citation.json" }</w:instrText>
      </w:r>
      <w:r w:rsidR="00E05A49">
        <w:fldChar w:fldCharType="separate"/>
      </w:r>
      <w:r w:rsidR="00C25200" w:rsidRPr="00C25200">
        <w:rPr>
          <w:noProof/>
        </w:rPr>
        <w:t>(Harris and Marmer, 1996)</w:t>
      </w:r>
      <w:r w:rsidR="00E05A49">
        <w:fldChar w:fldCharType="end"/>
      </w:r>
      <w:r w:rsidR="00E05A49">
        <w:t xml:space="preserve">. The third most cited paper </w:t>
      </w:r>
      <w:r w:rsidR="0083669A">
        <w:t xml:space="preserve">looked at the relationship between social support, depression and pregnancy </w:t>
      </w:r>
      <w:r w:rsidR="0083669A">
        <w:fldChar w:fldCharType="begin" w:fldLock="1"/>
      </w:r>
      <w:r w:rsidR="00B528A8">
        <w:instrText>ADDIN CSL_CITATION { "citationItems" : [ { "id" : "ITEM-1", "itemData" : { "DOI" : "10.1016/S0277-9536(97)00059-2", "ISSN" : "02779536", "abstract" : "Poorer health has been consistently associated with both low levels of social support and material deprivation. It has been proposed that social support constitutes a causal link between health and deprivation such that those with lower socio-economic status have poorer health because their lack of social support makes them more vulnerable to disease. This assumption was tested in this study for women moving from pregnancy to early motherhood. The sample of 9208 women was drawn from the Avon Longitudinal Study of Pregnancy and Childhood (ALSPAC). Health status was measured by self-report of morbidity for three contrasting conditions: backache, depression and urinary infection. Data were collected by self-completion questionnaire at eight weeks prepartum and at eight weeks postpartum. The sample was divided into four groups for each condition on the basis of identification of the condition (1) on both occasions, (2) on neither occasion, (3) at eight weeks prepartum only, and (4) at eight weeks postpartum only. Chi-square tests were used to measure the association between presence or absence of a condition as defined above, material deprivation and low social support. Responses on an eight item social support questionnaire tapping emotional, instrumental and communal aspects of perceived social support were compared between these groups for each condition. Results showed significant associations, in late pregnancy and early motherhood, between poorer health and both material deprivation and low social support for two of the three conditions, depression and urinary infection. Changes in levels of perceived social support occurred as a consequence of motherhood; the percentage of women perceiving their partner to be supportive decreased as did the percentage of those who felt that their family or friends would help with financial difficulties; in contrast, the percentage of those perceiving that other mothers/neighbours offered support increased from late pregnancy to early motherhood. The extent and direction of such change was consistently associated with the presence or absence of depression, but not with backache or urinary infection. When mental health 'improved', in that depression was present pre- but not postpartum, the percentage feeling supported increased and vice versa. This pattern was in evidence across all items of social support. It was concluded that perceived social support was unlikely in itself to constitute a causal link between poorer \u2026", "author" : [ { "dropping-particle" : "", "family" : "Baker", "given" : "Deborah", "non-dropping-particle" : "", "parse-names" : false, "suffix" : "" }, { "dropping-particle" : "", "family" : "Taylor", "given" : "Hazel", "non-dropping-particle" : "", "parse-names" : false, "suffix" : "" }, { "dropping-particle" : "", "family" : "The Alspac Survey Team", "given" : "", "non-dropping-particle" : "", "parse-names" : false, "suffix" : "" } ], "container-title" : "Social Science &amp; Medicine", "id" : "ITEM-1", "issue" : "9", "issued" : { "date-parts" : [ [ "1997", "11" ] ] }, "page" : "1325-1336", "title" : "The relationship between condition-specific morbidity, social support and material deprivation in pregnancy and early motherhood", "type" : "article-journal", "volume" : "45" }, "uris" : [ "http://www.mendeley.com/documents/?uuid=0b474319-ef83-34fb-a971-2719313dceab" ] } ], "mendeley" : { "formattedCitation" : "(Baker, Taylor and The Alspac Survey Team, 1997)", "plainTextFormattedCitation" : "(Baker, Taylor and The Alspac Survey Team, 1997)", "previouslyFormattedCitation" : "(Baker, Taylor and The Alspac Survey Team, 1997)" }, "properties" : { "noteIndex" : 0 }, "schema" : "https://github.com/citation-style-language/schema/raw/master/csl-citation.json" }</w:instrText>
      </w:r>
      <w:r w:rsidR="0083669A">
        <w:fldChar w:fldCharType="separate"/>
      </w:r>
      <w:r w:rsidR="00C25200" w:rsidRPr="00C25200">
        <w:rPr>
          <w:noProof/>
        </w:rPr>
        <w:t>(Baker, Taylor and The Alspac Survey Team, 1997)</w:t>
      </w:r>
      <w:r w:rsidR="0083669A">
        <w:fldChar w:fldCharType="end"/>
      </w:r>
      <w:r w:rsidR="0083669A">
        <w:t xml:space="preserve">. </w:t>
      </w:r>
      <w:r w:rsidR="00411FC1">
        <w:t xml:space="preserve">There </w:t>
      </w:r>
      <w:r w:rsidR="00A83244">
        <w:t>was</w:t>
      </w:r>
      <w:r w:rsidR="00411FC1">
        <w:t xml:space="preserve"> no paper published in 2000 and the</w:t>
      </w:r>
      <w:r w:rsidR="00A83244">
        <w:t>n in 2002 the number peaked to 3</w:t>
      </w:r>
      <w:r w:rsidR="00411FC1">
        <w:t xml:space="preserve"> papers. This can be considered relatively low but in comparison to earlier years, is a significant volume. The Top cited paper for 2002 with 20 citations, discusses the Mexican American </w:t>
      </w:r>
      <w:r w:rsidR="002446E9">
        <w:t>well-being</w:t>
      </w:r>
      <w:r w:rsidR="00411FC1">
        <w:t xml:space="preserve"> in relation to a few variables including a mothers’ education and poverty and immigration status </w:t>
      </w:r>
      <w:r w:rsidR="00411FC1">
        <w:fldChar w:fldCharType="begin" w:fldLock="1"/>
      </w:r>
      <w:r w:rsidR="00B528A8">
        <w:instrText>ADDIN CSL_CITATION { "citationItems" : [ { "id" : "ITEM-1", "itemData" : { "DOI" : "10.1353/sof.2002.0014", "ISSN" : "0037-7732", "abstract" : "We examine the influence of the relative good health at birth in the Mexican American population on their subsequent well-being. Using the National Longitudinal Survey of Youth Child Data (NLSY-CD), we conduct a comparative analysis of child development among Mexican American, non-Hispanic black, and non-Hispanic white children ages 3 and 4 (N = 3,710). We use the Peabody Picture Vocabulary Test-Revised (PPVT-R) as our operationalization of child development. Descriptive results suggest that, unlike the relative similarity in the rates of low birth weight between the white and Mexican American populations, Mexican Americans have much lower developmental outcomes. Multivariate analysis shows that birth weight is not a powerful predictor of child development, nor does it explain pronounced racial and ethnic differences. Mother's education, poverty, and immigrant status of parents remain significantly more important in the developmental process of all children in our sample.", "author" : [ { "dropping-particle" : "", "family" : "Padilla", "given" : "Y. C.", "non-dropping-particle" : "", "parse-names" : false, "suffix" : "" }, { "dropping-particle" : "", "family" : "Boardman", "given" : "J. D.", "non-dropping-particle" : "", "parse-names" : false, "suffix" : "" }, { "dropping-particle" : "", "family" : "Hummer", "given" : "R. A.", "non-dropping-particle" : "", "parse-names" : false, "suffix" : "" }, { "dropping-particle" : "", "family" : "Espitia", "given" : "M.", "non-dropping-particle" : "", "parse-names" : false, "suffix" : "" } ], "container-title" : "Social Forces", "id" : "ITEM-1", "issue" : "3", "issued" : { "date-parts" : [ [ "2002", "3", "1" ] ] }, "page" : "1101-1123", "publisher" : "University of North Carolina Press", "title" : "Is the Mexican American &amp;quot;Epidemiologic Paradox&amp;quot; Advantage at Birth Maintained through Early Childhood?", "type" : "article-journal", "volume" : "80" }, "uris" : [ "http://www.mendeley.com/documents/?uuid=e961b9dd-e5cf-35ab-bd69-18519ccfa78e" ] } ], "mendeley" : { "formattedCitation" : "(Padilla &lt;i&gt;et al.&lt;/i&gt;, 2002)", "plainTextFormattedCitation" : "(Padilla et al., 2002)", "previouslyFormattedCitation" : "(Padilla &lt;i&gt;et al.&lt;/i&gt;, 2002)" }, "properties" : { "noteIndex" : 0 }, "schema" : "https://github.com/citation-style-language/schema/raw/master/csl-citation.json" }</w:instrText>
      </w:r>
      <w:r w:rsidR="00411FC1">
        <w:fldChar w:fldCharType="separate"/>
      </w:r>
      <w:r w:rsidR="00C25200" w:rsidRPr="00C25200">
        <w:rPr>
          <w:noProof/>
        </w:rPr>
        <w:t xml:space="preserve">(Padilla </w:t>
      </w:r>
      <w:r w:rsidR="00C25200" w:rsidRPr="00C25200">
        <w:rPr>
          <w:i/>
          <w:noProof/>
        </w:rPr>
        <w:t>et al.</w:t>
      </w:r>
      <w:r w:rsidR="00C25200" w:rsidRPr="00C25200">
        <w:rPr>
          <w:noProof/>
        </w:rPr>
        <w:t>, 2002)</w:t>
      </w:r>
      <w:r w:rsidR="00411FC1">
        <w:fldChar w:fldCharType="end"/>
      </w:r>
      <w:r w:rsidR="00411FC1">
        <w:t xml:space="preserve">. The second most cited paper </w:t>
      </w:r>
      <w:r w:rsidR="00A83244">
        <w:t>with 13 citations,</w:t>
      </w:r>
      <w:r w:rsidR="00411FC1">
        <w:t xml:space="preserve"> looks at implementing </w:t>
      </w:r>
      <w:r w:rsidR="00A83244">
        <w:t xml:space="preserve">a </w:t>
      </w:r>
      <w:r w:rsidR="00411FC1">
        <w:t xml:space="preserve">more effective policy in order to reduce poverty and increase the </w:t>
      </w:r>
      <w:r w:rsidR="002446E9">
        <w:t>well-being</w:t>
      </w:r>
      <w:r w:rsidR="00411FC1">
        <w:t xml:space="preserve"> of children </w:t>
      </w:r>
      <w:r w:rsidR="00411FC1">
        <w:fldChar w:fldCharType="begin" w:fldLock="1"/>
      </w:r>
      <w:r w:rsidR="00B528A8">
        <w:instrText>ADDIN CSL_CITATION { "citationItems" : [ { "id" : "ITEM-1", "itemData" : { "DOI" : "10.1002/jid.953", "ISSN" : "0954-1748", "abstract" : "Poverty Reduction Strategy Papers (PRSPs) are currently at the centre of development assistance and planning in many countries and donor agencies. As such, they are potentially of enormous significance for children living in poverty. Based on a review of PRSP documents, authors' experiences and other evidence, the paper explores the main policies of economic growth and social sector investment laid out in PRSPs and some likely implications for children's lives and equitable development. It examines how far PRSPs recognize childhood poverty as a priority, and the strategies' often limited commitments to tackle it. The paper reflects on changes in policy planning, budgeting and review processes associated with PRSPs and examines their potential to contribute to effective poverty reduction. It concludes that, to date, changes in these processes are the most significant contribution of PRSPs; while the potential for more effective policy is strong, much work is required by all involved before they are a comprehensive or strategic approach to reducing childhood poverty or securing the wellbeing of future generations. \u00a9 2002 John Wiley and Sons, Ltd.", "author" : [ { "dropping-particle" : "", "family" : "Marcus", "given" : "Rachel", "non-dropping-particle" : "", "parse-names" : false, "suffix" : "" }, { "dropping-particle" : "", "family" : "Wilkinson", "given" : "John", "non-dropping-particle" : "", "parse-names" : false, "suffix" : "" }, { "dropping-particle" : "", "family" : "Marshali", "given" : "Jenni", "non-dropping-particle" : "", "parse-names" : false, "suffix" : "" } ], "container-title" : "Journal of International Development", "id" : "ITEM-1", "issue" : "8", "issued" : { "date-parts" : [ [ "2002", "11" ] ] }, "page" : "1117-1128", "title" : "Poverty reduction strategy papers (PRSPs)?fulfilling their potential for children in poverty?", "type" : "article-journal", "volume" : "14" }, "uris" : [ "http://www.mendeley.com/documents/?uuid=ec57e4bf-f58f-3fae-afcd-81420a5c3b1e" ] } ], "mendeley" : { "formattedCitation" : "(Marcus, Wilkinson and Marshali, 2002)", "plainTextFormattedCitation" : "(Marcus, Wilkinson and Marshali, 2002)", "previouslyFormattedCitation" : "(Marcus, Wilkinson and Marshali, 2002)" }, "properties" : { "noteIndex" : 0 }, "schema" : "https://github.com/citation-style-language/schema/raw/master/csl-citation.json" }</w:instrText>
      </w:r>
      <w:r w:rsidR="00411FC1">
        <w:fldChar w:fldCharType="separate"/>
      </w:r>
      <w:r w:rsidR="00C25200" w:rsidRPr="00C25200">
        <w:rPr>
          <w:noProof/>
        </w:rPr>
        <w:t>(Marcus, Wilkinson and Marshali, 2002)</w:t>
      </w:r>
      <w:r w:rsidR="00411FC1">
        <w:fldChar w:fldCharType="end"/>
      </w:r>
      <w:r w:rsidR="00411FC1">
        <w:t xml:space="preserve">. </w:t>
      </w:r>
      <w:r w:rsidR="00A83244">
        <w:t xml:space="preserve"> In 2004 the number dropped to 2 papers and remained at this low level </w:t>
      </w:r>
      <w:r w:rsidR="00A15E76">
        <w:t>until 2006</w:t>
      </w:r>
      <w:r w:rsidR="00A83244">
        <w:t xml:space="preserve"> when there were 3 papers. The most cited paper during this year, cited 76 times looked at how a child’s exposure to economic poverty </w:t>
      </w:r>
      <w:proofErr w:type="gramStart"/>
      <w:r w:rsidR="00A83244">
        <w:t>had an effect on</w:t>
      </w:r>
      <w:proofErr w:type="gramEnd"/>
      <w:r w:rsidR="00A83244">
        <w:t xml:space="preserve"> the </w:t>
      </w:r>
      <w:r w:rsidR="002446E9">
        <w:t>well-being</w:t>
      </w:r>
      <w:r w:rsidR="00A83244">
        <w:t xml:space="preserve"> later on in life. Not only that but the time in a child’s life also had a bearing on the </w:t>
      </w:r>
      <w:r w:rsidR="002446E9">
        <w:t>well-being</w:t>
      </w:r>
      <w:r w:rsidR="00A83244">
        <w:t xml:space="preserve">. This finding in 2006 </w:t>
      </w:r>
      <w:r w:rsidR="00A15E76">
        <w:t xml:space="preserve">led to papers in which there were citations as high as 216. It could be argued that this </w:t>
      </w:r>
      <w:proofErr w:type="gramStart"/>
      <w:r w:rsidR="00A15E76">
        <w:t>particular paper</w:t>
      </w:r>
      <w:proofErr w:type="gramEnd"/>
      <w:r w:rsidR="00A15E76">
        <w:t xml:space="preserve"> has had an influential effect on the outcomes of research in this theme although the highest citation up until this year was in 2003 and 2001 respectively. There was only one paper released during each of these years which looked at firstly the effect of childhood on the older generations in terms of different aspects of their life including </w:t>
      </w:r>
      <w:r w:rsidR="002446E9">
        <w:t>well-being</w:t>
      </w:r>
      <w:r w:rsidR="00486087">
        <w:t xml:space="preserve"> and had 159 citations</w:t>
      </w:r>
      <w:r w:rsidR="00A15E76">
        <w:t xml:space="preserve"> </w:t>
      </w:r>
      <w:r w:rsidR="00A15E76">
        <w:fldChar w:fldCharType="begin" w:fldLock="1"/>
      </w:r>
      <w:r w:rsidR="00B528A8">
        <w:instrText>ADDIN CSL_CITATION { "citationItems" : [ { "id" : "ITEM-1", "itemData" : { "DOI" : "10.1016/S0277-9536(02)00093-X", "ISSN" : "02779536", "author" : [ { "dropping-particle" : "", "family" : "Grundy", "given" : "Emily", "non-dropping-particle" : "", "parse-names" : false, "suffix" : "" }, { "dropping-particle" : "", "family" : "Sloggett", "given" : "Andy", "non-dropping-particle" : "", "parse-names" : false, "suffix" : "" } ], "container-title" : "Social Science &amp; Medicine", "id" : "ITEM-1", "issue" : "5", "issued" : { "date-parts" : [ [ "2003", "3" ] ] }, "page" : "935-947", "title" : "Health inequalities in the older population: the role of personal capital, social resources and socio-economic circumstances", "type" : "article-journal", "volume" : "56" }, "uris" : [ "http://www.mendeley.com/documents/?uuid=59f69538-fb36-3f3a-a96d-41c31347f608" ] } ], "mendeley" : { "formattedCitation" : "(Grundy and Sloggett, 2003)", "plainTextFormattedCitation" : "(Grundy and Sloggett, 2003)", "previouslyFormattedCitation" : "(Grundy and Sloggett, 2003)" }, "properties" : { "noteIndex" : 0 }, "schema" : "https://github.com/citation-style-language/schema/raw/master/csl-citation.json" }</w:instrText>
      </w:r>
      <w:r w:rsidR="00A15E76">
        <w:fldChar w:fldCharType="separate"/>
      </w:r>
      <w:r w:rsidR="00C25200" w:rsidRPr="00C25200">
        <w:rPr>
          <w:noProof/>
        </w:rPr>
        <w:t>(Grundy and Sloggett, 2003)</w:t>
      </w:r>
      <w:r w:rsidR="00A15E76">
        <w:fldChar w:fldCharType="end"/>
      </w:r>
      <w:r w:rsidR="00A15E76">
        <w:t xml:space="preserve">. The second paper </w:t>
      </w:r>
      <w:r w:rsidR="00486087">
        <w:t>with 132 citations,</w:t>
      </w:r>
      <w:r w:rsidR="00A15E76">
        <w:t xml:space="preserve"> looked at the effect of a </w:t>
      </w:r>
      <w:r w:rsidR="00486087">
        <w:t>child’s</w:t>
      </w:r>
      <w:r w:rsidR="00A15E76">
        <w:t xml:space="preserve"> </w:t>
      </w:r>
      <w:r w:rsidR="002446E9">
        <w:t>well-being</w:t>
      </w:r>
      <w:r w:rsidR="00A15E76">
        <w:t xml:space="preserve"> in relation to the age of their parents </w:t>
      </w:r>
      <w:r w:rsidR="00A15E76">
        <w:fldChar w:fldCharType="begin" w:fldLock="1"/>
      </w:r>
      <w:r w:rsidR="00B528A8">
        <w:instrText>ADDIN CSL_CITATION { "citationItems" : [ { "id" : "ITEM-1", "itemData" : { "ISSN" : "00071315", "abstract" : "Childhood poverty and early parenthood are both high on the current political agenda. The key new issue that this research addresses is the relative importance of childhood poverty and of early motherhood as correlates of outcomes later in life. How far are the 'effects' of early motherhood on later outcomes due to childhood precursors, especially experience of childhood poverty? Subsidiary questions relate to the magnitude of these associations, the particular levels of childhood poverty that prove most critical, and whether, as often assumed, only teenage mothers are subsequently disadvantaged, or are those who have their first birth in their early twenties similarly disadvantaged? The source of data for this study is the National Child Development Study. We examine outcomes at age 33 for several domains of adult social exclusion: welfare, socio-economic, physical health, emotional well-being and demographic behaviour. We control for a wide range of childhood factors: poverty; social class of origin and of father; mother's and father's school leaving age; family structure; housing tenure; mother's and father's interest in education; personality attributes; performance on educational tests; and contact with the police by age 16. There are clear associations for the adult outcomes with age at first birth, even after controlling for childhood poverty and the other childhood background factors. Moreover, we demonstrate that the widest gulf in adult outcomes occurs for those who enter motherhood early (before age 23), though further reinforced by teenage motherhood for most adult outcomes. We also show that any experience of childhood poverty is clearly associated with adverse outcomes in adulthood, with reinforcement for higher levels of childhood poverty for a few outcomes.", "author" : [ { "dropping-particle" : "", "family" : "Hobcraft", "given" : "John", "non-dropping-particle" : "", "parse-names" : false, "suffix" : "" }, { "dropping-particle" : "", "family" : "Kiernan", "given" : "Kathleen", "non-dropping-particle" : "", "parse-names" : false, "suffix" : "" } ], "id" : "ITEM-1", "issue" : "3", "issued" : { "date-parts" : [ [ "2001" ] ] }, "page" : "495-517", "title" : "Childhood poverty, early motherhood and adult social exclusion", "type" : "article-journal", "volume" : "52" }, "uris" : [ "http://www.mendeley.com/documents/?uuid=5633b6ae-a56a-30d2-acd0-286310adf2a8" ] } ], "mendeley" : { "formattedCitation" : "(Hobcraft and Kiernan, 2001)", "plainTextFormattedCitation" : "(Hobcraft and Kiernan, 2001)", "previouslyFormattedCitation" : "(Hobcraft and Kiernan, 2001)" }, "properties" : { "noteIndex" : 0 }, "schema" : "https://github.com/citation-style-language/schema/raw/master/csl-citation.json" }</w:instrText>
      </w:r>
      <w:r w:rsidR="00A15E76">
        <w:fldChar w:fldCharType="separate"/>
      </w:r>
      <w:r w:rsidR="00C25200" w:rsidRPr="00C25200">
        <w:rPr>
          <w:noProof/>
        </w:rPr>
        <w:t>(Hobcraft and Kiernan, 2001)</w:t>
      </w:r>
      <w:r w:rsidR="00A15E76">
        <w:fldChar w:fldCharType="end"/>
      </w:r>
      <w:r w:rsidR="00A15E76">
        <w:t>.</w:t>
      </w:r>
      <w:r w:rsidR="00B86442">
        <w:t xml:space="preserve"> Between 2009 and 2013, the amount of results is </w:t>
      </w:r>
      <w:proofErr w:type="gramStart"/>
      <w:r w:rsidR="00B86442">
        <w:t>fairly consistent</w:t>
      </w:r>
      <w:proofErr w:type="gramEnd"/>
      <w:r w:rsidR="00B86442">
        <w:t xml:space="preserve"> with between 5 and 8 papers a year being published. The amount of citations for these years is 70, 21 ,92,12 and 45 respectively. </w:t>
      </w:r>
      <w:r w:rsidR="00B86442" w:rsidRPr="00DE21C9">
        <w:t xml:space="preserve">The most cited work in 2009 relates to a continuation of earlier work undertaken in 2008 by </w:t>
      </w:r>
      <w:r w:rsidR="00B86442">
        <w:fldChar w:fldCharType="begin" w:fldLock="1"/>
      </w:r>
      <w:r w:rsidR="00B528A8">
        <w:instrText>ADDIN CSL_CITATION { "citationItems" : [ { "id" : "ITEM-1", "itemData" : { "DOI" : "10.1111/j.1468-4446.2008.00219.x", "ISSN" : "00071315", "abstract" : "This study uses data from the UK Millennium Cohort Study to examine the extent to which economic circumstances in infancy and mother's mental well-being are associated with children's cognitive development and behaviour problems at age 3 years, and what part parenting behaviours and attitudes play in mediating these factors. The analyses derived from Structural Equation Modelling show that economic deprivation and maternal depression separately and collectively diminish the cognitive and emotional well-being of children, and part of this diminution emanates from less nurturing and engaged parenting by those with less economic and emotional resources. \u00a9 London School of Economics and Political Science 2008.", "author" : [ { "dropping-particle" : "", "family" : "Kiernan", "given" : "Kathleen E.", "non-dropping-particle" : "", "parse-names" : false, "suffix" : "" }, { "dropping-particle" : "", "family" : "Huerta", "given" : "M. Carmen", "non-dropping-particle" : "", "parse-names" : false, "suffix" : "" } ], "container-title" : "The British Journal of Sociology", "id" : "ITEM-1", "issue" : "4", "issued" : { "date-parts" : [ [ "2008", "11", "25" ] ] }, "page" : "783-806", "title" : "Economic deprivation, maternal depression, parenting and children's cognitive and emotional development in early childhood1", "type" : "article-journal", "volume" : "59" }, "uris" : [ "http://www.mendeley.com/documents/?uuid=c7893798-9828-32ae-9b4f-fdb5fbfcf247" ] } ], "mendeley" : { "formattedCitation" : "(Kiernan and Huerta, 2008)", "manualFormatting" : "Kiernan and Huerta, (2008)", "plainTextFormattedCitation" : "(Kiernan and Huerta, 2008)", "previouslyFormattedCitation" : "(Kiernan and Huerta, 2008)" }, "properties" : { "noteIndex" : 0 }, "schema" : "https://github.com/citation-style-language/schema/raw/master/csl-citation.json" }</w:instrText>
      </w:r>
      <w:r w:rsidR="00B86442">
        <w:fldChar w:fldCharType="separate"/>
      </w:r>
      <w:r w:rsidR="00B86442" w:rsidRPr="00032F6C">
        <w:rPr>
          <w:noProof/>
        </w:rPr>
        <w:t xml:space="preserve">Kiernan and Huerta, </w:t>
      </w:r>
      <w:r w:rsidR="0074561D">
        <w:rPr>
          <w:noProof/>
        </w:rPr>
        <w:t>(</w:t>
      </w:r>
      <w:r w:rsidR="00B86442" w:rsidRPr="00032F6C">
        <w:rPr>
          <w:noProof/>
        </w:rPr>
        <w:t>2008)</w:t>
      </w:r>
      <w:r w:rsidR="00B86442">
        <w:fldChar w:fldCharType="end"/>
      </w:r>
      <w:r w:rsidR="00B86442">
        <w:t xml:space="preserve">. Their work in 2009 involves the use of maternal depressions and poverty but also build upon that work and looks at family status amongst other items </w:t>
      </w:r>
      <w:r w:rsidR="00B86442">
        <w:fldChar w:fldCharType="begin" w:fldLock="1"/>
      </w:r>
      <w:r w:rsidR="00B528A8">
        <w:instrText>ADDIN CSL_CITATION { "citationItems" : [ { "id" : "ITEM-1", "itemData" : { "DOI" : "10.1017/S0047279409003250", "ISSN" : "00472794", "abstract" : "Improving children's lives is high on the UK policy agenda. In this study for a recent birth cohort of UK children we examine how three aspects of parental resources - income, mother's mental well-being and family status - in early childhood enhance or compromise their children's cognitive and behavioural development. As well as examining how these three aspects of parental resources separately and jointly affect children's well-being, we also enquire whether persistent poverty or persistent maternal depression are more deleterious for children's current well-being than periodic episodes of poverty and depression. We find strong associations between poverty and young children's intellectual and behavioural development, and persistent poverty was found to be particularly important in relation to children's cognitive development. Maternal depression (net of other factors) was more weakly related to cognitive development but strongly related to whether children were exhibiting behaviour problems, and persistent depression amplified the situation. Family status, net of other factors (most noticeably poverty), was only weakly associated with children's development. \u00a9 2009 Cambridge University Press.", "author" : [ { "dropping-particle" : "", "family" : "Kiernan", "given" : "Kathleen E.", "non-dropping-particle" : "", "parse-names" : false, "suffix" : "" }, { "dropping-particle" : "", "family" : "Mensah", "given" : "Fiona K.", "non-dropping-particle" : "", "parse-names" : false, "suffix" : "" } ], "container-title" : "Journal of Social Policy", "id" : "ITEM-1", "issue" : "4", "issued" : { "date-parts" : [ [ "2009", "10", "27" ] ] }, "page" : "569-588", "title" : "Poverty, maternal depression, family status and children's cognitive and behavioural development in early childhood: A longitudinal study", "type" : "article-journal", "volume" : "38" }, "uris" : [ "http://www.mendeley.com/documents/?uuid=a15f082e-4a9a-3b2f-85cc-2dc4d73d29cd" ] } ], "mendeley" : { "formattedCitation" : "(Kiernan and Mensah, 2009)", "plainTextFormattedCitation" : "(Kiernan and Mensah, 2009)", "previouslyFormattedCitation" : "(Kiernan and Mensah, 2009)" }, "properties" : { "noteIndex" : 0 }, "schema" : "https://github.com/citation-style-language/schema/raw/master/csl-citation.json" }</w:instrText>
      </w:r>
      <w:r w:rsidR="00B86442">
        <w:fldChar w:fldCharType="separate"/>
      </w:r>
      <w:r w:rsidR="00B86442" w:rsidRPr="00032F6C">
        <w:rPr>
          <w:noProof/>
        </w:rPr>
        <w:t>(Kiernan and Mensah, 2009)</w:t>
      </w:r>
      <w:r w:rsidR="00B86442">
        <w:fldChar w:fldCharType="end"/>
      </w:r>
      <w:r w:rsidR="00B86442">
        <w:t>. The journal used in 2009 is also a different one to the earlier one that they published in: Journal of social policy in 2009 compared to the British Journal of sociology in 2008.It is worth noting that the impact ratings of these 2 Journals has not been analysed. The Highest citations for 2010 was only 21 and relates to a paper which looks at child harm and homelessness and the effect that it has on the child educational welling. In 2011, there was a paper about how early intervention by government money had a positive influence in a children’s outcome up to age 26</w:t>
      </w:r>
      <w:r w:rsidR="00B86442">
        <w:fldChar w:fldCharType="begin" w:fldLock="1"/>
      </w:r>
      <w:r w:rsidR="00B528A8">
        <w:instrText>ADDIN CSL_CITATION { "citationItems" : [ { "id" : "ITEM-1", "itemData" : { "DOI" : "10.1111/j.1467-8624.2010.01563.x", "ISSN" : "00093920", "abstract" : "Using data collected up to age 26 in the Chicago Longitudinal Study, this cost-benefit analysis of the Child-Parent Centers (CPC) is the first for a sustained publicly funded early intervention. The program provides services for low-income families beginning at age 3 in 20 school sites. Kindergarten and school-age services are provided up to age 9 (third grade). Findings from a complete cohort of over 1,400 program and comparison group participants indicated that the CPCs had economic benefits in 2007 dollars that exceeded costs. The preschool program provided a total return to society of $10.83 per dollar invested (18% annual return). The primary sources of benefits were increased earnings and tax revenues and averted criminal justice system costs. The school-age program had a societal return of $3.97 per dollar invested (10% annual return). The extended intervention program (4-6 years) had a societal return of $8.24 (18% annual return). Estimates were robust across a wide range of analyses including Monte Carlo simulations. Males, 1-year preschool participants, and children from higher risk families derived greater benefits. Findings provide strong evidence that sustained programs can contribute to well-being for individuals and society. \u00a9 2011 The Authors. Child Development \u00a9 2011 Society for Research in Child Development, Inc.", "author" : [ { "dropping-particle" : "", "family" : "Reynolds", "given" : "Arthur J.", "non-dropping-particle" : "", "parse-names" : false, "suffix" : "" }, { "dropping-particle" : "", "family" : "Temple", "given" : "Judy A.", "non-dropping-particle" : "", "parse-names" : false, "suffix" : "" }, { "dropping-particle" : "", "family" : "White", "given" : "Barry A. B.", "non-dropping-particle" : "", "parse-names" : false, "suffix" : "" }, { "dropping-particle" : "", "family" : "Ou", "given" : "Suh-Ruu", "non-dropping-particle" : "", "parse-names" : false, "suffix" : "" }, { "dropping-particle" : "", "family" : "Robertson", "given" : "Dylan L.", "non-dropping-particle" : "", "parse-names" : false, "suffix" : "" } ], "container-title" : "Child Development", "id" : "ITEM-1", "issue" : "1", "issued" : { "date-parts" : [ [ "2011", "1" ] ] }, "page" : "379-404", "title" : "Age 26 Cost-Benefit Analysis of the Child-Parent Center Early Education Program", "type" : "article-journal", "volume" : "82" }, "uris" : [ "http://www.mendeley.com/documents/?uuid=5ee1b83f-7a8a-3d2f-bc74-0f7358ad2564", "http://www.mendeley.com/documents/?uuid=f9a8b421-0053-4d65-98e6-2be4ba4769a1" ] } ], "mendeley" : { "formattedCitation" : "(Reynolds &lt;i&gt;et al.&lt;/i&gt;, 2011)", "plainTextFormattedCitation" : "(Reynolds et al., 2011)", "previouslyFormattedCitation" : "(Reynolds &lt;i&gt;et al.&lt;/i&gt;, 2011)" }, "properties" : { "noteIndex" : 0 }, "schema" : "https://github.com/citation-style-language/schema/raw/master/csl-citation.json" }</w:instrText>
      </w:r>
      <w:r w:rsidR="00B86442">
        <w:fldChar w:fldCharType="separate"/>
      </w:r>
      <w:r w:rsidR="00B86442" w:rsidRPr="004D41E6">
        <w:rPr>
          <w:noProof/>
        </w:rPr>
        <w:t xml:space="preserve">(Reynolds </w:t>
      </w:r>
      <w:r w:rsidR="00B86442" w:rsidRPr="004D41E6">
        <w:rPr>
          <w:i/>
          <w:noProof/>
        </w:rPr>
        <w:t>et al.</w:t>
      </w:r>
      <w:r w:rsidR="00B86442" w:rsidRPr="004D41E6">
        <w:rPr>
          <w:noProof/>
        </w:rPr>
        <w:t>, 2011)</w:t>
      </w:r>
      <w:r w:rsidR="00B86442">
        <w:fldChar w:fldCharType="end"/>
      </w:r>
      <w:r w:rsidR="00B86442">
        <w:t xml:space="preserve">. It has been cited by 92 other papers. One of the reasons that it was so popular is that it appears to be the first paper which takes a longitudinal study on this theme and produces a monetary value showing the positive outcomes that can be had. In 2012 although there were 8 papers returned in the search, the highest citation was only 35. This paper looked at the role the early childhood poverty has on an </w:t>
      </w:r>
      <w:r w:rsidR="00993783">
        <w:t>adult’s</w:t>
      </w:r>
      <w:r w:rsidR="00B86442">
        <w:t xml:space="preserve"> </w:t>
      </w:r>
      <w:r w:rsidR="002446E9">
        <w:t>well-being</w:t>
      </w:r>
      <w:r w:rsidR="00B86442">
        <w:t xml:space="preserve">. It also tried to correlate the date to look at the effect on poverty and earnings of an adult and showed that if a child has poverty then their later life may also be in poverty. One reason for the low citations may be that there has been other work which has already made the link between childhood poverty and adult poverty. The novel idea in this paper is that they added other factors such as “Out-of-wedlock” childbearing and tried to find a correlation </w:t>
      </w:r>
      <w:r w:rsidR="00B86442">
        <w:fldChar w:fldCharType="begin" w:fldLock="1"/>
      </w:r>
      <w:r w:rsidR="002446E9">
        <w:instrText>ADDIN CSL_CITATION { "citationItems" : [ { "id" : "ITEM-1", "itemData" : { "DOI" : "10.1007/s11205-011-9867-9", "ISSN" : "0303-8300", "abstract" : "Most poor children achieve less, exhibit more problem behaviors and are less healthy than children reared in more affluent families. We look beyond correlations such as these to a recent set of studies that attempt to assess the causal impact of childhood poverty on adult well-being. We pay particular attention to the potentially harmful effects of poverty early in childhood on adult labor market success (as measured by earnings), but also show results for other outcomes, including out-of-wedlock childbearing, criminal arrests and health status. Evidence suggests that early poverty has substantial detrimental effects on adult earnings and work hours, but on neither general adult health nor such behavioral outcomes as out-of-wedlock childbearing and arrests. We discuss implications for indicators tracking child well-being as well as policies designed to promote the well-being of children. \u00a9 2011 Springer Science+Business Media B.V.", "author" : [ { "dropping-particle" : "", "family" : "Duncan", "given" : "Greg J.", "non-dropping-particle" : "", "parse-names" : false, "suffix" : "" }, { "dropping-particle" : "", "family" : "Magnuson", "given" : "Katherine", "non-dropping-particle" : "", "parse-names" : false, "suffix" : "" }, { "dropping-particle" : "", "family" : "Kalil", "given" : "Ariel", "non-dropping-particle" : "", "parse-names" : false, "suffix" : "" }, { "dropping-particle" : "", "family" : "Ziol-Guest", "given" : "Kathleen", "non-dropping-particle" : "", "parse-names" : false, "suffix" : "" } ], "container-title" : "Social Indicators Research", "id" : "ITEM-1", "issue" : "1", "issued" : { "date-parts" : [ [ "2012", "8", "25" ] ] }, "page" : "87-98", "title" : "The Importance of Early Childhood Poverty", "type" : "article-journal", "volume" : "108" }, "uris" : [ "http://www.mendeley.com/documents/?uuid=870e456a-1630-3666-89d9-20a569abb799", "http://www.mendeley.com/documents/?uuid=0151d95f-37f3-4362-ac85-141c3c27d202" ] } ], "mendeley" : { "formattedCitation" : "(Duncan &lt;i&gt;et al.&lt;/i&gt;, 2012b)", "plainTextFormattedCitation" : "(Duncan et al., 2012b)", "previouslyFormattedCitation" : "(Duncan &lt;i&gt;et al.&lt;/i&gt;, 2012b)" }, "properties" : { "noteIndex" : 0 }, "schema" : "https://github.com/citation-style-language/schema/raw/master/csl-citation.json" }</w:instrText>
      </w:r>
      <w:r w:rsidR="00B86442">
        <w:fldChar w:fldCharType="separate"/>
      </w:r>
      <w:r w:rsidR="00FA6A21" w:rsidRPr="00FA6A21">
        <w:rPr>
          <w:noProof/>
        </w:rPr>
        <w:t xml:space="preserve">(Duncan </w:t>
      </w:r>
      <w:r w:rsidR="00FA6A21" w:rsidRPr="00FA6A21">
        <w:rPr>
          <w:i/>
          <w:noProof/>
        </w:rPr>
        <w:t>et al.</w:t>
      </w:r>
      <w:r w:rsidR="00FA6A21" w:rsidRPr="00FA6A21">
        <w:rPr>
          <w:noProof/>
        </w:rPr>
        <w:t>, 2012b)</w:t>
      </w:r>
      <w:r w:rsidR="00B86442">
        <w:fldChar w:fldCharType="end"/>
      </w:r>
      <w:r w:rsidR="00B86442">
        <w:t xml:space="preserve">.  During 2014, there was a substantial increase in results when compared to previous years. The total number of results returned was 14, which was 50% higher than the previous year. </w:t>
      </w:r>
      <w:r w:rsidR="00145508">
        <w:t xml:space="preserve">The paper produced during this year with the highest citations was looking at the relationships between housing and poverty during a longitudinal study </w:t>
      </w:r>
      <w:r w:rsidR="007862C1">
        <w:fldChar w:fldCharType="begin" w:fldLock="1"/>
      </w:r>
      <w:r w:rsidR="00B528A8">
        <w:instrText>ADDIN CSL_CITATION { "citationItems" : [ { "id" : "ITEM-1", "itemData" : { "DOI" : "10.1111/cdev.12105", "ISSN" : "00093920", "abstract" : "This study assesses the consequences of housing instability during the first 5 years of a child's life for a host of school readiness outcomes. Using data from the Fragile Families and Child Wellbeing Study (n = 2,810), this study examines the relation between multiple moves and children's language and literacy and behavior problems at age 5. The moderating role of poverty is further tested in this relation. The findings show that moving three or more times in a child's first 5 years is significantly associated with increases in attention problems, and internalizing and externalizing behavior, but only among poor children. \u00a9 2013 Society for Research in Child Development, Inc.", "author" : [ { "dropping-particle" : "", "family" : "Ziol-Guest", "given" : "Kathleen M.", "non-dropping-particle" : "", "parse-names" : false, "suffix" : "" }, { "dropping-particle" : "", "family" : "Mckenna", "given" : "Claire C.", "non-dropping-particle" : "", "parse-names" : false, "suffix" : "" } ], "container-title" : "Child Development", "id" : "ITEM-1", "issue" : "1", "issued" : { "date-parts" : [ [ "2014", "1" ] ] }, "page" : "103-113", "title" : "Early childhood housing instability and school readiness", "type" : "article-journal", "volume" : "85" }, "uris" : [ "http://www.mendeley.com/documents/?uuid=e826aa5c-5550-39f1-8bc3-c84441456fa3" ] } ], "mendeley" : { "formattedCitation" : "(Ziol-Guest and Mckenna, 2014)", "plainTextFormattedCitation" : "(Ziol-Guest and Mckenna, 2014)", "previouslyFormattedCitation" : "(Ziol-Guest and Mckenna, 2014)" }, "properties" : { "noteIndex" : 0 }, "schema" : "https://github.com/citation-style-language/schema/raw/master/csl-citation.json" }</w:instrText>
      </w:r>
      <w:r w:rsidR="007862C1">
        <w:fldChar w:fldCharType="separate"/>
      </w:r>
      <w:r w:rsidR="007862C1" w:rsidRPr="007862C1">
        <w:rPr>
          <w:noProof/>
        </w:rPr>
        <w:t>(Ziol-Guest and Mckenna, 2014)</w:t>
      </w:r>
      <w:r w:rsidR="007862C1">
        <w:fldChar w:fldCharType="end"/>
      </w:r>
      <w:r w:rsidR="007862C1">
        <w:t xml:space="preserve">. During 2015 there were again like 2013 a small number of results returned totalling only 7, which is a 50% decrease. In 2016 there was a significant increase of 50% to 13 articles and finally during 2017 there was again another significant decrease to 8 results. </w:t>
      </w:r>
      <w:r w:rsidR="004F3944">
        <w:t xml:space="preserve">During these last 3 years the highest citation was in 2015 where it was cited by 29. This paper looked at early life and the effects it has later on in life </w:t>
      </w:r>
      <w:r w:rsidR="004F3944">
        <w:fldChar w:fldCharType="begin" w:fldLock="1"/>
      </w:r>
      <w:r w:rsidR="00B528A8">
        <w:instrText>ADDIN CSL_CITATION { "citationItems" : [ { "id" : "ITEM-1", "itemData" : { "DOI" : "10.1002/pam.21805", "ISSN" : "15206688", "abstract" : "Mounting evidence across different disciplines suggests that early-life conditions can have consequences on individual outcomes throughout the life cycle. Relative to other developed countries, the United States fares poorly on standard indicators of early-life health, and this disadvantage may have profound consequences not only for population well-being, but also for economic growth and competitiveness in a global economy. In this paper, we first discuss the research on the strength of the link between early-life health and adult outcomes, and then provide an evidence-based review of the effectiveness of existing U.S. policies targeting the early-life environment. We conclude that there is a robust and economically meaningful relationship between early-life conditions and well-being throughout the life cycle, as measured by adult health, educational attainment, labor market attachment, and other indicators of socioeconomic status. However, there is some variation in the degree to which current policies in the United States are effective in improving early-life conditions. Among existing programs, some of the most effective are the Special Supplemental Program for Women, Infants, and Children (WIC), home visiting with nurse practitioners, and high-quality, center-based early-childhood care and education. In contrast, the evidence on other policies such as prenatal care and family leave is more mixed and limited.", "author" : [ { "dropping-particle" : "", "family" : "Currie", "given" : "Janet", "non-dropping-particle" : "", "parse-names" : false, "suffix" : "" }, { "dropping-particle" : "", "family" : "Rossin-Slater", "given" : "Maya", "non-dropping-particle" : "", "parse-names" : false, "suffix" : "" } ], "container-title" : "Journal of Policy Analysis and Management", "id" : "ITEM-1", "issue" : "1", "issued" : { "date-parts" : [ [ "2015", "12", "1" ] ] }, "page" : "208-242", "publisher" : "Wiley-Liss Inc.", "title" : "Early-Life Origins of Life-Cycle Well-Being: Research and Policy Implications", "type" : "article-journal", "volume" : "34" }, "uris" : [ "http://www.mendeley.com/documents/?uuid=36f33966-ffdb-32f4-b82e-0dfbbec8034b" ] } ], "mendeley" : { "formattedCitation" : "(Currie and Rossin-Slater, 2015)", "plainTextFormattedCitation" : "(Currie and Rossin-Slater, 2015)", "previouslyFormattedCitation" : "(Currie and Rossin-Slater, 2015)" }, "properties" : { "noteIndex" : 0 }, "schema" : "https://github.com/citation-style-language/schema/raw/master/csl-citation.json" }</w:instrText>
      </w:r>
      <w:r w:rsidR="004F3944">
        <w:fldChar w:fldCharType="separate"/>
      </w:r>
      <w:r w:rsidR="004F3944" w:rsidRPr="004F3944">
        <w:rPr>
          <w:noProof/>
        </w:rPr>
        <w:t>(Currie and Rossin-Slater, 2015)</w:t>
      </w:r>
      <w:r w:rsidR="004F3944">
        <w:fldChar w:fldCharType="end"/>
      </w:r>
      <w:r w:rsidR="004F3944">
        <w:t xml:space="preserve">. </w:t>
      </w:r>
    </w:p>
    <w:p w14:paraId="69FC4B5F" w14:textId="301173AE" w:rsidR="004F3944" w:rsidRDefault="004F3944" w:rsidP="00765D60">
      <w:pPr>
        <w:widowControl w:val="0"/>
        <w:autoSpaceDE w:val="0"/>
        <w:autoSpaceDN w:val="0"/>
        <w:adjustRightInd w:val="0"/>
        <w:spacing w:line="480" w:lineRule="auto"/>
        <w:ind w:left="360"/>
        <w:jc w:val="both"/>
      </w:pPr>
    </w:p>
    <w:p w14:paraId="288F9A47" w14:textId="798610F8" w:rsidR="004F3944" w:rsidRDefault="004F3944" w:rsidP="00765D60">
      <w:pPr>
        <w:widowControl w:val="0"/>
        <w:autoSpaceDE w:val="0"/>
        <w:autoSpaceDN w:val="0"/>
        <w:adjustRightInd w:val="0"/>
        <w:spacing w:line="480" w:lineRule="auto"/>
        <w:ind w:left="360"/>
        <w:jc w:val="both"/>
      </w:pPr>
      <w:r>
        <w:t xml:space="preserve">The next part of the research during this theme look at the breakdown at research undertaken by the top 10 countries and is shown in </w:t>
      </w:r>
      <w:r>
        <w:fldChar w:fldCharType="begin"/>
      </w:r>
      <w:r>
        <w:instrText xml:space="preserve"> REF _Ref513109548 \h </w:instrText>
      </w:r>
      <w:r>
        <w:fldChar w:fldCharType="separate"/>
      </w:r>
      <w:r>
        <w:t xml:space="preserve">Figure </w:t>
      </w:r>
      <w:r>
        <w:rPr>
          <w:noProof/>
        </w:rPr>
        <w:t>10</w:t>
      </w:r>
      <w:r>
        <w:t>: Top 10 results by country for theme 3</w:t>
      </w:r>
      <w:r>
        <w:fldChar w:fldCharType="end"/>
      </w:r>
      <w:r>
        <w:t xml:space="preserve"> </w:t>
      </w:r>
      <w:r>
        <w:fldChar w:fldCharType="begin"/>
      </w:r>
      <w:r>
        <w:instrText xml:space="preserve"> REF _Ref513109548 \p \h </w:instrText>
      </w:r>
      <w:r>
        <w:fldChar w:fldCharType="separate"/>
      </w:r>
      <w:r>
        <w:t>below</w:t>
      </w:r>
      <w:r>
        <w:fldChar w:fldCharType="end"/>
      </w:r>
      <w:r>
        <w:t xml:space="preserve">. </w:t>
      </w:r>
    </w:p>
    <w:p w14:paraId="0A75E8E8" w14:textId="12723BF8" w:rsidR="004F3944" w:rsidRDefault="004F3944" w:rsidP="00765D60">
      <w:pPr>
        <w:widowControl w:val="0"/>
        <w:autoSpaceDE w:val="0"/>
        <w:autoSpaceDN w:val="0"/>
        <w:adjustRightInd w:val="0"/>
        <w:spacing w:line="480" w:lineRule="auto"/>
        <w:ind w:left="360"/>
        <w:jc w:val="both"/>
      </w:pPr>
    </w:p>
    <w:p w14:paraId="2D134BC5" w14:textId="30340DF7" w:rsidR="004F3944" w:rsidRDefault="004F3944" w:rsidP="004F3944">
      <w:pPr>
        <w:pStyle w:val="Caption"/>
        <w:keepNext/>
        <w:jc w:val="center"/>
      </w:pPr>
      <w:bookmarkStart w:id="102" w:name="_Ref513109548"/>
      <w:r>
        <w:t xml:space="preserve">Figure </w:t>
      </w:r>
      <w:r w:rsidR="000B25C4">
        <w:fldChar w:fldCharType="begin"/>
      </w:r>
      <w:r w:rsidR="000B25C4">
        <w:instrText xml:space="preserve"> SEQ Figure \* ARABIC </w:instrText>
      </w:r>
      <w:r w:rsidR="000B25C4">
        <w:fldChar w:fldCharType="separate"/>
      </w:r>
      <w:r>
        <w:rPr>
          <w:noProof/>
        </w:rPr>
        <w:t>10</w:t>
      </w:r>
      <w:r w:rsidR="000B25C4">
        <w:rPr>
          <w:noProof/>
        </w:rPr>
        <w:fldChar w:fldCharType="end"/>
      </w:r>
      <w:r>
        <w:t>: Top 10 results by country for theme 3</w:t>
      </w:r>
      <w:bookmarkEnd w:id="102"/>
    </w:p>
    <w:p w14:paraId="43735EC7" w14:textId="18C929FD" w:rsidR="004F3944" w:rsidRDefault="004F3944" w:rsidP="004F3944">
      <w:pPr>
        <w:widowControl w:val="0"/>
        <w:autoSpaceDE w:val="0"/>
        <w:autoSpaceDN w:val="0"/>
        <w:adjustRightInd w:val="0"/>
        <w:spacing w:line="480" w:lineRule="auto"/>
        <w:ind w:left="360"/>
        <w:jc w:val="center"/>
      </w:pPr>
      <w:r>
        <w:rPr>
          <w:noProof/>
        </w:rPr>
        <w:drawing>
          <wp:inline distT="0" distB="0" distL="0" distR="0" wp14:anchorId="35105047" wp14:editId="5126A495">
            <wp:extent cx="4057650" cy="3114675"/>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C6FAD11" w14:textId="6D2360CC" w:rsidR="008821B9" w:rsidRDefault="004F3944" w:rsidP="004F3944">
      <w:pPr>
        <w:widowControl w:val="0"/>
        <w:autoSpaceDE w:val="0"/>
        <w:autoSpaceDN w:val="0"/>
        <w:adjustRightInd w:val="0"/>
        <w:spacing w:line="480" w:lineRule="auto"/>
        <w:ind w:left="360"/>
        <w:jc w:val="both"/>
      </w:pPr>
      <w:r>
        <w:t xml:space="preserve">From these results, </w:t>
      </w:r>
      <w:proofErr w:type="gramStart"/>
      <w:r>
        <w:t>it can be seen that the</w:t>
      </w:r>
      <w:proofErr w:type="gramEnd"/>
      <w:r>
        <w:t xml:space="preserve"> USA has the highest overall share of the results at a total of 54%. The next top country is the United Kingdom which returned 28% of the results. The remaining 18% is distributed among the remaining 8 counties. An analysis of the </w:t>
      </w:r>
      <w:r w:rsidR="008821B9">
        <w:t xml:space="preserve">publications by number was then carried out on the top 2 countries as in theme 1 and 2. The results for this are shown below in </w:t>
      </w:r>
      <w:r w:rsidR="008D647F">
        <w:fldChar w:fldCharType="begin"/>
      </w:r>
      <w:r w:rsidR="008D647F">
        <w:instrText xml:space="preserve"> REF _Ref513109931 \h </w:instrText>
      </w:r>
      <w:r w:rsidR="008D647F">
        <w:fldChar w:fldCharType="separate"/>
      </w:r>
      <w:r w:rsidR="008D647F">
        <w:t xml:space="preserve">Figure </w:t>
      </w:r>
      <w:r w:rsidR="008D647F">
        <w:rPr>
          <w:noProof/>
        </w:rPr>
        <w:t>11</w:t>
      </w:r>
      <w:r w:rsidR="008D647F">
        <w:t>: Comparison of UK vs USA for publications over time for theme 3</w:t>
      </w:r>
      <w:r w:rsidR="008D647F">
        <w:fldChar w:fldCharType="end"/>
      </w:r>
      <w:r w:rsidR="008D647F">
        <w:t>.</w:t>
      </w:r>
    </w:p>
    <w:p w14:paraId="13D449EE" w14:textId="16B707EB" w:rsidR="008D647F" w:rsidRDefault="008D647F" w:rsidP="008D647F">
      <w:pPr>
        <w:pStyle w:val="Caption"/>
        <w:keepNext/>
        <w:jc w:val="center"/>
      </w:pPr>
      <w:bookmarkStart w:id="103" w:name="_Ref513109931"/>
      <w:r>
        <w:t xml:space="preserve">Figure </w:t>
      </w:r>
      <w:r w:rsidR="000B25C4">
        <w:fldChar w:fldCharType="begin"/>
      </w:r>
      <w:r w:rsidR="000B25C4">
        <w:instrText xml:space="preserve"> SEQ Figure \* ARABIC </w:instrText>
      </w:r>
      <w:r w:rsidR="000B25C4">
        <w:fldChar w:fldCharType="separate"/>
      </w:r>
      <w:r>
        <w:rPr>
          <w:noProof/>
        </w:rPr>
        <w:t>11</w:t>
      </w:r>
      <w:r w:rsidR="000B25C4">
        <w:rPr>
          <w:noProof/>
        </w:rPr>
        <w:fldChar w:fldCharType="end"/>
      </w:r>
      <w:r>
        <w:t>: Comparison of UK vs USA for publications over time for theme 3</w:t>
      </w:r>
      <w:bookmarkEnd w:id="103"/>
    </w:p>
    <w:p w14:paraId="42BCBBBD" w14:textId="02E473B5" w:rsidR="008821B9" w:rsidRDefault="008821B9" w:rsidP="004F3944">
      <w:pPr>
        <w:widowControl w:val="0"/>
        <w:autoSpaceDE w:val="0"/>
        <w:autoSpaceDN w:val="0"/>
        <w:adjustRightInd w:val="0"/>
        <w:spacing w:line="480" w:lineRule="auto"/>
        <w:ind w:left="360"/>
        <w:jc w:val="both"/>
      </w:pPr>
      <w:r>
        <w:rPr>
          <w:noProof/>
        </w:rPr>
        <w:drawing>
          <wp:inline distT="0" distB="0" distL="0" distR="0" wp14:anchorId="11378D92" wp14:editId="1B3514B0">
            <wp:extent cx="5274310" cy="2241238"/>
            <wp:effectExtent l="0" t="0" r="2540" b="698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395B2DC" w14:textId="66E5946B" w:rsidR="00135A25" w:rsidRPr="00135A25" w:rsidRDefault="00135A25" w:rsidP="00135A25">
      <w:pPr>
        <w:ind w:left="360"/>
        <w:jc w:val="both"/>
      </w:pPr>
    </w:p>
    <w:p w14:paraId="107BBAA5" w14:textId="578F6654" w:rsidR="008D647F" w:rsidRDefault="00ED3187" w:rsidP="00ED3187">
      <w:pPr>
        <w:spacing w:line="480" w:lineRule="auto"/>
        <w:ind w:left="360"/>
        <w:jc w:val="both"/>
      </w:pPr>
      <w:r>
        <w:t xml:space="preserve">The results of this comparison show that the United Kingdom produced the first result which included all the terms for this theme. It wasn’t until 6 years later that the USA produced a result. During the next few years both countries only had a small number of results until 2010 when both countries produced </w:t>
      </w:r>
      <w:proofErr w:type="gramStart"/>
      <w:r>
        <w:t>a number of</w:t>
      </w:r>
      <w:proofErr w:type="gramEnd"/>
      <w:r>
        <w:t xml:space="preserve"> results with the UK overtaking the USA. This could have been as a result of politics where the British labour government produced the child poverty act 2010 </w:t>
      </w:r>
      <w:r>
        <w:fldChar w:fldCharType="begin" w:fldLock="1"/>
      </w:r>
      <w:r w:rsidR="00B528A8">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"mendeley" : { "formattedCitation" : "(Kennedy, 2014)", "plainTextFormattedCitation" : "(Kennedy, 2014)", "previouslyFormattedCitation" : "(Kennedy, 2014)" }, "properties" : { "noteIndex" : 0 }, "schema" : "https://github.com/citation-style-language/schema/raw/master/csl-citation.json" }</w:instrText>
      </w:r>
      <w:r>
        <w:fldChar w:fldCharType="separate"/>
      </w:r>
      <w:r w:rsidRPr="00ED3187">
        <w:rPr>
          <w:noProof/>
        </w:rPr>
        <w:t>(Kennedy, 2014)</w:t>
      </w:r>
      <w:r>
        <w:fldChar w:fldCharType="end"/>
      </w:r>
      <w:r>
        <w:t xml:space="preserve">. After this year the USA overtook the UK in producing more papers per year. One limitation to this research however is that the citations per country have not been looked at. This could show that although the UK produced a reduced number of papers, they may have more influence than the higher producing USA.  </w:t>
      </w:r>
    </w:p>
    <w:p w14:paraId="7DD22A3D" w14:textId="72BDF35A" w:rsidR="008D647F" w:rsidRDefault="008D647F" w:rsidP="00135A25">
      <w:pPr>
        <w:ind w:left="360"/>
        <w:jc w:val="both"/>
      </w:pPr>
    </w:p>
    <w:p w14:paraId="7C2DC970" w14:textId="0395D6BC" w:rsidR="002446E9" w:rsidRDefault="002446E9" w:rsidP="00135A25">
      <w:pPr>
        <w:ind w:left="360"/>
        <w:jc w:val="both"/>
      </w:pPr>
    </w:p>
    <w:p w14:paraId="265BA651" w14:textId="7367B794" w:rsidR="002446E9" w:rsidRDefault="002446E9" w:rsidP="00135A25">
      <w:pPr>
        <w:ind w:left="360"/>
        <w:jc w:val="both"/>
      </w:pPr>
    </w:p>
    <w:p w14:paraId="6CFAAF69" w14:textId="77777777" w:rsidR="002446E9" w:rsidRPr="00135A25" w:rsidRDefault="002446E9" w:rsidP="00135A25">
      <w:pPr>
        <w:ind w:left="360"/>
        <w:jc w:val="both"/>
      </w:pPr>
    </w:p>
    <w:p w14:paraId="58AF97C3" w14:textId="77777777" w:rsidR="00BD5554" w:rsidRDefault="00BD5554" w:rsidP="00BD5554">
      <w:pPr>
        <w:numPr>
          <w:ilvl w:val="1"/>
          <w:numId w:val="1"/>
        </w:numPr>
        <w:spacing w:line="480" w:lineRule="auto"/>
        <w:outlineLvl w:val="1"/>
        <w:rPr>
          <w:b/>
        </w:rPr>
      </w:pPr>
      <w:bookmarkStart w:id="104" w:name="_Toc512623107"/>
      <w:bookmarkStart w:id="105" w:name="_Toc512623459"/>
      <w:bookmarkStart w:id="106" w:name="_Toc513107413"/>
      <w:bookmarkStart w:id="107" w:name="_Toc513108609"/>
      <w:bookmarkStart w:id="108" w:name="_Toc513110532"/>
      <w:bookmarkStart w:id="109" w:name="_Toc513110997"/>
      <w:r>
        <w:rPr>
          <w:b/>
        </w:rPr>
        <w:t>Conclusion</w:t>
      </w:r>
      <w:bookmarkEnd w:id="104"/>
      <w:bookmarkEnd w:id="105"/>
      <w:bookmarkEnd w:id="106"/>
      <w:bookmarkEnd w:id="107"/>
      <w:bookmarkEnd w:id="108"/>
      <w:bookmarkEnd w:id="109"/>
    </w:p>
    <w:p w14:paraId="5500F210" w14:textId="77777777" w:rsidR="00F35B33" w:rsidRDefault="00F35B33" w:rsidP="00F35B33">
      <w:pPr>
        <w:spacing w:line="480" w:lineRule="auto"/>
        <w:ind w:left="360"/>
        <w:outlineLvl w:val="1"/>
        <w:rPr>
          <w:b/>
        </w:rPr>
      </w:pPr>
    </w:p>
    <w:p w14:paraId="635DFA57" w14:textId="5D491834" w:rsidR="00674CEC" w:rsidRDefault="00674CEC" w:rsidP="007418F4">
      <w:pPr>
        <w:spacing w:line="480" w:lineRule="auto"/>
        <w:ind w:left="360"/>
        <w:jc w:val="both"/>
      </w:pPr>
      <w:r w:rsidRPr="00674CEC">
        <w:t>Theme 1</w:t>
      </w:r>
      <w:r w:rsidR="00F52606">
        <w:t xml:space="preserve"> </w:t>
      </w:r>
      <w:r w:rsidRPr="00674CEC">
        <w:t>shows that there is a general trend of first recognising poverty in literature in 1967 to developing themes around poverty around the 1990’s through to there being many different themes in today’s research. There has a been a general upwards trend i</w:t>
      </w:r>
      <w:r w:rsidR="0004556E">
        <w:t xml:space="preserve">n the amount of papers produced since this time. </w:t>
      </w:r>
    </w:p>
    <w:p w14:paraId="5FAE1D97" w14:textId="3595E656" w:rsidR="007418F4" w:rsidRDefault="007418F4" w:rsidP="007418F4">
      <w:pPr>
        <w:spacing w:line="480" w:lineRule="auto"/>
        <w:ind w:left="360"/>
        <w:jc w:val="both"/>
      </w:pPr>
    </w:p>
    <w:p w14:paraId="52B23B6C" w14:textId="1EE45163" w:rsidR="007418F4" w:rsidRDefault="007418F4" w:rsidP="007418F4">
      <w:pPr>
        <w:spacing w:line="480" w:lineRule="auto"/>
        <w:ind w:left="360"/>
        <w:jc w:val="both"/>
      </w:pPr>
      <w:r>
        <w:t xml:space="preserve">Theme 2 shows that there is a general trend of first recognising </w:t>
      </w:r>
      <w:r w:rsidR="002446E9">
        <w:t>well-being</w:t>
      </w:r>
      <w:r>
        <w:t xml:space="preserve"> in literature in </w:t>
      </w:r>
      <w:r w:rsidR="0004556E">
        <w:t xml:space="preserve">1978 to developing key themes around 2000 through to there being many different themes in today’s research. This is shown by the fact that the top citations occurred between 200 and 2004. There has been a general upwards trend in publications since this time. </w:t>
      </w:r>
    </w:p>
    <w:p w14:paraId="4C83E240" w14:textId="2DBA08DE" w:rsidR="0004556E" w:rsidRDefault="0004556E" w:rsidP="007418F4">
      <w:pPr>
        <w:spacing w:line="480" w:lineRule="auto"/>
        <w:ind w:left="360"/>
        <w:jc w:val="both"/>
      </w:pPr>
    </w:p>
    <w:p w14:paraId="54F2EC56" w14:textId="4D9E7B07" w:rsidR="0004556E" w:rsidRPr="00674CEC" w:rsidRDefault="0004556E" w:rsidP="007418F4">
      <w:pPr>
        <w:spacing w:line="480" w:lineRule="auto"/>
        <w:ind w:left="360"/>
        <w:jc w:val="both"/>
      </w:pPr>
      <w:r>
        <w:t xml:space="preserve">Theme 3 shows there is at present a very slow upwards trend involving both poverty and </w:t>
      </w:r>
      <w:r w:rsidR="002446E9">
        <w:t>well-being</w:t>
      </w:r>
      <w:r>
        <w:t xml:space="preserve"> in children with the first time being in 1986. </w:t>
      </w:r>
      <w:r w:rsidR="00145508">
        <w:t xml:space="preserve">There are a small number of results overall with this theme area although there are </w:t>
      </w:r>
      <w:proofErr w:type="gramStart"/>
      <w:r w:rsidR="00145508">
        <w:t>a number of</w:t>
      </w:r>
      <w:proofErr w:type="gramEnd"/>
      <w:r w:rsidR="00145508">
        <w:t xml:space="preserve"> high citations showing that the research in </w:t>
      </w:r>
      <w:r w:rsidR="004B61DA">
        <w:t>this area</w:t>
      </w:r>
      <w:r w:rsidR="00145508">
        <w:t xml:space="preserve"> is potentially influential. The theme also shows that the research areas are narrower but more complex when compared to the other themes. </w:t>
      </w:r>
    </w:p>
    <w:p w14:paraId="2759C807" w14:textId="77777777" w:rsidR="00BD5554" w:rsidRPr="00DE7795" w:rsidRDefault="00BD5554" w:rsidP="00BD5554">
      <w:pPr>
        <w:spacing w:line="480" w:lineRule="auto"/>
      </w:pPr>
    </w:p>
    <w:p w14:paraId="3A5B8804" w14:textId="6FD6559F" w:rsidR="00F6445B" w:rsidRDefault="0004556E" w:rsidP="005E060A">
      <w:pPr>
        <w:spacing w:line="480" w:lineRule="auto"/>
      </w:pPr>
      <w:r>
        <w:tab/>
      </w:r>
    </w:p>
    <w:p w14:paraId="647DC244" w14:textId="77777777" w:rsidR="00C26D16" w:rsidRPr="00055788" w:rsidRDefault="005E060A" w:rsidP="00FB066B">
      <w:pPr>
        <w:numPr>
          <w:ilvl w:val="0"/>
          <w:numId w:val="1"/>
        </w:numPr>
        <w:spacing w:line="480" w:lineRule="auto"/>
        <w:outlineLvl w:val="0"/>
        <w:rPr>
          <w:b/>
        </w:rPr>
      </w:pPr>
      <w:r w:rsidRPr="00055788">
        <w:rPr>
          <w:b/>
        </w:rPr>
        <w:br w:type="page"/>
      </w:r>
      <w:bookmarkStart w:id="110" w:name="_Toc512623108"/>
      <w:bookmarkStart w:id="111" w:name="_Toc512623460"/>
      <w:bookmarkStart w:id="112" w:name="_Toc513107414"/>
      <w:bookmarkStart w:id="113" w:name="_Toc513108610"/>
      <w:bookmarkStart w:id="114" w:name="_Toc513110533"/>
      <w:bookmarkStart w:id="115" w:name="_Toc513110998"/>
      <w:r w:rsidR="00BA7FED" w:rsidRPr="00055788">
        <w:rPr>
          <w:b/>
        </w:rPr>
        <w:t xml:space="preserve">CONCLUSION </w:t>
      </w:r>
      <w:r w:rsidR="001C49A5" w:rsidRPr="00055788">
        <w:rPr>
          <w:b/>
        </w:rPr>
        <w:t>AND RECOMMENDATIONS</w:t>
      </w:r>
      <w:bookmarkEnd w:id="110"/>
      <w:bookmarkEnd w:id="111"/>
      <w:bookmarkEnd w:id="112"/>
      <w:bookmarkEnd w:id="113"/>
      <w:bookmarkEnd w:id="114"/>
      <w:bookmarkEnd w:id="115"/>
      <w:r w:rsidR="001C49A5" w:rsidRPr="00055788">
        <w:rPr>
          <w:b/>
        </w:rPr>
        <w:t xml:space="preserve"> </w:t>
      </w:r>
    </w:p>
    <w:p w14:paraId="11B41B63" w14:textId="77777777" w:rsidR="00384403" w:rsidRDefault="00384403" w:rsidP="003B1B77">
      <w:pPr>
        <w:spacing w:line="480" w:lineRule="auto"/>
        <w:jc w:val="both"/>
      </w:pPr>
    </w:p>
    <w:p w14:paraId="53BA580F" w14:textId="6962E33A" w:rsidR="00A619ED" w:rsidRDefault="008C1868" w:rsidP="003B1B77">
      <w:pPr>
        <w:spacing w:line="480" w:lineRule="auto"/>
        <w:jc w:val="both"/>
      </w:pPr>
      <w:r>
        <w:t xml:space="preserve">Overall for all themes researched, there has been a gradual increase over time </w:t>
      </w:r>
      <w:r w:rsidR="00C746FA">
        <w:t xml:space="preserve">in the number of publications produced. There is a larger </w:t>
      </w:r>
      <w:r w:rsidR="00806D3D">
        <w:t>number</w:t>
      </w:r>
      <w:r w:rsidR="00C746FA">
        <w:t xml:space="preserve"> of publications concerning childhood poverty and how it affects the health and development of children</w:t>
      </w:r>
      <w:r w:rsidR="005923C8">
        <w:t xml:space="preserve"> than the other </w:t>
      </w:r>
      <w:r w:rsidR="002749E6">
        <w:t>themes</w:t>
      </w:r>
      <w:r w:rsidR="00923AA8">
        <w:t>. This shows in the literature review</w:t>
      </w:r>
      <w:r w:rsidR="00A04598">
        <w:t xml:space="preserve">. A lot </w:t>
      </w:r>
      <w:r w:rsidR="00F506CE">
        <w:t>more information</w:t>
      </w:r>
      <w:r w:rsidR="001C7B19">
        <w:t xml:space="preserve"> was gathered than the more recent </w:t>
      </w:r>
      <w:r w:rsidR="00F506CE">
        <w:t>new concept concerning childhood and well-being</w:t>
      </w:r>
      <w:r w:rsidR="00C2799E">
        <w:t xml:space="preserve">. </w:t>
      </w:r>
    </w:p>
    <w:p w14:paraId="44B6DAAB" w14:textId="61B4150C" w:rsidR="003B1B77" w:rsidRDefault="003B1B77" w:rsidP="003B1B77">
      <w:pPr>
        <w:spacing w:line="480" w:lineRule="auto"/>
        <w:jc w:val="both"/>
      </w:pPr>
    </w:p>
    <w:p w14:paraId="54986997" w14:textId="5B704457" w:rsidR="00D10E90" w:rsidRDefault="00D10E90" w:rsidP="003B1B77">
      <w:pPr>
        <w:spacing w:line="480" w:lineRule="auto"/>
        <w:jc w:val="both"/>
      </w:pPr>
      <w:r>
        <w:t xml:space="preserve">As there is a high number of </w:t>
      </w:r>
      <w:r w:rsidR="00C53E95">
        <w:t xml:space="preserve">research undertaken in all three themes, this shows that there is a lack of </w:t>
      </w:r>
      <w:r w:rsidR="0067281F">
        <w:t xml:space="preserve">centralisation in research areas and thus the research is very broad. For this </w:t>
      </w:r>
      <w:r w:rsidR="00203A9E">
        <w:t>reason,</w:t>
      </w:r>
      <w:r w:rsidR="0067281F">
        <w:t xml:space="preserve"> </w:t>
      </w:r>
      <w:r w:rsidR="009C3D9D">
        <w:t xml:space="preserve">it is recommended that a poverty scale is introduced. This may be able to focus the research </w:t>
      </w:r>
      <w:r w:rsidR="0024089B">
        <w:t xml:space="preserve">and categorise poverty into classes as opposed to the current methods of </w:t>
      </w:r>
      <w:r w:rsidR="00203A9E">
        <w:t>relative poverty and absolute poverty.</w:t>
      </w:r>
    </w:p>
    <w:p w14:paraId="6D7015A7" w14:textId="77777777" w:rsidR="00203A9E" w:rsidRDefault="00203A9E" w:rsidP="003B1B77">
      <w:pPr>
        <w:spacing w:line="480" w:lineRule="auto"/>
        <w:jc w:val="both"/>
      </w:pPr>
    </w:p>
    <w:p w14:paraId="58A3801D" w14:textId="49171187" w:rsidR="006423DA" w:rsidRDefault="00C2799E" w:rsidP="003B1B77">
      <w:pPr>
        <w:spacing w:line="480" w:lineRule="auto"/>
        <w:jc w:val="both"/>
      </w:pPr>
      <w:r>
        <w:t xml:space="preserve"> </w:t>
      </w:r>
      <w:r w:rsidR="00A619ED">
        <w:t xml:space="preserve">The </w:t>
      </w:r>
      <w:r w:rsidR="00384403">
        <w:t xml:space="preserve">USA </w:t>
      </w:r>
      <w:r>
        <w:t xml:space="preserve">have produced the highest number of papers </w:t>
      </w:r>
      <w:r w:rsidR="00A619ED">
        <w:t>in all theme</w:t>
      </w:r>
      <w:r w:rsidR="003B1B77">
        <w:t xml:space="preserve">s closely </w:t>
      </w:r>
      <w:r>
        <w:t>followed by the U</w:t>
      </w:r>
      <w:r w:rsidR="00384403">
        <w:t>K</w:t>
      </w:r>
      <w:r>
        <w:t xml:space="preserve">. </w:t>
      </w:r>
      <w:r w:rsidR="00E9693B">
        <w:t xml:space="preserve"> On further analysis it was shown that in theme two, the UK produced the highest number of papers by author</w:t>
      </w:r>
      <w:r w:rsidR="00887998">
        <w:t>.</w:t>
      </w:r>
      <w:r w:rsidR="002436B4">
        <w:t xml:space="preserve"> This is quite significant as well-being is a </w:t>
      </w:r>
      <w:proofErr w:type="gramStart"/>
      <w:r w:rsidR="002436B4">
        <w:t>fairly new</w:t>
      </w:r>
      <w:proofErr w:type="gramEnd"/>
      <w:r w:rsidR="002436B4">
        <w:t xml:space="preserve"> concept and shows that the UK has produced the highest number of research and also received a high number of citations.</w:t>
      </w:r>
    </w:p>
    <w:p w14:paraId="15085165" w14:textId="7B275200" w:rsidR="006423DA" w:rsidRDefault="006423DA" w:rsidP="003B1B77">
      <w:pPr>
        <w:spacing w:line="480" w:lineRule="auto"/>
        <w:jc w:val="both"/>
      </w:pPr>
    </w:p>
    <w:p w14:paraId="2E81C0B0" w14:textId="7E40AD86" w:rsidR="006423DA" w:rsidRDefault="006423DA" w:rsidP="003B1B77">
      <w:pPr>
        <w:spacing w:line="480" w:lineRule="auto"/>
        <w:jc w:val="both"/>
      </w:pPr>
      <w:r>
        <w:t xml:space="preserve">From this research it is not clear whether there is a link between the politics </w:t>
      </w:r>
      <w:r w:rsidR="000F5887">
        <w:t xml:space="preserve">of the countries producing the research and the spikes in results. It is therefore recommended that further analysis/research is undertaken in this area. </w:t>
      </w:r>
      <w:r w:rsidR="00D10E90">
        <w:t>Furthermore,</w:t>
      </w:r>
      <w:r w:rsidR="007C4E07">
        <w:t xml:space="preserve"> further research is recommended to look at the increase/decrease in poverty and well-being </w:t>
      </w:r>
      <w:r w:rsidR="006630A6">
        <w:t xml:space="preserve">along with the </w:t>
      </w:r>
      <w:r w:rsidR="00A96A4B">
        <w:t>long-term</w:t>
      </w:r>
      <w:r w:rsidR="006630A6">
        <w:t xml:space="preserve"> trends in the research areas. This may show </w:t>
      </w:r>
      <w:r w:rsidR="00A97277">
        <w:t>a link between a reduction in poverty and the amount spend in researching it.</w:t>
      </w:r>
    </w:p>
    <w:p w14:paraId="124DE8B7" w14:textId="1357FA4C" w:rsidR="009C4A95" w:rsidRPr="003851BA" w:rsidRDefault="003851BA" w:rsidP="003B1B77">
      <w:pPr>
        <w:spacing w:line="480" w:lineRule="auto"/>
        <w:jc w:val="both"/>
        <w:rPr>
          <w:b/>
        </w:rPr>
      </w:pPr>
      <w:r>
        <w:rPr>
          <w:b/>
        </w:rPr>
        <w:t>(</w:t>
      </w:r>
      <w:bookmarkStart w:id="116" w:name="_GoBack"/>
      <w:bookmarkEnd w:id="116"/>
      <w:r w:rsidRPr="003851BA">
        <w:rPr>
          <w:b/>
        </w:rPr>
        <w:t>9300</w:t>
      </w:r>
      <w:r>
        <w:rPr>
          <w:b/>
        </w:rPr>
        <w:t xml:space="preserve"> Words)</w:t>
      </w:r>
    </w:p>
    <w:p w14:paraId="4B4FA26D" w14:textId="77777777" w:rsidR="006423DA" w:rsidRDefault="006423DA" w:rsidP="003B1B77">
      <w:pPr>
        <w:spacing w:line="480" w:lineRule="auto"/>
        <w:jc w:val="both"/>
        <w:rPr>
          <w:b/>
        </w:rPr>
      </w:pPr>
    </w:p>
    <w:p w14:paraId="15357858" w14:textId="1376B021" w:rsidR="0083215B" w:rsidRDefault="005E060A" w:rsidP="003B1B77">
      <w:pPr>
        <w:spacing w:line="480" w:lineRule="auto"/>
        <w:jc w:val="both"/>
        <w:rPr>
          <w:b/>
        </w:rPr>
      </w:pPr>
      <w:r>
        <w:rPr>
          <w:b/>
        </w:rPr>
        <w:br w:type="page"/>
      </w:r>
      <w:bookmarkStart w:id="117" w:name="_Toc513108611"/>
      <w:r w:rsidR="00BA7FED">
        <w:rPr>
          <w:b/>
        </w:rPr>
        <w:t>REFERENCES</w:t>
      </w:r>
      <w:bookmarkEnd w:id="117"/>
      <w:r w:rsidR="00BA7FED">
        <w:rPr>
          <w:b/>
        </w:rPr>
        <w:t xml:space="preserve"> </w:t>
      </w:r>
    </w:p>
    <w:p w14:paraId="4D644761" w14:textId="4838EA36" w:rsidR="002446E9" w:rsidRPr="002446E9" w:rsidRDefault="00456EAD" w:rsidP="002446E9">
      <w:pPr>
        <w:widowControl w:val="0"/>
        <w:autoSpaceDE w:val="0"/>
        <w:autoSpaceDN w:val="0"/>
        <w:adjustRightInd w:val="0"/>
        <w:spacing w:line="480" w:lineRule="auto"/>
        <w:rPr>
          <w:noProof/>
        </w:rPr>
      </w:pPr>
      <w:r w:rsidRPr="004671C4">
        <w:fldChar w:fldCharType="begin" w:fldLock="1"/>
      </w:r>
      <w:r w:rsidRPr="004671C4">
        <w:instrText xml:space="preserve">ADDIN Mendeley Bibliography CSL_BIBLIOGRAPHY </w:instrText>
      </w:r>
      <w:r w:rsidRPr="004671C4">
        <w:fldChar w:fldCharType="separate"/>
      </w:r>
      <w:r w:rsidR="002446E9" w:rsidRPr="002446E9">
        <w:rPr>
          <w:noProof/>
        </w:rPr>
        <w:t xml:space="preserve">Adams, K. (2014) ‘What is a child? Children’s perceptions, the Cambridge Primary Review and implications for education’, </w:t>
      </w:r>
      <w:r w:rsidR="002446E9" w:rsidRPr="002446E9">
        <w:rPr>
          <w:i/>
          <w:iCs/>
          <w:noProof/>
        </w:rPr>
        <w:t>Cambridge Journal of Education</w:t>
      </w:r>
      <w:r w:rsidR="002446E9" w:rsidRPr="002446E9">
        <w:rPr>
          <w:noProof/>
        </w:rPr>
        <w:t>, 44(2), pp. 163–177. doi: 10.1080/0305764X.2013.860082.</w:t>
      </w:r>
    </w:p>
    <w:p w14:paraId="1B134469"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Axford, N. (2009) ‘Child well-being through different lenses: why concept matters’, </w:t>
      </w:r>
      <w:r w:rsidRPr="002446E9">
        <w:rPr>
          <w:i/>
          <w:iCs/>
          <w:noProof/>
        </w:rPr>
        <w:t>Child &amp; Family Social Work</w:t>
      </w:r>
      <w:r w:rsidRPr="002446E9">
        <w:rPr>
          <w:noProof/>
        </w:rPr>
        <w:t>. Wiley/Blackwell (10.1111), 14(3), pp. 372–383. doi: 10.1111/j.1365-2206.2009.00611.x.</w:t>
      </w:r>
    </w:p>
    <w:p w14:paraId="4D342066"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Ayduk, O. </w:t>
      </w:r>
      <w:r w:rsidRPr="002446E9">
        <w:rPr>
          <w:i/>
          <w:iCs/>
          <w:noProof/>
        </w:rPr>
        <w:t>et al.</w:t>
      </w:r>
      <w:r w:rsidRPr="002446E9">
        <w:rPr>
          <w:noProof/>
        </w:rPr>
        <w:t xml:space="preserve"> (2000) ‘Regulating the interpersonal self: Strategic self-regulation for coping with rejection sensitivity.’, </w:t>
      </w:r>
      <w:r w:rsidRPr="002446E9">
        <w:rPr>
          <w:i/>
          <w:iCs/>
          <w:noProof/>
        </w:rPr>
        <w:t>Journal of Personality and Social Psychology</w:t>
      </w:r>
      <w:r w:rsidRPr="002446E9">
        <w:rPr>
          <w:noProof/>
        </w:rPr>
        <w:t>. American Psychological Association Inc., 79(5), pp. 776–792. doi: 10.1037/0022-3514.79.5.776.</w:t>
      </w:r>
    </w:p>
    <w:p w14:paraId="63CBC1F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Baker, D., Taylor, H. and The Alspac Survey Team (1997) ‘The relationship between condition-specific morbidity, social support and material deprivation in pregnancy and early motherhood’, </w:t>
      </w:r>
      <w:r w:rsidRPr="002446E9">
        <w:rPr>
          <w:i/>
          <w:iCs/>
          <w:noProof/>
        </w:rPr>
        <w:t>Social Science &amp; Medicine</w:t>
      </w:r>
      <w:r w:rsidRPr="002446E9">
        <w:rPr>
          <w:noProof/>
        </w:rPr>
        <w:t>, 45(9), pp. 1325–1336. doi: 10.1016/S0277-9536(97)00059-2.</w:t>
      </w:r>
    </w:p>
    <w:p w14:paraId="1ADE1E6B" w14:textId="77777777" w:rsidR="002446E9" w:rsidRPr="002446E9" w:rsidRDefault="002446E9" w:rsidP="002446E9">
      <w:pPr>
        <w:widowControl w:val="0"/>
        <w:autoSpaceDE w:val="0"/>
        <w:autoSpaceDN w:val="0"/>
        <w:adjustRightInd w:val="0"/>
        <w:spacing w:line="480" w:lineRule="auto"/>
        <w:rPr>
          <w:noProof/>
        </w:rPr>
      </w:pPr>
      <w:r w:rsidRPr="002446E9">
        <w:rPr>
          <w:noProof/>
        </w:rPr>
        <w:t>Bate, A. (2017) ‘The two child limit in tax credits and Universal Credit’, (7935). Available at: http://researchbriefings.parliament.uk/ResearchBriefing/Summary/CBP-7935 (Accessed: 30 April 2018).</w:t>
      </w:r>
    </w:p>
    <w:p w14:paraId="5641ACFC" w14:textId="77777777" w:rsidR="002446E9" w:rsidRPr="002446E9" w:rsidRDefault="002446E9" w:rsidP="002446E9">
      <w:pPr>
        <w:widowControl w:val="0"/>
        <w:autoSpaceDE w:val="0"/>
        <w:autoSpaceDN w:val="0"/>
        <w:adjustRightInd w:val="0"/>
        <w:spacing w:line="480" w:lineRule="auto"/>
        <w:rPr>
          <w:noProof/>
        </w:rPr>
      </w:pPr>
      <w:r w:rsidRPr="002446E9">
        <w:rPr>
          <w:noProof/>
        </w:rPr>
        <w:t>Beatty, C. (2016) ‘The uneven impact of welfare reform : the financial losses to places and people’. Available at: http://shura.shu.ac.uk/15883/ (Accessed: 30 April 2018).</w:t>
      </w:r>
    </w:p>
    <w:p w14:paraId="30962FA4"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Bell, A. (2010) ‘What is a Child?’, </w:t>
      </w:r>
      <w:r w:rsidRPr="002446E9">
        <w:rPr>
          <w:i/>
          <w:iCs/>
          <w:noProof/>
        </w:rPr>
        <w:t>National Underwriter. Life &amp; Health</w:t>
      </w:r>
      <w:r w:rsidRPr="002446E9">
        <w:rPr>
          <w:noProof/>
        </w:rPr>
        <w:t>. ProQuest Central pg, 114(10). Available at: https://search-proquest-com.ezproxy.uwtsd.ac.uk/docview/761072699?accountid=130472&amp;rfr_id=info%3Axri%2Fsid%3Aprimo (Accessed: 14 December 2017).</w:t>
      </w:r>
    </w:p>
    <w:p w14:paraId="0CAE763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Bird, K. (2007) </w:t>
      </w:r>
      <w:r w:rsidRPr="002446E9">
        <w:rPr>
          <w:i/>
          <w:iCs/>
          <w:noProof/>
        </w:rPr>
        <w:t>The intergenerational transmission of poverty: An overview</w:t>
      </w:r>
      <w:r w:rsidRPr="002446E9">
        <w:rPr>
          <w:noProof/>
        </w:rPr>
        <w:t>. Available at: https://www.odi.org/sites/odi.org.uk/files/odi-assets/publications-opinion-files/885.pdf (Accessed: 26 April 2018).</w:t>
      </w:r>
    </w:p>
    <w:p w14:paraId="1BFA6C2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Blair, C., Cybele Raver, C. and Berry, D. J. (2014) ‘Two approaches to estimating the effect of parenting on the development of executive function in early childhood’, </w:t>
      </w:r>
      <w:r w:rsidRPr="002446E9">
        <w:rPr>
          <w:i/>
          <w:iCs/>
          <w:noProof/>
        </w:rPr>
        <w:t>Developmental Psychology</w:t>
      </w:r>
      <w:r w:rsidRPr="002446E9">
        <w:rPr>
          <w:noProof/>
        </w:rPr>
        <w:t>, 50(2), pp. 554–565. doi: 10.1037/a0033647.</w:t>
      </w:r>
    </w:p>
    <w:p w14:paraId="71131EC1"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Bochel, H. and Powell, M. (eds) (2016) </w:t>
      </w:r>
      <w:r w:rsidRPr="002446E9">
        <w:rPr>
          <w:i/>
          <w:iCs/>
          <w:noProof/>
        </w:rPr>
        <w:t>The coalition government and social policy</w:t>
      </w:r>
      <w:r w:rsidRPr="002446E9">
        <w:rPr>
          <w:noProof/>
        </w:rPr>
        <w:t>. Policy Press. doi: 10.2307/j.ctt1t89dsd.</w:t>
      </w:r>
    </w:p>
    <w:p w14:paraId="058FBA1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Bozzoli, C., Deaton, A. and Quintana-Domeque, C. (2009) ‘Adult height and childhood disease’, </w:t>
      </w:r>
      <w:r w:rsidRPr="002446E9">
        <w:rPr>
          <w:i/>
          <w:iCs/>
          <w:noProof/>
        </w:rPr>
        <w:t>Demography</w:t>
      </w:r>
      <w:r w:rsidRPr="002446E9">
        <w:rPr>
          <w:noProof/>
        </w:rPr>
        <w:t>, 46(4), pp. 647–669. doi: 10.1353/dem.0.0079.</w:t>
      </w:r>
    </w:p>
    <w:p w14:paraId="75E3C8D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Bradshaw, J. (2016) </w:t>
      </w:r>
      <w:r w:rsidRPr="002446E9">
        <w:rPr>
          <w:i/>
          <w:iCs/>
          <w:noProof/>
        </w:rPr>
        <w:t>Well-being of children in the UK</w:t>
      </w:r>
      <w:r w:rsidRPr="002446E9">
        <w:rPr>
          <w:noProof/>
        </w:rPr>
        <w:t>. Available at: https://www-dawsonera-com.ezproxy.uwtsd.ac.uk/abstract/9781447325642 (Accessed: 1 May 2018).</w:t>
      </w:r>
    </w:p>
    <w:p w14:paraId="3E9DE0CA"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Briere, J. and Jordan, C. E. (2009) ‘Childhood maltreatment, intervening variables, and adult psychological difficulties in women: An overview’, </w:t>
      </w:r>
      <w:r w:rsidRPr="002446E9">
        <w:rPr>
          <w:i/>
          <w:iCs/>
          <w:noProof/>
        </w:rPr>
        <w:t>Trauma, Violence, &amp; Abuse</w:t>
      </w:r>
      <w:r w:rsidRPr="002446E9">
        <w:rPr>
          <w:noProof/>
        </w:rPr>
        <w:t>, 10(4), pp. 375–388. doi: 10.1177/1524838009339757.</w:t>
      </w:r>
    </w:p>
    <w:p w14:paraId="49C56DD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Britton, J. R. (1989) ‘Effects of social class, sex, and region of residence on age at death from cystic fibrosis.’, </w:t>
      </w:r>
      <w:r w:rsidRPr="002446E9">
        <w:rPr>
          <w:i/>
          <w:iCs/>
          <w:noProof/>
        </w:rPr>
        <w:t>BMJ (Clinical research ed.)</w:t>
      </w:r>
      <w:r w:rsidRPr="002446E9">
        <w:rPr>
          <w:noProof/>
        </w:rPr>
        <w:t>. British Medical Journal Publishing Group, 298(6672), pp. 483–7. doi: 10.1136/BMJ.298.6672.483.</w:t>
      </w:r>
    </w:p>
    <w:p w14:paraId="36139D6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Cetateanu, A. and Jones, A. (2014) ‘Understanding the relationship between food environments, deprivation and childhood overweight and obesity: Evidence from a cross sectional England-wide study’, </w:t>
      </w:r>
      <w:r w:rsidRPr="002446E9">
        <w:rPr>
          <w:i/>
          <w:iCs/>
          <w:noProof/>
        </w:rPr>
        <w:t>Health &amp; Place</w:t>
      </w:r>
      <w:r w:rsidRPr="002446E9">
        <w:rPr>
          <w:noProof/>
        </w:rPr>
        <w:t>. Elsevier Ltd, 27, pp. 68–76. doi: 10.1016/j.healthplace.2014.01.007.</w:t>
      </w:r>
    </w:p>
    <w:p w14:paraId="29898EFF"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Chen, C. (2006) ‘CiteSpace II: Detecting and visualizing emerging trends and transient patterns in scientific literature’, </w:t>
      </w:r>
      <w:r w:rsidRPr="002446E9">
        <w:rPr>
          <w:i/>
          <w:iCs/>
          <w:noProof/>
        </w:rPr>
        <w:t>Journal of the American Society for Information Science and Technology</w:t>
      </w:r>
      <w:r w:rsidRPr="002446E9">
        <w:rPr>
          <w:noProof/>
        </w:rPr>
        <w:t>, 57(3), pp. 359–377. doi: 10.1002/asi.20317.</w:t>
      </w:r>
    </w:p>
    <w:p w14:paraId="1D3F90A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Children In Wales (2018) </w:t>
      </w:r>
      <w:r w:rsidRPr="002446E9">
        <w:rPr>
          <w:i/>
          <w:iCs/>
          <w:noProof/>
        </w:rPr>
        <w:t>Poverty</w:t>
      </w:r>
      <w:r w:rsidRPr="002446E9">
        <w:rPr>
          <w:noProof/>
        </w:rPr>
        <w:t>. Available at: https://www.childreninwales.org.uk/our-work/poverty/ (Accessed: 1 May 2018).</w:t>
      </w:r>
    </w:p>
    <w:p w14:paraId="2A9DEDA1"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Childrens Society (2017) </w:t>
      </w:r>
      <w:r w:rsidRPr="002446E9">
        <w:rPr>
          <w:i/>
          <w:iCs/>
          <w:noProof/>
        </w:rPr>
        <w:t>Welfare Reform and Work Bill: Report and 3 rd reading Briefing – Two Child Limit</w:t>
      </w:r>
      <w:r w:rsidRPr="002446E9">
        <w:rPr>
          <w:noProof/>
        </w:rPr>
        <w:t>. Available at: https://www.childrenssociety.org.uk/sites/default/files/The Childrens Society 3rd Reading Briefing - Two Child Limit.pdf (Accessed: 30 April 2018).</w:t>
      </w:r>
    </w:p>
    <w:p w14:paraId="07B1F67C"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Currie, J. and Rossin-Slater, M. (2015) ‘Early-Life Origins of Life-Cycle Well-Being: Research and Policy Implications’, </w:t>
      </w:r>
      <w:r w:rsidRPr="002446E9">
        <w:rPr>
          <w:i/>
          <w:iCs/>
          <w:noProof/>
        </w:rPr>
        <w:t>Journal of Policy Analysis and Management</w:t>
      </w:r>
      <w:r w:rsidRPr="002446E9">
        <w:rPr>
          <w:noProof/>
        </w:rPr>
        <w:t>. Wiley-Liss Inc., 34(1), pp. 208–242. doi: 10.1002/pam.21805.</w:t>
      </w:r>
    </w:p>
    <w:p w14:paraId="5149A0FA"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Davies, L. (2008) </w:t>
      </w:r>
      <w:r w:rsidRPr="002446E9">
        <w:rPr>
          <w:i/>
          <w:iCs/>
          <w:noProof/>
        </w:rPr>
        <w:t>Promoting Children’s Wellbeing, Policy and Practice, Janet Collins and Pam Foley (eds), Bristol, The Policy Press and The Open University, 2008, pp. 312, ISBN 97818474210596, £15.99 (pbk)</w:t>
      </w:r>
      <w:r w:rsidRPr="002446E9">
        <w:rPr>
          <w:noProof/>
        </w:rPr>
        <w:t xml:space="preserve">, </w:t>
      </w:r>
      <w:r w:rsidRPr="002446E9">
        <w:rPr>
          <w:i/>
          <w:iCs/>
          <w:noProof/>
        </w:rPr>
        <w:t>British Journal of Social Work</w:t>
      </w:r>
      <w:r w:rsidRPr="002446E9">
        <w:rPr>
          <w:noProof/>
        </w:rPr>
        <w:t>. Oxford University Press. doi: http://dx.doi.org/10.1093/bjsw/bcn154.</w:t>
      </w:r>
    </w:p>
    <w:p w14:paraId="10B17DE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Department for Work and Pensions(DWP) (2015) </w:t>
      </w:r>
      <w:r w:rsidRPr="002446E9">
        <w:rPr>
          <w:i/>
          <w:iCs/>
          <w:noProof/>
        </w:rPr>
        <w:t>Government to strengthen child poverty measure - GOV.UK</w:t>
      </w:r>
      <w:r w:rsidRPr="002446E9">
        <w:rPr>
          <w:noProof/>
        </w:rPr>
        <w:t>. Available at: https://www.gov.uk/government/news/government-to-strengthen-child-poverty-measure (Accessed: 1 May 2018).</w:t>
      </w:r>
    </w:p>
    <w:p w14:paraId="04389E2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Department of Health (DOH) (2014) </w:t>
      </w:r>
      <w:r w:rsidRPr="002446E9">
        <w:rPr>
          <w:i/>
          <w:iCs/>
          <w:noProof/>
        </w:rPr>
        <w:t>Wellbeing Why it matters to health policy</w:t>
      </w:r>
      <w:r w:rsidRPr="002446E9">
        <w:rPr>
          <w:noProof/>
        </w:rPr>
        <w:t>. Available at: https://assets.publishing.service.gov.uk/government/uploads/system/uploads/attachment_data/file/277566/Narrative__January_2014_.pdf (Accessed: 1 May 2018).</w:t>
      </w:r>
    </w:p>
    <w:p w14:paraId="0B18FD3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Dube, S. R. </w:t>
      </w:r>
      <w:r w:rsidRPr="002446E9">
        <w:rPr>
          <w:i/>
          <w:iCs/>
          <w:noProof/>
        </w:rPr>
        <w:t>et al.</w:t>
      </w:r>
      <w:r w:rsidRPr="002446E9">
        <w:rPr>
          <w:noProof/>
        </w:rPr>
        <w:t xml:space="preserve"> (2002) ‘Exposure to abuse, neglect, and household dysfunction among adults who witnessed intimate partner violence as children: Implications for health and social services’, </w:t>
      </w:r>
      <w:r w:rsidRPr="002446E9">
        <w:rPr>
          <w:i/>
          <w:iCs/>
          <w:noProof/>
        </w:rPr>
        <w:t>Violence and Victims</w:t>
      </w:r>
      <w:r w:rsidRPr="002446E9">
        <w:rPr>
          <w:noProof/>
        </w:rPr>
        <w:t>. Springer Publishing Company, 17(1), pp. 3–17. doi: 10.1891/vivi.17.1.3.33635.</w:t>
      </w:r>
    </w:p>
    <w:p w14:paraId="58B6EACA"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Duncan, G. J. </w:t>
      </w:r>
      <w:r w:rsidRPr="002446E9">
        <w:rPr>
          <w:i/>
          <w:iCs/>
          <w:noProof/>
        </w:rPr>
        <w:t>et al.</w:t>
      </w:r>
      <w:r w:rsidRPr="002446E9">
        <w:rPr>
          <w:noProof/>
        </w:rPr>
        <w:t xml:space="preserve"> (2012a) ‘The Importance of Early Childhood Poverty’, </w:t>
      </w:r>
      <w:r w:rsidRPr="002446E9">
        <w:rPr>
          <w:i/>
          <w:iCs/>
          <w:noProof/>
        </w:rPr>
        <w:t>Social Indicators Research</w:t>
      </w:r>
      <w:r w:rsidRPr="002446E9">
        <w:rPr>
          <w:noProof/>
        </w:rPr>
        <w:t>, 108(1), pp. 87–98. doi: 10.1007/s11205-011-9867-9.</w:t>
      </w:r>
    </w:p>
    <w:p w14:paraId="7C5A2FF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Duncan, G. J. </w:t>
      </w:r>
      <w:r w:rsidRPr="002446E9">
        <w:rPr>
          <w:i/>
          <w:iCs/>
          <w:noProof/>
        </w:rPr>
        <w:t>et al.</w:t>
      </w:r>
      <w:r w:rsidRPr="002446E9">
        <w:rPr>
          <w:noProof/>
        </w:rPr>
        <w:t xml:space="preserve"> (2012b) ‘The Importance of Early Childhood Poverty’, </w:t>
      </w:r>
      <w:r w:rsidRPr="002446E9">
        <w:rPr>
          <w:i/>
          <w:iCs/>
          <w:noProof/>
        </w:rPr>
        <w:t>Social Indicators Research</w:t>
      </w:r>
      <w:r w:rsidRPr="002446E9">
        <w:rPr>
          <w:noProof/>
        </w:rPr>
        <w:t>, 108(1), pp. 87–98. doi: 10.1007/s11205-011-9867-9.</w:t>
      </w:r>
    </w:p>
    <w:p w14:paraId="2AEF9FE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Duncan, G. J., Brooks-Gunn, J. and Klebanov, P. K. (1994) ‘Economic Deprivation and Early Childhood Development’, </w:t>
      </w:r>
      <w:r w:rsidRPr="002446E9">
        <w:rPr>
          <w:i/>
          <w:iCs/>
          <w:noProof/>
        </w:rPr>
        <w:t>Child Development</w:t>
      </w:r>
      <w:r w:rsidRPr="002446E9">
        <w:rPr>
          <w:noProof/>
        </w:rPr>
        <w:t>, 65(2), pp. 296–318. doi: 10.1111/j.1467-8624.1994.tb00752.x.</w:t>
      </w:r>
    </w:p>
    <w:p w14:paraId="45D6342A"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End Child Poverty (2018) </w:t>
      </w:r>
      <w:r w:rsidRPr="002446E9">
        <w:rPr>
          <w:i/>
          <w:iCs/>
          <w:noProof/>
        </w:rPr>
        <w:t>Poverty in your area 2018 | Improving the lives of children and families</w:t>
      </w:r>
      <w:r w:rsidRPr="002446E9">
        <w:rPr>
          <w:noProof/>
        </w:rPr>
        <w:t>. Available at: http://www.endchildpoverty.org.uk/poverty-in-your-area-2018/ (Accessed: 1 May 2018).</w:t>
      </w:r>
    </w:p>
    <w:p w14:paraId="459C018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Essa, E. L. (1978) ‘The Preschool: Setting for Applied Behavior Analysis Research’, </w:t>
      </w:r>
      <w:r w:rsidRPr="002446E9">
        <w:rPr>
          <w:i/>
          <w:iCs/>
          <w:noProof/>
        </w:rPr>
        <w:t>Review of Educational Research</w:t>
      </w:r>
      <w:r w:rsidRPr="002446E9">
        <w:rPr>
          <w:noProof/>
        </w:rPr>
        <w:t>, 48(4), pp. 537–575. doi: 10.3102/00346543048004537.</w:t>
      </w:r>
    </w:p>
    <w:p w14:paraId="0CF382D2" w14:textId="77777777" w:rsidR="002446E9" w:rsidRPr="002446E9" w:rsidRDefault="002446E9" w:rsidP="002446E9">
      <w:pPr>
        <w:widowControl w:val="0"/>
        <w:autoSpaceDE w:val="0"/>
        <w:autoSpaceDN w:val="0"/>
        <w:adjustRightInd w:val="0"/>
        <w:spacing w:line="480" w:lineRule="auto"/>
        <w:rPr>
          <w:noProof/>
        </w:rPr>
      </w:pPr>
      <w:r w:rsidRPr="002446E9">
        <w:rPr>
          <w:noProof/>
        </w:rPr>
        <w:t>Evans, G. W. and English, K. (2002) ‘The environment of poverty: Multiple stressor exposure, psychophysiological stress, and socioemotional adjustment’, 73(4), pp. 1238–1248. Available at: https://www.scopus.com/record/display.uri?eid=2-s2.0-0036655042&amp;origin=resultslist&amp;sort=cp-f&amp;src=s&amp;nlo=&amp;nlr=&amp;nls=&amp;sid=e34eebea587188f7d8cb02758e39b3c9&amp;sot=a&amp;sdt=cl&amp;cluster=scosubtype%2C%22ar+%22%2Ct%2Bscosubjabbr%2C%22SOCI+%22%2Ct%2Bscopubyr%2C%222002%22%2Ct&amp;sl=41&amp;s=TITLE-ABS-KEY%28%22Poverty%22+AND+%22Childhood%22+%29&amp;relpos=0&amp;citeCnt=521&amp;searchTerm= (Accessed: 27 April 2018).</w:t>
      </w:r>
    </w:p>
    <w:p w14:paraId="74EE5F8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Fauth, B., Renton, Z. and Solomon, E. (2013) </w:t>
      </w:r>
      <w:r w:rsidRPr="002446E9">
        <w:rPr>
          <w:i/>
          <w:iCs/>
          <w:noProof/>
        </w:rPr>
        <w:t>Tackling child Poverty and Promoting Children’s Well-being: Lessons from Abroad</w:t>
      </w:r>
      <w:r w:rsidRPr="002446E9">
        <w:rPr>
          <w:noProof/>
        </w:rPr>
        <w:t>. Available at: https://www.distancelearningcentre.com/resources/tackling_child_poverty_1302013_final.pdf (Accessed: 2 May 2018).</w:t>
      </w:r>
    </w:p>
    <w:p w14:paraId="77D44C9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Fitzpatrick, S. </w:t>
      </w:r>
      <w:r w:rsidRPr="002446E9">
        <w:rPr>
          <w:i/>
          <w:iCs/>
          <w:noProof/>
        </w:rPr>
        <w:t>et al.</w:t>
      </w:r>
      <w:r w:rsidRPr="002446E9">
        <w:rPr>
          <w:noProof/>
        </w:rPr>
        <w:t xml:space="preserve"> (2017) ‘The homelessness monitor: England 2017’. Available at: https://www.crisis.org.uk/media/236823/homelessness_monitor_england_2017.pdf (Accessed: 2 May 2018).</w:t>
      </w:r>
    </w:p>
    <w:p w14:paraId="268BD2E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Franz, C. E., McClelland, D. C. and Weinberger, J. (1991) ‘Childhood Antecedents of Conventional Social Accomplishment in Midlife Adults: A 36-Year Prospective Study’, </w:t>
      </w:r>
      <w:r w:rsidRPr="002446E9">
        <w:rPr>
          <w:i/>
          <w:iCs/>
          <w:noProof/>
        </w:rPr>
        <w:t>Journal of Personality and Social Psychology</w:t>
      </w:r>
      <w:r w:rsidRPr="002446E9">
        <w:rPr>
          <w:noProof/>
        </w:rPr>
        <w:t>, 60(4), pp. 586–595. doi: 10.1037/0022-3514.60.4.586.</w:t>
      </w:r>
    </w:p>
    <w:p w14:paraId="5D27378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Future Commissioner for Wales (2018) </w:t>
      </w:r>
      <w:r w:rsidRPr="002446E9">
        <w:rPr>
          <w:i/>
          <w:iCs/>
          <w:noProof/>
        </w:rPr>
        <w:t>Future Generations Commissioner for Wales – The Future Generations Commissioner for Wales</w:t>
      </w:r>
      <w:r w:rsidRPr="002446E9">
        <w:rPr>
          <w:noProof/>
        </w:rPr>
        <w:t>. Available at: https://futuregenerations.wales/about-us/future-generations-commissioner/ (Accessed: 1 May 2018).</w:t>
      </w:r>
    </w:p>
    <w:p w14:paraId="448AB5D9"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Grundy, E. and Sloggett, A. (2003) ‘Health inequalities in the older population: the role of personal capital, social resources and socio-economic circumstances’, </w:t>
      </w:r>
      <w:r w:rsidRPr="002446E9">
        <w:rPr>
          <w:i/>
          <w:iCs/>
          <w:noProof/>
        </w:rPr>
        <w:t>Social Science &amp; Medicine</w:t>
      </w:r>
      <w:r w:rsidRPr="002446E9">
        <w:rPr>
          <w:noProof/>
        </w:rPr>
        <w:t>, 56(5), pp. 935–947. doi: 10.1016/S0277-9536(02)00093-X.</w:t>
      </w:r>
    </w:p>
    <w:p w14:paraId="186F245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Harris, K. M. and Marmer, J. K. (1996) ‘Poverty, paternal involvement, and adolescent well-being’, </w:t>
      </w:r>
      <w:r w:rsidRPr="002446E9">
        <w:rPr>
          <w:i/>
          <w:iCs/>
          <w:noProof/>
        </w:rPr>
        <w:t>Journal of Family Issues</w:t>
      </w:r>
      <w:r w:rsidRPr="002446E9">
        <w:rPr>
          <w:noProof/>
        </w:rPr>
        <w:t>. SAGE Publications Inc., 17(5), pp. 614–640. doi: 10.1177/019251396017005003.</w:t>
      </w:r>
    </w:p>
    <w:p w14:paraId="7AD1132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Hertzman, C. and Wiens, M. (1996) ‘Child development and long-term outcomes: A population health perspective and summary of successful interventions’, </w:t>
      </w:r>
      <w:r w:rsidRPr="002446E9">
        <w:rPr>
          <w:i/>
          <w:iCs/>
          <w:noProof/>
        </w:rPr>
        <w:t>Social Science &amp; Medicine</w:t>
      </w:r>
      <w:r w:rsidRPr="002446E9">
        <w:rPr>
          <w:noProof/>
        </w:rPr>
        <w:t>. Elsevier Ltd, 43(7), pp. 1083–1095. doi: 10.1016/0277-9536(96)00028-7.</w:t>
      </w:r>
    </w:p>
    <w:p w14:paraId="41D80C24"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HM Treasury (2015) </w:t>
      </w:r>
      <w:r w:rsidRPr="002446E9">
        <w:rPr>
          <w:i/>
          <w:iCs/>
          <w:noProof/>
        </w:rPr>
        <w:t>Summer Budget 2015</w:t>
      </w:r>
      <w:r w:rsidRPr="002446E9">
        <w:rPr>
          <w:noProof/>
        </w:rPr>
        <w:t>. Available at: https://www.gov.uk/government/publications/summer-budget-2015/summer-budget-2015 (Accessed: 30 April 2018).</w:t>
      </w:r>
    </w:p>
    <w:p w14:paraId="1856A69C" w14:textId="77777777" w:rsidR="002446E9" w:rsidRPr="002446E9" w:rsidRDefault="002446E9" w:rsidP="002446E9">
      <w:pPr>
        <w:widowControl w:val="0"/>
        <w:autoSpaceDE w:val="0"/>
        <w:autoSpaceDN w:val="0"/>
        <w:adjustRightInd w:val="0"/>
        <w:spacing w:line="480" w:lineRule="auto"/>
        <w:rPr>
          <w:noProof/>
        </w:rPr>
      </w:pPr>
      <w:r w:rsidRPr="002446E9">
        <w:rPr>
          <w:noProof/>
        </w:rPr>
        <w:t>Hobcraft, J. and Kiernan, K. (2001) ‘Childhood poverty, early motherhood and adult social exclusion’, 52(3), pp. 495–517. Available at: https://www.scopus.com/record/display.uri?eid=2-s2.0-0035461101&amp;origin=resultslist&amp;sort=cp-f&amp;src=s&amp;st1=%22childhood%22+AND++%28%22Wellbeing%22+OR+%22Well-being%22%29+AND+%22Poverty%22&amp;nlo=&amp;nlr=&amp;nls=&amp;sid=16f21d7ca64fa82aa72f23e816463a84&amp;sot=b&amp;sdt=cl&amp;cluster=scosubjabbr%2C%22SOCI%22%2Ct%2Bscosubtype%2C%22ar%22%2Ct&amp;sl=75&amp;s=TITLE-ABS-KEY%28%22childhood%22+AND++%28%22Wellbeing%22+OR+%22Well-being%22%29+AND+%22Poverty%22%29&amp;relpos=2&amp;citeCnt=132&amp;searchTerm= (Accessed: 27 April 2018).</w:t>
      </w:r>
    </w:p>
    <w:p w14:paraId="4F4266D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Hood, A. ; and Waters, T. (2016) </w:t>
      </w:r>
      <w:r w:rsidRPr="002446E9">
        <w:rPr>
          <w:i/>
          <w:iCs/>
          <w:noProof/>
        </w:rPr>
        <w:t>Living Standards, Poverty and inequality in the UK: 2016-2017  to 2021-2022.</w:t>
      </w:r>
      <w:r w:rsidRPr="002446E9">
        <w:rPr>
          <w:noProof/>
        </w:rPr>
        <w:t xml:space="preserve"> doi: 10.1920/re.ifs.2017.0127.</w:t>
      </w:r>
    </w:p>
    <w:p w14:paraId="41713554"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James, A. and Prout, A. (1997) </w:t>
      </w:r>
      <w:r w:rsidRPr="002446E9">
        <w:rPr>
          <w:i/>
          <w:iCs/>
          <w:noProof/>
        </w:rPr>
        <w:t>Constructing and reconstructing childhood : contemporary issues in the sociological study of childhood</w:t>
      </w:r>
      <w:r w:rsidRPr="002446E9">
        <w:rPr>
          <w:noProof/>
        </w:rPr>
        <w:t>. Falmer Press. Available at: http://librarycatalogue.uwtsd.ac.uk/primo_library/libweb/action/display.do?tabs=detailsTab&amp;ct=display&amp;fn=search&amp;doc=dedupmrg110049454&amp;indx=1&amp;recIds=dedupmrg110049454&amp;recIdxs=0&amp;elementId=0&amp;renderMode=poppedOut&amp;displayMode=full&amp;frbrVersion=&amp;frbg=&amp;&amp;dscnt=0&amp;scp.scps=scope%3A%2844WHELF_UWTSD%29%2C44WHELF_UWTSD_Ebsco%2Cprimo_central_multiple_fe&amp;tb=t&amp;vid=44WHELF_UWTSD_VU1&amp;mode=Basic&amp;srt=rank&amp;tab=tab1&amp;dum=true&amp;vl(freeText0)=james %26 prout 1997&amp;dstmp=1525168059316 (Accessed: 1 May 2018).</w:t>
      </w:r>
    </w:p>
    <w:p w14:paraId="2F17B9D3"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JRF (2000) </w:t>
      </w:r>
      <w:r w:rsidRPr="002446E9">
        <w:rPr>
          <w:i/>
          <w:iCs/>
          <w:noProof/>
        </w:rPr>
        <w:t>The New Deals: the experience so far | JRF</w:t>
      </w:r>
      <w:r w:rsidRPr="002446E9">
        <w:rPr>
          <w:noProof/>
        </w:rPr>
        <w:t>. Available at: https://www.jrf.org.uk/file/36401/download?token=sHsegM9Z&amp;filetype=findings (Accessed: 1 May 2018).</w:t>
      </w:r>
    </w:p>
    <w:p w14:paraId="3C40931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JRF (2016) </w:t>
      </w:r>
      <w:r w:rsidRPr="002446E9">
        <w:rPr>
          <w:i/>
          <w:iCs/>
          <w:noProof/>
        </w:rPr>
        <w:t>UK poverty: Causes, costs and solutions | JRF</w:t>
      </w:r>
      <w:r w:rsidRPr="002446E9">
        <w:rPr>
          <w:noProof/>
        </w:rPr>
        <w:t>. Available at: https://www.jrf.org.uk/report/uk-poverty-causes-costs-and-solutions (Accessed: 1 May 2018).</w:t>
      </w:r>
    </w:p>
    <w:p w14:paraId="1458B9F9"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JRF (2017a) </w:t>
      </w:r>
      <w:r w:rsidRPr="002446E9">
        <w:rPr>
          <w:i/>
          <w:iCs/>
          <w:noProof/>
        </w:rPr>
        <w:t>UK Poverty 2017 | JRF</w:t>
      </w:r>
      <w:r w:rsidRPr="002446E9">
        <w:rPr>
          <w:noProof/>
        </w:rPr>
        <w:t>. Available at: https://www.jrf.org.uk/file/50814/download?token=WrKfXolz&amp;filetype=findings (Accessed: 1 May 2018).</w:t>
      </w:r>
    </w:p>
    <w:p w14:paraId="2AE3314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JRF (2017b) </w:t>
      </w:r>
      <w:r w:rsidRPr="002446E9">
        <w:rPr>
          <w:i/>
          <w:iCs/>
          <w:noProof/>
        </w:rPr>
        <w:t>UK Poverty 2017 | JRF</w:t>
      </w:r>
      <w:r w:rsidRPr="002446E9">
        <w:rPr>
          <w:noProof/>
        </w:rPr>
        <w:t>. Available at: https://www.jrf.org.uk/report/uk-poverty-2017 (Accessed: 1 May 2018).</w:t>
      </w:r>
    </w:p>
    <w:p w14:paraId="68E6C7AF"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Kaiser, T. </w:t>
      </w:r>
      <w:r w:rsidRPr="002446E9">
        <w:rPr>
          <w:i/>
          <w:iCs/>
          <w:noProof/>
        </w:rPr>
        <w:t>et al.</w:t>
      </w:r>
      <w:r w:rsidRPr="002446E9">
        <w:rPr>
          <w:noProof/>
        </w:rPr>
        <w:t xml:space="preserve"> (2017) ‘Poverty and Child Behavioral Problems: The Mediating Role of Parenting and Parental Well-Being.’, </w:t>
      </w:r>
      <w:r w:rsidRPr="002446E9">
        <w:rPr>
          <w:i/>
          <w:iCs/>
          <w:noProof/>
        </w:rPr>
        <w:t>International journal of environmental research and public health</w:t>
      </w:r>
      <w:r w:rsidRPr="002446E9">
        <w:rPr>
          <w:noProof/>
        </w:rPr>
        <w:t>. Multidisciplinary Digital Publishing Institute  (MDPI), 14(9). doi: 10.3390/ijerph14090981.</w:t>
      </w:r>
    </w:p>
    <w:p w14:paraId="788782A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Kennedy, S. (2014) </w:t>
      </w:r>
      <w:r w:rsidRPr="002446E9">
        <w:rPr>
          <w:i/>
          <w:iCs/>
          <w:noProof/>
        </w:rPr>
        <w:t>Child Poverty Act 2010: a short guide</w:t>
      </w:r>
      <w:r w:rsidRPr="002446E9">
        <w:rPr>
          <w:noProof/>
        </w:rPr>
        <w:t>. Available at: http://researchbriefings.parliament.uk/ResearchBriefing/Summary/SN05585 (Accessed: 1 May 2018).</w:t>
      </w:r>
    </w:p>
    <w:p w14:paraId="01AD1B9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Kiernan, K. E. and Huerta, M. C. (2008) ‘Economic deprivation, maternal depression, parenting and children’s cognitive and emotional development in early childhood1’, </w:t>
      </w:r>
      <w:r w:rsidRPr="002446E9">
        <w:rPr>
          <w:i/>
          <w:iCs/>
          <w:noProof/>
        </w:rPr>
        <w:t>The British Journal of Sociology</w:t>
      </w:r>
      <w:r w:rsidRPr="002446E9">
        <w:rPr>
          <w:noProof/>
        </w:rPr>
        <w:t>, 59(4), pp. 783–806. doi: 10.1111/j.1468-4446.2008.00219.x.</w:t>
      </w:r>
    </w:p>
    <w:p w14:paraId="69082354"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Kiernan, K. E. and Mensah, F. K. (2009) ‘Poverty, maternal depression, family status and children’s cognitive and behavioural development in early childhood: A longitudinal study’, </w:t>
      </w:r>
      <w:r w:rsidRPr="002446E9">
        <w:rPr>
          <w:i/>
          <w:iCs/>
          <w:noProof/>
        </w:rPr>
        <w:t>Journal of Social Policy</w:t>
      </w:r>
      <w:r w:rsidRPr="002446E9">
        <w:rPr>
          <w:noProof/>
        </w:rPr>
        <w:t>, 38(4), pp. 569–588. doi: 10.1017/S0047279409003250.</w:t>
      </w:r>
    </w:p>
    <w:p w14:paraId="7840458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Lansley, S. (2012) </w:t>
      </w:r>
      <w:r w:rsidRPr="002446E9">
        <w:rPr>
          <w:i/>
          <w:iCs/>
          <w:noProof/>
        </w:rPr>
        <w:t>Redefining poverty? | Poverty and Social Exclusion</w:t>
      </w:r>
      <w:r w:rsidRPr="002446E9">
        <w:rPr>
          <w:noProof/>
        </w:rPr>
        <w:t>. Available at: http://www.poverty.ac.uk/analysis-poverty-measurement-life-chances-government-policy/redefining-poverty (Accessed: 1 May 2018).</w:t>
      </w:r>
    </w:p>
    <w:p w14:paraId="54B9229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Linver, M. R., Brooks-Gunn, J. and Kohen, D. E. (2002) ‘Family processes as pathways from income to young children’s development.’, </w:t>
      </w:r>
      <w:r w:rsidRPr="002446E9">
        <w:rPr>
          <w:i/>
          <w:iCs/>
          <w:noProof/>
        </w:rPr>
        <w:t>Developmental Psychology</w:t>
      </w:r>
      <w:r w:rsidRPr="002446E9">
        <w:rPr>
          <w:noProof/>
        </w:rPr>
        <w:t>, 38(5), pp. 719–734. doi: 10.1037/0012-1649.38.5.719.</w:t>
      </w:r>
    </w:p>
    <w:p w14:paraId="5D71CC8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Lynch, J. W., Kaplan, G. A. and Salonen, J. T. (1997) ‘Why do poor people behave poorly? Variation in adult health behaviours and psychosocial characteristics by stages of the socioeconomic lifecourse’, </w:t>
      </w:r>
      <w:r w:rsidRPr="002446E9">
        <w:rPr>
          <w:i/>
          <w:iCs/>
          <w:noProof/>
        </w:rPr>
        <w:t>Social Science &amp; Medicine</w:t>
      </w:r>
      <w:r w:rsidRPr="002446E9">
        <w:rPr>
          <w:noProof/>
        </w:rPr>
        <w:t>, 44(6), pp. 809–819. doi: 10.1016/S0277-9536(96)00191-8.</w:t>
      </w:r>
    </w:p>
    <w:p w14:paraId="71C15686"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Malina, R. M. (2001) ‘Physical activity and fitness: Pathways from childhood to adulthood’, </w:t>
      </w:r>
      <w:r w:rsidRPr="002446E9">
        <w:rPr>
          <w:i/>
          <w:iCs/>
          <w:noProof/>
        </w:rPr>
        <w:t>American Journal of Human Biology</w:t>
      </w:r>
      <w:r w:rsidRPr="002446E9">
        <w:rPr>
          <w:noProof/>
        </w:rPr>
        <w:t>, 13(2), pp. 162–172. doi: 10.1002/1520-6300(200102/03)13:2&lt;162::AID-AJHB1025&gt;3.0.CO;2-T.</w:t>
      </w:r>
    </w:p>
    <w:p w14:paraId="212144F3"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Marcus, R., Wilkinson, J. and Marshali, J. (2002) ‘Poverty reduction strategy papers (PRSPs)?fulfilling their potential for children in poverty?’, </w:t>
      </w:r>
      <w:r w:rsidRPr="002446E9">
        <w:rPr>
          <w:i/>
          <w:iCs/>
          <w:noProof/>
        </w:rPr>
        <w:t>Journal of International Development</w:t>
      </w:r>
      <w:r w:rsidRPr="002446E9">
        <w:rPr>
          <w:noProof/>
        </w:rPr>
        <w:t>, 14(8), pp. 1117–1128. doi: 10.1002/jid.953.</w:t>
      </w:r>
    </w:p>
    <w:p w14:paraId="145ED1E8"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McGuinness, F. (2017) </w:t>
      </w:r>
      <w:r w:rsidRPr="002446E9">
        <w:rPr>
          <w:i/>
          <w:iCs/>
          <w:noProof/>
        </w:rPr>
        <w:t>Child Poverty in the UK (Target for Reduction) Bill, 2016-17</w:t>
      </w:r>
      <w:r w:rsidRPr="002446E9">
        <w:rPr>
          <w:noProof/>
        </w:rPr>
        <w:t>. Available at: http://researchbriefings.files.parliament.uk/documents/CBP-7891/CBP-7891.pdf.</w:t>
      </w:r>
    </w:p>
    <w:p w14:paraId="14A76A88"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McGuinness, F. (2018) </w:t>
      </w:r>
      <w:r w:rsidRPr="002446E9">
        <w:rPr>
          <w:i/>
          <w:iCs/>
          <w:noProof/>
        </w:rPr>
        <w:t>Poverty in the UK: statistics</w:t>
      </w:r>
      <w:r w:rsidRPr="002446E9">
        <w:rPr>
          <w:noProof/>
        </w:rPr>
        <w:t>. Available at: https://researchbriefings.parliament.uk/ResearchBriefing/Summary/SN07096 (Accessed: 1 May 2018).</w:t>
      </w:r>
    </w:p>
    <w:p w14:paraId="75AE8E30"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Montgomery, H. and Woodhead, M. (2003) </w:t>
      </w:r>
      <w:r w:rsidRPr="002446E9">
        <w:rPr>
          <w:i/>
          <w:iCs/>
          <w:noProof/>
        </w:rPr>
        <w:t>Understanding childhood: an interdisciplinary approach.</w:t>
      </w:r>
      <w:r w:rsidRPr="002446E9">
        <w:rPr>
          <w:noProof/>
        </w:rPr>
        <w:t xml:space="preserve">, </w:t>
      </w:r>
      <w:r w:rsidRPr="002446E9">
        <w:rPr>
          <w:i/>
          <w:iCs/>
          <w:noProof/>
        </w:rPr>
        <w:t>Children &amp; Society</w:t>
      </w:r>
      <w:r w:rsidRPr="002446E9">
        <w:rPr>
          <w:noProof/>
        </w:rPr>
        <w:t>. Wiley/Blackwell.</w:t>
      </w:r>
    </w:p>
    <w:p w14:paraId="4491BCC6" w14:textId="77777777" w:rsidR="002446E9" w:rsidRPr="002446E9" w:rsidRDefault="002446E9" w:rsidP="002446E9">
      <w:pPr>
        <w:widowControl w:val="0"/>
        <w:autoSpaceDE w:val="0"/>
        <w:autoSpaceDN w:val="0"/>
        <w:adjustRightInd w:val="0"/>
        <w:spacing w:line="480" w:lineRule="auto"/>
        <w:rPr>
          <w:noProof/>
        </w:rPr>
      </w:pPr>
      <w:r w:rsidRPr="002446E9">
        <w:rPr>
          <w:noProof/>
        </w:rPr>
        <w:t>Moore, K. (2013) ‘What is Child Well-being?: Does It Matter How We Measure It?’, in. Available at: https://www.childtrends.org/wp-content/uploads/2013/12/2013-57ChildWBMeasureIt1.pdf (Accessed: 30 April 2018).</w:t>
      </w:r>
    </w:p>
    <w:p w14:paraId="2603E32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NICE (2013) </w:t>
      </w:r>
      <w:r w:rsidRPr="002446E9">
        <w:rPr>
          <w:i/>
          <w:iCs/>
          <w:noProof/>
        </w:rPr>
        <w:t>Social and emotional wellbeing for children and young people | Guidance and guidelines | NICE</w:t>
      </w:r>
      <w:r w:rsidRPr="002446E9">
        <w:rPr>
          <w:noProof/>
        </w:rPr>
        <w:t>. NICE. Available at: https://www.nice.org.uk/advice/lgb12 (Accessed: 5 January 2018).</w:t>
      </w:r>
    </w:p>
    <w:p w14:paraId="7E2E263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North, G. E. and Lee Buchanan, O. (1967) ‘Teacher Views of Poverty Area Children’, </w:t>
      </w:r>
      <w:r w:rsidRPr="002446E9">
        <w:rPr>
          <w:i/>
          <w:iCs/>
          <w:noProof/>
        </w:rPr>
        <w:t>The Journal of Educational Research</w:t>
      </w:r>
      <w:r w:rsidRPr="002446E9">
        <w:rPr>
          <w:noProof/>
        </w:rPr>
        <w:t>, 61(2), pp. 53–55. doi: 10.1080/00220671.1967.10883583.</w:t>
      </w:r>
    </w:p>
    <w:p w14:paraId="4B7DA82F"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Ochse, R. and Plug, C. (1986) ‘Cross-Cultural Investigation of the Validity of Erikson’s Theory of Personality Development’, </w:t>
      </w:r>
      <w:r w:rsidRPr="002446E9">
        <w:rPr>
          <w:i/>
          <w:iCs/>
          <w:noProof/>
        </w:rPr>
        <w:t>Journal of Personality and Social Psychology</w:t>
      </w:r>
      <w:r w:rsidRPr="002446E9">
        <w:rPr>
          <w:noProof/>
        </w:rPr>
        <w:t>, 50(6), pp. 1240–1252. doi: 10.1037/0022-3514.50.6.1240.</w:t>
      </w:r>
    </w:p>
    <w:p w14:paraId="2EA9EB91"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Padilla, Y. C. </w:t>
      </w:r>
      <w:r w:rsidRPr="002446E9">
        <w:rPr>
          <w:i/>
          <w:iCs/>
          <w:noProof/>
        </w:rPr>
        <w:t>et al.</w:t>
      </w:r>
      <w:r w:rsidRPr="002446E9">
        <w:rPr>
          <w:noProof/>
        </w:rPr>
        <w:t xml:space="preserve"> (2002) ‘Is the Mexican American &amp;quot;Epidemiologic Paradox&amp;quot; Advantage at Birth Maintained through Early Childhood?’, </w:t>
      </w:r>
      <w:r w:rsidRPr="002446E9">
        <w:rPr>
          <w:i/>
          <w:iCs/>
          <w:noProof/>
        </w:rPr>
        <w:t>Social Forces</w:t>
      </w:r>
      <w:r w:rsidRPr="002446E9">
        <w:rPr>
          <w:noProof/>
        </w:rPr>
        <w:t>. University of North Carolina Press, 80(3), pp. 1101–1123. doi: 10.1353/sof.2002.0014.</w:t>
      </w:r>
    </w:p>
    <w:p w14:paraId="47BEE10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Panter-Brick, C. (2002) ‘Street children, human rights, and public health: A Critique and Future Directions’, </w:t>
      </w:r>
      <w:r w:rsidRPr="002446E9">
        <w:rPr>
          <w:i/>
          <w:iCs/>
          <w:noProof/>
        </w:rPr>
        <w:t>Annual Review of Anthropology</w:t>
      </w:r>
      <w:r w:rsidRPr="002446E9">
        <w:rPr>
          <w:noProof/>
        </w:rPr>
        <w:t>, 31(1), pp. 147–171. doi: 10.1146/annurev.anthro.31.040402.085359.</w:t>
      </w:r>
    </w:p>
    <w:p w14:paraId="00CAE093"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Parekh, A Macinnes, T and Kerway, P. (2010) </w:t>
      </w:r>
      <w:r w:rsidRPr="002446E9">
        <w:rPr>
          <w:i/>
          <w:iCs/>
          <w:noProof/>
        </w:rPr>
        <w:t>Monitoring poverty and social exclusion 2010 | JRF</w:t>
      </w:r>
      <w:r w:rsidRPr="002446E9">
        <w:rPr>
          <w:noProof/>
        </w:rPr>
        <w:t>. Available at: https://www.jrf.org.uk/report/monitoring-poverty-and-social-exclusion-2010 (Accessed: 1 May 2018).</w:t>
      </w:r>
    </w:p>
    <w:p w14:paraId="02160886"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Patterson, C. J., Kupersmidt, J. B. and Vaden, N. A. (1990) ‘Income Level, Gender, Ethnicity, and Household Composition as Predictors of Children’s School‐based Competence’, </w:t>
      </w:r>
      <w:r w:rsidRPr="002446E9">
        <w:rPr>
          <w:i/>
          <w:iCs/>
          <w:noProof/>
        </w:rPr>
        <w:t>Child Development</w:t>
      </w:r>
      <w:r w:rsidRPr="002446E9">
        <w:rPr>
          <w:noProof/>
        </w:rPr>
        <w:t>, 61(2), pp. 485–494. doi: 10.1111/j.1467-8624.1990.tb02794.x.</w:t>
      </w:r>
    </w:p>
    <w:p w14:paraId="2251BB19"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Peden, M. </w:t>
      </w:r>
      <w:r w:rsidRPr="002446E9">
        <w:rPr>
          <w:i/>
          <w:iCs/>
          <w:noProof/>
        </w:rPr>
        <w:t>et al.</w:t>
      </w:r>
      <w:r w:rsidRPr="002446E9">
        <w:rPr>
          <w:noProof/>
        </w:rPr>
        <w:t xml:space="preserve"> (2008) </w:t>
      </w:r>
      <w:r w:rsidRPr="002446E9">
        <w:rPr>
          <w:i/>
          <w:iCs/>
          <w:noProof/>
        </w:rPr>
        <w:t>World report on child injury prevention</w:t>
      </w:r>
      <w:r w:rsidRPr="002446E9">
        <w:rPr>
          <w:noProof/>
        </w:rPr>
        <w:t xml:space="preserve">, </w:t>
      </w:r>
      <w:r w:rsidRPr="002446E9">
        <w:rPr>
          <w:i/>
          <w:iCs/>
          <w:noProof/>
        </w:rPr>
        <w:t>World Health Organization</w:t>
      </w:r>
      <w:r w:rsidRPr="002446E9">
        <w:rPr>
          <w:noProof/>
        </w:rPr>
        <w:t>. Available at: http://apps.who.int/iris/bitstream/handle/10665/43851/9789241563574_eng.pdf;jsessionid=EB247D29EE166C302FFAA83110D327F2?sequence=1 (Accessed: 1 May 2018).</w:t>
      </w:r>
    </w:p>
    <w:p w14:paraId="348378D2" w14:textId="77777777" w:rsidR="002446E9" w:rsidRPr="002446E9" w:rsidRDefault="002446E9" w:rsidP="002446E9">
      <w:pPr>
        <w:widowControl w:val="0"/>
        <w:autoSpaceDE w:val="0"/>
        <w:autoSpaceDN w:val="0"/>
        <w:adjustRightInd w:val="0"/>
        <w:spacing w:line="480" w:lineRule="auto"/>
        <w:rPr>
          <w:noProof/>
        </w:rPr>
      </w:pPr>
      <w:r w:rsidRPr="002446E9">
        <w:rPr>
          <w:noProof/>
        </w:rPr>
        <w:t>Pettigrew, J. (1986) ‘Child neglect in rural Punjabi families’, 17(1), pp. 63–85.</w:t>
      </w:r>
    </w:p>
    <w:p w14:paraId="32BEED7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Plastow, M. G. (2014) </w:t>
      </w:r>
      <w:r w:rsidRPr="002446E9">
        <w:rPr>
          <w:i/>
          <w:iCs/>
          <w:noProof/>
        </w:rPr>
        <w:t>What is a child? : childhood, psychoanalysis, and discourse</w:t>
      </w:r>
      <w:r w:rsidRPr="002446E9">
        <w:rPr>
          <w:noProof/>
        </w:rPr>
        <w:t>.</w:t>
      </w:r>
    </w:p>
    <w:p w14:paraId="61A8AFE7"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Pople, L. &amp; R. G. (2017) </w:t>
      </w:r>
      <w:r w:rsidRPr="002446E9">
        <w:rPr>
          <w:i/>
          <w:iCs/>
          <w:noProof/>
        </w:rPr>
        <w:t>Good Childhood Report 2017</w:t>
      </w:r>
      <w:r w:rsidRPr="002446E9">
        <w:rPr>
          <w:noProof/>
        </w:rPr>
        <w:t>. Available at: https://www.childrenssociety.org.uk/sites/default/files/the-good-childhood-report-2017_full-report_0.pdf (Accessed: 30 April 2018).</w:t>
      </w:r>
    </w:p>
    <w:p w14:paraId="1F7125EC"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Reading, R. (1997) ‘Poverty and the health of children and adolescents’, </w:t>
      </w:r>
      <w:r w:rsidRPr="002446E9">
        <w:rPr>
          <w:i/>
          <w:iCs/>
          <w:noProof/>
        </w:rPr>
        <w:t>Archives of Disease in Childhood</w:t>
      </w:r>
      <w:r w:rsidRPr="002446E9">
        <w:rPr>
          <w:noProof/>
        </w:rPr>
        <w:t>, 76, pp. 463–467. Available at: http://europepmc.org/backend/ptpmcrender.fcgi?accid=PMC1717196&amp;blobtype=pdf (Accessed: 1 May 2018).</w:t>
      </w:r>
    </w:p>
    <w:p w14:paraId="52C8873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Reynolds, A. J. </w:t>
      </w:r>
      <w:r w:rsidRPr="002446E9">
        <w:rPr>
          <w:i/>
          <w:iCs/>
          <w:noProof/>
        </w:rPr>
        <w:t>et al.</w:t>
      </w:r>
      <w:r w:rsidRPr="002446E9">
        <w:rPr>
          <w:noProof/>
        </w:rPr>
        <w:t xml:space="preserve"> (2011) ‘Age 26 Cost-Benefit Analysis of the Child-Parent Center Early Education Program’, </w:t>
      </w:r>
      <w:r w:rsidRPr="002446E9">
        <w:rPr>
          <w:i/>
          <w:iCs/>
          <w:noProof/>
        </w:rPr>
        <w:t>Child Development</w:t>
      </w:r>
      <w:r w:rsidRPr="002446E9">
        <w:rPr>
          <w:noProof/>
        </w:rPr>
        <w:t>, 82(1), pp. 379–404. doi: 10.1111/j.1467-8624.2010.01563.x.</w:t>
      </w:r>
    </w:p>
    <w:p w14:paraId="71F8BA9F" w14:textId="77777777" w:rsidR="002446E9" w:rsidRPr="002446E9" w:rsidRDefault="002446E9" w:rsidP="002446E9">
      <w:pPr>
        <w:widowControl w:val="0"/>
        <w:autoSpaceDE w:val="0"/>
        <w:autoSpaceDN w:val="0"/>
        <w:adjustRightInd w:val="0"/>
        <w:spacing w:line="480" w:lineRule="auto"/>
        <w:rPr>
          <w:noProof/>
        </w:rPr>
      </w:pPr>
      <w:r w:rsidRPr="002446E9">
        <w:rPr>
          <w:noProof/>
        </w:rPr>
        <w:t>Reynolds, J. R. and Ross, C. E. (1998) ‘Social stratification and health: Education’s benefit beyond economic status and social origins’, 45(2), pp. 221–245. Available at: https://www.scopus.com/record/display.uri?eid=2-s2.0-0038031095&amp;origin=resultslist&amp;sort=cp-f&amp;src=s&amp;st1=%22childhood%22+AND++%28%22Wellbeing%22+OR+%22Well-being%22%29+AND+%22Poverty%22&amp;nlo=&amp;nlr=&amp;nls=&amp;sid=f83b7e49976fe1143f8360486f0652c5&amp;sot=b&amp;sdt=cl&amp;cluster=scosubtype%2C%22ar%22%2Ct%2Bscosubjabbr%2C%22SOCI%22%2Ct%2Bscopubyr%2C%221998%22%2Ct%2C%221997%22%2Ct%2C%221996%22%2Ct%2C%221994%22%2Ct%2C%221992%22%2Ct&amp;sl=75&amp;s=TITLE-ABS-KEY%28%22childhood%22+AND++%28%22Wellbeing%22+OR+%22Well-being%22%29+AND+%22Poverty%22%29&amp;relpos=0&amp;citeCnt=90&amp;searchTerm= (Accessed: 27 April 2018).</w:t>
      </w:r>
    </w:p>
    <w:p w14:paraId="6E1C5DF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Roberts, I. G. (1993) ‘International trends in pedestrian injury mortality’, </w:t>
      </w:r>
      <w:r w:rsidRPr="002446E9">
        <w:rPr>
          <w:i/>
          <w:iCs/>
          <w:noProof/>
        </w:rPr>
        <w:t>Archives ofDisease in ChildhoodArch Dis Child</w:t>
      </w:r>
      <w:r w:rsidRPr="002446E9">
        <w:rPr>
          <w:noProof/>
        </w:rPr>
        <w:t>, 6868. Available at: https://www.ncbi.nlm.nih.gov/pmc/articles/PMC1029232/pdf/archdisch00547-0034.pdf (Accessed: 1 May 2018).</w:t>
      </w:r>
    </w:p>
    <w:p w14:paraId="514CF43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Seth, S. </w:t>
      </w:r>
      <w:r w:rsidRPr="002446E9">
        <w:rPr>
          <w:i/>
          <w:iCs/>
          <w:noProof/>
        </w:rPr>
        <w:t>et al.</w:t>
      </w:r>
      <w:r w:rsidRPr="002446E9">
        <w:rPr>
          <w:noProof/>
        </w:rPr>
        <w:t xml:space="preserve"> (2014) </w:t>
      </w:r>
      <w:r w:rsidRPr="002446E9">
        <w:rPr>
          <w:i/>
          <w:iCs/>
          <w:noProof/>
        </w:rPr>
        <w:t>Identifying the Poorest People and Groups: Strategies Using the Global Multidimensional Poverty Index</w:t>
      </w:r>
      <w:r w:rsidRPr="002446E9">
        <w:rPr>
          <w:noProof/>
        </w:rPr>
        <w:t>. Available at: http://www.ophi.org.uk/wp-content/uploads/OPHIWP078.pdf (Accessed: 30 April 2018).</w:t>
      </w:r>
    </w:p>
    <w:p w14:paraId="1042B496"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Sroufe, L. A., Egeland, B. and Kreutzer, T. (1990) ‘The Fate of Early Experience Following Developmental Change: Longitudinal Approaches to Individual Adaptation in Childhood’, </w:t>
      </w:r>
      <w:r w:rsidRPr="002446E9">
        <w:rPr>
          <w:i/>
          <w:iCs/>
          <w:noProof/>
        </w:rPr>
        <w:t>Child Development</w:t>
      </w:r>
      <w:r w:rsidRPr="002446E9">
        <w:rPr>
          <w:noProof/>
        </w:rPr>
        <w:t>, 61(5), pp. 1363–1373. doi: 10.1111/j.1467-8624.1990.tb02867.x.</w:t>
      </w:r>
    </w:p>
    <w:p w14:paraId="6A168B99"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Statham, J. and Chase, E. (2010) </w:t>
      </w:r>
      <w:r w:rsidRPr="002446E9">
        <w:rPr>
          <w:i/>
          <w:iCs/>
          <w:noProof/>
        </w:rPr>
        <w:t>Childhood Wellbeing: A brief overview Executive Summary</w:t>
      </w:r>
      <w:r w:rsidRPr="002446E9">
        <w:rPr>
          <w:noProof/>
        </w:rPr>
        <w:t>. Available at: https://pdfs.semanticscholar.org/07c9/192e2bdb5d54e97e80f35df577f1b2137df1.pdf (Accessed: 1 May 2018).</w:t>
      </w:r>
    </w:p>
    <w:p w14:paraId="7DF653C1"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Sumner, A. (2010) ‘Child poverty, well-being and agency: What does a “3-D well-being” approach contribute?’, </w:t>
      </w:r>
      <w:r w:rsidRPr="002446E9">
        <w:rPr>
          <w:i/>
          <w:iCs/>
          <w:noProof/>
        </w:rPr>
        <w:t>Journal of International Development</w:t>
      </w:r>
      <w:r w:rsidRPr="002446E9">
        <w:rPr>
          <w:noProof/>
        </w:rPr>
        <w:t>. Wiley-Blackwell, 22(8), pp. 1064–1075. doi: 10.1002/jid.1746.</w:t>
      </w:r>
    </w:p>
    <w:p w14:paraId="6DF817E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The Church of England (2018) </w:t>
      </w:r>
      <w:r w:rsidRPr="002446E9">
        <w:rPr>
          <w:i/>
          <w:iCs/>
          <w:noProof/>
        </w:rPr>
        <w:t>A blessing not a burden: why every child should be valued equally | The Church of England</w:t>
      </w:r>
      <w:r w:rsidRPr="002446E9">
        <w:rPr>
          <w:noProof/>
        </w:rPr>
        <w:t>. Available at: https://www.churchofengland.org/more/media-centre/comment-and-features/blessing-not-burden-why-every-child-should-be-valued-equally (Accessed: 2 May 2018).</w:t>
      </w:r>
    </w:p>
    <w:p w14:paraId="61B93435"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The United Nations Convention on the Rights of the Child (UNCRC) (1990) </w:t>
      </w:r>
      <w:r w:rsidRPr="002446E9">
        <w:rPr>
          <w:i/>
          <w:iCs/>
          <w:noProof/>
        </w:rPr>
        <w:t>Convention on the Rights of the Child</w:t>
      </w:r>
      <w:r w:rsidRPr="002446E9">
        <w:rPr>
          <w:noProof/>
        </w:rPr>
        <w:t>. Available at: https://downloads.unicef.org.uk/wp-content/uploads/2010/05/UNCRC_united_nations_convention_on_the_rights_of_the_child.pdf (Accessed: 1 May 2018).</w:t>
      </w:r>
    </w:p>
    <w:p w14:paraId="1914BFE1"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Townsend, P. (1979) </w:t>
      </w:r>
      <w:r w:rsidRPr="002446E9">
        <w:rPr>
          <w:i/>
          <w:iCs/>
          <w:noProof/>
        </w:rPr>
        <w:t>Poverty in the UK</w:t>
      </w:r>
      <w:r w:rsidRPr="002446E9">
        <w:rPr>
          <w:noProof/>
        </w:rPr>
        <w:t>. Middlesex: Allen Lane &amp; Penguin Books.</w:t>
      </w:r>
    </w:p>
    <w:p w14:paraId="4C11E06C"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UK Government (2015) </w:t>
      </w:r>
      <w:r w:rsidRPr="002446E9">
        <w:rPr>
          <w:i/>
          <w:iCs/>
          <w:noProof/>
        </w:rPr>
        <w:t>2010 to 2015 government policy: welfare reform - GOV.UK</w:t>
      </w:r>
      <w:r w:rsidRPr="002446E9">
        <w:rPr>
          <w:noProof/>
        </w:rPr>
        <w:t>. Available at: https://www.gov.uk/government/publications/2010-to-2015-government-policy-welfare-reform/2010-to-2015-government-policy-welfare-reform (Accessed: 2 May 2018).</w:t>
      </w:r>
    </w:p>
    <w:p w14:paraId="64DB6639"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UK Government (2017) </w:t>
      </w:r>
      <w:r w:rsidRPr="002446E9">
        <w:rPr>
          <w:i/>
          <w:iCs/>
          <w:noProof/>
        </w:rPr>
        <w:t>Implementing the Sustainable Development Goals - GOV.UK</w:t>
      </w:r>
      <w:r w:rsidRPr="002446E9">
        <w:rPr>
          <w:noProof/>
        </w:rPr>
        <w:t xml:space="preserve">, </w:t>
      </w:r>
      <w:r w:rsidRPr="002446E9">
        <w:rPr>
          <w:i/>
          <w:iCs/>
          <w:noProof/>
        </w:rPr>
        <w:t>2017</w:t>
      </w:r>
      <w:r w:rsidRPr="002446E9">
        <w:rPr>
          <w:noProof/>
        </w:rPr>
        <w:t>. Available at: https://www.gov.uk/government/publications/implementing-the-sustainable-development-goals/implementing-the-sustainable-development-goals (Accessed: 1 May 2018).</w:t>
      </w:r>
    </w:p>
    <w:p w14:paraId="4FED947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UNICEF (no date) </w:t>
      </w:r>
      <w:r w:rsidRPr="002446E9">
        <w:rPr>
          <w:i/>
          <w:iCs/>
          <w:noProof/>
        </w:rPr>
        <w:t>Early Childhood Development</w:t>
      </w:r>
      <w:r w:rsidRPr="002446E9">
        <w:rPr>
          <w:noProof/>
        </w:rPr>
        <w:t>. Available at: https://www.unicef.org/dprk/ecd.pdf (Accessed: 1 May 2018).</w:t>
      </w:r>
    </w:p>
    <w:p w14:paraId="68665BF2"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United Nations (UN) (1998) </w:t>
      </w:r>
      <w:r w:rsidRPr="002446E9">
        <w:rPr>
          <w:i/>
          <w:iCs/>
          <w:noProof/>
        </w:rPr>
        <w:t>STATEMENT OF COMMITMENT FOR ACTION TO ERADICATE POVERTY ADOPTED BY ADMINISTRATIVE COMMITTEE ON COORDINATION | Meetings Coverage and Press Releases</w:t>
      </w:r>
      <w:r w:rsidRPr="002446E9">
        <w:rPr>
          <w:noProof/>
        </w:rPr>
        <w:t xml:space="preserve">, </w:t>
      </w:r>
      <w:r w:rsidRPr="002446E9">
        <w:rPr>
          <w:i/>
          <w:iCs/>
          <w:noProof/>
        </w:rPr>
        <w:t>1998</w:t>
      </w:r>
      <w:r w:rsidRPr="002446E9">
        <w:rPr>
          <w:noProof/>
        </w:rPr>
        <w:t>. Available at: https://www.un.org/press/en/1998/19980520.eco5759.html (Accessed: 1 May 2018).</w:t>
      </w:r>
    </w:p>
    <w:p w14:paraId="39E23944"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United Nations (UN) (2006) </w:t>
      </w:r>
      <w:r w:rsidRPr="002446E9">
        <w:rPr>
          <w:i/>
          <w:iCs/>
          <w:noProof/>
        </w:rPr>
        <w:t>The Millennium Development Goals Report</w:t>
      </w:r>
      <w:r w:rsidRPr="002446E9">
        <w:rPr>
          <w:noProof/>
        </w:rPr>
        <w:t>. Available at: http://www.un.org/zh/millenniumgoals/pdf/MDGReport2006.pdf (Accessed: 1 May 2018).</w:t>
      </w:r>
    </w:p>
    <w:p w14:paraId="36BBC430"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United Nations (UN) (2015) </w:t>
      </w:r>
      <w:r w:rsidRPr="002446E9">
        <w:rPr>
          <w:i/>
          <w:iCs/>
          <w:noProof/>
        </w:rPr>
        <w:t>TRANSFORMING OUR WORLD: THE 2030 AGENDA FOR SUSTAINABLE DEVELOPMENT TRANSFORMING OUR WORLD: THE 2030 AGENDA FOR SUSTAINABLE DEVELOPMENT A/RES/70/1</w:t>
      </w:r>
      <w:r w:rsidRPr="002446E9">
        <w:rPr>
          <w:noProof/>
        </w:rPr>
        <w:t>. Available at: https://sustainabledevelopment.un.org/content/documents/21252030 Agenda for Sustainable Development web.pdf (Accessed: 1 May 2018).</w:t>
      </w:r>
    </w:p>
    <w:p w14:paraId="5C624126"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Walsh, S. S. and Jarvis, S. N. (1992) ‘Measuring the frequency of &amp;quot;severe&amp;quot; accidental injury in childhood.’, </w:t>
      </w:r>
      <w:r w:rsidRPr="002446E9">
        <w:rPr>
          <w:i/>
          <w:iCs/>
          <w:noProof/>
        </w:rPr>
        <w:t>Journal of epidemiology and community health</w:t>
      </w:r>
      <w:r w:rsidRPr="002446E9">
        <w:rPr>
          <w:noProof/>
        </w:rPr>
        <w:t>. BMJ Publishing Group Ltd, 46(1), pp. 26–32. doi: 10.1136/JECH.46.1.26.</w:t>
      </w:r>
    </w:p>
    <w:p w14:paraId="406A353B"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Welsh Assembly Government (2011) </w:t>
      </w:r>
      <w:r w:rsidRPr="002446E9">
        <w:rPr>
          <w:i/>
          <w:iCs/>
          <w:noProof/>
        </w:rPr>
        <w:t>Child Poverty Strategy for Wales</w:t>
      </w:r>
      <w:r w:rsidRPr="002446E9">
        <w:rPr>
          <w:noProof/>
        </w:rPr>
        <w:t>. Available at: https://www.npted.org/section/youth-service/Downloads/Child Poverty Strategy.pdf (Accessed: 2 May 2018).</w:t>
      </w:r>
    </w:p>
    <w:p w14:paraId="4588FDE3"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Welsh Government (2016a) </w:t>
      </w:r>
      <w:r w:rsidRPr="002446E9">
        <w:rPr>
          <w:i/>
          <w:iCs/>
          <w:noProof/>
        </w:rPr>
        <w:t>A Guide to the Wellbeing of Future Generations Act</w:t>
      </w:r>
      <w:r w:rsidRPr="002446E9">
        <w:rPr>
          <w:noProof/>
        </w:rPr>
        <w:t>. Available at: http://gov.wales/docs/dsjlg/publications/160401-wfg-easy-read-en.pdf (Accessed: 1 May 2018).</w:t>
      </w:r>
    </w:p>
    <w:p w14:paraId="3380C50F" w14:textId="77777777" w:rsidR="002446E9" w:rsidRPr="002446E9" w:rsidRDefault="002446E9" w:rsidP="002446E9">
      <w:pPr>
        <w:widowControl w:val="0"/>
        <w:autoSpaceDE w:val="0"/>
        <w:autoSpaceDN w:val="0"/>
        <w:adjustRightInd w:val="0"/>
        <w:spacing w:line="480" w:lineRule="auto"/>
        <w:rPr>
          <w:noProof/>
        </w:rPr>
      </w:pPr>
      <w:r w:rsidRPr="002446E9">
        <w:rPr>
          <w:noProof/>
        </w:rPr>
        <w:t>Welsh Government (2016b) ‘All Party Parliamentary Group on Health in All Policies’. Available at: http://www.fph.org.uk/uploads/APPG_on_Health_in_All_Policies_inquiry_into_child_poverty_and_health_2.pdf (Accessed: 30 April 2018).</w:t>
      </w:r>
    </w:p>
    <w:p w14:paraId="6E1490E3"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Welsh Government (2017) </w:t>
      </w:r>
      <w:r w:rsidRPr="002446E9">
        <w:rPr>
          <w:i/>
          <w:iCs/>
          <w:noProof/>
        </w:rPr>
        <w:t>Welsh Government | Well-being of Wales</w:t>
      </w:r>
      <w:r w:rsidRPr="002446E9">
        <w:rPr>
          <w:noProof/>
        </w:rPr>
        <w:t>. Available at: http://gov.wales/statistics-and-research/well-being-wales/?lang=en (Accessed: 30 April 2018).</w:t>
      </w:r>
    </w:p>
    <w:p w14:paraId="26073666"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Welsh Government (2018) </w:t>
      </w:r>
      <w:r w:rsidRPr="002446E9">
        <w:rPr>
          <w:i/>
          <w:iCs/>
          <w:noProof/>
        </w:rPr>
        <w:t>Unhappy Birthday! The Two-Child Limit at One Year Old</w:t>
      </w:r>
      <w:r w:rsidRPr="002446E9">
        <w:rPr>
          <w:noProof/>
        </w:rPr>
        <w:t>. Available at: http://www.endchildpoverty.org.uk/wp-content/uploads/2018/04/Unhappy-birthday-report-on-two-child-limit-final.pdf (Accessed: 30 April 2018).</w:t>
      </w:r>
    </w:p>
    <w:p w14:paraId="7DBEAA1D"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Widmayer, S. M. </w:t>
      </w:r>
      <w:r w:rsidRPr="002446E9">
        <w:rPr>
          <w:i/>
          <w:iCs/>
          <w:noProof/>
        </w:rPr>
        <w:t>et al.</w:t>
      </w:r>
      <w:r w:rsidRPr="002446E9">
        <w:rPr>
          <w:noProof/>
        </w:rPr>
        <w:t xml:space="preserve"> (1990) ‘Predictors of Haitian‐American Infant Development at Twelve Months’, </w:t>
      </w:r>
      <w:r w:rsidRPr="002446E9">
        <w:rPr>
          <w:i/>
          <w:iCs/>
          <w:noProof/>
        </w:rPr>
        <w:t>Child Development</w:t>
      </w:r>
      <w:r w:rsidRPr="002446E9">
        <w:rPr>
          <w:noProof/>
        </w:rPr>
        <w:t>, 61(2), pp. 410–415. doi: 10.1111/j.1467-8624.1990.tb02787.x.</w:t>
      </w:r>
    </w:p>
    <w:p w14:paraId="16910A2E"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World Bank (2018) </w:t>
      </w:r>
      <w:r w:rsidRPr="002446E9">
        <w:rPr>
          <w:i/>
          <w:iCs/>
          <w:noProof/>
        </w:rPr>
        <w:t>Global Economy to Edge Up to 3.1 percent in 2018 but Future Potential Growth a Concern</w:t>
      </w:r>
      <w:r w:rsidRPr="002446E9">
        <w:rPr>
          <w:noProof/>
        </w:rPr>
        <w:t>. Available at: http://www.worldbank.org/en/news/press-release/2018/01/09/global-economy-to-edge-up-to-3-1-percent-in-2018-but-future-potential-growth-a-concern (Accessed: 1 May 2018).</w:t>
      </w:r>
    </w:p>
    <w:p w14:paraId="55405310" w14:textId="77777777" w:rsidR="002446E9" w:rsidRPr="002446E9" w:rsidRDefault="002446E9" w:rsidP="002446E9">
      <w:pPr>
        <w:widowControl w:val="0"/>
        <w:autoSpaceDE w:val="0"/>
        <w:autoSpaceDN w:val="0"/>
        <w:adjustRightInd w:val="0"/>
        <w:spacing w:line="480" w:lineRule="auto"/>
        <w:rPr>
          <w:noProof/>
        </w:rPr>
      </w:pPr>
      <w:r w:rsidRPr="002446E9">
        <w:rPr>
          <w:noProof/>
        </w:rPr>
        <w:t xml:space="preserve">Ziol-Guest, K. M. and Mckenna, C. C. (2014) ‘Early childhood housing instability and school readiness’, </w:t>
      </w:r>
      <w:r w:rsidRPr="002446E9">
        <w:rPr>
          <w:i/>
          <w:iCs/>
          <w:noProof/>
        </w:rPr>
        <w:t>Child Development</w:t>
      </w:r>
      <w:r w:rsidRPr="002446E9">
        <w:rPr>
          <w:noProof/>
        </w:rPr>
        <w:t>, 85(1), pp. 103–113. doi: 10.1111/cdev.12105.</w:t>
      </w:r>
    </w:p>
    <w:p w14:paraId="28FBB351" w14:textId="13F12030" w:rsidR="0083215B" w:rsidRPr="005E060A" w:rsidRDefault="00456EAD" w:rsidP="004671C4">
      <w:pPr>
        <w:spacing w:line="480" w:lineRule="auto"/>
        <w:jc w:val="both"/>
      </w:pPr>
      <w:r w:rsidRPr="004671C4">
        <w:fldChar w:fldCharType="end"/>
      </w:r>
    </w:p>
    <w:p w14:paraId="5B1B05FD" w14:textId="77777777" w:rsidR="0083215B" w:rsidRDefault="005E060A" w:rsidP="005E060A">
      <w:pPr>
        <w:numPr>
          <w:ilvl w:val="0"/>
          <w:numId w:val="1"/>
        </w:numPr>
        <w:spacing w:line="480" w:lineRule="auto"/>
        <w:outlineLvl w:val="0"/>
        <w:rPr>
          <w:b/>
        </w:rPr>
      </w:pPr>
      <w:r>
        <w:rPr>
          <w:b/>
        </w:rPr>
        <w:br w:type="page"/>
      </w:r>
      <w:bookmarkStart w:id="118" w:name="_Toc512623110"/>
      <w:bookmarkStart w:id="119" w:name="_Toc512623462"/>
      <w:bookmarkStart w:id="120" w:name="_Toc513107416"/>
      <w:bookmarkStart w:id="121" w:name="_Toc513108612"/>
      <w:bookmarkStart w:id="122" w:name="_Toc513110534"/>
      <w:bookmarkStart w:id="123" w:name="_Toc513110999"/>
      <w:r w:rsidR="00BA7FED" w:rsidRPr="0083215B">
        <w:rPr>
          <w:b/>
        </w:rPr>
        <w:t>APPENDICES</w:t>
      </w:r>
      <w:bookmarkEnd w:id="118"/>
      <w:bookmarkEnd w:id="119"/>
      <w:bookmarkEnd w:id="120"/>
      <w:bookmarkEnd w:id="121"/>
      <w:bookmarkEnd w:id="122"/>
      <w:bookmarkEnd w:id="123"/>
    </w:p>
    <w:p w14:paraId="36C19367" w14:textId="77777777" w:rsidR="005E060A" w:rsidRDefault="005E060A" w:rsidP="005E060A">
      <w:pPr>
        <w:spacing w:line="480" w:lineRule="auto"/>
        <w:rPr>
          <w:b/>
        </w:rPr>
      </w:pPr>
    </w:p>
    <w:p w14:paraId="3B409DC0" w14:textId="4ACA2E65" w:rsidR="005E060A" w:rsidRDefault="005E060A" w:rsidP="00E4204B">
      <w:pPr>
        <w:numPr>
          <w:ilvl w:val="1"/>
          <w:numId w:val="1"/>
        </w:numPr>
        <w:spacing w:line="480" w:lineRule="auto"/>
        <w:outlineLvl w:val="1"/>
        <w:rPr>
          <w:b/>
        </w:rPr>
      </w:pPr>
      <w:r>
        <w:rPr>
          <w:b/>
        </w:rPr>
        <w:br w:type="page"/>
      </w:r>
      <w:bookmarkStart w:id="124" w:name="_Toc512623111"/>
      <w:bookmarkStart w:id="125" w:name="_Toc512623463"/>
      <w:bookmarkStart w:id="126" w:name="_Toc513107417"/>
      <w:bookmarkStart w:id="127" w:name="_Toc513108613"/>
      <w:bookmarkStart w:id="128" w:name="_Toc513110535"/>
      <w:bookmarkStart w:id="129" w:name="_Toc513111000"/>
      <w:r>
        <w:rPr>
          <w:b/>
        </w:rPr>
        <w:t>Appendices 1</w:t>
      </w:r>
      <w:bookmarkEnd w:id="126"/>
      <w:bookmarkEnd w:id="127"/>
      <w:bookmarkEnd w:id="128"/>
      <w:bookmarkEnd w:id="129"/>
      <w:r w:rsidR="001C49A5">
        <w:rPr>
          <w:b/>
        </w:rPr>
        <w:t xml:space="preserve"> </w:t>
      </w:r>
      <w:bookmarkEnd w:id="124"/>
      <w:bookmarkEnd w:id="125"/>
    </w:p>
    <w:p w14:paraId="38F0A598" w14:textId="77777777" w:rsidR="005E060A" w:rsidRDefault="005E060A" w:rsidP="00DC0A88"/>
    <w:p w14:paraId="7572FC9E" w14:textId="77777777" w:rsidR="00B13A1D" w:rsidRPr="0046088D" w:rsidRDefault="00B13A1D" w:rsidP="00DC0A88">
      <w:pPr>
        <w:rPr>
          <w:rFonts w:ascii="Arial" w:hAnsi="Arial" w:cs="Arial"/>
          <w:b/>
          <w:bCs/>
        </w:rPr>
      </w:pPr>
      <w:r w:rsidRPr="0046088D">
        <w:rPr>
          <w:rFonts w:ascii="Arial" w:hAnsi="Arial" w:cs="Arial"/>
          <w:b/>
          <w:bCs/>
        </w:rPr>
        <w:t>APPLICATION FOR ETHICAL APPROVAL</w:t>
      </w:r>
    </w:p>
    <w:p w14:paraId="575226B8" w14:textId="77777777" w:rsidR="00B13A1D" w:rsidRPr="004C3A0B" w:rsidRDefault="00B13A1D" w:rsidP="00DC0A88">
      <w:pPr>
        <w:rPr>
          <w:rFonts w:ascii="Arial" w:hAnsi="Arial" w:cs="Arial"/>
          <w:bCs/>
        </w:rPr>
      </w:pPr>
    </w:p>
    <w:p w14:paraId="05A43B49" w14:textId="77777777" w:rsidR="00B13A1D" w:rsidRPr="004C3A0B" w:rsidRDefault="00B13A1D" w:rsidP="00DC0A88">
      <w:pPr>
        <w:rPr>
          <w:rFonts w:ascii="Arial" w:hAnsi="Arial" w:cs="Arial"/>
          <w:bCs/>
          <w:sz w:val="22"/>
          <w:szCs w:val="22"/>
        </w:rPr>
      </w:pPr>
      <w:proofErr w:type="gramStart"/>
      <w:r w:rsidRPr="004C3A0B">
        <w:rPr>
          <w:rFonts w:ascii="Arial" w:hAnsi="Arial" w:cs="Arial"/>
          <w:bCs/>
          <w:sz w:val="22"/>
          <w:szCs w:val="22"/>
        </w:rPr>
        <w:t>In order for</w:t>
      </w:r>
      <w:proofErr w:type="gramEnd"/>
      <w:r w:rsidRPr="004C3A0B">
        <w:rPr>
          <w:rFonts w:ascii="Arial" w:hAnsi="Arial" w:cs="Arial"/>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8831C37" w14:textId="77777777" w:rsidR="00B13A1D" w:rsidRPr="004C3A0B" w:rsidRDefault="00B13A1D" w:rsidP="00DC0A88">
      <w:pPr>
        <w:rPr>
          <w:rFonts w:ascii="Arial" w:hAnsi="Arial" w:cs="Arial"/>
          <w:bCs/>
          <w:sz w:val="16"/>
          <w:szCs w:val="16"/>
        </w:rPr>
      </w:pPr>
    </w:p>
    <w:p w14:paraId="28DE2267" w14:textId="77777777" w:rsidR="00B13A1D" w:rsidRPr="004C3A0B" w:rsidRDefault="00B13A1D" w:rsidP="00DC0A88">
      <w:pPr>
        <w:rPr>
          <w:rFonts w:ascii="Arial" w:hAnsi="Arial" w:cs="Arial"/>
          <w:sz w:val="22"/>
          <w:szCs w:val="22"/>
        </w:rPr>
      </w:pPr>
      <w:r w:rsidRPr="004C3A0B">
        <w:rPr>
          <w:rFonts w:ascii="Arial" w:hAnsi="Arial" w:cs="Arial"/>
          <w:sz w:val="22"/>
          <w:szCs w:val="22"/>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DA9AA3" w14:textId="77777777" w:rsidR="00B13A1D" w:rsidRPr="004C3A0B" w:rsidRDefault="00B13A1D" w:rsidP="00DC0A88">
      <w:pPr>
        <w:rPr>
          <w:rFonts w:ascii="Arial" w:hAnsi="Arial" w:cs="Arial"/>
          <w:sz w:val="22"/>
          <w:szCs w:val="22"/>
        </w:rPr>
      </w:pPr>
    </w:p>
    <w:p w14:paraId="196B5B86" w14:textId="77777777" w:rsidR="00B13A1D" w:rsidRPr="004C3A0B" w:rsidRDefault="00B13A1D" w:rsidP="00DC0A88">
      <w:pPr>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6A2E458" w14:textId="77777777" w:rsidR="00B13A1D" w:rsidRPr="004C3A0B" w:rsidRDefault="00B13A1D" w:rsidP="00DC0A88">
      <w:pPr>
        <w:rPr>
          <w:rFonts w:ascii="Arial" w:hAnsi="Arial" w:cs="Arial"/>
          <w:sz w:val="22"/>
          <w:szCs w:val="22"/>
        </w:rPr>
      </w:pPr>
    </w:p>
    <w:p w14:paraId="721ED470" w14:textId="77777777" w:rsidR="00B13A1D" w:rsidRPr="004C3A0B" w:rsidRDefault="00B13A1D" w:rsidP="00DC0A88">
      <w:pPr>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C8D00A" w14:textId="77777777" w:rsidR="00B13A1D" w:rsidRPr="004C3A0B" w:rsidRDefault="00B13A1D" w:rsidP="00DC0A88">
      <w:pPr>
        <w:rPr>
          <w:rFonts w:ascii="Arial" w:hAnsi="Arial" w:cs="Arial"/>
          <w:sz w:val="22"/>
          <w:szCs w:val="22"/>
        </w:rPr>
      </w:pPr>
    </w:p>
    <w:p w14:paraId="69E1D324" w14:textId="77777777" w:rsidR="00B13A1D" w:rsidRPr="004C3A0B" w:rsidRDefault="00B13A1D" w:rsidP="00DC0A88">
      <w:pPr>
        <w:rPr>
          <w:rFonts w:ascii="Arial" w:hAnsi="Arial" w:cs="Arial"/>
          <w:bCs/>
          <w:sz w:val="22"/>
          <w:szCs w:val="22"/>
        </w:rPr>
      </w:pPr>
      <w:r w:rsidRPr="004C3A0B">
        <w:rPr>
          <w:rFonts w:ascii="Arial" w:hAnsi="Arial" w:cs="Arial"/>
          <w:bCs/>
          <w:sz w:val="22"/>
          <w:szCs w:val="22"/>
        </w:rPr>
        <w:t>Please read the notes for guidance before completing ALL sections of the form.</w:t>
      </w:r>
    </w:p>
    <w:p w14:paraId="176DFF2C" w14:textId="77777777" w:rsidR="00B13A1D" w:rsidRPr="004C3A0B" w:rsidRDefault="00B13A1D" w:rsidP="00DC0A88">
      <w:pPr>
        <w:rPr>
          <w:rFonts w:ascii="Arial" w:hAnsi="Arial" w:cs="Arial"/>
          <w:sz w:val="22"/>
          <w:szCs w:val="22"/>
        </w:rPr>
      </w:pPr>
    </w:p>
    <w:p w14:paraId="71E2EE75" w14:textId="77777777" w:rsidR="00B13A1D" w:rsidRPr="004C3A0B" w:rsidRDefault="00B13A1D" w:rsidP="00DC0A88">
      <w:pPr>
        <w:rPr>
          <w:rFonts w:ascii="Arial" w:hAnsi="Arial" w:cs="Arial"/>
          <w:sz w:val="22"/>
          <w:szCs w:val="22"/>
        </w:rPr>
      </w:pPr>
      <w:r w:rsidRPr="004C3A0B">
        <w:rPr>
          <w:rFonts w:ascii="Arial" w:hAnsi="Arial" w:cs="Arial"/>
          <w:sz w:val="22"/>
          <w:szCs w:val="22"/>
        </w:rPr>
        <w:t xml:space="preserve">This form must be completed and approved prior to undertaking any research activity.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9E2F68A" w14:textId="77777777" w:rsidR="00B13A1D" w:rsidRPr="004C3A0B" w:rsidRDefault="00B13A1D" w:rsidP="00DC0A88">
      <w:pPr>
        <w:rPr>
          <w:rFonts w:ascii="Arial" w:hAnsi="Arial" w:cs="Arial"/>
          <w:sz w:val="22"/>
          <w:szCs w:val="22"/>
        </w:rPr>
      </w:pPr>
    </w:p>
    <w:p w14:paraId="0318E5AD" w14:textId="77777777" w:rsidR="00B13A1D" w:rsidRPr="004C3A0B" w:rsidRDefault="00B13A1D" w:rsidP="00B13A1D">
      <w:pPr>
        <w:autoSpaceDE w:val="0"/>
        <w:autoSpaceDN w:val="0"/>
        <w:adjustRightInd w:val="0"/>
        <w:jc w:val="both"/>
        <w:rPr>
          <w:rFonts w:ascii="Arial" w:hAnsi="Arial" w:cs="Arial"/>
          <w:sz w:val="22"/>
          <w:szCs w:val="22"/>
        </w:rPr>
      </w:pPr>
    </w:p>
    <w:p w14:paraId="6D2FD3A5" w14:textId="77777777" w:rsidR="00B13A1D" w:rsidRPr="004C3A0B" w:rsidRDefault="00B13A1D" w:rsidP="00B13A1D">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5ED74AD1" w14:textId="77777777" w:rsidR="00B13A1D" w:rsidRPr="004C3A0B" w:rsidRDefault="00B13A1D" w:rsidP="00B13A1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13A1D" w:rsidRPr="004C3A0B" w14:paraId="2961A955" w14:textId="77777777" w:rsidTr="00BE17F4">
        <w:trPr>
          <w:trHeight w:val="439"/>
        </w:trPr>
        <w:tc>
          <w:tcPr>
            <w:tcW w:w="3510" w:type="dxa"/>
            <w:gridSpan w:val="3"/>
            <w:shd w:val="clear" w:color="auto" w:fill="F2F2F2" w:themeFill="background1" w:themeFillShade="F2"/>
          </w:tcPr>
          <w:p w14:paraId="045E17A9" w14:textId="77777777" w:rsidR="00B13A1D" w:rsidRPr="004C3A0B" w:rsidRDefault="00B13A1D" w:rsidP="00BE17F4">
            <w:pPr>
              <w:rPr>
                <w:rFonts w:ascii="Arial" w:hAnsi="Arial" w:cs="Arial"/>
                <w:sz w:val="22"/>
                <w:szCs w:val="22"/>
              </w:rPr>
            </w:pPr>
            <w:r w:rsidRPr="004C3A0B">
              <w:rPr>
                <w:rFonts w:ascii="Arial" w:hAnsi="Arial" w:cs="Arial"/>
                <w:sz w:val="22"/>
                <w:szCs w:val="22"/>
              </w:rPr>
              <w:t>Full Name:</w:t>
            </w:r>
          </w:p>
        </w:tc>
        <w:tc>
          <w:tcPr>
            <w:tcW w:w="6379" w:type="dxa"/>
            <w:gridSpan w:val="4"/>
          </w:tcPr>
          <w:p w14:paraId="28BE58CE" w14:textId="77777777" w:rsidR="00B13A1D" w:rsidRPr="004C3A0B" w:rsidRDefault="00B13A1D" w:rsidP="00BE17F4">
            <w:pPr>
              <w:rPr>
                <w:rFonts w:ascii="Arial" w:hAnsi="Arial" w:cs="Arial"/>
                <w:sz w:val="22"/>
                <w:szCs w:val="22"/>
              </w:rPr>
            </w:pPr>
            <w:r>
              <w:rPr>
                <w:rFonts w:ascii="Arial" w:hAnsi="Arial" w:cs="Arial"/>
                <w:sz w:val="22"/>
                <w:szCs w:val="22"/>
              </w:rPr>
              <w:t>Joanna Barrington</w:t>
            </w:r>
          </w:p>
        </w:tc>
      </w:tr>
      <w:tr w:rsidR="00B13A1D" w:rsidRPr="004C3A0B" w14:paraId="6E16746B" w14:textId="77777777" w:rsidTr="00BE17F4">
        <w:tc>
          <w:tcPr>
            <w:tcW w:w="9889" w:type="dxa"/>
            <w:gridSpan w:val="7"/>
          </w:tcPr>
          <w:p w14:paraId="22A9FB32" w14:textId="77777777" w:rsidR="00B13A1D" w:rsidRPr="004C3A0B" w:rsidRDefault="00B13A1D" w:rsidP="00BE17F4">
            <w:pPr>
              <w:rPr>
                <w:rFonts w:ascii="Arial" w:hAnsi="Arial" w:cs="Arial"/>
                <w:sz w:val="22"/>
                <w:szCs w:val="22"/>
              </w:rPr>
            </w:pPr>
            <w:r w:rsidRPr="004C3A0B">
              <w:rPr>
                <w:rFonts w:ascii="Arial" w:hAnsi="Arial" w:cs="Arial"/>
                <w:sz w:val="22"/>
                <w:szCs w:val="22"/>
              </w:rPr>
              <w:t>Tick all boxes which apply:</w:t>
            </w:r>
          </w:p>
        </w:tc>
      </w:tr>
      <w:tr w:rsidR="00B13A1D" w:rsidRPr="004C3A0B" w14:paraId="5F33479C" w14:textId="77777777" w:rsidTr="00BE17F4">
        <w:trPr>
          <w:trHeight w:val="472"/>
        </w:trPr>
        <w:tc>
          <w:tcPr>
            <w:tcW w:w="1951" w:type="dxa"/>
            <w:shd w:val="clear" w:color="auto" w:fill="F2F2F2" w:themeFill="background1" w:themeFillShade="F2"/>
            <w:vAlign w:val="center"/>
          </w:tcPr>
          <w:p w14:paraId="6E7D231B" w14:textId="77777777" w:rsidR="00B13A1D" w:rsidRPr="004C3A0B" w:rsidRDefault="00B13A1D" w:rsidP="00BE17F4">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51B8B4EC" w14:textId="77777777" w:rsidR="00B13A1D" w:rsidRPr="004C3A0B" w:rsidRDefault="00B13A1D" w:rsidP="00BE17F4">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601B427" w14:textId="77777777" w:rsidR="00B13A1D" w:rsidRPr="004C3A0B" w:rsidRDefault="00B13A1D" w:rsidP="00BE17F4">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7A68FDA7" w14:textId="77777777" w:rsidR="00B13A1D" w:rsidRPr="004C3A0B" w:rsidRDefault="00B13A1D" w:rsidP="00BE17F4">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8D7E66E" w14:textId="77777777" w:rsidR="00B13A1D" w:rsidRPr="004C3A0B" w:rsidRDefault="00B13A1D" w:rsidP="00BE17F4">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AFE00D" w14:textId="77777777" w:rsidR="00B13A1D" w:rsidRPr="004C3A0B" w:rsidRDefault="00B13A1D" w:rsidP="00BE17F4">
                <w:pPr>
                  <w:jc w:val="center"/>
                  <w:rPr>
                    <w:rFonts w:ascii="Arial" w:hAnsi="Arial" w:cs="Arial"/>
                    <w:sz w:val="22"/>
                    <w:szCs w:val="22"/>
                  </w:rPr>
                </w:pPr>
                <w:r>
                  <w:rPr>
                    <w:rFonts w:ascii="MS Gothic" w:eastAsia="MS Gothic" w:hAnsi="MS Gothic" w:cs="Arial" w:hint="eastAsia"/>
                    <w:sz w:val="22"/>
                    <w:szCs w:val="22"/>
                  </w:rPr>
                  <w:t>☐</w:t>
                </w:r>
              </w:p>
            </w:tc>
          </w:sdtContent>
        </w:sdt>
      </w:tr>
    </w:tbl>
    <w:p w14:paraId="4D4F134C" w14:textId="77777777" w:rsidR="00B13A1D" w:rsidRPr="004C3A0B" w:rsidRDefault="00B13A1D" w:rsidP="00B13A1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13A1D" w:rsidRPr="004C3A0B" w14:paraId="22D9548B" w14:textId="77777777" w:rsidTr="00BE17F4">
        <w:trPr>
          <w:cantSplit/>
          <w:trHeight w:val="334"/>
        </w:trPr>
        <w:tc>
          <w:tcPr>
            <w:tcW w:w="3510" w:type="dxa"/>
            <w:shd w:val="clear" w:color="auto" w:fill="F2F2F2" w:themeFill="background1" w:themeFillShade="F2"/>
          </w:tcPr>
          <w:p w14:paraId="6DA42C77" w14:textId="77777777" w:rsidR="00B13A1D" w:rsidRPr="004C3A0B" w:rsidRDefault="00B13A1D" w:rsidP="00BE17F4">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4E4AB39C" w14:textId="77777777" w:rsidR="00B13A1D" w:rsidRPr="004C3A0B" w:rsidRDefault="00B13A1D" w:rsidP="00BE17F4">
            <w:pPr>
              <w:rPr>
                <w:rFonts w:ascii="Arial" w:hAnsi="Arial" w:cs="Arial"/>
                <w:sz w:val="22"/>
                <w:szCs w:val="22"/>
              </w:rPr>
            </w:pPr>
            <w:r>
              <w:rPr>
                <w:rFonts w:ascii="Arial" w:hAnsi="Arial" w:cs="Arial"/>
                <w:sz w:val="22"/>
                <w:szCs w:val="22"/>
              </w:rPr>
              <w:t>SSJI</w:t>
            </w:r>
          </w:p>
        </w:tc>
      </w:tr>
      <w:tr w:rsidR="00B13A1D" w:rsidRPr="004C3A0B" w14:paraId="284A6EAA" w14:textId="77777777" w:rsidTr="00BE17F4">
        <w:trPr>
          <w:cantSplit/>
          <w:trHeight w:val="340"/>
        </w:trPr>
        <w:tc>
          <w:tcPr>
            <w:tcW w:w="3510" w:type="dxa"/>
            <w:shd w:val="clear" w:color="auto" w:fill="F2F2F2" w:themeFill="background1" w:themeFillShade="F2"/>
          </w:tcPr>
          <w:p w14:paraId="068D2F6B" w14:textId="77777777" w:rsidR="00B13A1D" w:rsidRPr="004C3A0B" w:rsidRDefault="00B13A1D" w:rsidP="00BE17F4">
            <w:pPr>
              <w:rPr>
                <w:rFonts w:ascii="Arial" w:hAnsi="Arial" w:cs="Arial"/>
                <w:sz w:val="22"/>
                <w:szCs w:val="22"/>
              </w:rPr>
            </w:pPr>
            <w:r w:rsidRPr="004C3A0B">
              <w:rPr>
                <w:rFonts w:ascii="Arial" w:hAnsi="Arial" w:cs="Arial"/>
                <w:sz w:val="22"/>
                <w:szCs w:val="22"/>
              </w:rPr>
              <w:t>Campus:</w:t>
            </w:r>
          </w:p>
        </w:tc>
        <w:tc>
          <w:tcPr>
            <w:tcW w:w="6379" w:type="dxa"/>
            <w:gridSpan w:val="3"/>
          </w:tcPr>
          <w:p w14:paraId="7160C3F4" w14:textId="77777777" w:rsidR="00B13A1D" w:rsidRPr="004C3A0B" w:rsidRDefault="00B13A1D" w:rsidP="00BE17F4">
            <w:pPr>
              <w:rPr>
                <w:rFonts w:ascii="Arial" w:hAnsi="Arial" w:cs="Arial"/>
                <w:sz w:val="22"/>
                <w:szCs w:val="22"/>
              </w:rPr>
            </w:pPr>
            <w:r>
              <w:rPr>
                <w:rFonts w:ascii="Arial" w:hAnsi="Arial" w:cs="Arial"/>
                <w:sz w:val="22"/>
                <w:szCs w:val="22"/>
              </w:rPr>
              <w:t>Carmarthen</w:t>
            </w:r>
          </w:p>
        </w:tc>
      </w:tr>
      <w:tr w:rsidR="00B13A1D" w:rsidRPr="004C3A0B" w14:paraId="0077590E" w14:textId="77777777" w:rsidTr="00BE17F4">
        <w:trPr>
          <w:cantSplit/>
          <w:trHeight w:val="340"/>
        </w:trPr>
        <w:tc>
          <w:tcPr>
            <w:tcW w:w="3510" w:type="dxa"/>
            <w:shd w:val="clear" w:color="auto" w:fill="F2F2F2" w:themeFill="background1" w:themeFillShade="F2"/>
          </w:tcPr>
          <w:p w14:paraId="4A842F85" w14:textId="77777777" w:rsidR="00B13A1D" w:rsidRPr="004C3A0B" w:rsidRDefault="00B13A1D" w:rsidP="00BE17F4">
            <w:pPr>
              <w:rPr>
                <w:rFonts w:ascii="Arial" w:hAnsi="Arial" w:cs="Arial"/>
                <w:sz w:val="22"/>
                <w:szCs w:val="22"/>
              </w:rPr>
            </w:pPr>
            <w:r w:rsidRPr="004C3A0B">
              <w:rPr>
                <w:rFonts w:ascii="Arial" w:hAnsi="Arial" w:cs="Arial"/>
                <w:sz w:val="22"/>
                <w:szCs w:val="22"/>
              </w:rPr>
              <w:t>E-mail address:</w:t>
            </w:r>
          </w:p>
        </w:tc>
        <w:tc>
          <w:tcPr>
            <w:tcW w:w="6379" w:type="dxa"/>
            <w:gridSpan w:val="3"/>
          </w:tcPr>
          <w:p w14:paraId="4C1FF142" w14:textId="77777777" w:rsidR="00B13A1D" w:rsidRPr="004C3A0B" w:rsidRDefault="00B13A1D" w:rsidP="00BE17F4">
            <w:pPr>
              <w:rPr>
                <w:rFonts w:ascii="Arial" w:hAnsi="Arial" w:cs="Arial"/>
                <w:sz w:val="22"/>
                <w:szCs w:val="22"/>
              </w:rPr>
            </w:pPr>
            <w:r>
              <w:rPr>
                <w:rFonts w:ascii="Arial" w:hAnsi="Arial" w:cs="Arial"/>
                <w:sz w:val="22"/>
                <w:szCs w:val="22"/>
              </w:rPr>
              <w:t>1503168@uwtsd.student.ac.uk</w:t>
            </w:r>
          </w:p>
        </w:tc>
      </w:tr>
      <w:tr w:rsidR="00B13A1D" w:rsidRPr="004C3A0B" w14:paraId="73DB8BD2" w14:textId="77777777" w:rsidTr="00BE17F4">
        <w:trPr>
          <w:cantSplit/>
          <w:trHeight w:val="340"/>
        </w:trPr>
        <w:tc>
          <w:tcPr>
            <w:tcW w:w="3510" w:type="dxa"/>
            <w:shd w:val="clear" w:color="auto" w:fill="F2F2F2" w:themeFill="background1" w:themeFillShade="F2"/>
          </w:tcPr>
          <w:p w14:paraId="7DA02D06" w14:textId="77777777" w:rsidR="00B13A1D" w:rsidRPr="004C3A0B" w:rsidRDefault="00B13A1D" w:rsidP="00BE17F4">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04EC2F34" w14:textId="77777777" w:rsidR="00B13A1D" w:rsidRPr="004C3A0B" w:rsidRDefault="00B13A1D" w:rsidP="00BE17F4">
            <w:pPr>
              <w:rPr>
                <w:rFonts w:ascii="Arial" w:hAnsi="Arial" w:cs="Arial"/>
                <w:sz w:val="22"/>
                <w:szCs w:val="22"/>
              </w:rPr>
            </w:pPr>
            <w:r>
              <w:rPr>
                <w:rFonts w:ascii="Arial" w:hAnsi="Arial" w:cs="Arial"/>
                <w:sz w:val="22"/>
                <w:szCs w:val="22"/>
              </w:rPr>
              <w:t>07377671225</w:t>
            </w:r>
          </w:p>
        </w:tc>
      </w:tr>
      <w:tr w:rsidR="00B13A1D" w:rsidRPr="004C3A0B" w14:paraId="525379C5" w14:textId="77777777" w:rsidTr="00BE17F4">
        <w:tc>
          <w:tcPr>
            <w:tcW w:w="9889" w:type="dxa"/>
            <w:gridSpan w:val="4"/>
          </w:tcPr>
          <w:p w14:paraId="488FDE64" w14:textId="77777777" w:rsidR="00B13A1D" w:rsidRPr="004C3A0B" w:rsidRDefault="00B13A1D" w:rsidP="00BE17F4">
            <w:pPr>
              <w:rPr>
                <w:rFonts w:ascii="Arial" w:hAnsi="Arial" w:cs="Arial"/>
                <w:sz w:val="22"/>
                <w:szCs w:val="22"/>
              </w:rPr>
            </w:pPr>
            <w:r w:rsidRPr="004C3A0B">
              <w:rPr>
                <w:rFonts w:ascii="Arial" w:hAnsi="Arial" w:cs="Arial"/>
                <w:b/>
                <w:i/>
                <w:sz w:val="22"/>
                <w:szCs w:val="22"/>
              </w:rPr>
              <w:t>For students:</w:t>
            </w:r>
          </w:p>
        </w:tc>
      </w:tr>
      <w:tr w:rsidR="00B13A1D" w:rsidRPr="004C3A0B" w14:paraId="27471FCF" w14:textId="77777777" w:rsidTr="00BE17F4">
        <w:trPr>
          <w:trHeight w:val="513"/>
        </w:trPr>
        <w:tc>
          <w:tcPr>
            <w:tcW w:w="3510" w:type="dxa"/>
            <w:shd w:val="clear" w:color="auto" w:fill="F2F2F2" w:themeFill="background1" w:themeFillShade="F2"/>
            <w:vAlign w:val="center"/>
          </w:tcPr>
          <w:p w14:paraId="6773536E" w14:textId="77777777" w:rsidR="00B13A1D" w:rsidRPr="004C3A0B" w:rsidRDefault="00B13A1D" w:rsidP="00BE17F4">
            <w:pPr>
              <w:rPr>
                <w:rFonts w:ascii="Arial" w:hAnsi="Arial" w:cs="Arial"/>
                <w:sz w:val="22"/>
                <w:szCs w:val="22"/>
              </w:rPr>
            </w:pPr>
            <w:r w:rsidRPr="004C3A0B">
              <w:rPr>
                <w:rFonts w:ascii="Arial" w:hAnsi="Arial" w:cs="Arial"/>
                <w:sz w:val="22"/>
                <w:szCs w:val="22"/>
              </w:rPr>
              <w:t>Student Number:</w:t>
            </w:r>
          </w:p>
        </w:tc>
        <w:tc>
          <w:tcPr>
            <w:tcW w:w="3969" w:type="dxa"/>
            <w:vAlign w:val="center"/>
          </w:tcPr>
          <w:p w14:paraId="4E548D22" w14:textId="77777777" w:rsidR="00B13A1D" w:rsidRPr="004C3A0B" w:rsidRDefault="00B13A1D" w:rsidP="00BE17F4">
            <w:pPr>
              <w:rPr>
                <w:rFonts w:ascii="Arial" w:hAnsi="Arial" w:cs="Arial"/>
                <w:sz w:val="22"/>
                <w:szCs w:val="22"/>
              </w:rPr>
            </w:pPr>
            <w:r>
              <w:rPr>
                <w:rFonts w:ascii="Arial" w:hAnsi="Arial" w:cs="Arial"/>
                <w:sz w:val="22"/>
                <w:szCs w:val="22"/>
              </w:rPr>
              <w:t>1503168</w:t>
            </w:r>
          </w:p>
        </w:tc>
        <w:tc>
          <w:tcPr>
            <w:tcW w:w="1701" w:type="dxa"/>
            <w:vAlign w:val="center"/>
          </w:tcPr>
          <w:p w14:paraId="1CB739F4" w14:textId="77777777" w:rsidR="00B13A1D" w:rsidRPr="004C3A0B" w:rsidRDefault="00B13A1D" w:rsidP="00BE17F4">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C370EFF" w14:textId="77777777" w:rsidR="00B13A1D" w:rsidRPr="004C3A0B" w:rsidRDefault="00B13A1D" w:rsidP="00BE17F4">
                <w:pPr>
                  <w:jc w:val="center"/>
                  <w:rPr>
                    <w:rFonts w:ascii="Arial" w:hAnsi="Arial" w:cs="Arial"/>
                    <w:sz w:val="22"/>
                    <w:szCs w:val="22"/>
                  </w:rPr>
                </w:pPr>
                <w:r>
                  <w:rPr>
                    <w:rFonts w:ascii="MS Gothic" w:eastAsia="MS Gothic" w:hAnsi="MS Gothic" w:cs="Arial" w:hint="eastAsia"/>
                    <w:sz w:val="22"/>
                    <w:szCs w:val="22"/>
                  </w:rPr>
                  <w:t>☒</w:t>
                </w:r>
              </w:p>
            </w:tc>
          </w:sdtContent>
        </w:sdt>
      </w:tr>
      <w:tr w:rsidR="00B13A1D" w:rsidRPr="004C3A0B" w14:paraId="6FDDC938" w14:textId="77777777" w:rsidTr="00BE17F4">
        <w:trPr>
          <w:trHeight w:val="549"/>
        </w:trPr>
        <w:tc>
          <w:tcPr>
            <w:tcW w:w="3510" w:type="dxa"/>
            <w:shd w:val="clear" w:color="auto" w:fill="F2F2F2" w:themeFill="background1" w:themeFillShade="F2"/>
            <w:vAlign w:val="center"/>
          </w:tcPr>
          <w:p w14:paraId="6E9C1380" w14:textId="77777777" w:rsidR="00B13A1D" w:rsidRPr="004C3A0B" w:rsidRDefault="00B13A1D" w:rsidP="00BE17F4">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4A50464" w14:textId="77777777" w:rsidR="00B13A1D" w:rsidRPr="004C3A0B" w:rsidRDefault="00B13A1D" w:rsidP="00BE17F4">
            <w:pPr>
              <w:rPr>
                <w:rFonts w:ascii="Arial" w:hAnsi="Arial" w:cs="Arial"/>
                <w:sz w:val="22"/>
                <w:szCs w:val="22"/>
              </w:rPr>
            </w:pPr>
            <w:r>
              <w:rPr>
                <w:rFonts w:ascii="Arial" w:hAnsi="Arial" w:cs="Arial"/>
                <w:sz w:val="22"/>
                <w:szCs w:val="22"/>
              </w:rPr>
              <w:t>BA Social Inclusion – Health and Social Care</w:t>
            </w:r>
          </w:p>
        </w:tc>
        <w:tc>
          <w:tcPr>
            <w:tcW w:w="1701" w:type="dxa"/>
            <w:vAlign w:val="center"/>
          </w:tcPr>
          <w:p w14:paraId="79A669EF" w14:textId="77777777" w:rsidR="00B13A1D" w:rsidRPr="004C3A0B" w:rsidRDefault="00B13A1D" w:rsidP="00BE17F4">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03AEE8A" w14:textId="77777777" w:rsidR="00B13A1D" w:rsidRPr="004C3A0B" w:rsidRDefault="00B13A1D" w:rsidP="00BE17F4">
                <w:pPr>
                  <w:jc w:val="center"/>
                  <w:rPr>
                    <w:rFonts w:ascii="Arial" w:hAnsi="Arial" w:cs="Arial"/>
                    <w:sz w:val="22"/>
                    <w:szCs w:val="22"/>
                  </w:rPr>
                </w:pPr>
                <w:r>
                  <w:rPr>
                    <w:rFonts w:ascii="MS Gothic" w:eastAsia="MS Gothic" w:hAnsi="MS Gothic" w:cs="Arial" w:hint="eastAsia"/>
                    <w:sz w:val="22"/>
                    <w:szCs w:val="22"/>
                  </w:rPr>
                  <w:t>☐</w:t>
                </w:r>
              </w:p>
            </w:tc>
          </w:sdtContent>
        </w:sdt>
      </w:tr>
      <w:tr w:rsidR="00B13A1D" w:rsidRPr="004C3A0B" w14:paraId="2CA51953" w14:textId="77777777" w:rsidTr="00BE17F4">
        <w:trPr>
          <w:trHeight w:val="557"/>
        </w:trPr>
        <w:tc>
          <w:tcPr>
            <w:tcW w:w="3510" w:type="dxa"/>
            <w:shd w:val="clear" w:color="auto" w:fill="F2F2F2" w:themeFill="background1" w:themeFillShade="F2"/>
            <w:vAlign w:val="center"/>
          </w:tcPr>
          <w:p w14:paraId="2A7D662D" w14:textId="77777777" w:rsidR="00B13A1D" w:rsidRPr="004C3A0B" w:rsidRDefault="00B13A1D" w:rsidP="00BE17F4">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7C5A5BD" w14:textId="77777777" w:rsidR="00B13A1D" w:rsidRPr="004C3A0B" w:rsidRDefault="00B13A1D" w:rsidP="00BE17F4">
            <w:pPr>
              <w:rPr>
                <w:rFonts w:ascii="Arial" w:hAnsi="Arial" w:cs="Arial"/>
                <w:sz w:val="22"/>
                <w:szCs w:val="22"/>
              </w:rPr>
            </w:pPr>
            <w:r>
              <w:rPr>
                <w:rFonts w:ascii="Arial" w:hAnsi="Arial" w:cs="Arial"/>
                <w:sz w:val="22"/>
                <w:szCs w:val="22"/>
              </w:rPr>
              <w:t>Dr Caroline Lohmann-Hancock</w:t>
            </w:r>
          </w:p>
        </w:tc>
        <w:tc>
          <w:tcPr>
            <w:tcW w:w="1701" w:type="dxa"/>
            <w:vAlign w:val="center"/>
          </w:tcPr>
          <w:p w14:paraId="647411E2" w14:textId="77777777" w:rsidR="00B13A1D" w:rsidRPr="004C3A0B" w:rsidRDefault="00B13A1D" w:rsidP="00BE17F4">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DEFD37" w14:textId="77777777" w:rsidR="00B13A1D" w:rsidRPr="004C3A0B" w:rsidRDefault="00B13A1D" w:rsidP="00BE17F4">
                <w:pPr>
                  <w:jc w:val="center"/>
                  <w:rPr>
                    <w:rFonts w:ascii="Arial" w:hAnsi="Arial" w:cs="Arial"/>
                    <w:sz w:val="22"/>
                    <w:szCs w:val="22"/>
                  </w:rPr>
                </w:pPr>
                <w:r>
                  <w:rPr>
                    <w:rFonts w:ascii="MS Gothic" w:eastAsia="MS Gothic" w:hAnsi="MS Gothic" w:cs="Arial" w:hint="eastAsia"/>
                    <w:sz w:val="22"/>
                    <w:szCs w:val="22"/>
                  </w:rPr>
                  <w:t>☐</w:t>
                </w:r>
              </w:p>
            </w:tc>
          </w:sdtContent>
        </w:sdt>
      </w:tr>
    </w:tbl>
    <w:p w14:paraId="54C93FAC" w14:textId="77777777" w:rsidR="00B13A1D" w:rsidRDefault="00B13A1D" w:rsidP="00B13A1D">
      <w:pPr>
        <w:rPr>
          <w:rFonts w:ascii="Arial" w:hAnsi="Arial" w:cs="Arial"/>
          <w:bCs/>
          <w:iCs/>
        </w:rPr>
      </w:pPr>
    </w:p>
    <w:p w14:paraId="479C7E01" w14:textId="77777777" w:rsidR="00B13A1D" w:rsidRPr="004C3A0B" w:rsidRDefault="00B13A1D" w:rsidP="00B13A1D">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599AC201" w14:textId="77777777" w:rsidR="00B13A1D" w:rsidRPr="004C3A0B" w:rsidRDefault="00B13A1D" w:rsidP="00B13A1D">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13A1D" w:rsidRPr="004C3A0B" w14:paraId="795EA7F9" w14:textId="77777777" w:rsidTr="00BE17F4">
        <w:tc>
          <w:tcPr>
            <w:tcW w:w="7508" w:type="dxa"/>
            <w:gridSpan w:val="2"/>
            <w:shd w:val="clear" w:color="auto" w:fill="F2F2F2" w:themeFill="background1" w:themeFillShade="F2"/>
            <w:vAlign w:val="center"/>
          </w:tcPr>
          <w:p w14:paraId="211191C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A1365D3"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5362F44" w14:textId="77777777" w:rsidR="00B13A1D" w:rsidRPr="004C3A0B" w:rsidRDefault="00B13A1D" w:rsidP="00BE17F4">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ABFEE7C"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102D0063" w14:textId="77777777" w:rsidR="00B13A1D" w:rsidRPr="004C3A0B" w:rsidRDefault="00B13A1D" w:rsidP="00BE17F4">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9749AA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13A1D" w:rsidRPr="004C3A0B" w14:paraId="4EE959B1" w14:textId="77777777" w:rsidTr="00BE17F4">
        <w:tc>
          <w:tcPr>
            <w:tcW w:w="8784" w:type="dxa"/>
            <w:gridSpan w:val="4"/>
          </w:tcPr>
          <w:p w14:paraId="3F5F0673" w14:textId="77777777" w:rsidR="00B13A1D" w:rsidRPr="004C3A0B" w:rsidRDefault="00B13A1D" w:rsidP="00BE17F4">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B874185" w14:textId="77777777" w:rsidR="00B13A1D" w:rsidRPr="004C3A0B" w:rsidRDefault="00B13A1D" w:rsidP="00BE17F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13A1D" w:rsidRPr="004C3A0B" w14:paraId="75CCDE4B" w14:textId="77777777" w:rsidTr="00BE17F4">
        <w:trPr>
          <w:trHeight w:val="437"/>
        </w:trPr>
        <w:tc>
          <w:tcPr>
            <w:tcW w:w="3693" w:type="dxa"/>
            <w:vMerge w:val="restart"/>
            <w:shd w:val="clear" w:color="auto" w:fill="F2F2F2" w:themeFill="background1" w:themeFillShade="F2"/>
          </w:tcPr>
          <w:p w14:paraId="6922B4FD" w14:textId="77777777" w:rsidR="00B13A1D" w:rsidRPr="004C3A0B" w:rsidRDefault="00B13A1D" w:rsidP="00BE17F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73863801"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F1F865B" w14:textId="77777777" w:rsidR="00B13A1D" w:rsidRPr="004C3A0B" w:rsidRDefault="00B13A1D" w:rsidP="00BE1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77244F8" w14:textId="77777777" w:rsidR="00B13A1D" w:rsidRPr="004C3A0B" w:rsidRDefault="00B13A1D" w:rsidP="00BE17F4">
            <w:pPr>
              <w:autoSpaceDE w:val="0"/>
              <w:autoSpaceDN w:val="0"/>
              <w:adjustRightInd w:val="0"/>
              <w:jc w:val="center"/>
              <w:rPr>
                <w:rFonts w:ascii="Arial" w:hAnsi="Arial" w:cs="Arial"/>
                <w:b/>
                <w:bCs/>
                <w:sz w:val="22"/>
                <w:szCs w:val="22"/>
              </w:rPr>
            </w:pPr>
          </w:p>
        </w:tc>
      </w:tr>
      <w:tr w:rsidR="00B13A1D" w:rsidRPr="004C3A0B" w14:paraId="4CDAB8EF" w14:textId="77777777" w:rsidTr="00BE17F4">
        <w:trPr>
          <w:trHeight w:val="415"/>
        </w:trPr>
        <w:tc>
          <w:tcPr>
            <w:tcW w:w="3693" w:type="dxa"/>
            <w:vMerge/>
            <w:shd w:val="clear" w:color="auto" w:fill="F2F2F2" w:themeFill="background1" w:themeFillShade="F2"/>
          </w:tcPr>
          <w:p w14:paraId="4F78DB5B" w14:textId="77777777" w:rsidR="00B13A1D" w:rsidRPr="004C3A0B" w:rsidRDefault="00B13A1D" w:rsidP="00BE17F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A84127D"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7C63CD8" w14:textId="77777777" w:rsidR="00B13A1D" w:rsidRPr="004C3A0B" w:rsidRDefault="00B13A1D" w:rsidP="00BE1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B1918D7" w14:textId="77777777" w:rsidR="00B13A1D" w:rsidRPr="004C3A0B" w:rsidRDefault="00B13A1D" w:rsidP="00BE17F4">
            <w:pPr>
              <w:autoSpaceDE w:val="0"/>
              <w:autoSpaceDN w:val="0"/>
              <w:adjustRightInd w:val="0"/>
              <w:jc w:val="center"/>
              <w:rPr>
                <w:rFonts w:ascii="Arial" w:hAnsi="Arial" w:cs="Arial"/>
                <w:b/>
                <w:bCs/>
                <w:sz w:val="22"/>
                <w:szCs w:val="22"/>
              </w:rPr>
            </w:pPr>
          </w:p>
        </w:tc>
      </w:tr>
      <w:tr w:rsidR="00B13A1D" w:rsidRPr="004C3A0B" w14:paraId="17319E4D" w14:textId="77777777" w:rsidTr="00BE17F4">
        <w:tc>
          <w:tcPr>
            <w:tcW w:w="3693" w:type="dxa"/>
            <w:vMerge/>
            <w:shd w:val="clear" w:color="auto" w:fill="F2F2F2" w:themeFill="background1" w:themeFillShade="F2"/>
          </w:tcPr>
          <w:p w14:paraId="7DF597F0" w14:textId="77777777" w:rsidR="00B13A1D" w:rsidRPr="004C3A0B" w:rsidRDefault="00B13A1D" w:rsidP="00BE17F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1D2E0B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Other (write in)</w:t>
            </w:r>
          </w:p>
          <w:p w14:paraId="22031F73"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Dr C Lohmann-Hancock</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6CDA523F" w14:textId="77777777" w:rsidR="00B13A1D" w:rsidRPr="004C3A0B" w:rsidRDefault="00B13A1D" w:rsidP="00BE1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E922211" w14:textId="77777777" w:rsidR="00B13A1D" w:rsidRPr="004C3A0B" w:rsidRDefault="00B13A1D" w:rsidP="00BE17F4">
            <w:pPr>
              <w:autoSpaceDE w:val="0"/>
              <w:autoSpaceDN w:val="0"/>
              <w:adjustRightInd w:val="0"/>
              <w:jc w:val="center"/>
              <w:rPr>
                <w:rFonts w:ascii="Arial" w:hAnsi="Arial" w:cs="Arial"/>
                <w:b/>
                <w:bCs/>
                <w:sz w:val="22"/>
                <w:szCs w:val="22"/>
              </w:rPr>
            </w:pPr>
            <w:r>
              <w:rPr>
                <w:rFonts w:ascii="Arial" w:hAnsi="Arial" w:cs="Arial"/>
                <w:b/>
                <w:bCs/>
                <w:sz w:val="22"/>
                <w:szCs w:val="22"/>
              </w:rPr>
              <w:t>23/11/17</w:t>
            </w:r>
          </w:p>
        </w:tc>
      </w:tr>
    </w:tbl>
    <w:p w14:paraId="6592A552" w14:textId="77777777" w:rsidR="00B13A1D" w:rsidRPr="004C3A0B" w:rsidRDefault="00B13A1D" w:rsidP="00B13A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5DD2137" w14:textId="77777777" w:rsidR="00B13A1D" w:rsidRPr="004C3A0B" w:rsidRDefault="00B13A1D" w:rsidP="00B13A1D">
      <w:pPr>
        <w:rPr>
          <w:rFonts w:ascii="Arial" w:hAnsi="Arial" w:cs="Arial"/>
          <w:bCs/>
          <w:iCs/>
        </w:rPr>
      </w:pPr>
    </w:p>
    <w:p w14:paraId="4F50206F" w14:textId="77777777" w:rsidR="00B13A1D" w:rsidRPr="004C3A0B" w:rsidRDefault="00B13A1D" w:rsidP="00B13A1D">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4FF919EA" w14:textId="77777777" w:rsidR="00B13A1D" w:rsidRPr="004C3A0B" w:rsidRDefault="00B13A1D" w:rsidP="00B13A1D">
      <w:pPr>
        <w:autoSpaceDE w:val="0"/>
        <w:autoSpaceDN w:val="0"/>
        <w:adjustRightInd w:val="0"/>
        <w:jc w:val="both"/>
        <w:rPr>
          <w:rFonts w:ascii="Arial" w:hAnsi="Arial" w:cs="Arial"/>
          <w:b/>
          <w:sz w:val="12"/>
          <w:szCs w:val="12"/>
        </w:rPr>
      </w:pPr>
    </w:p>
    <w:tbl>
      <w:tblPr>
        <w:tblStyle w:val="TableGrid"/>
        <w:tblW w:w="9702" w:type="dxa"/>
        <w:tblLook w:val="04A0" w:firstRow="1" w:lastRow="0" w:firstColumn="1" w:lastColumn="0" w:noHBand="0" w:noVBand="1"/>
      </w:tblPr>
      <w:tblGrid>
        <w:gridCol w:w="8852"/>
        <w:gridCol w:w="850"/>
      </w:tblGrid>
      <w:tr w:rsidR="00B13A1D" w:rsidRPr="004C3A0B" w14:paraId="734C4321" w14:textId="77777777" w:rsidTr="00BE17F4">
        <w:trPr>
          <w:trHeight w:val="1125"/>
        </w:trPr>
        <w:tc>
          <w:tcPr>
            <w:tcW w:w="9702" w:type="dxa"/>
            <w:gridSpan w:val="2"/>
            <w:shd w:val="clear" w:color="auto" w:fill="F2F2F2" w:themeFill="background1" w:themeFillShade="F2"/>
          </w:tcPr>
          <w:p w14:paraId="22640CD0"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B13A1D" w:rsidRPr="004C3A0B" w14:paraId="2A3FC870" w14:textId="77777777" w:rsidTr="00BE17F4">
        <w:trPr>
          <w:trHeight w:val="161"/>
        </w:trPr>
        <w:tc>
          <w:tcPr>
            <w:tcW w:w="8852" w:type="dxa"/>
          </w:tcPr>
          <w:p w14:paraId="4FB83256" w14:textId="77777777" w:rsidR="00B13A1D" w:rsidRPr="004C3A0B" w:rsidRDefault="00B13A1D" w:rsidP="00BE17F4">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 2015 - 2018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50" w:type="dxa"/>
                <w:shd w:val="clear" w:color="auto" w:fill="BFBFBF" w:themeFill="background1" w:themeFillShade="BF"/>
              </w:tcPr>
              <w:p w14:paraId="686FF611" w14:textId="77777777" w:rsidR="00B13A1D" w:rsidRPr="00DD0929" w:rsidRDefault="00B13A1D" w:rsidP="00BE1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13A1D" w:rsidRPr="004C3A0B" w14:paraId="7C71ABA3" w14:textId="77777777" w:rsidTr="00BE17F4">
        <w:trPr>
          <w:trHeight w:val="161"/>
        </w:trPr>
        <w:tc>
          <w:tcPr>
            <w:tcW w:w="8852" w:type="dxa"/>
          </w:tcPr>
          <w:p w14:paraId="6BF9377E" w14:textId="77777777" w:rsidR="00B13A1D" w:rsidRPr="004C3A0B" w:rsidRDefault="00B13A1D" w:rsidP="00BE17F4">
            <w:pPr>
              <w:autoSpaceDE w:val="0"/>
              <w:autoSpaceDN w:val="0"/>
              <w:adjustRightInd w:val="0"/>
              <w:rPr>
                <w:rFonts w:ascii="Arial" w:hAnsi="Arial" w:cs="Arial"/>
                <w:b/>
                <w:bCs/>
                <w:i/>
                <w:sz w:val="22"/>
                <w:szCs w:val="22"/>
              </w:rPr>
            </w:pPr>
            <w:r>
              <w:rPr>
                <w:rFonts w:ascii="Arial" w:hAnsi="Arial" w:cs="Arial"/>
                <w:b/>
                <w:bCs/>
                <w:i/>
                <w:sz w:val="22"/>
                <w:szCs w:val="22"/>
              </w:rPr>
              <w:t>Information Commissioner Officer, The Guide to Data Protection, 2016</w:t>
            </w:r>
          </w:p>
        </w:tc>
        <w:tc>
          <w:tcPr>
            <w:tcW w:w="850"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2D2CF90" w14:textId="77777777" w:rsidR="00B13A1D" w:rsidRPr="004C3A0B" w:rsidRDefault="00B13A1D" w:rsidP="00BE17F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13A1D" w:rsidRPr="004C3A0B" w14:paraId="4DD22BFA" w14:textId="77777777" w:rsidTr="00BE17F4">
        <w:trPr>
          <w:trHeight w:val="161"/>
        </w:trPr>
        <w:tc>
          <w:tcPr>
            <w:tcW w:w="8852" w:type="dxa"/>
          </w:tcPr>
          <w:p w14:paraId="2FD294BC" w14:textId="77777777" w:rsidR="00B13A1D" w:rsidRDefault="00B13A1D" w:rsidP="00BE17F4">
            <w:pPr>
              <w:autoSpaceDE w:val="0"/>
              <w:autoSpaceDN w:val="0"/>
              <w:adjustRightInd w:val="0"/>
              <w:rPr>
                <w:rFonts w:ascii="Arial" w:hAnsi="Arial" w:cs="Arial"/>
                <w:b/>
                <w:bCs/>
                <w:i/>
                <w:sz w:val="22"/>
                <w:szCs w:val="22"/>
              </w:rPr>
            </w:pPr>
            <w:r>
              <w:rPr>
                <w:rFonts w:ascii="Arial" w:hAnsi="Arial" w:cs="Arial"/>
                <w:b/>
                <w:bCs/>
                <w:i/>
                <w:sz w:val="22"/>
                <w:szCs w:val="22"/>
              </w:rPr>
              <w:t>British Sociological Association – Statement of Ethical Practice – March 2002 (appendix updated May 04)</w:t>
            </w:r>
          </w:p>
          <w:p w14:paraId="3CA0C857" w14:textId="77777777" w:rsidR="00B13A1D" w:rsidRPr="004C3A0B" w:rsidRDefault="00B13A1D" w:rsidP="00BE17F4">
            <w:pPr>
              <w:autoSpaceDE w:val="0"/>
              <w:autoSpaceDN w:val="0"/>
              <w:adjustRightInd w:val="0"/>
              <w:rPr>
                <w:rFonts w:ascii="Arial" w:hAnsi="Arial" w:cs="Arial"/>
                <w:b/>
                <w:bCs/>
                <w:i/>
                <w:sz w:val="22"/>
                <w:szCs w:val="22"/>
              </w:rPr>
            </w:pPr>
          </w:p>
        </w:tc>
        <w:tc>
          <w:tcPr>
            <w:tcW w:w="850"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F32757D" w14:textId="77777777" w:rsidR="00B13A1D" w:rsidRPr="004C3A0B" w:rsidRDefault="00B13A1D" w:rsidP="00BE17F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2EE017F" w14:textId="77777777" w:rsidR="00B13A1D" w:rsidRPr="004C3A0B" w:rsidRDefault="00B13A1D" w:rsidP="00B13A1D">
      <w:pPr>
        <w:autoSpaceDE w:val="0"/>
        <w:autoSpaceDN w:val="0"/>
        <w:adjustRightInd w:val="0"/>
        <w:jc w:val="both"/>
        <w:rPr>
          <w:rFonts w:ascii="Arial" w:hAnsi="Arial" w:cs="Arial"/>
          <w:b/>
          <w:sz w:val="22"/>
          <w:szCs w:val="22"/>
        </w:rPr>
      </w:pPr>
    </w:p>
    <w:p w14:paraId="4FBC1949" w14:textId="77777777" w:rsidR="00B13A1D" w:rsidRPr="004C3A0B" w:rsidRDefault="00B13A1D" w:rsidP="00B13A1D">
      <w:pPr>
        <w:autoSpaceDE w:val="0"/>
        <w:autoSpaceDN w:val="0"/>
        <w:adjustRightInd w:val="0"/>
        <w:jc w:val="both"/>
        <w:rPr>
          <w:rFonts w:ascii="Arial" w:hAnsi="Arial" w:cs="Arial"/>
          <w:b/>
          <w:sz w:val="22"/>
          <w:szCs w:val="22"/>
        </w:rPr>
      </w:pPr>
    </w:p>
    <w:p w14:paraId="7E22EF8A" w14:textId="77777777" w:rsidR="00B13A1D" w:rsidRPr="004C3A0B" w:rsidRDefault="00B13A1D" w:rsidP="00B13A1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D4C8229" w14:textId="77777777" w:rsidR="00B13A1D" w:rsidRPr="004C3A0B" w:rsidRDefault="00B13A1D" w:rsidP="00B13A1D">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B13A1D" w:rsidRPr="004C3A0B" w14:paraId="45C05128" w14:textId="77777777" w:rsidTr="00BE17F4">
        <w:tc>
          <w:tcPr>
            <w:tcW w:w="6164" w:type="dxa"/>
            <w:gridSpan w:val="2"/>
            <w:shd w:val="clear" w:color="auto" w:fill="F2F2F2" w:themeFill="background1" w:themeFillShade="F2"/>
          </w:tcPr>
          <w:p w14:paraId="1B2A30A5" w14:textId="77777777" w:rsidR="00B13A1D" w:rsidRPr="004C3A0B" w:rsidRDefault="00B13A1D" w:rsidP="00BE17F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C98E3F0" w14:textId="77777777" w:rsidR="00B13A1D" w:rsidRPr="004C3A0B" w:rsidRDefault="00B13A1D" w:rsidP="00BE17F4">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506D384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09156160" w14:textId="77777777" w:rsidR="00B13A1D" w:rsidRPr="004C3A0B" w:rsidRDefault="00B13A1D" w:rsidP="00BE17F4">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14456855"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9A2207E" w14:textId="77777777" w:rsidTr="00BE17F4">
        <w:tc>
          <w:tcPr>
            <w:tcW w:w="9776" w:type="dxa"/>
            <w:gridSpan w:val="6"/>
          </w:tcPr>
          <w:p w14:paraId="7DF641EC" w14:textId="77777777" w:rsidR="00B13A1D" w:rsidRPr="004C3A0B" w:rsidRDefault="00B13A1D" w:rsidP="00BE17F4">
            <w:pPr>
              <w:autoSpaceDE w:val="0"/>
              <w:autoSpaceDN w:val="0"/>
              <w:adjustRightInd w:val="0"/>
              <w:rPr>
                <w:rFonts w:ascii="Arial" w:hAnsi="Arial" w:cs="Arial"/>
                <w:sz w:val="16"/>
                <w:szCs w:val="16"/>
              </w:rPr>
            </w:pPr>
          </w:p>
          <w:p w14:paraId="6B4BE521" w14:textId="77777777" w:rsidR="00B13A1D" w:rsidRPr="004C3A0B" w:rsidRDefault="00B13A1D" w:rsidP="00BE17F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B13A1D" w:rsidRPr="004C3A0B" w14:paraId="06C45627" w14:textId="77777777" w:rsidTr="00BE17F4">
        <w:tc>
          <w:tcPr>
            <w:tcW w:w="3431" w:type="dxa"/>
            <w:shd w:val="clear" w:color="auto" w:fill="F2F2F2" w:themeFill="background1" w:themeFillShade="F2"/>
          </w:tcPr>
          <w:p w14:paraId="3BC56534" w14:textId="77777777" w:rsidR="00B13A1D" w:rsidRPr="004C3A0B" w:rsidRDefault="00B13A1D" w:rsidP="00BE17F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EC85728" w14:textId="77777777" w:rsidR="00B13A1D" w:rsidRPr="004C3A0B" w:rsidRDefault="00B13A1D" w:rsidP="00BE17F4">
            <w:pPr>
              <w:autoSpaceDE w:val="0"/>
              <w:autoSpaceDN w:val="0"/>
              <w:adjustRightInd w:val="0"/>
              <w:rPr>
                <w:rFonts w:ascii="Arial" w:hAnsi="Arial" w:cs="Arial"/>
                <w:bCs/>
                <w:sz w:val="22"/>
                <w:szCs w:val="22"/>
              </w:rPr>
            </w:pPr>
          </w:p>
        </w:tc>
      </w:tr>
      <w:tr w:rsidR="00B13A1D" w:rsidRPr="004C3A0B" w14:paraId="77308560" w14:textId="77777777" w:rsidTr="00BE17F4">
        <w:tc>
          <w:tcPr>
            <w:tcW w:w="3431" w:type="dxa"/>
            <w:shd w:val="clear" w:color="auto" w:fill="F2F2F2" w:themeFill="background1" w:themeFillShade="F2"/>
          </w:tcPr>
          <w:p w14:paraId="3529C79F" w14:textId="77777777" w:rsidR="00B13A1D" w:rsidRPr="004C3A0B" w:rsidRDefault="00B13A1D" w:rsidP="00BE17F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1EDBF41B" w14:textId="77777777" w:rsidR="00B13A1D" w:rsidRPr="004C3A0B" w:rsidRDefault="00B13A1D" w:rsidP="00BE17F4">
            <w:pPr>
              <w:autoSpaceDE w:val="0"/>
              <w:autoSpaceDN w:val="0"/>
              <w:adjustRightInd w:val="0"/>
              <w:rPr>
                <w:rFonts w:ascii="Arial" w:hAnsi="Arial" w:cs="Arial"/>
                <w:bCs/>
                <w:sz w:val="22"/>
                <w:szCs w:val="22"/>
              </w:rPr>
            </w:pPr>
          </w:p>
        </w:tc>
      </w:tr>
      <w:tr w:rsidR="00B13A1D" w:rsidRPr="004C3A0B" w14:paraId="1580A029" w14:textId="77777777" w:rsidTr="00BE17F4">
        <w:tc>
          <w:tcPr>
            <w:tcW w:w="3431" w:type="dxa"/>
            <w:shd w:val="clear" w:color="auto" w:fill="F2F2F2" w:themeFill="background1" w:themeFillShade="F2"/>
          </w:tcPr>
          <w:p w14:paraId="1B799E5A" w14:textId="77777777" w:rsidR="00B13A1D" w:rsidRPr="004C3A0B" w:rsidRDefault="00B13A1D" w:rsidP="00BE17F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3BC9A85" w14:textId="77777777" w:rsidR="00B13A1D" w:rsidRPr="004C3A0B" w:rsidRDefault="00B13A1D" w:rsidP="00BE17F4">
            <w:pPr>
              <w:autoSpaceDE w:val="0"/>
              <w:autoSpaceDN w:val="0"/>
              <w:adjustRightInd w:val="0"/>
              <w:rPr>
                <w:rFonts w:ascii="Arial" w:hAnsi="Arial" w:cs="Arial"/>
                <w:bCs/>
                <w:sz w:val="22"/>
                <w:szCs w:val="22"/>
              </w:rPr>
            </w:pPr>
          </w:p>
        </w:tc>
      </w:tr>
    </w:tbl>
    <w:p w14:paraId="028CEF15" w14:textId="77777777" w:rsidR="00B13A1D" w:rsidRPr="004C3A0B" w:rsidRDefault="00B13A1D" w:rsidP="00B13A1D">
      <w:pPr>
        <w:rPr>
          <w:rFonts w:ascii="Arial" w:hAnsi="Arial" w:cs="Arial"/>
          <w:bCs/>
          <w:iCs/>
          <w:sz w:val="16"/>
          <w:szCs w:val="16"/>
        </w:rPr>
      </w:pPr>
    </w:p>
    <w:p w14:paraId="73BCB638" w14:textId="77777777" w:rsidR="00B13A1D" w:rsidRPr="004C3A0B" w:rsidRDefault="00B13A1D" w:rsidP="00B13A1D">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13A1D" w:rsidRPr="004C3A0B" w14:paraId="0DF06205" w14:textId="77777777" w:rsidTr="00BE17F4">
        <w:trPr>
          <w:trHeight w:val="507"/>
        </w:trPr>
        <w:tc>
          <w:tcPr>
            <w:tcW w:w="6164" w:type="dxa"/>
            <w:shd w:val="clear" w:color="auto" w:fill="F2F2F2" w:themeFill="background1" w:themeFillShade="F2"/>
            <w:vAlign w:val="center"/>
          </w:tcPr>
          <w:p w14:paraId="29A76807" w14:textId="77777777" w:rsidR="00B13A1D" w:rsidRPr="004C3A0B" w:rsidRDefault="00B13A1D" w:rsidP="00BE17F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164E8B52" w14:textId="77777777" w:rsidR="00B13A1D" w:rsidRPr="004C3A0B" w:rsidRDefault="00B13A1D" w:rsidP="00BE17F4">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E4373CC"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5CBE3CFD" w14:textId="77777777" w:rsidR="00B13A1D" w:rsidRPr="004C3A0B" w:rsidRDefault="00B13A1D" w:rsidP="00BE17F4">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93694A0"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762C6787" w14:textId="77777777" w:rsidTr="00BE17F4">
        <w:tc>
          <w:tcPr>
            <w:tcW w:w="9776" w:type="dxa"/>
            <w:gridSpan w:val="5"/>
          </w:tcPr>
          <w:p w14:paraId="59ED0D84" w14:textId="77777777" w:rsidR="00B13A1D" w:rsidRPr="004C3A0B" w:rsidRDefault="00B13A1D" w:rsidP="00BE17F4">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208C996F" w14:textId="77777777" w:rsidR="00B13A1D" w:rsidRPr="004C3A0B" w:rsidRDefault="00B13A1D" w:rsidP="00B13A1D">
      <w:pPr>
        <w:rPr>
          <w:rFonts w:ascii="Arial" w:hAnsi="Arial" w:cs="Arial"/>
          <w:bCs/>
          <w:iCs/>
        </w:rPr>
      </w:pPr>
    </w:p>
    <w:p w14:paraId="4CE706AC" w14:textId="77777777" w:rsidR="00B13A1D" w:rsidRPr="004C3A0B" w:rsidRDefault="00B13A1D" w:rsidP="00B13A1D">
      <w:pPr>
        <w:autoSpaceDE w:val="0"/>
        <w:autoSpaceDN w:val="0"/>
        <w:adjustRightInd w:val="0"/>
        <w:jc w:val="both"/>
        <w:rPr>
          <w:rFonts w:ascii="Arial" w:hAnsi="Arial" w:cs="Arial"/>
          <w:b/>
          <w:sz w:val="22"/>
          <w:szCs w:val="22"/>
        </w:rPr>
      </w:pPr>
    </w:p>
    <w:p w14:paraId="55F7DC09" w14:textId="77777777" w:rsidR="00B13A1D" w:rsidRPr="004C3A0B" w:rsidRDefault="00B13A1D" w:rsidP="00B13A1D">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0C12029" w14:textId="77777777" w:rsidR="00B13A1D" w:rsidRPr="004C3A0B" w:rsidRDefault="00B13A1D" w:rsidP="00B13A1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74"/>
        <w:gridCol w:w="2135"/>
        <w:gridCol w:w="2135"/>
        <w:gridCol w:w="2013"/>
      </w:tblGrid>
      <w:tr w:rsidR="00B13A1D" w:rsidRPr="004C3A0B" w14:paraId="7C8119FB" w14:textId="77777777" w:rsidTr="00BE17F4">
        <w:trPr>
          <w:trHeight w:val="454"/>
        </w:trPr>
        <w:tc>
          <w:tcPr>
            <w:tcW w:w="1286" w:type="pct"/>
            <w:shd w:val="clear" w:color="auto" w:fill="F2F2F2" w:themeFill="background1" w:themeFillShade="F2"/>
            <w:vAlign w:val="center"/>
          </w:tcPr>
          <w:p w14:paraId="2BFB8509" w14:textId="77777777" w:rsidR="00B13A1D" w:rsidRPr="004C3A0B" w:rsidRDefault="00B13A1D" w:rsidP="00BE17F4">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6B2B7053" w14:textId="219826AA" w:rsidR="00B13A1D" w:rsidRPr="004C3A0B" w:rsidRDefault="00B13A1D" w:rsidP="00BE17F4">
            <w:pPr>
              <w:rPr>
                <w:rFonts w:ascii="Arial" w:hAnsi="Arial" w:cs="Arial"/>
                <w:sz w:val="22"/>
                <w:szCs w:val="22"/>
              </w:rPr>
            </w:pPr>
            <w:r>
              <w:rPr>
                <w:rFonts w:ascii="Arial" w:hAnsi="Arial" w:cs="Arial"/>
                <w:sz w:val="22"/>
                <w:szCs w:val="22"/>
              </w:rPr>
              <w:t xml:space="preserve">‘Surviving in Wales’; Exploring childhood poverty in Wales and the effect on childhood </w:t>
            </w:r>
            <w:r w:rsidR="002446E9">
              <w:rPr>
                <w:rFonts w:ascii="Arial" w:hAnsi="Arial" w:cs="Arial"/>
                <w:sz w:val="22"/>
                <w:szCs w:val="22"/>
              </w:rPr>
              <w:t>well-being</w:t>
            </w:r>
            <w:r>
              <w:rPr>
                <w:rFonts w:ascii="Arial" w:hAnsi="Arial" w:cs="Arial"/>
                <w:sz w:val="22"/>
                <w:szCs w:val="22"/>
              </w:rPr>
              <w:t>.</w:t>
            </w:r>
          </w:p>
        </w:tc>
      </w:tr>
      <w:tr w:rsidR="00B13A1D" w:rsidRPr="004C3A0B" w14:paraId="0263EF0A" w14:textId="77777777" w:rsidTr="00BE17F4">
        <w:trPr>
          <w:trHeight w:val="454"/>
        </w:trPr>
        <w:tc>
          <w:tcPr>
            <w:tcW w:w="1286" w:type="pct"/>
            <w:shd w:val="clear" w:color="auto" w:fill="F2F2F2" w:themeFill="background1" w:themeFillShade="F2"/>
            <w:vAlign w:val="center"/>
          </w:tcPr>
          <w:p w14:paraId="7FCEBFDF" w14:textId="77777777" w:rsidR="00B13A1D" w:rsidRPr="004C3A0B" w:rsidRDefault="00B13A1D" w:rsidP="00BE17F4">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39A3BA6F" w14:textId="77777777" w:rsidR="00B13A1D" w:rsidRPr="004C3A0B" w:rsidRDefault="00B13A1D" w:rsidP="00BE17F4">
            <w:pPr>
              <w:rPr>
                <w:rFonts w:ascii="Arial" w:hAnsi="Arial" w:cs="Arial"/>
                <w:sz w:val="22"/>
                <w:szCs w:val="22"/>
              </w:rPr>
            </w:pPr>
            <w:r>
              <w:rPr>
                <w:rFonts w:ascii="Arial" w:hAnsi="Arial" w:cs="Arial"/>
                <w:sz w:val="22"/>
                <w:szCs w:val="22"/>
              </w:rPr>
              <w:t>26/09/2017</w:t>
            </w:r>
          </w:p>
        </w:tc>
        <w:tc>
          <w:tcPr>
            <w:tcW w:w="1262" w:type="pct"/>
            <w:shd w:val="clear" w:color="auto" w:fill="F2F2F2" w:themeFill="background1" w:themeFillShade="F2"/>
            <w:vAlign w:val="center"/>
          </w:tcPr>
          <w:p w14:paraId="593407DE" w14:textId="77777777" w:rsidR="00B13A1D" w:rsidRPr="004C3A0B" w:rsidRDefault="00B13A1D" w:rsidP="00BE17F4">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3C1EBDCB" w14:textId="77777777" w:rsidR="00B13A1D" w:rsidRPr="004C3A0B" w:rsidRDefault="00B13A1D" w:rsidP="00BE17F4">
            <w:pPr>
              <w:rPr>
                <w:rFonts w:ascii="Arial" w:hAnsi="Arial" w:cs="Arial"/>
                <w:sz w:val="22"/>
                <w:szCs w:val="22"/>
              </w:rPr>
            </w:pPr>
            <w:r>
              <w:rPr>
                <w:rFonts w:ascii="Arial" w:hAnsi="Arial" w:cs="Arial"/>
                <w:sz w:val="22"/>
                <w:szCs w:val="22"/>
              </w:rPr>
              <w:t>23/05/2018</w:t>
            </w:r>
          </w:p>
        </w:tc>
      </w:tr>
      <w:tr w:rsidR="00B13A1D" w:rsidRPr="004C3A0B" w14:paraId="35F20CC0" w14:textId="77777777" w:rsidTr="00BE17F4">
        <w:trPr>
          <w:trHeight w:val="454"/>
        </w:trPr>
        <w:tc>
          <w:tcPr>
            <w:tcW w:w="5000" w:type="pct"/>
            <w:gridSpan w:val="4"/>
            <w:shd w:val="clear" w:color="auto" w:fill="F2F2F2" w:themeFill="background1" w:themeFillShade="F2"/>
            <w:vAlign w:val="center"/>
          </w:tcPr>
          <w:p w14:paraId="4ED60163" w14:textId="77777777" w:rsidR="00B13A1D" w:rsidRPr="007051A5" w:rsidRDefault="00B13A1D" w:rsidP="00BE17F4">
            <w:pPr>
              <w:spacing w:before="120"/>
              <w:rPr>
                <w:rFonts w:ascii="Arial" w:hAnsi="Arial" w:cs="Arial"/>
                <w:sz w:val="22"/>
                <w:szCs w:val="22"/>
              </w:rPr>
            </w:pPr>
            <w:r w:rsidRPr="007051A5">
              <w:rPr>
                <w:rFonts w:ascii="Arial" w:hAnsi="Arial" w:cs="Arial"/>
                <w:sz w:val="22"/>
                <w:szCs w:val="22"/>
              </w:rPr>
              <w:t>Purpose of research activity (including aims and objectives)</w:t>
            </w:r>
          </w:p>
          <w:p w14:paraId="030019FF" w14:textId="77777777" w:rsidR="00B13A1D" w:rsidRPr="007051A5" w:rsidRDefault="00B13A1D" w:rsidP="00BE17F4">
            <w:pPr>
              <w:rPr>
                <w:rFonts w:ascii="Arial" w:hAnsi="Arial" w:cs="Arial"/>
                <w:sz w:val="22"/>
                <w:szCs w:val="22"/>
              </w:rPr>
            </w:pPr>
            <w:r w:rsidRPr="007051A5">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13A1D" w:rsidRPr="004C3A0B" w14:paraId="4B85FA61" w14:textId="77777777" w:rsidTr="00BE17F4">
        <w:trPr>
          <w:trHeight w:val="454"/>
        </w:trPr>
        <w:tc>
          <w:tcPr>
            <w:tcW w:w="5000" w:type="pct"/>
            <w:gridSpan w:val="4"/>
            <w:vAlign w:val="center"/>
          </w:tcPr>
          <w:p w14:paraId="21DFF5AD" w14:textId="77777777" w:rsidR="00B13A1D" w:rsidRDefault="00B13A1D" w:rsidP="00BE17F4">
            <w:pPr>
              <w:jc w:val="both"/>
              <w:rPr>
                <w:rFonts w:ascii="Arial" w:hAnsi="Arial" w:cs="Arial"/>
              </w:rPr>
            </w:pPr>
            <w:r w:rsidRPr="00F45491">
              <w:rPr>
                <w:rFonts w:ascii="Arial" w:hAnsi="Arial" w:cs="Arial"/>
              </w:rPr>
              <w:t>The aim is to look at how the effect of poverty in wales is affecting children and their welling being. I will also look at what childhood is and how it varies across cultures (</w:t>
            </w:r>
            <w:r w:rsidRPr="00C900F7">
              <w:rPr>
                <w:rFonts w:ascii="Arial" w:hAnsi="Arial" w:cs="Arial"/>
              </w:rPr>
              <w:t>Adams, 2014)</w:t>
            </w:r>
            <w:r>
              <w:rPr>
                <w:rFonts w:ascii="Arial" w:hAnsi="Arial" w:cs="Arial"/>
              </w:rPr>
              <w:t>. I will explore varies definitions of what consists as a childhood in the 21</w:t>
            </w:r>
            <w:r w:rsidRPr="00F45491">
              <w:rPr>
                <w:rFonts w:ascii="Arial" w:hAnsi="Arial" w:cs="Arial"/>
                <w:vertAlign w:val="superscript"/>
              </w:rPr>
              <w:t>st</w:t>
            </w:r>
            <w:r>
              <w:rPr>
                <w:rFonts w:ascii="Arial" w:hAnsi="Arial" w:cs="Arial"/>
              </w:rPr>
              <w:t xml:space="preserve"> century and how children were once seen as week and ignorant by the anthropologist (Margaret Mead 1955</w:t>
            </w:r>
            <w:proofErr w:type="gramStart"/>
            <w:r>
              <w:rPr>
                <w:rFonts w:ascii="Arial" w:hAnsi="Arial" w:cs="Arial"/>
              </w:rPr>
              <w:t>).</w:t>
            </w:r>
            <w:proofErr w:type="spellStart"/>
            <w:r>
              <w:rPr>
                <w:rFonts w:ascii="Arial" w:hAnsi="Arial" w:cs="Arial"/>
              </w:rPr>
              <w:t>i</w:t>
            </w:r>
            <w:proofErr w:type="spellEnd"/>
            <w:proofErr w:type="gramEnd"/>
            <w:r>
              <w:rPr>
                <w:rFonts w:ascii="Arial" w:hAnsi="Arial" w:cs="Arial"/>
              </w:rPr>
              <w:t xml:space="preserve"> will explore what the UK government, the Welsh Government and Non-Government Organisations suggest childhood and well-being is. I will also explore the UN Convention on the Rights of the Child defines as what is a child. </w:t>
            </w:r>
          </w:p>
          <w:p w14:paraId="27E0A2C0" w14:textId="77777777" w:rsidR="00B13A1D" w:rsidRDefault="00B13A1D" w:rsidP="00BE17F4">
            <w:pPr>
              <w:jc w:val="both"/>
              <w:rPr>
                <w:rFonts w:ascii="Arial" w:hAnsi="Arial" w:cs="Arial"/>
              </w:rPr>
            </w:pPr>
          </w:p>
          <w:p w14:paraId="6FD05C5D" w14:textId="3402FD7E" w:rsidR="00B13A1D" w:rsidRDefault="00B13A1D" w:rsidP="00BE17F4">
            <w:pPr>
              <w:jc w:val="both"/>
              <w:rPr>
                <w:rFonts w:ascii="Arial" w:hAnsi="Arial" w:cs="Arial"/>
              </w:rPr>
            </w:pPr>
            <w:r w:rsidRPr="008B6559">
              <w:rPr>
                <w:rFonts w:ascii="Arial" w:hAnsi="Arial" w:cs="Arial"/>
              </w:rPr>
              <w:t xml:space="preserve">I will explore what well-being is and how children are affected by it. What defines as well-being in children and the challenges children face and support that is available </w:t>
            </w:r>
            <w:proofErr w:type="gramStart"/>
            <w:r w:rsidRPr="008B6559">
              <w:rPr>
                <w:rFonts w:ascii="Arial" w:hAnsi="Arial" w:cs="Arial"/>
              </w:rPr>
              <w:t>in today’s society</w:t>
            </w:r>
            <w:proofErr w:type="gramEnd"/>
            <w:r w:rsidRPr="008B6559">
              <w:rPr>
                <w:rFonts w:ascii="Arial" w:hAnsi="Arial" w:cs="Arial"/>
              </w:rPr>
              <w:t>. The most basic of definitions include well-being as quite simply the ‘quality of people’s lives’ (Statham &amp; Chase, 2010).</w:t>
            </w:r>
            <w:r>
              <w:rPr>
                <w:rFonts w:ascii="Arial" w:hAnsi="Arial" w:cs="Arial"/>
              </w:rPr>
              <w:t xml:space="preserve"> I will also consider poverty in childhood and how well-being is affected. Looking into the challenges children face throughout poverty and the damage it causes to well-being during childhoods (Ridge, 2009).  I will consider risk and resilience of children in poverty and how children build up the resilience to risk (Voss &amp; </w:t>
            </w:r>
            <w:proofErr w:type="spellStart"/>
            <w:r>
              <w:rPr>
                <w:rFonts w:ascii="Arial" w:hAnsi="Arial" w:cs="Arial"/>
              </w:rPr>
              <w:t>Lenihan</w:t>
            </w:r>
            <w:proofErr w:type="spellEnd"/>
            <w:r>
              <w:rPr>
                <w:rFonts w:ascii="Arial" w:hAnsi="Arial" w:cs="Arial"/>
              </w:rPr>
              <w:t xml:space="preserve">, 2015). I will also </w:t>
            </w:r>
            <w:proofErr w:type="gramStart"/>
            <w:r>
              <w:rPr>
                <w:rFonts w:ascii="Arial" w:hAnsi="Arial" w:cs="Arial"/>
              </w:rPr>
              <w:t>look into</w:t>
            </w:r>
            <w:proofErr w:type="gramEnd"/>
            <w:r>
              <w:rPr>
                <w:rFonts w:ascii="Arial" w:hAnsi="Arial" w:cs="Arial"/>
              </w:rPr>
              <w:t xml:space="preserve"> u</w:t>
            </w:r>
            <w:r w:rsidRPr="00AB0669">
              <w:rPr>
                <w:rFonts w:ascii="Arial" w:hAnsi="Arial" w:cs="Arial"/>
              </w:rPr>
              <w:t xml:space="preserve">nderstanding the difference between rural and urban poverty </w:t>
            </w:r>
            <w:r>
              <w:rPr>
                <w:rFonts w:ascii="Arial" w:hAnsi="Arial" w:cs="Arial"/>
              </w:rPr>
              <w:t xml:space="preserve">and how living in different parts of the country and worldwide affects our </w:t>
            </w:r>
            <w:r w:rsidR="002446E9">
              <w:rPr>
                <w:rFonts w:ascii="Arial" w:hAnsi="Arial" w:cs="Arial"/>
              </w:rPr>
              <w:t>well-being</w:t>
            </w:r>
            <w:r>
              <w:rPr>
                <w:rFonts w:ascii="Arial" w:hAnsi="Arial" w:cs="Arial"/>
              </w:rPr>
              <w:t xml:space="preserve"> as also does our social and cultural differences affect how we build resilience (</w:t>
            </w:r>
            <w:proofErr w:type="spellStart"/>
            <w:r>
              <w:rPr>
                <w:rFonts w:ascii="Arial" w:hAnsi="Arial" w:cs="Arial"/>
              </w:rPr>
              <w:t>Waltuck</w:t>
            </w:r>
            <w:proofErr w:type="spellEnd"/>
            <w:r>
              <w:rPr>
                <w:rFonts w:ascii="Arial" w:hAnsi="Arial" w:cs="Arial"/>
              </w:rPr>
              <w:t xml:space="preserve"> et al, 2013</w:t>
            </w:r>
            <w:r w:rsidRPr="0043769F">
              <w:rPr>
                <w:rFonts w:ascii="Arial" w:hAnsi="Arial" w:cs="Arial"/>
              </w:rPr>
              <w:t xml:space="preserve">).  Consideration </w:t>
            </w:r>
            <w:r>
              <w:rPr>
                <w:rFonts w:ascii="Arial" w:hAnsi="Arial" w:cs="Arial"/>
              </w:rPr>
              <w:t>will</w:t>
            </w:r>
            <w:r w:rsidRPr="0043769F">
              <w:rPr>
                <w:rFonts w:ascii="Arial" w:hAnsi="Arial" w:cs="Arial"/>
              </w:rPr>
              <w:t xml:space="preserve"> also </w:t>
            </w:r>
            <w:r>
              <w:rPr>
                <w:rFonts w:ascii="Arial" w:hAnsi="Arial" w:cs="Arial"/>
              </w:rPr>
              <w:t xml:space="preserve">be </w:t>
            </w:r>
            <w:r w:rsidRPr="0043769F">
              <w:rPr>
                <w:rFonts w:ascii="Arial" w:hAnsi="Arial" w:cs="Arial"/>
              </w:rPr>
              <w:t xml:space="preserve">given to </w:t>
            </w:r>
            <w:r>
              <w:rPr>
                <w:rFonts w:ascii="Arial" w:hAnsi="Arial" w:cs="Arial"/>
              </w:rPr>
              <w:t xml:space="preserve">multiagency working as set out by the UK Government in New Labours election in 1997 with the concept of and importance of multiagency working (Gillen, 2011).  I will also </w:t>
            </w:r>
            <w:proofErr w:type="gramStart"/>
            <w:r>
              <w:rPr>
                <w:rFonts w:ascii="Arial" w:hAnsi="Arial" w:cs="Arial"/>
              </w:rPr>
              <w:t>look into</w:t>
            </w:r>
            <w:proofErr w:type="gramEnd"/>
            <w:r>
              <w:rPr>
                <w:rFonts w:ascii="Arial" w:hAnsi="Arial" w:cs="Arial"/>
              </w:rPr>
              <w:t xml:space="preserve"> t</w:t>
            </w:r>
            <w:r w:rsidRPr="00F45491">
              <w:rPr>
                <w:rFonts w:ascii="Arial" w:hAnsi="Arial" w:cs="Arial"/>
              </w:rPr>
              <w:t>he effects of funding and the European social fund with relation to ‘BREXIT’</w:t>
            </w:r>
            <w:r>
              <w:rPr>
                <w:rFonts w:ascii="Arial" w:hAnsi="Arial" w:cs="Arial"/>
              </w:rPr>
              <w:t>. I will explore current policies on poverty and childhood and proposed policies post Brexit from the UK Government, and the Welsh Assembly government (</w:t>
            </w:r>
            <w:proofErr w:type="spellStart"/>
            <w:r>
              <w:rPr>
                <w:rFonts w:ascii="Arial" w:hAnsi="Arial" w:cs="Arial"/>
              </w:rPr>
              <w:t>Tavers</w:t>
            </w:r>
            <w:proofErr w:type="spellEnd"/>
            <w:r>
              <w:rPr>
                <w:rFonts w:ascii="Arial" w:hAnsi="Arial" w:cs="Arial"/>
              </w:rPr>
              <w:t>, 2016).</w:t>
            </w:r>
          </w:p>
          <w:p w14:paraId="277459F7" w14:textId="77777777" w:rsidR="00B13A1D" w:rsidRDefault="00B13A1D" w:rsidP="00BE17F4">
            <w:pPr>
              <w:spacing w:after="160"/>
              <w:jc w:val="both"/>
              <w:rPr>
                <w:rFonts w:ascii="Arial" w:hAnsi="Arial" w:cs="Arial"/>
              </w:rPr>
            </w:pPr>
            <w:r w:rsidRPr="005C5915">
              <w:rPr>
                <w:rFonts w:ascii="Arial" w:hAnsi="Arial" w:cs="Arial"/>
              </w:rPr>
              <w:t xml:space="preserve">Gillen, A. (2011) A systematic review of the factors that facilitate multi-agency professionals in working together to support vulnerable children and their families. [Online]. Available at: </w:t>
            </w:r>
            <w:hyperlink r:id="rId22" w:history="1">
              <w:r w:rsidRPr="005C5915">
                <w:rPr>
                  <w:rStyle w:val="Hyperlink"/>
                  <w:rFonts w:ascii="Arial" w:eastAsia="Calibri" w:hAnsi="Arial" w:cs="Arial"/>
                </w:rPr>
                <w:t>https://theses.ncl.ac.uk/dspace/bitstream/10443/1271/1/Gillen,%20A%2011.pdf</w:t>
              </w:r>
            </w:hyperlink>
            <w:r w:rsidRPr="005C5915">
              <w:rPr>
                <w:rFonts w:ascii="Arial" w:hAnsi="Arial" w:cs="Arial"/>
              </w:rPr>
              <w:t xml:space="preserve"> (Accessed: 3</w:t>
            </w:r>
            <w:r w:rsidRPr="005C5915">
              <w:rPr>
                <w:rFonts w:ascii="Arial" w:hAnsi="Arial" w:cs="Arial"/>
                <w:vertAlign w:val="superscript"/>
              </w:rPr>
              <w:t>rd</w:t>
            </w:r>
            <w:r w:rsidRPr="005C5915">
              <w:rPr>
                <w:rFonts w:ascii="Arial" w:hAnsi="Arial" w:cs="Arial"/>
              </w:rPr>
              <w:t xml:space="preserve"> December 2017). </w:t>
            </w:r>
            <w:r>
              <w:rPr>
                <w:rFonts w:ascii="Arial" w:hAnsi="Arial" w:cs="Arial"/>
              </w:rPr>
              <w:t xml:space="preserve"> </w:t>
            </w:r>
          </w:p>
          <w:p w14:paraId="35AC2E13" w14:textId="77777777" w:rsidR="00B13A1D" w:rsidRDefault="00B13A1D" w:rsidP="00BE17F4">
            <w:pPr>
              <w:spacing w:after="160"/>
              <w:jc w:val="both"/>
              <w:rPr>
                <w:rFonts w:ascii="Arial" w:hAnsi="Arial" w:cs="Arial"/>
              </w:rPr>
            </w:pPr>
            <w:r w:rsidRPr="00CC3851">
              <w:rPr>
                <w:rFonts w:ascii="Arial" w:hAnsi="Arial" w:cs="Arial"/>
              </w:rPr>
              <w:t xml:space="preserve">Ridge, T. (2009) </w:t>
            </w:r>
            <w:r w:rsidRPr="00CC3851">
              <w:rPr>
                <w:rFonts w:ascii="Arial" w:hAnsi="Arial" w:cs="Arial"/>
                <w:i/>
              </w:rPr>
              <w:t>Living with poverty. A review of the literature on children’s and families’ experiences of poverty</w:t>
            </w:r>
            <w:r w:rsidRPr="00CC3851">
              <w:rPr>
                <w:rFonts w:ascii="Arial" w:hAnsi="Arial" w:cs="Arial"/>
              </w:rPr>
              <w:t xml:space="preserve">. [Online]. Available at: </w:t>
            </w:r>
            <w:hyperlink r:id="rId23" w:history="1">
              <w:r w:rsidRPr="00CC3851">
                <w:rPr>
                  <w:rStyle w:val="Hyperlink"/>
                  <w:rFonts w:ascii="Arial" w:eastAsia="Calibri" w:hAnsi="Arial" w:cs="Arial"/>
                </w:rPr>
                <w:t>http://www.bris.ac.uk/poverty/downloads/keyofficialdocuments/Child%20Poverty%20lit%20review%20DWP.pdf</w:t>
              </w:r>
            </w:hyperlink>
            <w:r w:rsidRPr="00CC3851">
              <w:rPr>
                <w:rFonts w:ascii="Arial" w:hAnsi="Arial" w:cs="Arial"/>
              </w:rPr>
              <w:t xml:space="preserve"> (Accessed: 2</w:t>
            </w:r>
            <w:r w:rsidRPr="00CC3851">
              <w:rPr>
                <w:rFonts w:ascii="Arial" w:hAnsi="Arial" w:cs="Arial"/>
                <w:vertAlign w:val="superscript"/>
              </w:rPr>
              <w:t>nd</w:t>
            </w:r>
            <w:r w:rsidRPr="00CC3851">
              <w:rPr>
                <w:rFonts w:ascii="Arial" w:hAnsi="Arial" w:cs="Arial"/>
              </w:rPr>
              <w:t xml:space="preserve"> December 2017).</w:t>
            </w:r>
          </w:p>
          <w:p w14:paraId="29706479" w14:textId="77777777" w:rsidR="00B13A1D" w:rsidRPr="007F386D" w:rsidRDefault="00B13A1D" w:rsidP="00BE17F4">
            <w:pPr>
              <w:jc w:val="both"/>
              <w:rPr>
                <w:rFonts w:ascii="Arial" w:hAnsi="Arial" w:cs="Arial"/>
                <w:spacing w:val="2"/>
              </w:rPr>
            </w:pPr>
            <w:r w:rsidRPr="007F386D">
              <w:rPr>
                <w:rFonts w:ascii="Arial" w:hAnsi="Arial" w:cs="Arial"/>
              </w:rPr>
              <w:t xml:space="preserve">Travers, T. (2016) </w:t>
            </w:r>
            <w:r w:rsidRPr="005B7BD3">
              <w:rPr>
                <w:rFonts w:ascii="Arial" w:hAnsi="Arial" w:cs="Arial"/>
                <w:i/>
              </w:rPr>
              <w:t>Implications of a Brexit for UK National Governance and Local Government.</w:t>
            </w:r>
            <w:r w:rsidRPr="007F386D">
              <w:rPr>
                <w:rFonts w:ascii="Arial" w:hAnsi="Arial" w:cs="Arial"/>
              </w:rPr>
              <w:t xml:space="preserve"> [Online]. Available at:</w:t>
            </w:r>
            <w:r w:rsidRPr="007F386D">
              <w:t xml:space="preserve"> </w:t>
            </w:r>
            <w:hyperlink r:id="rId24" w:history="1">
              <w:r w:rsidRPr="007F386D">
                <w:rPr>
                  <w:rStyle w:val="Hyperlink"/>
                  <w:rFonts w:ascii="Arial" w:eastAsia="Calibri" w:hAnsi="Arial" w:cs="Arial"/>
                </w:rPr>
                <w:t>http://www.lse.ac.uk/europeanInstitute/LSE-Commission/Hearing-9---Implications-of-a-Brexit-for-UK-National-Governance-Local-Government-REPORT.pdf</w:t>
              </w:r>
            </w:hyperlink>
            <w:r w:rsidRPr="007F386D">
              <w:rPr>
                <w:rFonts w:ascii="Arial" w:hAnsi="Arial" w:cs="Arial"/>
              </w:rPr>
              <w:t>. (Accessed: 3</w:t>
            </w:r>
            <w:r w:rsidRPr="007F386D">
              <w:rPr>
                <w:rFonts w:ascii="Arial" w:hAnsi="Arial" w:cs="Arial"/>
                <w:vertAlign w:val="superscript"/>
              </w:rPr>
              <w:t>rd</w:t>
            </w:r>
            <w:r w:rsidRPr="007F386D">
              <w:rPr>
                <w:rFonts w:ascii="Arial" w:hAnsi="Arial" w:cs="Arial"/>
              </w:rPr>
              <w:t xml:space="preserve"> December 2017). </w:t>
            </w:r>
          </w:p>
          <w:p w14:paraId="57CB3A11" w14:textId="77777777" w:rsidR="00B13A1D" w:rsidRPr="0043769F" w:rsidRDefault="00B13A1D" w:rsidP="00BE17F4">
            <w:pPr>
              <w:jc w:val="both"/>
              <w:rPr>
                <w:rFonts w:ascii="Arial" w:hAnsi="Arial" w:cs="Arial"/>
              </w:rPr>
            </w:pPr>
            <w:r w:rsidRPr="00EE5971">
              <w:rPr>
                <w:rFonts w:ascii="Arial" w:hAnsi="Arial" w:cs="Arial"/>
              </w:rPr>
              <w:t xml:space="preserve">Voss, J. &amp; </w:t>
            </w:r>
            <w:proofErr w:type="spellStart"/>
            <w:r w:rsidRPr="00EE5971">
              <w:rPr>
                <w:rFonts w:ascii="Arial" w:hAnsi="Arial" w:cs="Arial"/>
              </w:rPr>
              <w:t>Lenihan</w:t>
            </w:r>
            <w:proofErr w:type="spellEnd"/>
            <w:r w:rsidRPr="00EE5971">
              <w:rPr>
                <w:rFonts w:ascii="Arial" w:hAnsi="Arial" w:cs="Arial"/>
              </w:rPr>
              <w:t xml:space="preserve">, S. (2015) </w:t>
            </w:r>
            <w:r w:rsidRPr="00EE5971">
              <w:rPr>
                <w:rFonts w:ascii="Arial" w:hAnsi="Arial" w:cs="Arial"/>
                <w:i/>
              </w:rPr>
              <w:t>Fostering Resilience for Children Living in Poverty: Effective Practices and Resources for EHDI Professionals.</w:t>
            </w:r>
            <w:r w:rsidRPr="00EE5971">
              <w:rPr>
                <w:rFonts w:ascii="Arial" w:hAnsi="Arial" w:cs="Arial"/>
              </w:rPr>
              <w:t xml:space="preserve"> [Online]. Available at: </w:t>
            </w:r>
            <w:hyperlink r:id="rId25" w:history="1">
              <w:r w:rsidRPr="0043769F">
                <w:rPr>
                  <w:rStyle w:val="Hyperlink"/>
                  <w:rFonts w:ascii="Arial" w:eastAsia="Calibri" w:hAnsi="Arial" w:cs="Arial"/>
                </w:rPr>
                <w:t>http://www.infanthearing.org/issue_briefs/Fostering_resilience_in_children_living_in_poverty.pdf</w:t>
              </w:r>
            </w:hyperlink>
            <w:r w:rsidRPr="0043769F">
              <w:rPr>
                <w:rFonts w:ascii="Arial" w:hAnsi="Arial" w:cs="Arial"/>
              </w:rPr>
              <w:t xml:space="preserve"> (Accessed: 3</w:t>
            </w:r>
            <w:r w:rsidRPr="0043769F">
              <w:rPr>
                <w:rFonts w:ascii="Arial" w:hAnsi="Arial" w:cs="Arial"/>
                <w:vertAlign w:val="superscript"/>
              </w:rPr>
              <w:t>rd</w:t>
            </w:r>
            <w:r w:rsidRPr="0043769F">
              <w:rPr>
                <w:rFonts w:ascii="Arial" w:hAnsi="Arial" w:cs="Arial"/>
              </w:rPr>
              <w:t xml:space="preserve"> December 2017).</w:t>
            </w:r>
          </w:p>
          <w:p w14:paraId="2A7F7C4A" w14:textId="77777777" w:rsidR="00B13A1D" w:rsidRPr="007A3C47" w:rsidRDefault="00B13A1D" w:rsidP="00BE17F4">
            <w:pPr>
              <w:spacing w:after="160"/>
              <w:jc w:val="both"/>
              <w:rPr>
                <w:rFonts w:ascii="Arial" w:hAnsi="Arial" w:cs="Arial"/>
              </w:rPr>
            </w:pPr>
            <w:proofErr w:type="spellStart"/>
            <w:r w:rsidRPr="0043769F">
              <w:rPr>
                <w:rFonts w:ascii="Arial" w:hAnsi="Arial" w:cs="Arial"/>
                <w:spacing w:val="2"/>
              </w:rPr>
              <w:t>Waltuck</w:t>
            </w:r>
            <w:proofErr w:type="spellEnd"/>
            <w:r w:rsidRPr="0043769F">
              <w:rPr>
                <w:rFonts w:ascii="Arial" w:hAnsi="Arial" w:cs="Arial"/>
                <w:spacing w:val="2"/>
              </w:rPr>
              <w:t xml:space="preserve"> et al </w:t>
            </w:r>
            <w:r w:rsidRPr="007A3C47">
              <w:rPr>
                <w:rFonts w:ascii="Arial" w:hAnsi="Arial" w:cs="Arial"/>
                <w:spacing w:val="2"/>
              </w:rPr>
              <w:t xml:space="preserve">(2013) </w:t>
            </w:r>
            <w:r w:rsidRPr="007A3C47">
              <w:rPr>
                <w:rFonts w:ascii="Arial" w:hAnsi="Arial" w:cs="Arial"/>
                <w:i/>
                <w:spacing w:val="2"/>
              </w:rPr>
              <w:t>Cultural Considerations for Building Social–Emotional and Academic Resilience in Hispanic Preschool Children</w:t>
            </w:r>
            <w:r w:rsidRPr="007A3C47">
              <w:rPr>
                <w:rFonts w:ascii="Arial" w:hAnsi="Arial" w:cs="Arial"/>
                <w:spacing w:val="2"/>
              </w:rPr>
              <w:t xml:space="preserve">. </w:t>
            </w:r>
            <w:r w:rsidRPr="0043769F">
              <w:rPr>
                <w:rFonts w:ascii="Arial" w:hAnsi="Arial" w:cs="Arial"/>
                <w:spacing w:val="2"/>
              </w:rPr>
              <w:t>New York: Springer.</w:t>
            </w:r>
          </w:p>
          <w:p w14:paraId="77CFDBC0" w14:textId="77777777" w:rsidR="00B13A1D" w:rsidRPr="00EE5971" w:rsidRDefault="00B13A1D" w:rsidP="00BE17F4">
            <w:pPr>
              <w:spacing w:line="259" w:lineRule="auto"/>
              <w:jc w:val="both"/>
              <w:rPr>
                <w:rFonts w:ascii="Arial" w:hAnsi="Arial" w:cs="Arial"/>
              </w:rPr>
            </w:pPr>
          </w:p>
          <w:p w14:paraId="7C2E4FC7" w14:textId="77777777" w:rsidR="00B13A1D" w:rsidRPr="00CC3851" w:rsidRDefault="00B13A1D" w:rsidP="00BE17F4">
            <w:pPr>
              <w:spacing w:line="259" w:lineRule="auto"/>
              <w:jc w:val="both"/>
              <w:rPr>
                <w:rFonts w:ascii="Arial" w:hAnsi="Arial" w:cs="Arial"/>
              </w:rPr>
            </w:pPr>
          </w:p>
          <w:p w14:paraId="17B78F63" w14:textId="77777777" w:rsidR="00B13A1D" w:rsidRDefault="00B13A1D" w:rsidP="00BE17F4">
            <w:pPr>
              <w:jc w:val="both"/>
              <w:rPr>
                <w:rFonts w:ascii="Arial" w:hAnsi="Arial" w:cs="Arial"/>
              </w:rPr>
            </w:pPr>
          </w:p>
          <w:p w14:paraId="780499CF" w14:textId="77777777" w:rsidR="00B13A1D" w:rsidRDefault="00B13A1D" w:rsidP="00BE17F4">
            <w:pPr>
              <w:jc w:val="both"/>
              <w:rPr>
                <w:rFonts w:ascii="Arial" w:hAnsi="Arial" w:cs="Arial"/>
              </w:rPr>
            </w:pPr>
          </w:p>
          <w:p w14:paraId="638D9A06" w14:textId="77777777" w:rsidR="00B13A1D" w:rsidRPr="00F45491" w:rsidRDefault="00B13A1D" w:rsidP="00BE17F4">
            <w:pPr>
              <w:rPr>
                <w:rFonts w:ascii="Arial" w:hAnsi="Arial" w:cs="Arial"/>
              </w:rPr>
            </w:pPr>
          </w:p>
          <w:p w14:paraId="4A5AD3E3" w14:textId="77777777" w:rsidR="00B13A1D" w:rsidRPr="007051A5" w:rsidRDefault="00B13A1D" w:rsidP="00BE17F4">
            <w:pPr>
              <w:rPr>
                <w:rFonts w:ascii="Arial" w:hAnsi="Arial" w:cs="Arial"/>
                <w:sz w:val="22"/>
                <w:szCs w:val="22"/>
              </w:rPr>
            </w:pPr>
          </w:p>
          <w:p w14:paraId="197F8109" w14:textId="77777777" w:rsidR="00B13A1D" w:rsidRPr="007051A5" w:rsidRDefault="00B13A1D" w:rsidP="00BE17F4">
            <w:pPr>
              <w:rPr>
                <w:rFonts w:ascii="Arial" w:hAnsi="Arial" w:cs="Arial"/>
                <w:sz w:val="22"/>
                <w:szCs w:val="22"/>
              </w:rPr>
            </w:pPr>
            <w:r w:rsidRPr="007051A5">
              <w:rPr>
                <w:rFonts w:ascii="Arial" w:hAnsi="Arial" w:cs="Arial"/>
                <w:color w:val="808080"/>
                <w:sz w:val="18"/>
                <w:szCs w:val="18"/>
              </w:rPr>
              <w:t>(this box should expand as you type)</w:t>
            </w:r>
          </w:p>
        </w:tc>
      </w:tr>
      <w:tr w:rsidR="00B13A1D" w:rsidRPr="004C3A0B" w14:paraId="6702916B" w14:textId="77777777" w:rsidTr="00BE17F4">
        <w:trPr>
          <w:trHeight w:val="454"/>
        </w:trPr>
        <w:tc>
          <w:tcPr>
            <w:tcW w:w="5000" w:type="pct"/>
            <w:gridSpan w:val="4"/>
            <w:shd w:val="clear" w:color="auto" w:fill="F2F2F2" w:themeFill="background1" w:themeFillShade="F2"/>
            <w:vAlign w:val="center"/>
          </w:tcPr>
          <w:p w14:paraId="6DE33959" w14:textId="77777777" w:rsidR="00B13A1D" w:rsidRPr="004C3A0B" w:rsidRDefault="00B13A1D" w:rsidP="00BE17F4">
            <w:pPr>
              <w:spacing w:before="120"/>
              <w:rPr>
                <w:rFonts w:ascii="Arial" w:hAnsi="Arial" w:cs="Arial"/>
                <w:b/>
                <w:sz w:val="22"/>
                <w:szCs w:val="22"/>
              </w:rPr>
            </w:pPr>
            <w:r w:rsidRPr="004C3A0B">
              <w:rPr>
                <w:rFonts w:ascii="Arial" w:hAnsi="Arial" w:cs="Arial"/>
                <w:b/>
                <w:sz w:val="22"/>
                <w:szCs w:val="22"/>
              </w:rPr>
              <w:t>Proposed methods</w:t>
            </w:r>
          </w:p>
          <w:p w14:paraId="411BEA91" w14:textId="77777777" w:rsidR="00B13A1D" w:rsidRPr="004C3A0B" w:rsidRDefault="00B13A1D" w:rsidP="00BE17F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13A1D" w:rsidRPr="004C3A0B" w14:paraId="0F751335" w14:textId="77777777" w:rsidTr="00BE17F4">
        <w:trPr>
          <w:trHeight w:val="454"/>
        </w:trPr>
        <w:tc>
          <w:tcPr>
            <w:tcW w:w="5000" w:type="pct"/>
            <w:gridSpan w:val="4"/>
            <w:vAlign w:val="center"/>
          </w:tcPr>
          <w:p w14:paraId="6891A06B" w14:textId="77777777" w:rsidR="00B13A1D" w:rsidRPr="004C3A0B" w:rsidRDefault="00B13A1D" w:rsidP="00BE17F4">
            <w:pPr>
              <w:rPr>
                <w:rFonts w:ascii="Arial" w:hAnsi="Arial" w:cs="Arial"/>
                <w:sz w:val="22"/>
                <w:szCs w:val="22"/>
              </w:rPr>
            </w:pPr>
          </w:p>
          <w:p w14:paraId="35C40DF3" w14:textId="77777777" w:rsidR="00B13A1D" w:rsidRDefault="00B13A1D" w:rsidP="00B13A1D">
            <w:pPr>
              <w:pStyle w:val="ListParagraph"/>
              <w:numPr>
                <w:ilvl w:val="0"/>
                <w:numId w:val="27"/>
              </w:numPr>
              <w:contextualSpacing/>
              <w:rPr>
                <w:rFonts w:ascii="Arial" w:hAnsi="Arial" w:cs="Arial"/>
              </w:rPr>
            </w:pPr>
            <w:r>
              <w:rPr>
                <w:rFonts w:ascii="Arial" w:hAnsi="Arial" w:cs="Arial"/>
              </w:rPr>
              <w:t xml:space="preserve">A qualitive analysis of current literature to produce </w:t>
            </w:r>
            <w:proofErr w:type="spellStart"/>
            <w:r>
              <w:rPr>
                <w:rFonts w:ascii="Arial" w:hAnsi="Arial" w:cs="Arial"/>
              </w:rPr>
              <w:t>quantitive</w:t>
            </w:r>
            <w:proofErr w:type="spellEnd"/>
            <w:r>
              <w:rPr>
                <w:rFonts w:ascii="Arial" w:hAnsi="Arial" w:cs="Arial"/>
              </w:rPr>
              <w:t xml:space="preserve"> data on the effects of poverty on children’s well-being in wales. </w:t>
            </w:r>
          </w:p>
          <w:p w14:paraId="3D57FE64" w14:textId="77777777" w:rsidR="00B13A1D" w:rsidRDefault="00B13A1D" w:rsidP="00B13A1D">
            <w:pPr>
              <w:pStyle w:val="ListParagraph"/>
              <w:numPr>
                <w:ilvl w:val="0"/>
                <w:numId w:val="27"/>
              </w:numPr>
              <w:contextualSpacing/>
              <w:rPr>
                <w:rFonts w:ascii="Arial" w:hAnsi="Arial" w:cs="Arial"/>
              </w:rPr>
            </w:pPr>
            <w:r>
              <w:rPr>
                <w:rFonts w:ascii="Arial" w:hAnsi="Arial" w:cs="Arial"/>
              </w:rPr>
              <w:t>Research of current data from various sources to produce graphs relating to childhood poverty.</w:t>
            </w:r>
          </w:p>
          <w:p w14:paraId="73C7175E" w14:textId="773BE779" w:rsidR="00B13A1D" w:rsidRDefault="00B13A1D" w:rsidP="00B13A1D">
            <w:pPr>
              <w:pStyle w:val="ListParagraph"/>
              <w:numPr>
                <w:ilvl w:val="0"/>
                <w:numId w:val="27"/>
              </w:numPr>
              <w:contextualSpacing/>
              <w:rPr>
                <w:rFonts w:ascii="Arial" w:hAnsi="Arial" w:cs="Arial"/>
              </w:rPr>
            </w:pPr>
            <w:r>
              <w:rPr>
                <w:rFonts w:ascii="Arial" w:hAnsi="Arial" w:cs="Arial"/>
              </w:rPr>
              <w:t xml:space="preserve">Research of children’s </w:t>
            </w:r>
            <w:r w:rsidR="002446E9">
              <w:rPr>
                <w:rFonts w:ascii="Arial" w:hAnsi="Arial" w:cs="Arial"/>
              </w:rPr>
              <w:t>well-being</w:t>
            </w:r>
            <w:r>
              <w:rPr>
                <w:rFonts w:ascii="Arial" w:hAnsi="Arial" w:cs="Arial"/>
              </w:rPr>
              <w:t xml:space="preserve"> using online materiel and books.</w:t>
            </w:r>
          </w:p>
          <w:p w14:paraId="37D87792" w14:textId="77777777" w:rsidR="00B13A1D" w:rsidRPr="004C3A0B" w:rsidRDefault="00B13A1D" w:rsidP="00BE17F4">
            <w:pPr>
              <w:rPr>
                <w:rFonts w:ascii="Arial" w:hAnsi="Arial" w:cs="Arial"/>
                <w:sz w:val="22"/>
                <w:szCs w:val="22"/>
              </w:rPr>
            </w:pPr>
          </w:p>
          <w:p w14:paraId="066FF0C9" w14:textId="77777777" w:rsidR="00B13A1D" w:rsidRPr="00845201" w:rsidRDefault="00B13A1D" w:rsidP="00B13A1D">
            <w:pPr>
              <w:pStyle w:val="ListParagraph"/>
              <w:numPr>
                <w:ilvl w:val="0"/>
                <w:numId w:val="27"/>
              </w:numPr>
              <w:contextualSpacing/>
              <w:rPr>
                <w:rFonts w:ascii="Arial" w:hAnsi="Arial" w:cs="Arial"/>
              </w:rPr>
            </w:pPr>
          </w:p>
        </w:tc>
      </w:tr>
      <w:tr w:rsidR="00B13A1D" w:rsidRPr="004C3A0B" w14:paraId="6F905D4C" w14:textId="77777777" w:rsidTr="00BE17F4">
        <w:trPr>
          <w:trHeight w:val="454"/>
        </w:trPr>
        <w:tc>
          <w:tcPr>
            <w:tcW w:w="5000" w:type="pct"/>
            <w:gridSpan w:val="4"/>
            <w:shd w:val="clear" w:color="auto" w:fill="F2F2F2" w:themeFill="background1" w:themeFillShade="F2"/>
            <w:vAlign w:val="center"/>
          </w:tcPr>
          <w:p w14:paraId="196E96F9" w14:textId="77777777" w:rsidR="00B13A1D" w:rsidRPr="004C3A0B" w:rsidRDefault="00B13A1D" w:rsidP="00BE17F4">
            <w:pPr>
              <w:spacing w:before="120"/>
              <w:rPr>
                <w:rFonts w:ascii="Arial" w:hAnsi="Arial" w:cs="Arial"/>
                <w:b/>
                <w:sz w:val="22"/>
                <w:szCs w:val="22"/>
              </w:rPr>
            </w:pPr>
            <w:r w:rsidRPr="004C3A0B">
              <w:br w:type="page"/>
            </w:r>
            <w:r w:rsidRPr="004C3A0B">
              <w:rPr>
                <w:rFonts w:ascii="Arial" w:hAnsi="Arial" w:cs="Arial"/>
                <w:b/>
                <w:sz w:val="22"/>
                <w:szCs w:val="22"/>
              </w:rPr>
              <w:t>Location of research activity</w:t>
            </w:r>
          </w:p>
          <w:p w14:paraId="42A28335" w14:textId="77777777" w:rsidR="00B13A1D" w:rsidRPr="004C3A0B" w:rsidRDefault="00B13A1D" w:rsidP="00BE17F4">
            <w:pPr>
              <w:rPr>
                <w:rFonts w:ascii="Arial" w:hAnsi="Arial" w:cs="Arial"/>
                <w:sz w:val="22"/>
                <w:szCs w:val="22"/>
              </w:rPr>
            </w:pPr>
            <w:r w:rsidRPr="004C3A0B">
              <w:rPr>
                <w:rFonts w:ascii="Arial" w:hAnsi="Arial" w:cs="Arial"/>
                <w:sz w:val="22"/>
                <w:szCs w:val="22"/>
              </w:rPr>
              <w:t>Identify all locations where research activity will take place.</w:t>
            </w:r>
          </w:p>
        </w:tc>
      </w:tr>
      <w:tr w:rsidR="00B13A1D" w:rsidRPr="004C3A0B" w14:paraId="10030876" w14:textId="77777777" w:rsidTr="00BE17F4">
        <w:trPr>
          <w:trHeight w:val="454"/>
        </w:trPr>
        <w:tc>
          <w:tcPr>
            <w:tcW w:w="5000" w:type="pct"/>
            <w:gridSpan w:val="4"/>
            <w:vAlign w:val="center"/>
          </w:tcPr>
          <w:p w14:paraId="10580CAC" w14:textId="77777777" w:rsidR="00B13A1D" w:rsidRDefault="00B13A1D" w:rsidP="00BE17F4">
            <w:pPr>
              <w:rPr>
                <w:rFonts w:ascii="Arial" w:hAnsi="Arial" w:cs="Arial"/>
                <w:sz w:val="22"/>
                <w:szCs w:val="22"/>
              </w:rPr>
            </w:pPr>
            <w:r>
              <w:rPr>
                <w:rFonts w:ascii="Arial" w:hAnsi="Arial" w:cs="Arial"/>
                <w:sz w:val="22"/>
                <w:szCs w:val="22"/>
              </w:rPr>
              <w:t>Literature review to take place on personal laptops at home and university campus</w:t>
            </w:r>
          </w:p>
          <w:p w14:paraId="1CEAD0DE" w14:textId="77777777" w:rsidR="00B13A1D" w:rsidRPr="004C3A0B" w:rsidRDefault="00B13A1D" w:rsidP="00BE17F4">
            <w:pPr>
              <w:rPr>
                <w:rFonts w:ascii="Arial" w:hAnsi="Arial" w:cs="Arial"/>
                <w:sz w:val="22"/>
                <w:szCs w:val="22"/>
              </w:rPr>
            </w:pPr>
          </w:p>
          <w:p w14:paraId="775B98D5" w14:textId="77777777" w:rsidR="00B13A1D" w:rsidRPr="004C3A0B" w:rsidRDefault="00B13A1D" w:rsidP="00BE17F4">
            <w:pPr>
              <w:rPr>
                <w:rFonts w:ascii="Arial" w:hAnsi="Arial" w:cs="Arial"/>
                <w:b/>
                <w:sz w:val="22"/>
                <w:szCs w:val="22"/>
              </w:rPr>
            </w:pPr>
            <w:r w:rsidRPr="004C3A0B">
              <w:rPr>
                <w:rFonts w:ascii="Arial" w:hAnsi="Arial" w:cs="Arial"/>
                <w:color w:val="808080"/>
                <w:sz w:val="18"/>
                <w:szCs w:val="18"/>
              </w:rPr>
              <w:t>(this box should expand as you type)</w:t>
            </w:r>
          </w:p>
        </w:tc>
      </w:tr>
      <w:tr w:rsidR="00B13A1D" w:rsidRPr="004C3A0B" w14:paraId="2E355600" w14:textId="77777777" w:rsidTr="00BE17F4">
        <w:trPr>
          <w:trHeight w:val="454"/>
        </w:trPr>
        <w:tc>
          <w:tcPr>
            <w:tcW w:w="5000" w:type="pct"/>
            <w:gridSpan w:val="4"/>
            <w:shd w:val="clear" w:color="auto" w:fill="F2F2F2" w:themeFill="background1" w:themeFillShade="F2"/>
            <w:vAlign w:val="center"/>
          </w:tcPr>
          <w:p w14:paraId="5F684BB1" w14:textId="77777777" w:rsidR="00B13A1D" w:rsidRPr="004C3A0B" w:rsidRDefault="00B13A1D" w:rsidP="00BE17F4">
            <w:pPr>
              <w:spacing w:before="120"/>
              <w:rPr>
                <w:rFonts w:ascii="Arial" w:hAnsi="Arial" w:cs="Arial"/>
                <w:b/>
                <w:sz w:val="22"/>
                <w:szCs w:val="22"/>
              </w:rPr>
            </w:pPr>
            <w:r w:rsidRPr="004C3A0B">
              <w:rPr>
                <w:rFonts w:ascii="Arial" w:hAnsi="Arial" w:cs="Arial"/>
                <w:b/>
                <w:sz w:val="22"/>
                <w:szCs w:val="22"/>
              </w:rPr>
              <w:t>Research activity outside of the UK</w:t>
            </w:r>
          </w:p>
          <w:p w14:paraId="3F2CA150"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B13A1D" w:rsidRPr="004C3A0B" w14:paraId="20974D9F" w14:textId="77777777" w:rsidTr="00BE17F4">
        <w:trPr>
          <w:trHeight w:val="454"/>
        </w:trPr>
        <w:tc>
          <w:tcPr>
            <w:tcW w:w="5000" w:type="pct"/>
            <w:gridSpan w:val="4"/>
            <w:vAlign w:val="center"/>
          </w:tcPr>
          <w:p w14:paraId="4F3112F8" w14:textId="77777777" w:rsidR="00B13A1D" w:rsidRPr="004C3A0B" w:rsidRDefault="00B13A1D" w:rsidP="00BE17F4">
            <w:pPr>
              <w:rPr>
                <w:rFonts w:ascii="Arial" w:hAnsi="Arial" w:cs="Arial"/>
                <w:sz w:val="22"/>
                <w:szCs w:val="22"/>
              </w:rPr>
            </w:pPr>
            <w:r>
              <w:rPr>
                <w:rFonts w:ascii="Arial" w:hAnsi="Arial" w:cs="Arial"/>
                <w:sz w:val="22"/>
                <w:szCs w:val="22"/>
              </w:rPr>
              <w:t>N/A</w:t>
            </w:r>
          </w:p>
          <w:p w14:paraId="28B18D2F" w14:textId="77777777" w:rsidR="00B13A1D" w:rsidRPr="004C3A0B" w:rsidRDefault="00B13A1D" w:rsidP="00BE17F4">
            <w:pPr>
              <w:rPr>
                <w:rFonts w:ascii="Arial" w:hAnsi="Arial" w:cs="Arial"/>
                <w:sz w:val="22"/>
                <w:szCs w:val="22"/>
              </w:rPr>
            </w:pPr>
          </w:p>
          <w:p w14:paraId="3E821CCA" w14:textId="77777777" w:rsidR="00B13A1D" w:rsidRPr="004C3A0B" w:rsidRDefault="00B13A1D" w:rsidP="00BE17F4">
            <w:pPr>
              <w:rPr>
                <w:rFonts w:ascii="Arial" w:hAnsi="Arial" w:cs="Arial"/>
                <w:b/>
                <w:sz w:val="22"/>
                <w:szCs w:val="22"/>
              </w:rPr>
            </w:pPr>
            <w:r w:rsidRPr="004C3A0B">
              <w:rPr>
                <w:rFonts w:ascii="Arial" w:hAnsi="Arial" w:cs="Arial"/>
                <w:color w:val="808080"/>
                <w:sz w:val="18"/>
                <w:szCs w:val="18"/>
              </w:rPr>
              <w:t>(this box should expand as you type)</w:t>
            </w:r>
          </w:p>
        </w:tc>
      </w:tr>
    </w:tbl>
    <w:p w14:paraId="6789973D" w14:textId="77777777" w:rsidR="00B13A1D" w:rsidRPr="004C3A0B" w:rsidRDefault="00B13A1D" w:rsidP="00B13A1D">
      <w:pPr>
        <w:rPr>
          <w:rFonts w:ascii="Arial" w:hAnsi="Arial" w:cs="Arial"/>
          <w:bCs/>
          <w:sz w:val="22"/>
          <w:szCs w:val="22"/>
        </w:rPr>
      </w:pPr>
    </w:p>
    <w:p w14:paraId="247BEE22" w14:textId="77777777" w:rsidR="00B13A1D" w:rsidRPr="004C3A0B" w:rsidRDefault="00B13A1D" w:rsidP="00B13A1D">
      <w:pPr>
        <w:autoSpaceDE w:val="0"/>
        <w:autoSpaceDN w:val="0"/>
        <w:adjustRightInd w:val="0"/>
        <w:jc w:val="both"/>
        <w:rPr>
          <w:rFonts w:ascii="Arial" w:hAnsi="Arial" w:cs="Arial"/>
          <w:b/>
          <w:sz w:val="22"/>
          <w:szCs w:val="22"/>
        </w:rPr>
      </w:pPr>
    </w:p>
    <w:p w14:paraId="416B4234" w14:textId="77777777" w:rsidR="00B13A1D" w:rsidRPr="004C3A0B" w:rsidRDefault="00B13A1D" w:rsidP="00B13A1D">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4AD7930A" w14:textId="77777777" w:rsidR="00B13A1D" w:rsidRPr="004C3A0B" w:rsidRDefault="00B13A1D" w:rsidP="00B13A1D">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B13A1D" w:rsidRPr="004C3A0B" w14:paraId="265B606A" w14:textId="77777777" w:rsidTr="00BE17F4">
        <w:tc>
          <w:tcPr>
            <w:tcW w:w="8217" w:type="dxa"/>
            <w:shd w:val="clear" w:color="auto" w:fill="F2F2F2" w:themeFill="background1" w:themeFillShade="F2"/>
          </w:tcPr>
          <w:p w14:paraId="4B30D1C8" w14:textId="77777777" w:rsidR="00B13A1D" w:rsidRPr="004C3A0B" w:rsidRDefault="00B13A1D" w:rsidP="00BE17F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2AECB5C2" w14:textId="77777777" w:rsidR="00B13A1D" w:rsidRPr="004C3A0B" w:rsidRDefault="00B13A1D" w:rsidP="00BE17F4">
            <w:pPr>
              <w:autoSpaceDE w:val="0"/>
              <w:autoSpaceDN w:val="0"/>
              <w:adjustRightInd w:val="0"/>
              <w:jc w:val="center"/>
              <w:rPr>
                <w:rFonts w:ascii="Arial" w:hAnsi="Arial" w:cs="Arial"/>
                <w:b/>
                <w:bCs/>
                <w:sz w:val="22"/>
                <w:szCs w:val="22"/>
              </w:rPr>
            </w:pPr>
          </w:p>
          <w:p w14:paraId="56058D9F"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E16E4CE" w14:textId="77777777" w:rsidR="00B13A1D" w:rsidRPr="004C3A0B" w:rsidRDefault="00B13A1D" w:rsidP="00BE17F4">
            <w:pPr>
              <w:autoSpaceDE w:val="0"/>
              <w:autoSpaceDN w:val="0"/>
              <w:adjustRightInd w:val="0"/>
              <w:jc w:val="center"/>
              <w:rPr>
                <w:rFonts w:ascii="Arial" w:hAnsi="Arial" w:cs="Arial"/>
                <w:b/>
                <w:bCs/>
                <w:sz w:val="22"/>
                <w:szCs w:val="22"/>
              </w:rPr>
            </w:pPr>
          </w:p>
          <w:p w14:paraId="3F5476B9"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3A1D" w:rsidRPr="004C3A0B" w14:paraId="437CA994" w14:textId="77777777" w:rsidTr="00BE17F4">
        <w:trPr>
          <w:trHeight w:val="439"/>
        </w:trPr>
        <w:tc>
          <w:tcPr>
            <w:tcW w:w="8217" w:type="dxa"/>
            <w:shd w:val="clear" w:color="auto" w:fill="F2F2F2" w:themeFill="background1" w:themeFillShade="F2"/>
            <w:vAlign w:val="center"/>
          </w:tcPr>
          <w:p w14:paraId="1A8E87B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8FA579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6FE43D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58BB5DA" w14:textId="77777777" w:rsidTr="00BE17F4">
        <w:trPr>
          <w:trHeight w:val="439"/>
        </w:trPr>
        <w:tc>
          <w:tcPr>
            <w:tcW w:w="8217" w:type="dxa"/>
            <w:shd w:val="clear" w:color="auto" w:fill="F2F2F2" w:themeFill="background1" w:themeFillShade="F2"/>
            <w:vAlign w:val="center"/>
          </w:tcPr>
          <w:p w14:paraId="208267E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45D8302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1BB3277"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BCE3CD5" w14:textId="77777777" w:rsidTr="00BE17F4">
        <w:trPr>
          <w:trHeight w:val="403"/>
        </w:trPr>
        <w:tc>
          <w:tcPr>
            <w:tcW w:w="8217" w:type="dxa"/>
            <w:shd w:val="clear" w:color="auto" w:fill="F2F2F2" w:themeFill="background1" w:themeFillShade="F2"/>
            <w:vAlign w:val="center"/>
          </w:tcPr>
          <w:p w14:paraId="6BCC55FE"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90BDD6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73949B9"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21EE0F7" w14:textId="77777777" w:rsidTr="00BE17F4">
        <w:trPr>
          <w:trHeight w:val="403"/>
        </w:trPr>
        <w:tc>
          <w:tcPr>
            <w:tcW w:w="8217" w:type="dxa"/>
            <w:shd w:val="clear" w:color="auto" w:fill="F2F2F2" w:themeFill="background1" w:themeFillShade="F2"/>
            <w:vAlign w:val="center"/>
          </w:tcPr>
          <w:p w14:paraId="6200B6AE"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06D226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CE9B0C"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3A7EDCB5" w14:textId="77777777" w:rsidTr="00BE17F4">
        <w:trPr>
          <w:trHeight w:val="439"/>
        </w:trPr>
        <w:tc>
          <w:tcPr>
            <w:tcW w:w="8217" w:type="dxa"/>
            <w:shd w:val="clear" w:color="auto" w:fill="F2F2F2" w:themeFill="background1" w:themeFillShade="F2"/>
            <w:vAlign w:val="center"/>
          </w:tcPr>
          <w:p w14:paraId="55A95A1E"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CF30A70"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2E446D9"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7F72F449" w14:textId="77777777" w:rsidTr="00BE17F4">
        <w:trPr>
          <w:trHeight w:val="403"/>
        </w:trPr>
        <w:tc>
          <w:tcPr>
            <w:tcW w:w="8217" w:type="dxa"/>
            <w:shd w:val="clear" w:color="auto" w:fill="F2F2F2" w:themeFill="background1" w:themeFillShade="F2"/>
            <w:vAlign w:val="center"/>
          </w:tcPr>
          <w:p w14:paraId="2FE5D88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FB1A065"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C63103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DE04C7F" w14:textId="77777777" w:rsidTr="00BE17F4">
        <w:trPr>
          <w:trHeight w:val="439"/>
        </w:trPr>
        <w:tc>
          <w:tcPr>
            <w:tcW w:w="8217" w:type="dxa"/>
            <w:shd w:val="clear" w:color="auto" w:fill="F2F2F2" w:themeFill="background1" w:themeFillShade="F2"/>
            <w:vAlign w:val="center"/>
          </w:tcPr>
          <w:p w14:paraId="781285BC"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9A168D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03F0CF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12B83965" w14:textId="77777777" w:rsidTr="00BE17F4">
        <w:trPr>
          <w:trHeight w:val="403"/>
        </w:trPr>
        <w:tc>
          <w:tcPr>
            <w:tcW w:w="8217" w:type="dxa"/>
            <w:shd w:val="clear" w:color="auto" w:fill="F2F2F2" w:themeFill="background1" w:themeFillShade="F2"/>
            <w:vAlign w:val="center"/>
          </w:tcPr>
          <w:p w14:paraId="30E380E6"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2D4CC73"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8B429E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06DD00EB" w14:textId="77777777" w:rsidTr="00BE17F4">
        <w:trPr>
          <w:trHeight w:val="403"/>
        </w:trPr>
        <w:tc>
          <w:tcPr>
            <w:tcW w:w="8217" w:type="dxa"/>
            <w:shd w:val="clear" w:color="auto" w:fill="F2F2F2" w:themeFill="background1" w:themeFillShade="F2"/>
            <w:vAlign w:val="center"/>
          </w:tcPr>
          <w:p w14:paraId="407E8D31"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1FB5ECD"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370BBAF"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146B19DC" w14:textId="77777777" w:rsidTr="00BE17F4">
        <w:trPr>
          <w:trHeight w:val="403"/>
        </w:trPr>
        <w:tc>
          <w:tcPr>
            <w:tcW w:w="8217" w:type="dxa"/>
            <w:shd w:val="clear" w:color="auto" w:fill="F2F2F2" w:themeFill="background1" w:themeFillShade="F2"/>
            <w:vAlign w:val="center"/>
          </w:tcPr>
          <w:p w14:paraId="6778F0C4"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5B96E4A"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5C8D39D"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7EADA500" w14:textId="77777777" w:rsidTr="00BE17F4">
        <w:trPr>
          <w:trHeight w:val="403"/>
        </w:trPr>
        <w:tc>
          <w:tcPr>
            <w:tcW w:w="8217" w:type="dxa"/>
            <w:shd w:val="clear" w:color="auto" w:fill="F2F2F2" w:themeFill="background1" w:themeFillShade="F2"/>
            <w:vAlign w:val="center"/>
          </w:tcPr>
          <w:p w14:paraId="6BCBCF02"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4D16183"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F9693B6"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7EA3D492" w14:textId="77777777" w:rsidTr="00BE17F4">
        <w:trPr>
          <w:trHeight w:val="403"/>
        </w:trPr>
        <w:tc>
          <w:tcPr>
            <w:tcW w:w="8217" w:type="dxa"/>
            <w:shd w:val="clear" w:color="auto" w:fill="F2F2F2" w:themeFill="background1" w:themeFillShade="F2"/>
            <w:vAlign w:val="center"/>
          </w:tcPr>
          <w:p w14:paraId="669FE2D0"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ECD4278"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37BC791"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3DD3F176" w14:textId="77777777" w:rsidTr="00BE17F4">
        <w:trPr>
          <w:trHeight w:val="403"/>
        </w:trPr>
        <w:tc>
          <w:tcPr>
            <w:tcW w:w="8217" w:type="dxa"/>
            <w:shd w:val="clear" w:color="auto" w:fill="F2F2F2" w:themeFill="background1" w:themeFillShade="F2"/>
            <w:vAlign w:val="center"/>
          </w:tcPr>
          <w:p w14:paraId="6E1EEF81"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3D71B7B"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E45FBA6"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392066A2" w14:textId="77777777" w:rsidTr="00BE17F4">
        <w:trPr>
          <w:trHeight w:val="403"/>
        </w:trPr>
        <w:tc>
          <w:tcPr>
            <w:tcW w:w="8217" w:type="dxa"/>
            <w:shd w:val="clear" w:color="auto" w:fill="F2F2F2" w:themeFill="background1" w:themeFillShade="F2"/>
            <w:vAlign w:val="center"/>
          </w:tcPr>
          <w:p w14:paraId="06E313C3" w14:textId="77777777" w:rsidR="00B13A1D" w:rsidRDefault="00B13A1D" w:rsidP="00BE17F4">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079D5CA" w14:textId="77777777" w:rsidR="00B13A1D" w:rsidRDefault="00B13A1D" w:rsidP="00BE17F4">
            <w:pPr>
              <w:autoSpaceDE w:val="0"/>
              <w:autoSpaceDN w:val="0"/>
              <w:adjustRightInd w:val="0"/>
              <w:rPr>
                <w:rFonts w:ascii="Arial" w:hAnsi="Arial" w:cs="Arial"/>
                <w:sz w:val="22"/>
                <w:szCs w:val="22"/>
              </w:rPr>
            </w:pPr>
          </w:p>
          <w:p w14:paraId="6D0B77D4" w14:textId="77777777" w:rsidR="00B13A1D" w:rsidRDefault="00B13A1D" w:rsidP="00BE17F4">
            <w:pPr>
              <w:autoSpaceDE w:val="0"/>
              <w:autoSpaceDN w:val="0"/>
              <w:adjustRightInd w:val="0"/>
              <w:rPr>
                <w:rFonts w:ascii="Arial" w:hAnsi="Arial" w:cs="Arial"/>
                <w:sz w:val="22"/>
                <w:szCs w:val="22"/>
              </w:rPr>
            </w:pPr>
          </w:p>
          <w:p w14:paraId="6C00EADC" w14:textId="77777777" w:rsidR="00B13A1D" w:rsidRPr="004C3A0B" w:rsidRDefault="00B13A1D" w:rsidP="00BE17F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3EFB05" w14:textId="77777777" w:rsidR="00B13A1D" w:rsidRPr="004C3A0B" w:rsidRDefault="00B13A1D" w:rsidP="00BE1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D30EDD2" w14:textId="77777777" w:rsidR="00B13A1D" w:rsidRPr="004C3A0B" w:rsidRDefault="00B13A1D" w:rsidP="00BE1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2B0E2A6C" w14:textId="77777777" w:rsidR="00B13A1D" w:rsidRPr="004C3A0B" w:rsidRDefault="00B13A1D" w:rsidP="00B13A1D">
      <w:pPr>
        <w:rPr>
          <w:rFonts w:ascii="Arial" w:hAnsi="Arial" w:cs="Arial"/>
          <w:bCs/>
          <w:iCs/>
        </w:rPr>
      </w:pPr>
    </w:p>
    <w:p w14:paraId="597E3558" w14:textId="77777777" w:rsidR="00B13A1D" w:rsidRPr="004C3A0B" w:rsidRDefault="00B13A1D" w:rsidP="00B13A1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9D14F14" w14:textId="77777777" w:rsidR="00B13A1D" w:rsidRPr="004C3A0B" w:rsidRDefault="00B13A1D" w:rsidP="00B13A1D">
      <w:pPr>
        <w:rPr>
          <w:rFonts w:ascii="Arial" w:hAnsi="Arial" w:cs="Arial"/>
          <w:bCs/>
          <w:iCs/>
          <w:sz w:val="22"/>
          <w:szCs w:val="22"/>
        </w:rPr>
      </w:pPr>
    </w:p>
    <w:p w14:paraId="4DD39180" w14:textId="77777777" w:rsidR="00B13A1D" w:rsidRPr="004C3A0B" w:rsidRDefault="00B13A1D" w:rsidP="00B13A1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881B02B" w14:textId="77777777" w:rsidR="00B13A1D" w:rsidRPr="004C3A0B" w:rsidRDefault="00B13A1D" w:rsidP="00B13A1D">
      <w:pPr>
        <w:rPr>
          <w:rFonts w:ascii="Arial" w:hAnsi="Arial" w:cs="Arial"/>
          <w:b/>
          <w:bCs/>
          <w:sz w:val="22"/>
          <w:szCs w:val="22"/>
        </w:rPr>
      </w:pPr>
      <w:r w:rsidRPr="004C3A0B">
        <w:rPr>
          <w:rFonts w:ascii="Arial" w:hAnsi="Arial" w:cs="Arial"/>
          <w:b/>
          <w:bCs/>
          <w:sz w:val="22"/>
          <w:szCs w:val="22"/>
        </w:rPr>
        <w:br w:type="page"/>
      </w:r>
    </w:p>
    <w:p w14:paraId="32504534" w14:textId="77777777" w:rsidR="00B13A1D" w:rsidRPr="004C3A0B" w:rsidRDefault="00B13A1D" w:rsidP="00B13A1D">
      <w:pPr>
        <w:rPr>
          <w:rFonts w:ascii="Arial" w:hAnsi="Arial" w:cs="Arial"/>
          <w:b/>
          <w:bCs/>
          <w:sz w:val="22"/>
          <w:szCs w:val="22"/>
        </w:rPr>
      </w:pPr>
      <w:r w:rsidRPr="004C3A0B">
        <w:rPr>
          <w:rFonts w:ascii="Arial" w:hAnsi="Arial" w:cs="Arial"/>
          <w:b/>
          <w:bCs/>
          <w:sz w:val="22"/>
          <w:szCs w:val="22"/>
        </w:rPr>
        <w:t>SECTION G: Intended Participants</w:t>
      </w:r>
    </w:p>
    <w:p w14:paraId="4C7B9EBA" w14:textId="77777777" w:rsidR="00B13A1D" w:rsidRPr="004C3A0B" w:rsidRDefault="00B13A1D" w:rsidP="00B13A1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B13A1D" w:rsidRPr="004C3A0B" w14:paraId="7BD44816" w14:textId="77777777" w:rsidTr="00BE17F4">
        <w:tc>
          <w:tcPr>
            <w:tcW w:w="7763" w:type="dxa"/>
            <w:shd w:val="clear" w:color="auto" w:fill="F2F2F2" w:themeFill="background1" w:themeFillShade="F2"/>
          </w:tcPr>
          <w:p w14:paraId="3D85204F" w14:textId="77777777" w:rsidR="00B13A1D" w:rsidRPr="004C3A0B" w:rsidRDefault="00B13A1D" w:rsidP="00BE17F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37354F44" w14:textId="77777777" w:rsidR="00B13A1D" w:rsidRPr="004C3A0B" w:rsidRDefault="00B13A1D" w:rsidP="00BE17F4">
            <w:pPr>
              <w:autoSpaceDE w:val="0"/>
              <w:autoSpaceDN w:val="0"/>
              <w:adjustRightInd w:val="0"/>
              <w:jc w:val="center"/>
              <w:rPr>
                <w:rFonts w:ascii="Arial" w:hAnsi="Arial" w:cs="Arial"/>
                <w:b/>
                <w:bCs/>
                <w:sz w:val="22"/>
                <w:szCs w:val="22"/>
              </w:rPr>
            </w:pPr>
          </w:p>
          <w:p w14:paraId="132EB202"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16FA317" w14:textId="77777777" w:rsidR="00B13A1D" w:rsidRPr="004C3A0B" w:rsidRDefault="00B13A1D" w:rsidP="00BE17F4">
            <w:pPr>
              <w:autoSpaceDE w:val="0"/>
              <w:autoSpaceDN w:val="0"/>
              <w:adjustRightInd w:val="0"/>
              <w:jc w:val="center"/>
              <w:rPr>
                <w:rFonts w:ascii="Arial" w:hAnsi="Arial" w:cs="Arial"/>
                <w:b/>
                <w:bCs/>
                <w:sz w:val="22"/>
                <w:szCs w:val="22"/>
              </w:rPr>
            </w:pPr>
          </w:p>
          <w:p w14:paraId="32D04AD9"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3A1D" w:rsidRPr="004C3A0B" w14:paraId="1A014E9D" w14:textId="77777777" w:rsidTr="00BE17F4">
        <w:trPr>
          <w:trHeight w:val="439"/>
        </w:trPr>
        <w:tc>
          <w:tcPr>
            <w:tcW w:w="7763" w:type="dxa"/>
            <w:shd w:val="clear" w:color="auto" w:fill="F2F2F2" w:themeFill="background1" w:themeFillShade="F2"/>
            <w:vAlign w:val="center"/>
          </w:tcPr>
          <w:p w14:paraId="19DE76DB"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6827F5C"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75CB10E"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1B56BE83" w14:textId="77777777" w:rsidTr="00BE17F4">
        <w:trPr>
          <w:trHeight w:val="403"/>
        </w:trPr>
        <w:tc>
          <w:tcPr>
            <w:tcW w:w="7763" w:type="dxa"/>
            <w:shd w:val="clear" w:color="auto" w:fill="F2F2F2" w:themeFill="background1" w:themeFillShade="F2"/>
            <w:vAlign w:val="center"/>
          </w:tcPr>
          <w:p w14:paraId="3F319F6C"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DBDC98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4E90AF9"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A48E0D9" w14:textId="77777777" w:rsidTr="00BE17F4">
        <w:trPr>
          <w:trHeight w:val="439"/>
        </w:trPr>
        <w:tc>
          <w:tcPr>
            <w:tcW w:w="7763" w:type="dxa"/>
            <w:shd w:val="clear" w:color="auto" w:fill="F2F2F2" w:themeFill="background1" w:themeFillShade="F2"/>
            <w:vAlign w:val="center"/>
          </w:tcPr>
          <w:p w14:paraId="69D7691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7E6F4AB"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244F3C7"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13A8356C" w14:textId="77777777" w:rsidTr="00BE17F4">
        <w:trPr>
          <w:trHeight w:val="403"/>
        </w:trPr>
        <w:tc>
          <w:tcPr>
            <w:tcW w:w="7763" w:type="dxa"/>
            <w:shd w:val="clear" w:color="auto" w:fill="F2F2F2" w:themeFill="background1" w:themeFillShade="F2"/>
            <w:vAlign w:val="center"/>
          </w:tcPr>
          <w:p w14:paraId="08E6D095"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9DC9F40"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FD619C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3F575623" w14:textId="77777777" w:rsidTr="00BE17F4">
        <w:trPr>
          <w:trHeight w:val="403"/>
        </w:trPr>
        <w:tc>
          <w:tcPr>
            <w:tcW w:w="7763" w:type="dxa"/>
            <w:shd w:val="clear" w:color="auto" w:fill="F2F2F2" w:themeFill="background1" w:themeFillShade="F2"/>
            <w:vAlign w:val="center"/>
          </w:tcPr>
          <w:p w14:paraId="37163E4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B6140E0"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D02CBF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B83110A" w14:textId="77777777" w:rsidTr="00BE17F4">
        <w:trPr>
          <w:trHeight w:val="439"/>
        </w:trPr>
        <w:tc>
          <w:tcPr>
            <w:tcW w:w="7763" w:type="dxa"/>
            <w:shd w:val="clear" w:color="auto" w:fill="F2F2F2" w:themeFill="background1" w:themeFillShade="F2"/>
            <w:vAlign w:val="center"/>
          </w:tcPr>
          <w:p w14:paraId="14905848"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97744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D54DBD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087510D" w14:textId="77777777" w:rsidTr="00BE17F4">
        <w:trPr>
          <w:trHeight w:val="403"/>
        </w:trPr>
        <w:tc>
          <w:tcPr>
            <w:tcW w:w="7763" w:type="dxa"/>
            <w:shd w:val="clear" w:color="auto" w:fill="F2F2F2" w:themeFill="background1" w:themeFillShade="F2"/>
            <w:vAlign w:val="center"/>
          </w:tcPr>
          <w:p w14:paraId="7E317F9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BF82D87"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AF76917"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3129ED38" w14:textId="77777777" w:rsidTr="00BE17F4">
        <w:trPr>
          <w:trHeight w:val="403"/>
        </w:trPr>
        <w:tc>
          <w:tcPr>
            <w:tcW w:w="7763" w:type="dxa"/>
            <w:shd w:val="clear" w:color="auto" w:fill="F2F2F2" w:themeFill="background1" w:themeFillShade="F2"/>
            <w:vAlign w:val="center"/>
          </w:tcPr>
          <w:p w14:paraId="723D3450"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10CE40A"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6951A97"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258D70C1" w14:textId="77777777" w:rsidTr="00BE17F4">
        <w:trPr>
          <w:trHeight w:val="403"/>
        </w:trPr>
        <w:tc>
          <w:tcPr>
            <w:tcW w:w="7763" w:type="dxa"/>
            <w:shd w:val="clear" w:color="auto" w:fill="F2F2F2" w:themeFill="background1" w:themeFillShade="F2"/>
            <w:vAlign w:val="center"/>
          </w:tcPr>
          <w:p w14:paraId="307E596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7A39B3DD"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Secondary research only</w:t>
            </w:r>
          </w:p>
          <w:p w14:paraId="12B61C80" w14:textId="77777777" w:rsidR="00B13A1D" w:rsidRPr="004C3A0B" w:rsidRDefault="00B13A1D" w:rsidP="00BE17F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F700DAC"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8C98203"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3E2B506A" w14:textId="77777777" w:rsidR="00B13A1D" w:rsidRPr="004C3A0B" w:rsidRDefault="00B13A1D" w:rsidP="00B13A1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B13A1D" w:rsidRPr="004C3A0B" w14:paraId="34F033C8" w14:textId="77777777" w:rsidTr="00BE17F4">
        <w:trPr>
          <w:trHeight w:val="403"/>
        </w:trPr>
        <w:tc>
          <w:tcPr>
            <w:tcW w:w="9889" w:type="dxa"/>
            <w:shd w:val="clear" w:color="auto" w:fill="F2F2F2" w:themeFill="background1" w:themeFillShade="F2"/>
            <w:vAlign w:val="center"/>
          </w:tcPr>
          <w:p w14:paraId="1EB8C41B" w14:textId="77777777" w:rsidR="00B13A1D" w:rsidRPr="004C3A0B" w:rsidRDefault="00B13A1D" w:rsidP="00BE17F4">
            <w:pPr>
              <w:rPr>
                <w:rFonts w:ascii="Arial" w:hAnsi="Arial" w:cs="Arial"/>
                <w:b/>
                <w:sz w:val="22"/>
                <w:szCs w:val="22"/>
              </w:rPr>
            </w:pPr>
            <w:r w:rsidRPr="004C3A0B">
              <w:rPr>
                <w:rFonts w:ascii="Arial" w:hAnsi="Arial" w:cs="Arial"/>
                <w:b/>
                <w:sz w:val="22"/>
                <w:szCs w:val="22"/>
              </w:rPr>
              <w:t>Participant numbers and source</w:t>
            </w:r>
          </w:p>
          <w:p w14:paraId="3148123B"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13A1D" w:rsidRPr="004C3A0B" w14:paraId="053C9BD2" w14:textId="77777777" w:rsidTr="00BE17F4">
        <w:trPr>
          <w:trHeight w:val="403"/>
        </w:trPr>
        <w:tc>
          <w:tcPr>
            <w:tcW w:w="9889" w:type="dxa"/>
            <w:vAlign w:val="center"/>
          </w:tcPr>
          <w:p w14:paraId="7DFF4B08" w14:textId="77777777" w:rsidR="00B13A1D" w:rsidRPr="004C3A0B" w:rsidRDefault="00B13A1D" w:rsidP="00BE17F4">
            <w:pPr>
              <w:rPr>
                <w:rFonts w:ascii="Arial" w:hAnsi="Arial" w:cs="Arial"/>
                <w:sz w:val="22"/>
                <w:szCs w:val="22"/>
              </w:rPr>
            </w:pPr>
          </w:p>
          <w:p w14:paraId="45EE67C5" w14:textId="77777777" w:rsidR="00B13A1D" w:rsidRPr="004C3A0B" w:rsidRDefault="00B13A1D" w:rsidP="00BE17F4">
            <w:pPr>
              <w:rPr>
                <w:rFonts w:ascii="Arial" w:hAnsi="Arial" w:cs="Arial"/>
                <w:sz w:val="22"/>
                <w:szCs w:val="22"/>
              </w:rPr>
            </w:pPr>
          </w:p>
          <w:p w14:paraId="660FBFC3" w14:textId="77777777" w:rsidR="00B13A1D" w:rsidRPr="004C3A0B" w:rsidRDefault="00B13A1D" w:rsidP="00BE17F4">
            <w:pPr>
              <w:rPr>
                <w:rFonts w:ascii="Arial" w:hAnsi="Arial" w:cs="Arial"/>
                <w:b/>
                <w:sz w:val="22"/>
                <w:szCs w:val="22"/>
              </w:rPr>
            </w:pPr>
            <w:r w:rsidRPr="004C3A0B">
              <w:rPr>
                <w:rFonts w:ascii="Arial" w:hAnsi="Arial" w:cs="Arial"/>
                <w:color w:val="808080"/>
                <w:sz w:val="18"/>
                <w:szCs w:val="18"/>
              </w:rPr>
              <w:t>this box should expand as you type)</w:t>
            </w:r>
          </w:p>
        </w:tc>
      </w:tr>
    </w:tbl>
    <w:p w14:paraId="0132840F" w14:textId="77777777" w:rsidR="00B13A1D" w:rsidRPr="004C3A0B" w:rsidRDefault="00B13A1D" w:rsidP="00B13A1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B13A1D" w:rsidRPr="004C3A0B" w14:paraId="605978FD" w14:textId="77777777" w:rsidTr="00BE17F4">
        <w:tc>
          <w:tcPr>
            <w:tcW w:w="6629" w:type="dxa"/>
            <w:shd w:val="clear" w:color="auto" w:fill="F2F2F2" w:themeFill="background1" w:themeFillShade="F2"/>
          </w:tcPr>
          <w:p w14:paraId="0A00F2D8" w14:textId="77777777" w:rsidR="00B13A1D" w:rsidRPr="004C3A0B" w:rsidRDefault="00B13A1D" w:rsidP="00BE17F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170EF35" w14:textId="77777777" w:rsidR="00B13A1D" w:rsidRPr="004C3A0B" w:rsidRDefault="00B13A1D" w:rsidP="00BE17F4">
            <w:pPr>
              <w:autoSpaceDE w:val="0"/>
              <w:autoSpaceDN w:val="0"/>
              <w:adjustRightInd w:val="0"/>
              <w:jc w:val="center"/>
              <w:rPr>
                <w:rFonts w:ascii="Arial" w:hAnsi="Arial" w:cs="Arial"/>
                <w:b/>
                <w:bCs/>
                <w:sz w:val="16"/>
                <w:szCs w:val="16"/>
              </w:rPr>
            </w:pPr>
          </w:p>
          <w:p w14:paraId="4495A613"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C10F295"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1370323" w14:textId="77777777" w:rsidR="00B13A1D" w:rsidRPr="004C3A0B" w:rsidRDefault="00B13A1D" w:rsidP="00BE17F4">
            <w:pPr>
              <w:autoSpaceDE w:val="0"/>
              <w:autoSpaceDN w:val="0"/>
              <w:adjustRightInd w:val="0"/>
              <w:jc w:val="center"/>
              <w:rPr>
                <w:rFonts w:ascii="Arial" w:hAnsi="Arial" w:cs="Arial"/>
                <w:b/>
                <w:bCs/>
                <w:sz w:val="16"/>
                <w:szCs w:val="16"/>
              </w:rPr>
            </w:pPr>
          </w:p>
          <w:p w14:paraId="66803AB7"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3A1D" w:rsidRPr="004C3A0B" w14:paraId="54D4E420" w14:textId="77777777" w:rsidTr="00BE17F4">
        <w:trPr>
          <w:trHeight w:val="439"/>
        </w:trPr>
        <w:tc>
          <w:tcPr>
            <w:tcW w:w="6629" w:type="dxa"/>
            <w:shd w:val="clear" w:color="auto" w:fill="F2F2F2" w:themeFill="background1" w:themeFillShade="F2"/>
            <w:vAlign w:val="center"/>
          </w:tcPr>
          <w:p w14:paraId="63835B1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149C79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67A9D9C"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68FD348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0244D106" w14:textId="77777777" w:rsidTr="00BE17F4">
        <w:trPr>
          <w:trHeight w:val="403"/>
        </w:trPr>
        <w:tc>
          <w:tcPr>
            <w:tcW w:w="6629" w:type="dxa"/>
            <w:shd w:val="clear" w:color="auto" w:fill="F2F2F2" w:themeFill="background1" w:themeFillShade="F2"/>
            <w:vAlign w:val="center"/>
          </w:tcPr>
          <w:p w14:paraId="06408B9A"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5383C9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979DFDA"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38D6412"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73681328" w14:textId="77777777" w:rsidTr="00BE17F4">
        <w:trPr>
          <w:trHeight w:val="439"/>
        </w:trPr>
        <w:tc>
          <w:tcPr>
            <w:tcW w:w="6629" w:type="dxa"/>
            <w:shd w:val="clear" w:color="auto" w:fill="F2F2F2" w:themeFill="background1" w:themeFillShade="F2"/>
            <w:vAlign w:val="center"/>
          </w:tcPr>
          <w:p w14:paraId="2513756D"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8C8A73"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8A842EF"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3A1C86B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3E1B928" w14:textId="77777777" w:rsidTr="00BE17F4">
        <w:trPr>
          <w:trHeight w:val="403"/>
        </w:trPr>
        <w:tc>
          <w:tcPr>
            <w:tcW w:w="6629" w:type="dxa"/>
            <w:shd w:val="clear" w:color="auto" w:fill="F2F2F2" w:themeFill="background1" w:themeFillShade="F2"/>
            <w:vAlign w:val="center"/>
          </w:tcPr>
          <w:p w14:paraId="7AB3E415"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241F1E3"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6E97FD6"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6D9FD93"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3EFA21BC" w14:textId="77777777" w:rsidTr="00BE17F4">
        <w:trPr>
          <w:trHeight w:val="439"/>
        </w:trPr>
        <w:tc>
          <w:tcPr>
            <w:tcW w:w="6629" w:type="dxa"/>
            <w:shd w:val="clear" w:color="auto" w:fill="F2F2F2" w:themeFill="background1" w:themeFillShade="F2"/>
            <w:vAlign w:val="center"/>
          </w:tcPr>
          <w:p w14:paraId="45891BAE"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7F7CE7C"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8B93095"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33898D2F"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044CD2DF" w14:textId="77777777" w:rsidTr="00BE17F4">
        <w:trPr>
          <w:trHeight w:val="403"/>
        </w:trPr>
        <w:tc>
          <w:tcPr>
            <w:tcW w:w="6629" w:type="dxa"/>
            <w:shd w:val="clear" w:color="auto" w:fill="F2F2F2" w:themeFill="background1" w:themeFillShade="F2"/>
            <w:vAlign w:val="center"/>
          </w:tcPr>
          <w:p w14:paraId="1CED0516"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BE8E40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0809B83"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20DAC88F"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73C96920" w14:textId="77777777" w:rsidTr="00BE17F4">
        <w:trPr>
          <w:trHeight w:val="439"/>
        </w:trPr>
        <w:tc>
          <w:tcPr>
            <w:tcW w:w="6629" w:type="dxa"/>
            <w:shd w:val="clear" w:color="auto" w:fill="F2F2F2" w:themeFill="background1" w:themeFillShade="F2"/>
            <w:vAlign w:val="center"/>
          </w:tcPr>
          <w:p w14:paraId="12425BFA"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6CF4AAF"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970CC48"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7599C2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59E7E85" w14:textId="77777777" w:rsidTr="00BE17F4">
        <w:trPr>
          <w:trHeight w:val="403"/>
        </w:trPr>
        <w:tc>
          <w:tcPr>
            <w:tcW w:w="6629" w:type="dxa"/>
            <w:shd w:val="clear" w:color="auto" w:fill="F2F2F2" w:themeFill="background1" w:themeFillShade="F2"/>
            <w:vAlign w:val="center"/>
          </w:tcPr>
          <w:p w14:paraId="10D2D75B"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39C72B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3EA6460"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721974B0"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8A92059" w14:textId="77777777" w:rsidTr="00BE17F4">
        <w:trPr>
          <w:trHeight w:val="439"/>
        </w:trPr>
        <w:tc>
          <w:tcPr>
            <w:tcW w:w="6629" w:type="dxa"/>
            <w:shd w:val="clear" w:color="auto" w:fill="F2F2F2" w:themeFill="background1" w:themeFillShade="F2"/>
            <w:vAlign w:val="center"/>
          </w:tcPr>
          <w:p w14:paraId="3C68947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313DB58"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BD27118"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5349936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23207721" w14:textId="77777777" w:rsidTr="00BE17F4">
        <w:trPr>
          <w:trHeight w:val="403"/>
        </w:trPr>
        <w:tc>
          <w:tcPr>
            <w:tcW w:w="9889" w:type="dxa"/>
            <w:gridSpan w:val="4"/>
            <w:shd w:val="clear" w:color="auto" w:fill="F2F2F2" w:themeFill="background1" w:themeFillShade="F2"/>
            <w:vAlign w:val="center"/>
          </w:tcPr>
          <w:p w14:paraId="1B4AE42E"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13A1D" w:rsidRPr="004C3A0B" w14:paraId="34C585C9" w14:textId="77777777" w:rsidTr="00BE17F4">
        <w:trPr>
          <w:trHeight w:val="403"/>
        </w:trPr>
        <w:tc>
          <w:tcPr>
            <w:tcW w:w="9889" w:type="dxa"/>
            <w:gridSpan w:val="4"/>
            <w:vAlign w:val="center"/>
          </w:tcPr>
          <w:p w14:paraId="2F86EC3B" w14:textId="77777777" w:rsidR="00B13A1D" w:rsidRPr="004C3A0B" w:rsidRDefault="00B13A1D" w:rsidP="00BE17F4">
            <w:pPr>
              <w:autoSpaceDE w:val="0"/>
              <w:autoSpaceDN w:val="0"/>
              <w:adjustRightInd w:val="0"/>
              <w:rPr>
                <w:rFonts w:ascii="Arial" w:hAnsi="Arial" w:cs="Arial"/>
                <w:sz w:val="22"/>
                <w:szCs w:val="22"/>
              </w:rPr>
            </w:pPr>
          </w:p>
          <w:p w14:paraId="66215299"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Secondary Literature review only</w:t>
            </w:r>
          </w:p>
          <w:p w14:paraId="276A9625" w14:textId="77777777" w:rsidR="00B13A1D" w:rsidRPr="004C3A0B" w:rsidRDefault="00B13A1D" w:rsidP="00BE17F4">
            <w:pPr>
              <w:autoSpaceDE w:val="0"/>
              <w:autoSpaceDN w:val="0"/>
              <w:adjustRightInd w:val="0"/>
              <w:rPr>
                <w:rFonts w:ascii="Arial" w:hAnsi="Arial" w:cs="Arial"/>
                <w:sz w:val="22"/>
                <w:szCs w:val="22"/>
              </w:rPr>
            </w:pPr>
          </w:p>
          <w:p w14:paraId="3F0EC5C2"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AA2F7D" w14:textId="77777777" w:rsidR="00B13A1D" w:rsidRPr="004C3A0B" w:rsidRDefault="00B13A1D" w:rsidP="00B13A1D">
      <w:pPr>
        <w:rPr>
          <w:rFonts w:ascii="Arial" w:hAnsi="Arial" w:cs="Arial"/>
          <w:sz w:val="22"/>
          <w:szCs w:val="22"/>
        </w:rPr>
      </w:pPr>
    </w:p>
    <w:p w14:paraId="53EC7C1E" w14:textId="77777777" w:rsidR="00B13A1D" w:rsidRPr="004C3A0B" w:rsidRDefault="00B13A1D" w:rsidP="00B13A1D">
      <w:pPr>
        <w:rPr>
          <w:rFonts w:ascii="Arial" w:hAnsi="Arial" w:cs="Arial"/>
          <w:sz w:val="22"/>
          <w:szCs w:val="22"/>
        </w:rPr>
      </w:pPr>
    </w:p>
    <w:p w14:paraId="32625D19" w14:textId="77777777" w:rsidR="00B13A1D" w:rsidRPr="004C3A0B" w:rsidRDefault="00B13A1D" w:rsidP="00B13A1D">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B13A1D" w:rsidRPr="004C3A0B" w14:paraId="0C2A5C35" w14:textId="77777777" w:rsidTr="00BE17F4">
        <w:tc>
          <w:tcPr>
            <w:tcW w:w="6629" w:type="dxa"/>
            <w:shd w:val="clear" w:color="auto" w:fill="F2F2F2" w:themeFill="background1" w:themeFillShade="F2"/>
          </w:tcPr>
          <w:p w14:paraId="029A4587" w14:textId="77777777" w:rsidR="00B13A1D" w:rsidRPr="004C3A0B" w:rsidRDefault="00B13A1D" w:rsidP="00BE17F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369FD6B" w14:textId="77777777" w:rsidR="00B13A1D" w:rsidRPr="004C3A0B" w:rsidRDefault="00B13A1D" w:rsidP="00BE17F4">
            <w:pPr>
              <w:autoSpaceDE w:val="0"/>
              <w:autoSpaceDN w:val="0"/>
              <w:adjustRightInd w:val="0"/>
              <w:jc w:val="center"/>
              <w:rPr>
                <w:rFonts w:ascii="Arial" w:hAnsi="Arial" w:cs="Arial"/>
                <w:b/>
                <w:bCs/>
                <w:sz w:val="16"/>
                <w:szCs w:val="16"/>
              </w:rPr>
            </w:pPr>
          </w:p>
          <w:p w14:paraId="442BE69D"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33ADF70"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649AB3B0" w14:textId="77777777" w:rsidR="00B13A1D" w:rsidRPr="004C3A0B" w:rsidRDefault="00B13A1D" w:rsidP="00BE17F4">
            <w:pPr>
              <w:autoSpaceDE w:val="0"/>
              <w:autoSpaceDN w:val="0"/>
              <w:adjustRightInd w:val="0"/>
              <w:jc w:val="center"/>
              <w:rPr>
                <w:rFonts w:ascii="Arial" w:hAnsi="Arial" w:cs="Arial"/>
                <w:b/>
                <w:bCs/>
                <w:sz w:val="16"/>
                <w:szCs w:val="16"/>
              </w:rPr>
            </w:pPr>
          </w:p>
          <w:p w14:paraId="1DEC4546"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3A1D" w:rsidRPr="004C3A0B" w14:paraId="20C9F4D2" w14:textId="77777777" w:rsidTr="00BE17F4">
        <w:trPr>
          <w:trHeight w:val="439"/>
        </w:trPr>
        <w:tc>
          <w:tcPr>
            <w:tcW w:w="6629" w:type="dxa"/>
            <w:shd w:val="clear" w:color="auto" w:fill="F2F2F2" w:themeFill="background1" w:themeFillShade="F2"/>
            <w:vAlign w:val="center"/>
          </w:tcPr>
          <w:p w14:paraId="5020258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C4DC3A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E57BC4D"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16DFBFB3"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2AC6342D" w14:textId="77777777" w:rsidTr="00BE17F4">
        <w:trPr>
          <w:trHeight w:val="403"/>
        </w:trPr>
        <w:tc>
          <w:tcPr>
            <w:tcW w:w="6629" w:type="dxa"/>
            <w:shd w:val="clear" w:color="auto" w:fill="F2F2F2" w:themeFill="background1" w:themeFillShade="F2"/>
            <w:vAlign w:val="center"/>
          </w:tcPr>
          <w:p w14:paraId="7EC1D801"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D8895A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E1E1BD"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139DE0CF"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E0FC3D3" w14:textId="77777777" w:rsidTr="00BE17F4">
        <w:trPr>
          <w:trHeight w:val="439"/>
        </w:trPr>
        <w:tc>
          <w:tcPr>
            <w:tcW w:w="6629" w:type="dxa"/>
            <w:shd w:val="clear" w:color="auto" w:fill="F2F2F2" w:themeFill="background1" w:themeFillShade="F2"/>
            <w:vAlign w:val="center"/>
          </w:tcPr>
          <w:p w14:paraId="10CC670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C9A7395"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C50D966"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64B0CF5B"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3EAA416" w14:textId="77777777" w:rsidTr="00BE17F4">
        <w:trPr>
          <w:trHeight w:val="403"/>
        </w:trPr>
        <w:tc>
          <w:tcPr>
            <w:tcW w:w="6629" w:type="dxa"/>
            <w:shd w:val="clear" w:color="auto" w:fill="F2F2F2" w:themeFill="background1" w:themeFillShade="F2"/>
            <w:vAlign w:val="center"/>
          </w:tcPr>
          <w:p w14:paraId="6DD879D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4C67D6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6DC4B11A"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DCB1B7F"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2F8EDF8" w14:textId="77777777" w:rsidTr="00BE17F4">
        <w:trPr>
          <w:trHeight w:val="403"/>
        </w:trPr>
        <w:tc>
          <w:tcPr>
            <w:tcW w:w="9889" w:type="dxa"/>
            <w:gridSpan w:val="4"/>
            <w:shd w:val="clear" w:color="auto" w:fill="F2F2F2" w:themeFill="background1" w:themeFillShade="F2"/>
            <w:vAlign w:val="center"/>
          </w:tcPr>
          <w:p w14:paraId="3BA5CEBD"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13A1D" w:rsidRPr="004C3A0B" w14:paraId="14B82171" w14:textId="77777777" w:rsidTr="00BE17F4">
        <w:trPr>
          <w:trHeight w:val="403"/>
        </w:trPr>
        <w:tc>
          <w:tcPr>
            <w:tcW w:w="9889" w:type="dxa"/>
            <w:gridSpan w:val="4"/>
            <w:vAlign w:val="center"/>
          </w:tcPr>
          <w:p w14:paraId="02CE1D9C" w14:textId="77777777" w:rsidR="00B13A1D" w:rsidRPr="004C3A0B" w:rsidRDefault="00B13A1D" w:rsidP="00BE17F4">
            <w:pPr>
              <w:autoSpaceDE w:val="0"/>
              <w:autoSpaceDN w:val="0"/>
              <w:adjustRightInd w:val="0"/>
              <w:rPr>
                <w:rFonts w:ascii="Arial" w:hAnsi="Arial" w:cs="Arial"/>
                <w:sz w:val="22"/>
                <w:szCs w:val="22"/>
              </w:rPr>
            </w:pPr>
          </w:p>
          <w:p w14:paraId="3852AD55" w14:textId="77777777" w:rsidR="00B13A1D" w:rsidRPr="004C3A0B" w:rsidRDefault="00B13A1D" w:rsidP="00BE17F4">
            <w:pPr>
              <w:autoSpaceDE w:val="0"/>
              <w:autoSpaceDN w:val="0"/>
              <w:adjustRightInd w:val="0"/>
              <w:rPr>
                <w:rFonts w:ascii="Arial" w:hAnsi="Arial" w:cs="Arial"/>
                <w:sz w:val="22"/>
                <w:szCs w:val="22"/>
              </w:rPr>
            </w:pPr>
          </w:p>
          <w:p w14:paraId="56D0708B" w14:textId="77777777" w:rsidR="00B13A1D" w:rsidRPr="004C3A0B" w:rsidRDefault="00B13A1D" w:rsidP="00BE17F4">
            <w:pPr>
              <w:autoSpaceDE w:val="0"/>
              <w:autoSpaceDN w:val="0"/>
              <w:adjustRightInd w:val="0"/>
              <w:rPr>
                <w:rFonts w:ascii="Arial" w:hAnsi="Arial" w:cs="Arial"/>
                <w:sz w:val="22"/>
                <w:szCs w:val="22"/>
              </w:rPr>
            </w:pPr>
          </w:p>
          <w:p w14:paraId="157A6D19"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6E798DB" w14:textId="77777777" w:rsidR="00B13A1D" w:rsidRPr="004C3A0B" w:rsidRDefault="00B13A1D" w:rsidP="00B13A1D">
      <w:pPr>
        <w:rPr>
          <w:rFonts w:ascii="Arial" w:hAnsi="Arial" w:cs="Arial"/>
          <w:sz w:val="22"/>
          <w:szCs w:val="22"/>
        </w:rPr>
      </w:pPr>
    </w:p>
    <w:p w14:paraId="2DDFFB3A" w14:textId="77777777" w:rsidR="00B13A1D" w:rsidRPr="004C3A0B" w:rsidRDefault="00B13A1D" w:rsidP="00B13A1D">
      <w:pPr>
        <w:rPr>
          <w:rFonts w:ascii="Arial" w:hAnsi="Arial" w:cs="Arial"/>
          <w:b/>
          <w:bCs/>
          <w:sz w:val="22"/>
          <w:szCs w:val="22"/>
        </w:rPr>
      </w:pPr>
      <w:r w:rsidRPr="004C3A0B">
        <w:rPr>
          <w:rFonts w:ascii="Arial" w:hAnsi="Arial" w:cs="Arial"/>
          <w:b/>
          <w:bCs/>
          <w:sz w:val="22"/>
          <w:szCs w:val="22"/>
        </w:rPr>
        <w:t>SECTION H: Anticipated Risks</w:t>
      </w:r>
    </w:p>
    <w:p w14:paraId="04B5A8AE" w14:textId="77777777" w:rsidR="00B13A1D" w:rsidRPr="004C3A0B" w:rsidRDefault="00B13A1D" w:rsidP="00B13A1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13A1D" w:rsidRPr="004C3A0B" w14:paraId="2B9C560E" w14:textId="77777777" w:rsidTr="00BE17F4">
        <w:tc>
          <w:tcPr>
            <w:tcW w:w="9923" w:type="dxa"/>
            <w:tcBorders>
              <w:bottom w:val="single" w:sz="4" w:space="0" w:color="auto"/>
            </w:tcBorders>
            <w:shd w:val="clear" w:color="auto" w:fill="F2F2F2" w:themeFill="background1" w:themeFillShade="F2"/>
          </w:tcPr>
          <w:p w14:paraId="4814CF10" w14:textId="77777777" w:rsidR="00B13A1D" w:rsidRDefault="00B13A1D" w:rsidP="00CC564F">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615866F6" w14:textId="77777777" w:rsidR="00B13A1D" w:rsidRDefault="00B13A1D" w:rsidP="00BE17F4"/>
          <w:p w14:paraId="1772D684" w14:textId="77777777" w:rsidR="00B13A1D" w:rsidRPr="00204E14" w:rsidRDefault="00B13A1D" w:rsidP="00BE17F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B13A1D" w:rsidRPr="004C3A0B" w14:paraId="606792C5" w14:textId="77777777" w:rsidTr="00BE17F4">
        <w:tc>
          <w:tcPr>
            <w:tcW w:w="9923" w:type="dxa"/>
            <w:tcBorders>
              <w:bottom w:val="single" w:sz="4" w:space="0" w:color="auto"/>
            </w:tcBorders>
          </w:tcPr>
          <w:p w14:paraId="279E113B" w14:textId="77777777" w:rsidR="00B13A1D" w:rsidRPr="00204E14" w:rsidRDefault="00B13A1D" w:rsidP="00C00114">
            <w:r w:rsidRPr="00204E14">
              <w:t xml:space="preserve">Full risk assessment completed and appended? </w:t>
            </w:r>
          </w:p>
          <w:p w14:paraId="7607DC79" w14:textId="77777777" w:rsidR="00B13A1D" w:rsidRPr="00204E14" w:rsidRDefault="00B13A1D" w:rsidP="00BE17F4"/>
          <w:p w14:paraId="26A1F835" w14:textId="77777777" w:rsidR="00B13A1D" w:rsidRPr="00204E14" w:rsidRDefault="00B13A1D" w:rsidP="00BE17F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1"/>
                  <w14:checkedState w14:val="2612" w14:font="MS Gothic"/>
                  <w14:uncheckedState w14:val="2610" w14:font="MS Gothic"/>
                </w14:checkbox>
              </w:sdtPr>
              <w:sdtEndPr/>
              <w:sdtContent>
                <w:r>
                  <w:rPr>
                    <w:rFonts w:ascii="MS Gothic" w:eastAsia="MS Gothic" w:hAnsi="MS Gothic" w:cs="Arial" w:hint="eastAsia"/>
                    <w:b/>
                    <w:bCs/>
                    <w:szCs w:val="22"/>
                  </w:rPr>
                  <w:t>☒</w:t>
                </w:r>
              </w:sdtContent>
            </w:sdt>
          </w:p>
          <w:p w14:paraId="2EBBD29C" w14:textId="77777777" w:rsidR="00B13A1D" w:rsidRDefault="00B13A1D" w:rsidP="00BE17F4">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768B7DD7" w14:textId="77777777" w:rsidR="00B13A1D" w:rsidRPr="00204E14" w:rsidRDefault="00B13A1D" w:rsidP="00BE17F4"/>
        </w:tc>
      </w:tr>
      <w:tr w:rsidR="00B13A1D" w:rsidRPr="004C3A0B" w14:paraId="44C7BCB3" w14:textId="77777777" w:rsidTr="00BE17F4">
        <w:tc>
          <w:tcPr>
            <w:tcW w:w="9923" w:type="dxa"/>
            <w:tcBorders>
              <w:bottom w:val="single" w:sz="4" w:space="0" w:color="auto"/>
            </w:tcBorders>
            <w:shd w:val="clear" w:color="auto" w:fill="F2F2F2" w:themeFill="background1" w:themeFillShade="F2"/>
          </w:tcPr>
          <w:p w14:paraId="00767E8A" w14:textId="77777777" w:rsidR="00B13A1D" w:rsidRPr="004C3A0B" w:rsidRDefault="00B13A1D" w:rsidP="00BE17F4">
            <w:pPr>
              <w:rPr>
                <w:rFonts w:ascii="Arial" w:hAnsi="Arial" w:cs="Arial"/>
                <w:sz w:val="22"/>
                <w:szCs w:val="22"/>
              </w:rPr>
            </w:pPr>
            <w:r w:rsidRPr="004C3A0B">
              <w:rPr>
                <w:rFonts w:ascii="Arial" w:hAnsi="Arial" w:cs="Arial"/>
                <w:b/>
                <w:sz w:val="22"/>
                <w:szCs w:val="22"/>
              </w:rPr>
              <w:t>Risks to participants</w:t>
            </w:r>
          </w:p>
          <w:p w14:paraId="5CE127FB" w14:textId="77777777" w:rsidR="00B13A1D" w:rsidRPr="004C3A0B" w:rsidRDefault="00B13A1D" w:rsidP="00BE17F4">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B13A1D" w:rsidRPr="004C3A0B" w14:paraId="1D876DFC" w14:textId="77777777" w:rsidTr="00BE17F4">
        <w:tc>
          <w:tcPr>
            <w:tcW w:w="9923" w:type="dxa"/>
            <w:tcBorders>
              <w:top w:val="single" w:sz="4" w:space="0" w:color="auto"/>
              <w:bottom w:val="single" w:sz="4" w:space="0" w:color="auto"/>
            </w:tcBorders>
          </w:tcPr>
          <w:p w14:paraId="3D9EEF47"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N/A</w:t>
            </w:r>
          </w:p>
          <w:p w14:paraId="154E3EE0" w14:textId="77777777" w:rsidR="00B13A1D" w:rsidRPr="004C3A0B" w:rsidRDefault="00B13A1D" w:rsidP="00BE17F4">
            <w:pPr>
              <w:autoSpaceDE w:val="0"/>
              <w:autoSpaceDN w:val="0"/>
              <w:adjustRightInd w:val="0"/>
              <w:rPr>
                <w:rFonts w:ascii="Arial" w:hAnsi="Arial" w:cs="Arial"/>
                <w:sz w:val="22"/>
                <w:szCs w:val="22"/>
              </w:rPr>
            </w:pPr>
          </w:p>
          <w:p w14:paraId="75CEE72C"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7A0DEE80" w14:textId="77777777" w:rsidTr="00BE17F4">
        <w:tc>
          <w:tcPr>
            <w:tcW w:w="9923" w:type="dxa"/>
            <w:tcBorders>
              <w:bottom w:val="single" w:sz="4" w:space="0" w:color="auto"/>
            </w:tcBorders>
          </w:tcPr>
          <w:p w14:paraId="6F931EB5" w14:textId="77777777" w:rsidR="00B13A1D" w:rsidRPr="004C3A0B" w:rsidRDefault="00B13A1D" w:rsidP="00BE17F4">
            <w:pPr>
              <w:pStyle w:val="Heading1"/>
              <w:rPr>
                <w:rFonts w:ascii="Arial" w:hAnsi="Arial" w:cs="Arial"/>
                <w:sz w:val="16"/>
                <w:szCs w:val="16"/>
              </w:rPr>
            </w:pPr>
          </w:p>
        </w:tc>
      </w:tr>
      <w:tr w:rsidR="00B13A1D" w:rsidRPr="004C3A0B" w14:paraId="6BF66346" w14:textId="77777777" w:rsidTr="00BE17F4">
        <w:tc>
          <w:tcPr>
            <w:tcW w:w="9923" w:type="dxa"/>
            <w:tcBorders>
              <w:bottom w:val="single" w:sz="4" w:space="0" w:color="auto"/>
            </w:tcBorders>
            <w:shd w:val="clear" w:color="auto" w:fill="F2F2F2" w:themeFill="background1" w:themeFillShade="F2"/>
          </w:tcPr>
          <w:p w14:paraId="0383A24F" w14:textId="77777777" w:rsidR="00B13A1D" w:rsidRPr="004C3A0B" w:rsidRDefault="00B13A1D" w:rsidP="00BE17F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B13A1D" w:rsidRPr="004C3A0B" w14:paraId="47ECEDF0" w14:textId="77777777" w:rsidTr="00BE17F4">
        <w:tc>
          <w:tcPr>
            <w:tcW w:w="9923" w:type="dxa"/>
            <w:tcBorders>
              <w:top w:val="single" w:sz="4" w:space="0" w:color="auto"/>
              <w:bottom w:val="single" w:sz="4" w:space="0" w:color="auto"/>
            </w:tcBorders>
          </w:tcPr>
          <w:p w14:paraId="664B6592"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N/A</w:t>
            </w:r>
          </w:p>
          <w:p w14:paraId="758476AA" w14:textId="77777777" w:rsidR="00B13A1D" w:rsidRPr="004C3A0B" w:rsidRDefault="00B13A1D" w:rsidP="00BE17F4">
            <w:pPr>
              <w:autoSpaceDE w:val="0"/>
              <w:autoSpaceDN w:val="0"/>
              <w:adjustRightInd w:val="0"/>
              <w:rPr>
                <w:rFonts w:ascii="Arial" w:hAnsi="Arial" w:cs="Arial"/>
                <w:sz w:val="22"/>
                <w:szCs w:val="22"/>
              </w:rPr>
            </w:pPr>
          </w:p>
          <w:p w14:paraId="75C955C9"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7480C12C" w14:textId="77777777" w:rsidTr="00BE17F4">
        <w:tc>
          <w:tcPr>
            <w:tcW w:w="9923" w:type="dxa"/>
            <w:tcBorders>
              <w:top w:val="single" w:sz="4" w:space="0" w:color="auto"/>
              <w:bottom w:val="single" w:sz="4" w:space="0" w:color="auto"/>
            </w:tcBorders>
          </w:tcPr>
          <w:p w14:paraId="6770FC02" w14:textId="77777777" w:rsidR="00B13A1D" w:rsidRPr="004C3A0B" w:rsidRDefault="00B13A1D" w:rsidP="00BE17F4">
            <w:pPr>
              <w:autoSpaceDE w:val="0"/>
              <w:autoSpaceDN w:val="0"/>
              <w:adjustRightInd w:val="0"/>
              <w:rPr>
                <w:rFonts w:ascii="Arial" w:hAnsi="Arial" w:cs="Arial"/>
                <w:sz w:val="16"/>
                <w:szCs w:val="16"/>
              </w:rPr>
            </w:pPr>
          </w:p>
        </w:tc>
      </w:tr>
      <w:tr w:rsidR="00B13A1D" w:rsidRPr="004C3A0B" w14:paraId="24D8F7D8" w14:textId="77777777" w:rsidTr="00BE17F4">
        <w:tc>
          <w:tcPr>
            <w:tcW w:w="9923" w:type="dxa"/>
            <w:tcBorders>
              <w:top w:val="single" w:sz="4" w:space="0" w:color="auto"/>
              <w:bottom w:val="single" w:sz="4" w:space="0" w:color="auto"/>
            </w:tcBorders>
            <w:shd w:val="clear" w:color="auto" w:fill="F2F2F2" w:themeFill="background1" w:themeFillShade="F2"/>
          </w:tcPr>
          <w:p w14:paraId="0A7FBD22" w14:textId="77777777" w:rsidR="00B13A1D" w:rsidRPr="004C3A0B" w:rsidRDefault="00B13A1D" w:rsidP="00BE17F4">
            <w:pPr>
              <w:rPr>
                <w:rFonts w:ascii="Arial" w:hAnsi="Arial" w:cs="Arial"/>
                <w:sz w:val="22"/>
                <w:szCs w:val="22"/>
              </w:rPr>
            </w:pPr>
            <w:r w:rsidRPr="004C3A0B">
              <w:rPr>
                <w:rFonts w:ascii="Arial" w:hAnsi="Arial" w:cs="Arial"/>
                <w:b/>
                <w:sz w:val="22"/>
                <w:szCs w:val="22"/>
              </w:rPr>
              <w:t>Risks to investigator</w:t>
            </w:r>
          </w:p>
          <w:p w14:paraId="61877679" w14:textId="77777777" w:rsidR="00B13A1D" w:rsidRPr="004C3A0B" w:rsidRDefault="00B13A1D" w:rsidP="00BE17F4">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B13A1D" w:rsidRPr="004C3A0B" w14:paraId="16708D37" w14:textId="77777777" w:rsidTr="00BE17F4">
        <w:tc>
          <w:tcPr>
            <w:tcW w:w="9923" w:type="dxa"/>
            <w:tcBorders>
              <w:top w:val="single" w:sz="4" w:space="0" w:color="auto"/>
              <w:bottom w:val="single" w:sz="4" w:space="0" w:color="auto"/>
            </w:tcBorders>
          </w:tcPr>
          <w:p w14:paraId="32A8E4EC" w14:textId="77777777" w:rsidR="00B13A1D" w:rsidRPr="004C3A0B" w:rsidRDefault="00B13A1D" w:rsidP="00BE17F4">
            <w:pPr>
              <w:autoSpaceDE w:val="0"/>
              <w:autoSpaceDN w:val="0"/>
              <w:adjustRightInd w:val="0"/>
              <w:rPr>
                <w:rFonts w:ascii="Arial" w:hAnsi="Arial" w:cs="Arial"/>
                <w:sz w:val="22"/>
                <w:szCs w:val="22"/>
              </w:rPr>
            </w:pPr>
          </w:p>
          <w:p w14:paraId="14630834"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May bring up emotional case studies</w:t>
            </w:r>
          </w:p>
          <w:p w14:paraId="363E7DE5"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78730B1A" w14:textId="77777777" w:rsidTr="00BE17F4">
        <w:tc>
          <w:tcPr>
            <w:tcW w:w="9923" w:type="dxa"/>
            <w:tcBorders>
              <w:top w:val="single" w:sz="4" w:space="0" w:color="auto"/>
              <w:bottom w:val="single" w:sz="4" w:space="0" w:color="auto"/>
            </w:tcBorders>
          </w:tcPr>
          <w:p w14:paraId="76E63458" w14:textId="77777777" w:rsidR="00B13A1D" w:rsidRPr="004C3A0B" w:rsidRDefault="00B13A1D" w:rsidP="00BE17F4">
            <w:pPr>
              <w:autoSpaceDE w:val="0"/>
              <w:autoSpaceDN w:val="0"/>
              <w:adjustRightInd w:val="0"/>
              <w:rPr>
                <w:rFonts w:ascii="Arial" w:hAnsi="Arial" w:cs="Arial"/>
                <w:sz w:val="16"/>
                <w:szCs w:val="16"/>
              </w:rPr>
            </w:pPr>
          </w:p>
        </w:tc>
      </w:tr>
      <w:tr w:rsidR="00B13A1D" w:rsidRPr="004C3A0B" w14:paraId="15F0CBA8" w14:textId="77777777" w:rsidTr="00BE17F4">
        <w:tc>
          <w:tcPr>
            <w:tcW w:w="9923" w:type="dxa"/>
            <w:tcBorders>
              <w:top w:val="single" w:sz="4" w:space="0" w:color="auto"/>
              <w:bottom w:val="single" w:sz="4" w:space="0" w:color="auto"/>
            </w:tcBorders>
            <w:shd w:val="clear" w:color="auto" w:fill="F2F2F2" w:themeFill="background1" w:themeFillShade="F2"/>
          </w:tcPr>
          <w:p w14:paraId="707DDD74" w14:textId="77777777" w:rsidR="00B13A1D" w:rsidRPr="004C3A0B" w:rsidRDefault="00B13A1D" w:rsidP="00BE17F4">
            <w:pPr>
              <w:rPr>
                <w:rFonts w:ascii="Arial" w:hAnsi="Arial" w:cs="Arial"/>
                <w:sz w:val="22"/>
                <w:szCs w:val="22"/>
              </w:rPr>
            </w:pPr>
            <w:r w:rsidRPr="004C3A0B">
              <w:rPr>
                <w:rFonts w:ascii="Arial" w:hAnsi="Arial" w:cs="Arial"/>
                <w:b/>
                <w:sz w:val="22"/>
                <w:szCs w:val="22"/>
              </w:rPr>
              <w:t>University/institutional risks</w:t>
            </w:r>
          </w:p>
          <w:p w14:paraId="27A59278" w14:textId="77777777" w:rsidR="00B13A1D" w:rsidRPr="004C3A0B" w:rsidRDefault="00B13A1D" w:rsidP="00BE17F4">
            <w:pPr>
              <w:rPr>
                <w:rFonts w:ascii="Arial" w:hAnsi="Arial" w:cs="Arial"/>
                <w:sz w:val="22"/>
                <w:szCs w:val="22"/>
              </w:rPr>
            </w:pPr>
            <w:r w:rsidRPr="004C3A0B">
              <w:rPr>
                <w:rFonts w:ascii="Arial" w:hAnsi="Arial" w:cs="Arial"/>
                <w:sz w:val="22"/>
                <w:szCs w:val="22"/>
              </w:rPr>
              <w:t>For example: adverse publicity, financial loss, data protection</w:t>
            </w:r>
          </w:p>
        </w:tc>
      </w:tr>
      <w:tr w:rsidR="00B13A1D" w:rsidRPr="004C3A0B" w14:paraId="2B6247E8" w14:textId="77777777" w:rsidTr="00BE17F4">
        <w:tc>
          <w:tcPr>
            <w:tcW w:w="9923" w:type="dxa"/>
            <w:tcBorders>
              <w:top w:val="single" w:sz="4" w:space="0" w:color="auto"/>
              <w:bottom w:val="single" w:sz="4" w:space="0" w:color="auto"/>
            </w:tcBorders>
          </w:tcPr>
          <w:p w14:paraId="51C19923" w14:textId="77777777" w:rsidR="00B13A1D" w:rsidRPr="004C3A0B" w:rsidRDefault="00B13A1D" w:rsidP="00BE17F4">
            <w:pPr>
              <w:autoSpaceDE w:val="0"/>
              <w:autoSpaceDN w:val="0"/>
              <w:adjustRightInd w:val="0"/>
              <w:rPr>
                <w:rFonts w:ascii="Arial" w:hAnsi="Arial" w:cs="Arial"/>
                <w:sz w:val="22"/>
                <w:szCs w:val="22"/>
              </w:rPr>
            </w:pPr>
          </w:p>
          <w:p w14:paraId="0B1CBAE5"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Low risk</w:t>
            </w:r>
          </w:p>
          <w:p w14:paraId="683A9B3C"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2127E150" w14:textId="77777777" w:rsidTr="00BE17F4">
        <w:tc>
          <w:tcPr>
            <w:tcW w:w="9923" w:type="dxa"/>
            <w:tcBorders>
              <w:top w:val="single" w:sz="4" w:space="0" w:color="auto"/>
              <w:bottom w:val="single" w:sz="4" w:space="0" w:color="auto"/>
            </w:tcBorders>
          </w:tcPr>
          <w:p w14:paraId="746D5377" w14:textId="77777777" w:rsidR="00B13A1D" w:rsidRPr="004C3A0B" w:rsidRDefault="00B13A1D" w:rsidP="00BE17F4">
            <w:pPr>
              <w:autoSpaceDE w:val="0"/>
              <w:autoSpaceDN w:val="0"/>
              <w:adjustRightInd w:val="0"/>
              <w:rPr>
                <w:rFonts w:ascii="Arial" w:hAnsi="Arial" w:cs="Arial"/>
                <w:sz w:val="16"/>
                <w:szCs w:val="16"/>
              </w:rPr>
            </w:pPr>
          </w:p>
        </w:tc>
      </w:tr>
      <w:tr w:rsidR="00B13A1D" w:rsidRPr="004C3A0B" w14:paraId="4105E242" w14:textId="77777777" w:rsidTr="00BE17F4">
        <w:tc>
          <w:tcPr>
            <w:tcW w:w="9923" w:type="dxa"/>
            <w:tcBorders>
              <w:top w:val="single" w:sz="4" w:space="0" w:color="auto"/>
              <w:bottom w:val="single" w:sz="4" w:space="0" w:color="auto"/>
            </w:tcBorders>
            <w:shd w:val="clear" w:color="auto" w:fill="F2F2F2" w:themeFill="background1" w:themeFillShade="F2"/>
          </w:tcPr>
          <w:p w14:paraId="11FB6EE4" w14:textId="77777777" w:rsidR="00B13A1D" w:rsidRPr="004C3A0B" w:rsidRDefault="00B13A1D" w:rsidP="00BE17F4">
            <w:pPr>
              <w:rPr>
                <w:rFonts w:ascii="Arial" w:hAnsi="Arial" w:cs="Arial"/>
                <w:b/>
                <w:sz w:val="22"/>
                <w:szCs w:val="22"/>
              </w:rPr>
            </w:pPr>
            <w:r w:rsidRPr="004C3A0B">
              <w:rPr>
                <w:rFonts w:ascii="Arial" w:hAnsi="Arial" w:cs="Arial"/>
                <w:b/>
                <w:sz w:val="22"/>
                <w:szCs w:val="22"/>
              </w:rPr>
              <w:t>Adverse outcomes</w:t>
            </w:r>
          </w:p>
          <w:p w14:paraId="75D9D679" w14:textId="77777777" w:rsidR="00B13A1D" w:rsidRPr="004C3A0B" w:rsidRDefault="00B13A1D" w:rsidP="00BE17F4">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B13A1D" w:rsidRPr="004C3A0B" w14:paraId="2AD4D3F8" w14:textId="77777777" w:rsidTr="00BE17F4">
        <w:tc>
          <w:tcPr>
            <w:tcW w:w="9923" w:type="dxa"/>
            <w:tcBorders>
              <w:top w:val="single" w:sz="4" w:space="0" w:color="auto"/>
              <w:bottom w:val="single" w:sz="4" w:space="0" w:color="auto"/>
            </w:tcBorders>
          </w:tcPr>
          <w:p w14:paraId="19C5D306"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There is counselling on UWTSD Carmarthen campus if I become emotionally vulnerable exploring the data.</w:t>
            </w:r>
          </w:p>
          <w:p w14:paraId="553D46E0"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D4ADB5" w14:textId="77777777" w:rsidR="00B13A1D" w:rsidRPr="004C3A0B" w:rsidRDefault="00B13A1D" w:rsidP="00B13A1D">
      <w:pPr>
        <w:rPr>
          <w:rFonts w:ascii="Arial" w:hAnsi="Arial" w:cs="Arial"/>
          <w:bCs/>
          <w:sz w:val="22"/>
          <w:szCs w:val="22"/>
        </w:rPr>
      </w:pPr>
    </w:p>
    <w:p w14:paraId="1718BFB7" w14:textId="77777777" w:rsidR="00B13A1D" w:rsidRPr="004C3A0B" w:rsidRDefault="00B13A1D" w:rsidP="00B13A1D">
      <w:pPr>
        <w:rPr>
          <w:rFonts w:ascii="Arial" w:hAnsi="Arial" w:cs="Arial"/>
          <w:bCs/>
          <w:sz w:val="22"/>
          <w:szCs w:val="22"/>
        </w:rPr>
      </w:pPr>
    </w:p>
    <w:p w14:paraId="2B7F837B" w14:textId="77777777" w:rsidR="00B13A1D" w:rsidRPr="004C3A0B" w:rsidRDefault="00B13A1D" w:rsidP="00B13A1D">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13A1D" w:rsidRPr="004C3A0B" w14:paraId="22592579" w14:textId="77777777" w:rsidTr="00BE17F4">
        <w:tc>
          <w:tcPr>
            <w:tcW w:w="9923" w:type="dxa"/>
            <w:gridSpan w:val="4"/>
            <w:tcBorders>
              <w:top w:val="single" w:sz="4" w:space="0" w:color="auto"/>
              <w:bottom w:val="single" w:sz="4" w:space="0" w:color="auto"/>
            </w:tcBorders>
            <w:shd w:val="clear" w:color="auto" w:fill="F2F2F2" w:themeFill="background1" w:themeFillShade="F2"/>
          </w:tcPr>
          <w:p w14:paraId="55E3E1C5" w14:textId="77777777" w:rsidR="00B13A1D" w:rsidRPr="004C3A0B" w:rsidRDefault="00B13A1D" w:rsidP="00BE17F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B13A1D" w:rsidRPr="004C3A0B" w14:paraId="056E690B" w14:textId="77777777" w:rsidTr="00BE17F4">
        <w:tc>
          <w:tcPr>
            <w:tcW w:w="6663" w:type="dxa"/>
            <w:tcBorders>
              <w:top w:val="single" w:sz="4" w:space="0" w:color="auto"/>
              <w:bottom w:val="single" w:sz="4" w:space="0" w:color="auto"/>
            </w:tcBorders>
            <w:shd w:val="clear" w:color="auto" w:fill="F2F2F2" w:themeFill="background1" w:themeFillShade="F2"/>
          </w:tcPr>
          <w:p w14:paraId="50FF63CE" w14:textId="77777777" w:rsidR="00B13A1D" w:rsidRPr="004C3A0B" w:rsidRDefault="00B13A1D" w:rsidP="00BE17F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0A4AF4C" w14:textId="77777777" w:rsidR="00B13A1D" w:rsidRPr="004C3A0B" w:rsidRDefault="00B13A1D" w:rsidP="00BE17F4">
            <w:pPr>
              <w:autoSpaceDE w:val="0"/>
              <w:autoSpaceDN w:val="0"/>
              <w:adjustRightInd w:val="0"/>
              <w:jc w:val="center"/>
              <w:rPr>
                <w:rFonts w:ascii="Arial" w:hAnsi="Arial" w:cs="Arial"/>
                <w:b/>
                <w:sz w:val="22"/>
                <w:szCs w:val="22"/>
              </w:rPr>
            </w:pPr>
          </w:p>
          <w:p w14:paraId="78E5F22A" w14:textId="77777777" w:rsidR="00B13A1D" w:rsidRPr="004C3A0B" w:rsidRDefault="00B13A1D" w:rsidP="00BE17F4">
            <w:pPr>
              <w:autoSpaceDE w:val="0"/>
              <w:autoSpaceDN w:val="0"/>
              <w:adjustRightInd w:val="0"/>
              <w:jc w:val="center"/>
              <w:rPr>
                <w:rFonts w:ascii="Arial" w:hAnsi="Arial" w:cs="Arial"/>
                <w:b/>
                <w:sz w:val="22"/>
                <w:szCs w:val="22"/>
              </w:rPr>
            </w:pPr>
          </w:p>
          <w:p w14:paraId="28882354" w14:textId="77777777" w:rsidR="00B13A1D" w:rsidRPr="004C3A0B" w:rsidRDefault="00B13A1D" w:rsidP="00BE17F4">
            <w:pPr>
              <w:autoSpaceDE w:val="0"/>
              <w:autoSpaceDN w:val="0"/>
              <w:adjustRightInd w:val="0"/>
              <w:rPr>
                <w:rFonts w:ascii="Arial" w:hAnsi="Arial" w:cs="Arial"/>
                <w:b/>
                <w:sz w:val="16"/>
                <w:szCs w:val="16"/>
              </w:rPr>
            </w:pPr>
          </w:p>
          <w:p w14:paraId="09C020EA" w14:textId="77777777" w:rsidR="00B13A1D" w:rsidRPr="004C3A0B" w:rsidRDefault="00B13A1D" w:rsidP="00BE17F4">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2ABB6ADB" w14:textId="77777777" w:rsidR="00B13A1D" w:rsidRPr="004C3A0B" w:rsidRDefault="00B13A1D" w:rsidP="00BE17F4">
            <w:pPr>
              <w:autoSpaceDE w:val="0"/>
              <w:autoSpaceDN w:val="0"/>
              <w:adjustRightInd w:val="0"/>
              <w:jc w:val="center"/>
              <w:rPr>
                <w:rFonts w:ascii="Arial" w:hAnsi="Arial" w:cs="Arial"/>
                <w:b/>
                <w:sz w:val="22"/>
                <w:szCs w:val="22"/>
              </w:rPr>
            </w:pPr>
          </w:p>
          <w:p w14:paraId="72FF0FB9" w14:textId="77777777" w:rsidR="00B13A1D" w:rsidRPr="004C3A0B" w:rsidRDefault="00B13A1D" w:rsidP="00BE17F4">
            <w:pPr>
              <w:autoSpaceDE w:val="0"/>
              <w:autoSpaceDN w:val="0"/>
              <w:adjustRightInd w:val="0"/>
              <w:jc w:val="center"/>
              <w:rPr>
                <w:rFonts w:ascii="Arial" w:hAnsi="Arial" w:cs="Arial"/>
                <w:b/>
                <w:sz w:val="22"/>
                <w:szCs w:val="22"/>
              </w:rPr>
            </w:pPr>
          </w:p>
          <w:p w14:paraId="3E0B26F1" w14:textId="77777777" w:rsidR="00B13A1D" w:rsidRPr="004C3A0B" w:rsidRDefault="00B13A1D" w:rsidP="00BE17F4">
            <w:pPr>
              <w:autoSpaceDE w:val="0"/>
              <w:autoSpaceDN w:val="0"/>
              <w:adjustRightInd w:val="0"/>
              <w:rPr>
                <w:rFonts w:ascii="Arial" w:hAnsi="Arial" w:cs="Arial"/>
                <w:b/>
                <w:sz w:val="16"/>
                <w:szCs w:val="16"/>
              </w:rPr>
            </w:pPr>
          </w:p>
          <w:p w14:paraId="4CE1B368" w14:textId="77777777" w:rsidR="00B13A1D" w:rsidRPr="004C3A0B" w:rsidRDefault="00B13A1D" w:rsidP="00BE17F4">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09AC7E0B" w14:textId="77777777" w:rsidR="00B13A1D" w:rsidRPr="004C3A0B" w:rsidRDefault="00B13A1D" w:rsidP="00BE17F4">
            <w:pPr>
              <w:autoSpaceDE w:val="0"/>
              <w:autoSpaceDN w:val="0"/>
              <w:adjustRightInd w:val="0"/>
              <w:jc w:val="center"/>
              <w:rPr>
                <w:rFonts w:ascii="Arial" w:hAnsi="Arial" w:cs="Arial"/>
                <w:b/>
                <w:sz w:val="22"/>
                <w:szCs w:val="22"/>
              </w:rPr>
            </w:pPr>
          </w:p>
          <w:p w14:paraId="396C16A2" w14:textId="77777777" w:rsidR="00B13A1D" w:rsidRPr="004C3A0B" w:rsidRDefault="00B13A1D" w:rsidP="00BE17F4">
            <w:pPr>
              <w:autoSpaceDE w:val="0"/>
              <w:autoSpaceDN w:val="0"/>
              <w:adjustRightInd w:val="0"/>
              <w:jc w:val="center"/>
              <w:rPr>
                <w:rFonts w:ascii="Arial" w:hAnsi="Arial" w:cs="Arial"/>
                <w:b/>
                <w:sz w:val="22"/>
                <w:szCs w:val="22"/>
              </w:rPr>
            </w:pPr>
          </w:p>
          <w:p w14:paraId="02AD05E5" w14:textId="77777777" w:rsidR="00B13A1D" w:rsidRPr="004C3A0B" w:rsidRDefault="00B13A1D" w:rsidP="00BE17F4">
            <w:pPr>
              <w:autoSpaceDE w:val="0"/>
              <w:autoSpaceDN w:val="0"/>
              <w:adjustRightInd w:val="0"/>
              <w:rPr>
                <w:rFonts w:ascii="Arial" w:hAnsi="Arial" w:cs="Arial"/>
                <w:b/>
                <w:sz w:val="16"/>
                <w:szCs w:val="16"/>
              </w:rPr>
            </w:pPr>
          </w:p>
          <w:p w14:paraId="42C7C8C8" w14:textId="77777777" w:rsidR="00B13A1D" w:rsidRPr="004C3A0B" w:rsidRDefault="00B13A1D" w:rsidP="00BE17F4">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B13A1D" w:rsidRPr="004C3A0B" w14:paraId="04006B8E" w14:textId="77777777" w:rsidTr="00BE17F4">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7C080F1"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2F1F955D" w14:textId="77777777" w:rsidR="00B13A1D" w:rsidRPr="004C3A0B" w:rsidRDefault="00B13A1D" w:rsidP="00BE17F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69B1D558" w14:textId="77777777" w:rsidR="00B13A1D" w:rsidRPr="004C3A0B" w:rsidRDefault="00B13A1D" w:rsidP="00BE17F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66527286" w14:textId="77777777" w:rsidR="00B13A1D" w:rsidRPr="004C3A0B" w:rsidRDefault="00B13A1D" w:rsidP="00BE17F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1F2AD724" w14:textId="77777777" w:rsidR="00B13A1D" w:rsidRPr="004C3A0B" w:rsidRDefault="00B13A1D" w:rsidP="00B13A1D">
      <w:pPr>
        <w:rPr>
          <w:rFonts w:ascii="Arial" w:hAnsi="Arial" w:cs="Arial"/>
          <w:b/>
          <w:bCs/>
          <w:sz w:val="22"/>
          <w:szCs w:val="22"/>
        </w:rPr>
      </w:pPr>
      <w:r w:rsidRPr="004C3A0B">
        <w:rPr>
          <w:rFonts w:ascii="Arial" w:hAnsi="Arial" w:cs="Arial"/>
          <w:b/>
          <w:bCs/>
          <w:sz w:val="22"/>
          <w:szCs w:val="22"/>
        </w:rPr>
        <w:t>SECTION I: Feedback, Consent and Confidentiality</w:t>
      </w:r>
    </w:p>
    <w:p w14:paraId="498C4E87" w14:textId="77777777" w:rsidR="00B13A1D" w:rsidRPr="004C3A0B" w:rsidRDefault="00B13A1D" w:rsidP="00B13A1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13A1D" w:rsidRPr="004C3A0B" w14:paraId="178BF65F" w14:textId="77777777" w:rsidTr="00BE17F4">
        <w:tc>
          <w:tcPr>
            <w:tcW w:w="9923" w:type="dxa"/>
            <w:tcBorders>
              <w:top w:val="single" w:sz="4" w:space="0" w:color="auto"/>
              <w:bottom w:val="single" w:sz="4" w:space="0" w:color="auto"/>
            </w:tcBorders>
            <w:shd w:val="clear" w:color="auto" w:fill="F2F2F2" w:themeFill="background1" w:themeFillShade="F2"/>
          </w:tcPr>
          <w:p w14:paraId="26AD71B4" w14:textId="77777777" w:rsidR="00B13A1D" w:rsidRPr="004C3A0B" w:rsidRDefault="00B13A1D" w:rsidP="00BE17F4">
            <w:pPr>
              <w:rPr>
                <w:rFonts w:ascii="Arial" w:hAnsi="Arial" w:cs="Arial"/>
                <w:sz w:val="22"/>
                <w:szCs w:val="22"/>
              </w:rPr>
            </w:pPr>
            <w:r w:rsidRPr="004C3A0B">
              <w:rPr>
                <w:rFonts w:ascii="Arial" w:hAnsi="Arial" w:cs="Arial"/>
                <w:b/>
                <w:sz w:val="22"/>
                <w:szCs w:val="22"/>
              </w:rPr>
              <w:t>Feedback</w:t>
            </w:r>
          </w:p>
          <w:p w14:paraId="66EFC601" w14:textId="77777777" w:rsidR="00B13A1D" w:rsidRPr="004C3A0B" w:rsidRDefault="00B13A1D" w:rsidP="00BE17F4">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B13A1D" w:rsidRPr="004C3A0B" w14:paraId="3844FBBB" w14:textId="77777777" w:rsidTr="00BE17F4">
        <w:tc>
          <w:tcPr>
            <w:tcW w:w="9923" w:type="dxa"/>
            <w:tcBorders>
              <w:top w:val="single" w:sz="4" w:space="0" w:color="auto"/>
              <w:bottom w:val="single" w:sz="4" w:space="0" w:color="auto"/>
            </w:tcBorders>
          </w:tcPr>
          <w:p w14:paraId="6F776477" w14:textId="77777777" w:rsidR="00B13A1D" w:rsidRPr="004C3A0B" w:rsidRDefault="00B13A1D" w:rsidP="00BE17F4">
            <w:pPr>
              <w:autoSpaceDE w:val="0"/>
              <w:autoSpaceDN w:val="0"/>
              <w:adjustRightInd w:val="0"/>
              <w:rPr>
                <w:rFonts w:ascii="Arial" w:hAnsi="Arial" w:cs="Arial"/>
                <w:sz w:val="22"/>
                <w:szCs w:val="22"/>
              </w:rPr>
            </w:pPr>
          </w:p>
          <w:p w14:paraId="52560DC9"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N/A</w:t>
            </w:r>
          </w:p>
          <w:p w14:paraId="4A5BA8DE" w14:textId="77777777" w:rsidR="00B13A1D" w:rsidRPr="004C3A0B" w:rsidRDefault="00B13A1D" w:rsidP="00BE17F4">
            <w:pPr>
              <w:autoSpaceDE w:val="0"/>
              <w:autoSpaceDN w:val="0"/>
              <w:adjustRightInd w:val="0"/>
              <w:rPr>
                <w:rFonts w:ascii="Arial" w:hAnsi="Arial" w:cs="Arial"/>
                <w:sz w:val="22"/>
                <w:szCs w:val="22"/>
              </w:rPr>
            </w:pPr>
          </w:p>
          <w:p w14:paraId="396A261D"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13A1D" w:rsidRPr="004C3A0B" w14:paraId="5A75D0E7" w14:textId="77777777" w:rsidTr="00BE17F4">
        <w:tc>
          <w:tcPr>
            <w:tcW w:w="9923" w:type="dxa"/>
            <w:tcBorders>
              <w:top w:val="single" w:sz="4" w:space="0" w:color="auto"/>
              <w:bottom w:val="single" w:sz="4" w:space="0" w:color="auto"/>
            </w:tcBorders>
            <w:shd w:val="clear" w:color="auto" w:fill="F2F2F2" w:themeFill="background1" w:themeFillShade="F2"/>
          </w:tcPr>
          <w:p w14:paraId="4979FC91" w14:textId="77777777" w:rsidR="00B13A1D" w:rsidRPr="004C3A0B" w:rsidRDefault="00B13A1D" w:rsidP="00BE17F4">
            <w:pPr>
              <w:rPr>
                <w:rFonts w:ascii="Arial" w:hAnsi="Arial" w:cs="Arial"/>
                <w:sz w:val="22"/>
                <w:szCs w:val="22"/>
              </w:rPr>
            </w:pPr>
            <w:r w:rsidRPr="004C3A0B">
              <w:rPr>
                <w:rFonts w:ascii="Arial" w:hAnsi="Arial" w:cs="Arial"/>
                <w:b/>
                <w:sz w:val="22"/>
                <w:szCs w:val="22"/>
              </w:rPr>
              <w:t>Informed consent</w:t>
            </w:r>
          </w:p>
          <w:p w14:paraId="67DB1307"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13A1D" w:rsidRPr="004C3A0B" w14:paraId="64A15955" w14:textId="77777777" w:rsidTr="00BE17F4">
        <w:tc>
          <w:tcPr>
            <w:tcW w:w="9923" w:type="dxa"/>
            <w:tcBorders>
              <w:top w:val="single" w:sz="4" w:space="0" w:color="auto"/>
              <w:bottom w:val="single" w:sz="4" w:space="0" w:color="auto"/>
            </w:tcBorders>
          </w:tcPr>
          <w:p w14:paraId="74DC1431" w14:textId="77777777" w:rsidR="00B13A1D" w:rsidRPr="004C3A0B" w:rsidRDefault="00B13A1D" w:rsidP="00BE17F4">
            <w:pPr>
              <w:autoSpaceDE w:val="0"/>
              <w:autoSpaceDN w:val="0"/>
              <w:adjustRightInd w:val="0"/>
              <w:rPr>
                <w:rFonts w:ascii="Arial" w:hAnsi="Arial" w:cs="Arial"/>
                <w:sz w:val="22"/>
                <w:szCs w:val="22"/>
              </w:rPr>
            </w:pPr>
          </w:p>
          <w:p w14:paraId="39FF99AE"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N/A</w:t>
            </w:r>
          </w:p>
          <w:p w14:paraId="1DB7880C" w14:textId="77777777" w:rsidR="00B13A1D" w:rsidRPr="004C3A0B" w:rsidRDefault="00B13A1D" w:rsidP="00BE17F4">
            <w:pPr>
              <w:autoSpaceDE w:val="0"/>
              <w:autoSpaceDN w:val="0"/>
              <w:adjustRightInd w:val="0"/>
              <w:rPr>
                <w:rFonts w:ascii="Arial" w:hAnsi="Arial" w:cs="Arial"/>
                <w:sz w:val="22"/>
                <w:szCs w:val="22"/>
              </w:rPr>
            </w:pPr>
          </w:p>
          <w:p w14:paraId="24EAF40D"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13A1D" w:rsidRPr="004C3A0B" w14:paraId="758BCF8D" w14:textId="77777777" w:rsidTr="00BE17F4">
        <w:tc>
          <w:tcPr>
            <w:tcW w:w="9923" w:type="dxa"/>
            <w:tcBorders>
              <w:top w:val="single" w:sz="4" w:space="0" w:color="auto"/>
              <w:bottom w:val="single" w:sz="4" w:space="0" w:color="auto"/>
            </w:tcBorders>
            <w:shd w:val="clear" w:color="auto" w:fill="F2F2F2" w:themeFill="background1" w:themeFillShade="F2"/>
          </w:tcPr>
          <w:p w14:paraId="1CECFE14" w14:textId="77777777" w:rsidR="00B13A1D" w:rsidRPr="004C3A0B" w:rsidRDefault="00B13A1D" w:rsidP="00BE17F4">
            <w:pPr>
              <w:rPr>
                <w:rFonts w:ascii="Arial" w:hAnsi="Arial" w:cs="Arial"/>
                <w:b/>
                <w:sz w:val="22"/>
                <w:szCs w:val="22"/>
              </w:rPr>
            </w:pPr>
            <w:r w:rsidRPr="004C3A0B">
              <w:rPr>
                <w:rFonts w:ascii="Arial" w:hAnsi="Arial" w:cs="Arial"/>
                <w:b/>
                <w:sz w:val="22"/>
                <w:szCs w:val="22"/>
              </w:rPr>
              <w:t>Confidentiality / Anonymity</w:t>
            </w:r>
          </w:p>
          <w:p w14:paraId="4ADC03D5" w14:textId="77777777" w:rsidR="00B13A1D" w:rsidRPr="004C3A0B" w:rsidRDefault="00B13A1D" w:rsidP="00BE17F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13A1D" w:rsidRPr="004C3A0B" w14:paraId="036A19DE" w14:textId="77777777" w:rsidTr="00BE17F4">
        <w:tc>
          <w:tcPr>
            <w:tcW w:w="9923" w:type="dxa"/>
            <w:tcBorders>
              <w:top w:val="single" w:sz="4" w:space="0" w:color="auto"/>
              <w:bottom w:val="single" w:sz="4" w:space="0" w:color="auto"/>
            </w:tcBorders>
          </w:tcPr>
          <w:p w14:paraId="0FA657E0" w14:textId="77777777" w:rsidR="00B13A1D" w:rsidRPr="004C3A0B" w:rsidRDefault="00B13A1D" w:rsidP="00BE17F4">
            <w:pPr>
              <w:autoSpaceDE w:val="0"/>
              <w:autoSpaceDN w:val="0"/>
              <w:adjustRightInd w:val="0"/>
              <w:rPr>
                <w:rFonts w:ascii="Arial" w:hAnsi="Arial" w:cs="Arial"/>
                <w:sz w:val="22"/>
                <w:szCs w:val="22"/>
              </w:rPr>
            </w:pPr>
          </w:p>
          <w:p w14:paraId="7B85E564" w14:textId="77777777" w:rsidR="00B13A1D" w:rsidRPr="004C3A0B" w:rsidRDefault="00B13A1D" w:rsidP="00BE17F4">
            <w:pPr>
              <w:autoSpaceDE w:val="0"/>
              <w:autoSpaceDN w:val="0"/>
              <w:adjustRightInd w:val="0"/>
              <w:rPr>
                <w:rFonts w:ascii="Arial" w:hAnsi="Arial" w:cs="Arial"/>
                <w:sz w:val="22"/>
                <w:szCs w:val="22"/>
              </w:rPr>
            </w:pPr>
          </w:p>
          <w:p w14:paraId="5ABE364C"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N/A</w:t>
            </w:r>
          </w:p>
          <w:p w14:paraId="4E35DCF2"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6F06FC" w14:textId="77777777" w:rsidR="00B13A1D" w:rsidRPr="004C3A0B" w:rsidRDefault="00B13A1D" w:rsidP="00B13A1D">
      <w:pPr>
        <w:rPr>
          <w:rFonts w:ascii="Arial" w:hAnsi="Arial" w:cs="Arial"/>
          <w:b/>
          <w:bCs/>
          <w:sz w:val="22"/>
          <w:szCs w:val="22"/>
        </w:rPr>
      </w:pPr>
    </w:p>
    <w:p w14:paraId="766BA0E6" w14:textId="77777777" w:rsidR="00B13A1D" w:rsidRPr="004C3A0B" w:rsidRDefault="00B13A1D" w:rsidP="00B13A1D">
      <w:pPr>
        <w:rPr>
          <w:rFonts w:ascii="Arial" w:hAnsi="Arial" w:cs="Arial"/>
          <w:b/>
          <w:bCs/>
          <w:sz w:val="22"/>
          <w:szCs w:val="22"/>
        </w:rPr>
      </w:pPr>
      <w:r w:rsidRPr="004C3A0B">
        <w:rPr>
          <w:rFonts w:ascii="Arial" w:hAnsi="Arial" w:cs="Arial"/>
          <w:b/>
          <w:bCs/>
          <w:sz w:val="22"/>
          <w:szCs w:val="22"/>
        </w:rPr>
        <w:t>SECTION J: Data Protection and Storage</w:t>
      </w:r>
    </w:p>
    <w:p w14:paraId="1A088FF8" w14:textId="77777777" w:rsidR="00B13A1D" w:rsidRPr="004C3A0B" w:rsidRDefault="00B13A1D" w:rsidP="00B13A1D">
      <w:pPr>
        <w:rPr>
          <w:rFonts w:ascii="Arial" w:hAnsi="Arial" w:cs="Arial"/>
          <w:b/>
          <w:bCs/>
          <w:sz w:val="16"/>
          <w:szCs w:val="16"/>
        </w:rPr>
      </w:pPr>
    </w:p>
    <w:p w14:paraId="5587CCAC" w14:textId="77777777" w:rsidR="00B13A1D" w:rsidRPr="004C3A0B" w:rsidRDefault="00B13A1D" w:rsidP="00B13A1D">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6" w:history="1">
        <w:r w:rsidRPr="004C3A0B">
          <w:rPr>
            <w:rStyle w:val="Hyperlink"/>
            <w:rFonts w:ascii="Arial" w:eastAsia="Calibri"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B13A1D" w:rsidRPr="004C3A0B" w14:paraId="4BB494B4" w14:textId="77777777" w:rsidTr="00BE17F4">
        <w:tc>
          <w:tcPr>
            <w:tcW w:w="7763" w:type="dxa"/>
            <w:tcBorders>
              <w:top w:val="nil"/>
              <w:left w:val="nil"/>
            </w:tcBorders>
          </w:tcPr>
          <w:p w14:paraId="55C3C96F" w14:textId="77777777" w:rsidR="00B13A1D" w:rsidRPr="004C3A0B" w:rsidRDefault="00B13A1D" w:rsidP="00BE17F4">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3139731"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319C13E9"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3A1D" w:rsidRPr="004C3A0B" w14:paraId="481029F4" w14:textId="77777777" w:rsidTr="00BE17F4">
        <w:trPr>
          <w:trHeight w:val="403"/>
        </w:trPr>
        <w:tc>
          <w:tcPr>
            <w:tcW w:w="7763" w:type="dxa"/>
            <w:shd w:val="clear" w:color="auto" w:fill="F2F2F2" w:themeFill="background1" w:themeFillShade="F2"/>
            <w:vAlign w:val="center"/>
          </w:tcPr>
          <w:p w14:paraId="69B9AD08" w14:textId="77777777" w:rsidR="00B13A1D"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132FFE7A" w14:textId="77777777" w:rsidR="00B13A1D" w:rsidRPr="00204E14" w:rsidRDefault="00B13A1D" w:rsidP="00BE17F4">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33423762" w14:textId="77777777" w:rsidR="00B13A1D" w:rsidRPr="00204E14" w:rsidRDefault="00B13A1D" w:rsidP="00BE17F4">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0E5372C3" w14:textId="77777777" w:rsidR="00B13A1D" w:rsidRPr="00204E14" w:rsidRDefault="00B13A1D" w:rsidP="00BE17F4">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3266533F"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1A945867"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D78DFB2" w14:textId="77777777" w:rsidTr="00BE17F4">
        <w:trPr>
          <w:trHeight w:val="403"/>
        </w:trPr>
        <w:tc>
          <w:tcPr>
            <w:tcW w:w="9889" w:type="dxa"/>
            <w:gridSpan w:val="3"/>
            <w:shd w:val="clear" w:color="auto" w:fill="F2F2F2" w:themeFill="background1" w:themeFillShade="F2"/>
            <w:vAlign w:val="center"/>
          </w:tcPr>
          <w:p w14:paraId="2F265AD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B13A1D" w:rsidRPr="004C3A0B" w14:paraId="2CF86F13" w14:textId="77777777" w:rsidTr="00BE17F4">
        <w:trPr>
          <w:trHeight w:val="403"/>
        </w:trPr>
        <w:tc>
          <w:tcPr>
            <w:tcW w:w="9889" w:type="dxa"/>
            <w:gridSpan w:val="3"/>
            <w:vAlign w:val="center"/>
          </w:tcPr>
          <w:p w14:paraId="512AA2D4" w14:textId="77777777" w:rsidR="00B13A1D" w:rsidRPr="004C3A0B" w:rsidRDefault="00B13A1D" w:rsidP="00BE17F4">
            <w:pPr>
              <w:autoSpaceDE w:val="0"/>
              <w:autoSpaceDN w:val="0"/>
              <w:adjustRightInd w:val="0"/>
              <w:rPr>
                <w:rFonts w:ascii="Arial" w:hAnsi="Arial" w:cs="Arial"/>
                <w:sz w:val="22"/>
                <w:szCs w:val="22"/>
              </w:rPr>
            </w:pPr>
          </w:p>
          <w:p w14:paraId="6BB57FE5"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7E2B1B7F" w14:textId="77777777" w:rsidTr="00BE17F4">
        <w:trPr>
          <w:trHeight w:val="403"/>
        </w:trPr>
        <w:tc>
          <w:tcPr>
            <w:tcW w:w="7763" w:type="dxa"/>
            <w:shd w:val="clear" w:color="auto" w:fill="F2F2F2" w:themeFill="background1" w:themeFillShade="F2"/>
            <w:vAlign w:val="center"/>
          </w:tcPr>
          <w:p w14:paraId="51CA018B" w14:textId="77777777" w:rsidR="00B13A1D"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DAA22F0"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130B2B2E"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E843CF5"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2235427"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40602B25"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4463EF27"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48DA744C"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FAC6C3C" w14:textId="77777777" w:rsidR="00B13A1D" w:rsidRPr="00204E14" w:rsidRDefault="00B13A1D" w:rsidP="00BE17F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4C137D4" w14:textId="77777777" w:rsidR="00B13A1D" w:rsidRPr="004C3A0B" w:rsidRDefault="00B13A1D" w:rsidP="00BE17F4">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53878792"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1168D7C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082C175" w14:textId="77777777" w:rsidTr="00BE17F4">
        <w:trPr>
          <w:trHeight w:val="403"/>
        </w:trPr>
        <w:tc>
          <w:tcPr>
            <w:tcW w:w="9889" w:type="dxa"/>
            <w:gridSpan w:val="3"/>
            <w:shd w:val="clear" w:color="auto" w:fill="F2F2F2" w:themeFill="background1" w:themeFillShade="F2"/>
            <w:vAlign w:val="center"/>
          </w:tcPr>
          <w:p w14:paraId="56CAE367"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B13A1D" w:rsidRPr="004C3A0B" w14:paraId="02199036" w14:textId="77777777" w:rsidTr="00BE17F4">
        <w:trPr>
          <w:trHeight w:val="403"/>
        </w:trPr>
        <w:tc>
          <w:tcPr>
            <w:tcW w:w="9889" w:type="dxa"/>
            <w:gridSpan w:val="3"/>
            <w:vAlign w:val="center"/>
          </w:tcPr>
          <w:p w14:paraId="73447394" w14:textId="77777777" w:rsidR="00B13A1D" w:rsidRPr="004C3A0B" w:rsidRDefault="00B13A1D" w:rsidP="00BE17F4">
            <w:pPr>
              <w:autoSpaceDE w:val="0"/>
              <w:autoSpaceDN w:val="0"/>
              <w:adjustRightInd w:val="0"/>
              <w:rPr>
                <w:rFonts w:ascii="Arial" w:hAnsi="Arial" w:cs="Arial"/>
                <w:sz w:val="22"/>
                <w:szCs w:val="22"/>
              </w:rPr>
            </w:pPr>
          </w:p>
          <w:p w14:paraId="2412D8F2"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9BE285B" w14:textId="77777777" w:rsidR="00B13A1D" w:rsidRDefault="00B13A1D" w:rsidP="00B13A1D">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B13A1D" w:rsidRPr="004C3A0B" w14:paraId="3417D9E9" w14:textId="77777777" w:rsidTr="00BE17F4">
        <w:trPr>
          <w:trHeight w:val="439"/>
        </w:trPr>
        <w:tc>
          <w:tcPr>
            <w:tcW w:w="7763" w:type="dxa"/>
          </w:tcPr>
          <w:p w14:paraId="7F1F0280" w14:textId="77777777" w:rsidR="00B13A1D" w:rsidRPr="004C3A0B" w:rsidRDefault="00B13A1D" w:rsidP="00BE17F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63AFD85E"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6C0C6F54"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3A1D" w:rsidRPr="004C3A0B" w14:paraId="2351A323" w14:textId="77777777" w:rsidTr="00BE17F4">
        <w:trPr>
          <w:trHeight w:val="439"/>
        </w:trPr>
        <w:tc>
          <w:tcPr>
            <w:tcW w:w="7763" w:type="dxa"/>
          </w:tcPr>
          <w:p w14:paraId="120F84CE"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8669F69"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3FE716A"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94F712B" w14:textId="77777777" w:rsidTr="00BE17F4">
        <w:trPr>
          <w:trHeight w:val="403"/>
        </w:trPr>
        <w:tc>
          <w:tcPr>
            <w:tcW w:w="7763" w:type="dxa"/>
          </w:tcPr>
          <w:p w14:paraId="0DEC2EF7"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8D26484"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A66EAE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78900B4" w14:textId="77777777" w:rsidTr="00BE17F4">
        <w:trPr>
          <w:trHeight w:val="439"/>
        </w:trPr>
        <w:tc>
          <w:tcPr>
            <w:tcW w:w="7763" w:type="dxa"/>
          </w:tcPr>
          <w:p w14:paraId="57B56E30"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6511308"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F5413D0"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2ADEBCCA" w14:textId="77777777" w:rsidTr="00BE17F4">
        <w:trPr>
          <w:trHeight w:val="403"/>
        </w:trPr>
        <w:tc>
          <w:tcPr>
            <w:tcW w:w="7763" w:type="dxa"/>
          </w:tcPr>
          <w:p w14:paraId="0DECFA0C"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7414D1D"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F38388F"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0C5D3CD2" w14:textId="77777777" w:rsidTr="00BE17F4">
        <w:trPr>
          <w:trHeight w:val="403"/>
        </w:trPr>
        <w:tc>
          <w:tcPr>
            <w:tcW w:w="7763" w:type="dxa"/>
          </w:tcPr>
          <w:p w14:paraId="3DFD4828"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8C5F7E7"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DC43CC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28AE2FD0" w14:textId="77777777" w:rsidTr="00BE17F4">
        <w:trPr>
          <w:trHeight w:val="403"/>
        </w:trPr>
        <w:tc>
          <w:tcPr>
            <w:tcW w:w="7763" w:type="dxa"/>
          </w:tcPr>
          <w:p w14:paraId="6FF30E8A"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A81C48F"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F5E88AD"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1A84598B" w14:textId="77777777" w:rsidTr="00BE17F4">
        <w:trPr>
          <w:trHeight w:val="403"/>
        </w:trPr>
        <w:tc>
          <w:tcPr>
            <w:tcW w:w="7763" w:type="dxa"/>
          </w:tcPr>
          <w:p w14:paraId="3D6D05AC"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A7F596D" w14:textId="77777777" w:rsidR="00B13A1D" w:rsidRPr="004C3A0B" w:rsidRDefault="00B13A1D" w:rsidP="00BE17F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2965815"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CBDDAEB"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E90538F" w14:textId="77777777" w:rsidTr="00BE17F4">
        <w:trPr>
          <w:trHeight w:val="403"/>
        </w:trPr>
        <w:tc>
          <w:tcPr>
            <w:tcW w:w="9889" w:type="dxa"/>
            <w:gridSpan w:val="3"/>
          </w:tcPr>
          <w:p w14:paraId="626BD9D3" w14:textId="77777777" w:rsidR="00B13A1D" w:rsidRDefault="00B13A1D" w:rsidP="00BE17F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B13A1D" w:rsidRPr="004C3A0B" w14:paraId="50A621AA" w14:textId="77777777" w:rsidTr="00BE17F4">
        <w:trPr>
          <w:trHeight w:val="403"/>
        </w:trPr>
        <w:tc>
          <w:tcPr>
            <w:tcW w:w="9889" w:type="dxa"/>
            <w:gridSpan w:val="3"/>
          </w:tcPr>
          <w:p w14:paraId="61E281F8" w14:textId="77777777" w:rsidR="00B13A1D" w:rsidRDefault="00B13A1D" w:rsidP="00BE17F4">
            <w:pPr>
              <w:autoSpaceDE w:val="0"/>
              <w:autoSpaceDN w:val="0"/>
              <w:adjustRightInd w:val="0"/>
              <w:rPr>
                <w:rFonts w:ascii="Arial" w:hAnsi="Arial" w:cs="Arial"/>
                <w:b/>
                <w:bCs/>
                <w:sz w:val="22"/>
                <w:szCs w:val="22"/>
              </w:rPr>
            </w:pPr>
          </w:p>
          <w:p w14:paraId="49A0EBF2" w14:textId="77777777" w:rsidR="00B13A1D" w:rsidRDefault="00B13A1D" w:rsidP="00BE17F4">
            <w:pPr>
              <w:autoSpaceDE w:val="0"/>
              <w:autoSpaceDN w:val="0"/>
              <w:adjustRightInd w:val="0"/>
              <w:rPr>
                <w:rFonts w:ascii="Arial" w:hAnsi="Arial" w:cs="Arial"/>
                <w:b/>
                <w:bCs/>
                <w:sz w:val="22"/>
                <w:szCs w:val="22"/>
              </w:rPr>
            </w:pPr>
          </w:p>
          <w:p w14:paraId="3D888F7C" w14:textId="77777777" w:rsidR="00B13A1D" w:rsidRDefault="00B13A1D" w:rsidP="00BE17F4">
            <w:pPr>
              <w:autoSpaceDE w:val="0"/>
              <w:autoSpaceDN w:val="0"/>
              <w:adjustRightInd w:val="0"/>
              <w:rPr>
                <w:rFonts w:ascii="Arial" w:hAnsi="Arial" w:cs="Arial"/>
                <w:b/>
                <w:bCs/>
                <w:sz w:val="22"/>
                <w:szCs w:val="22"/>
              </w:rPr>
            </w:pPr>
          </w:p>
          <w:p w14:paraId="3AF56974" w14:textId="77777777" w:rsidR="00B13A1D" w:rsidRDefault="00B13A1D" w:rsidP="00BE17F4">
            <w:pPr>
              <w:autoSpaceDE w:val="0"/>
              <w:autoSpaceDN w:val="0"/>
              <w:adjustRightInd w:val="0"/>
              <w:rPr>
                <w:rFonts w:ascii="Arial" w:hAnsi="Arial" w:cs="Arial"/>
                <w:b/>
                <w:bCs/>
                <w:sz w:val="22"/>
                <w:szCs w:val="22"/>
              </w:rPr>
            </w:pPr>
          </w:p>
          <w:p w14:paraId="73DB6612" w14:textId="77777777" w:rsidR="00B13A1D" w:rsidRPr="007407AA" w:rsidRDefault="00B13A1D" w:rsidP="00BE17F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42E7C610" w14:textId="77777777" w:rsidR="00B13A1D" w:rsidRDefault="00B13A1D" w:rsidP="00BE17F4">
            <w:pPr>
              <w:autoSpaceDE w:val="0"/>
              <w:autoSpaceDN w:val="0"/>
              <w:adjustRightInd w:val="0"/>
              <w:jc w:val="center"/>
              <w:rPr>
                <w:rFonts w:ascii="Arial" w:hAnsi="Arial" w:cs="Arial"/>
                <w:b/>
                <w:bCs/>
                <w:sz w:val="22"/>
                <w:szCs w:val="22"/>
              </w:rPr>
            </w:pPr>
          </w:p>
        </w:tc>
      </w:tr>
      <w:tr w:rsidR="00B13A1D" w:rsidRPr="004C3A0B" w14:paraId="603729FF" w14:textId="77777777" w:rsidTr="00BE17F4">
        <w:trPr>
          <w:trHeight w:val="439"/>
        </w:trPr>
        <w:tc>
          <w:tcPr>
            <w:tcW w:w="7763" w:type="dxa"/>
            <w:shd w:val="clear" w:color="auto" w:fill="F2F2F2" w:themeFill="background1" w:themeFillShade="F2"/>
            <w:vAlign w:val="center"/>
          </w:tcPr>
          <w:p w14:paraId="10664609" w14:textId="77777777" w:rsidR="00B13A1D" w:rsidRPr="004C3A0B" w:rsidRDefault="00B13A1D" w:rsidP="00BE17F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E99817D"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209776C" w14:textId="77777777" w:rsidR="00B13A1D" w:rsidRPr="004C3A0B" w:rsidRDefault="00B13A1D" w:rsidP="00BE17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3A1D" w:rsidRPr="004C3A0B" w14:paraId="3B11C2CD" w14:textId="77777777" w:rsidTr="00BE17F4">
        <w:trPr>
          <w:trHeight w:val="439"/>
        </w:trPr>
        <w:tc>
          <w:tcPr>
            <w:tcW w:w="7763" w:type="dxa"/>
            <w:shd w:val="clear" w:color="auto" w:fill="F2F2F2" w:themeFill="background1" w:themeFillShade="F2"/>
            <w:vAlign w:val="center"/>
          </w:tcPr>
          <w:p w14:paraId="3F530B94"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FF014D7"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85C6168"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B8F3ABA" w14:textId="77777777" w:rsidTr="00BE17F4">
        <w:trPr>
          <w:trHeight w:val="403"/>
        </w:trPr>
        <w:tc>
          <w:tcPr>
            <w:tcW w:w="7763" w:type="dxa"/>
            <w:shd w:val="clear" w:color="auto" w:fill="F2F2F2" w:themeFill="background1" w:themeFillShade="F2"/>
            <w:vAlign w:val="center"/>
          </w:tcPr>
          <w:p w14:paraId="336AFB27"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A31E85A"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7AB8EB9"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A0EE44E" w14:textId="77777777" w:rsidTr="00BE17F4">
        <w:trPr>
          <w:trHeight w:val="439"/>
        </w:trPr>
        <w:tc>
          <w:tcPr>
            <w:tcW w:w="7763" w:type="dxa"/>
            <w:shd w:val="clear" w:color="auto" w:fill="F2F2F2" w:themeFill="background1" w:themeFillShade="F2"/>
            <w:vAlign w:val="center"/>
          </w:tcPr>
          <w:p w14:paraId="70CCE482"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F6741A3"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74E188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1B627D8" w14:textId="77777777" w:rsidTr="00BE17F4">
        <w:trPr>
          <w:trHeight w:val="403"/>
        </w:trPr>
        <w:tc>
          <w:tcPr>
            <w:tcW w:w="7763" w:type="dxa"/>
            <w:shd w:val="clear" w:color="auto" w:fill="F2F2F2" w:themeFill="background1" w:themeFillShade="F2"/>
            <w:vAlign w:val="center"/>
          </w:tcPr>
          <w:p w14:paraId="38595D34"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75957B3"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98656A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0909021A" w14:textId="77777777" w:rsidTr="00BE17F4">
        <w:trPr>
          <w:trHeight w:val="403"/>
        </w:trPr>
        <w:tc>
          <w:tcPr>
            <w:tcW w:w="7763" w:type="dxa"/>
            <w:shd w:val="clear" w:color="auto" w:fill="F2F2F2" w:themeFill="background1" w:themeFillShade="F2"/>
            <w:vAlign w:val="center"/>
          </w:tcPr>
          <w:p w14:paraId="54235CA3"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BA5CAE1"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6508A2"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628995BA" w14:textId="77777777" w:rsidTr="00BE17F4">
        <w:trPr>
          <w:trHeight w:val="403"/>
        </w:trPr>
        <w:tc>
          <w:tcPr>
            <w:tcW w:w="7763" w:type="dxa"/>
            <w:shd w:val="clear" w:color="auto" w:fill="F2F2F2" w:themeFill="background1" w:themeFillShade="F2"/>
            <w:vAlign w:val="center"/>
          </w:tcPr>
          <w:p w14:paraId="39A24B5B"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231A678"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5CC1D36"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50A89588" w14:textId="77777777" w:rsidTr="00BE17F4">
        <w:trPr>
          <w:trHeight w:val="403"/>
        </w:trPr>
        <w:tc>
          <w:tcPr>
            <w:tcW w:w="7763" w:type="dxa"/>
            <w:shd w:val="clear" w:color="auto" w:fill="F2F2F2" w:themeFill="background1" w:themeFillShade="F2"/>
            <w:vAlign w:val="center"/>
          </w:tcPr>
          <w:p w14:paraId="5341FD1A"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597A3F1"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57911B1" w14:textId="77777777" w:rsidR="00B13A1D" w:rsidRPr="004C3A0B" w:rsidRDefault="00B13A1D" w:rsidP="00BE17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3A1D" w:rsidRPr="004C3A0B" w14:paraId="479A1E49" w14:textId="77777777" w:rsidTr="00BE17F4">
        <w:trPr>
          <w:trHeight w:val="403"/>
        </w:trPr>
        <w:tc>
          <w:tcPr>
            <w:tcW w:w="7763" w:type="dxa"/>
            <w:shd w:val="clear" w:color="auto" w:fill="F2F2F2" w:themeFill="background1" w:themeFillShade="F2"/>
            <w:vAlign w:val="center"/>
          </w:tcPr>
          <w:p w14:paraId="6E7D6143" w14:textId="77777777" w:rsidR="00B13A1D" w:rsidRPr="004C3A0B" w:rsidRDefault="00B13A1D" w:rsidP="00BE17F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B0945E4"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DCB3417" w14:textId="77777777" w:rsidR="00B13A1D" w:rsidRPr="004C3A0B" w:rsidRDefault="00B13A1D" w:rsidP="00BE17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3A1D" w:rsidRPr="004C3A0B" w14:paraId="5F0A7243" w14:textId="77777777" w:rsidTr="00BE17F4">
        <w:trPr>
          <w:trHeight w:val="403"/>
        </w:trPr>
        <w:tc>
          <w:tcPr>
            <w:tcW w:w="9889" w:type="dxa"/>
            <w:gridSpan w:val="3"/>
            <w:shd w:val="clear" w:color="auto" w:fill="F2F2F2" w:themeFill="background1" w:themeFillShade="F2"/>
            <w:vAlign w:val="center"/>
          </w:tcPr>
          <w:p w14:paraId="7E88BEBE" w14:textId="77777777" w:rsidR="00B13A1D" w:rsidRPr="004C3A0B" w:rsidRDefault="00B13A1D" w:rsidP="00BE17F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B13A1D" w:rsidRPr="004C3A0B" w14:paraId="1B8FA870" w14:textId="77777777" w:rsidTr="00BE17F4">
        <w:trPr>
          <w:trHeight w:val="403"/>
        </w:trPr>
        <w:tc>
          <w:tcPr>
            <w:tcW w:w="9889" w:type="dxa"/>
            <w:gridSpan w:val="3"/>
            <w:vAlign w:val="center"/>
          </w:tcPr>
          <w:p w14:paraId="2ECE5C44" w14:textId="77777777" w:rsidR="00B13A1D" w:rsidRPr="004C3A0B" w:rsidRDefault="00B13A1D" w:rsidP="00BE17F4">
            <w:pPr>
              <w:autoSpaceDE w:val="0"/>
              <w:autoSpaceDN w:val="0"/>
              <w:adjustRightInd w:val="0"/>
              <w:rPr>
                <w:rFonts w:ascii="Arial" w:hAnsi="Arial" w:cs="Arial"/>
                <w:sz w:val="22"/>
                <w:szCs w:val="22"/>
              </w:rPr>
            </w:pPr>
          </w:p>
          <w:p w14:paraId="3DB67412"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13D989E" w14:textId="77777777" w:rsidR="00B13A1D" w:rsidRPr="004C3A0B" w:rsidRDefault="00B13A1D" w:rsidP="00B13A1D">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B13A1D" w:rsidRPr="004C3A0B" w14:paraId="30214014" w14:textId="77777777" w:rsidTr="00BE17F4">
        <w:trPr>
          <w:trHeight w:val="403"/>
        </w:trPr>
        <w:tc>
          <w:tcPr>
            <w:tcW w:w="9889" w:type="dxa"/>
            <w:shd w:val="clear" w:color="auto" w:fill="F2F2F2" w:themeFill="background1" w:themeFillShade="F2"/>
            <w:vAlign w:val="center"/>
          </w:tcPr>
          <w:p w14:paraId="6314CD9F"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13A1D" w:rsidRPr="004C3A0B" w14:paraId="42E2A5C4" w14:textId="77777777" w:rsidTr="00BE17F4">
        <w:trPr>
          <w:trHeight w:val="403"/>
        </w:trPr>
        <w:tc>
          <w:tcPr>
            <w:tcW w:w="9889" w:type="dxa"/>
            <w:vAlign w:val="center"/>
          </w:tcPr>
          <w:p w14:paraId="06A407A6" w14:textId="77777777" w:rsidR="00B13A1D" w:rsidRPr="004C3A0B" w:rsidRDefault="00B13A1D" w:rsidP="00BE17F4">
            <w:pPr>
              <w:autoSpaceDE w:val="0"/>
              <w:autoSpaceDN w:val="0"/>
              <w:adjustRightInd w:val="0"/>
              <w:rPr>
                <w:rFonts w:ascii="Arial" w:hAnsi="Arial" w:cs="Arial"/>
                <w:sz w:val="22"/>
                <w:szCs w:val="22"/>
              </w:rPr>
            </w:pPr>
          </w:p>
          <w:p w14:paraId="5DC6309D"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MYSELF</w:t>
            </w:r>
          </w:p>
          <w:p w14:paraId="1743D18D" w14:textId="77777777" w:rsidR="00B13A1D" w:rsidRPr="004C3A0B" w:rsidRDefault="00B13A1D" w:rsidP="00BE17F4">
            <w:pPr>
              <w:autoSpaceDE w:val="0"/>
              <w:autoSpaceDN w:val="0"/>
              <w:adjustRightInd w:val="0"/>
              <w:rPr>
                <w:rFonts w:ascii="Arial" w:hAnsi="Arial" w:cs="Arial"/>
                <w:sz w:val="22"/>
                <w:szCs w:val="22"/>
              </w:rPr>
            </w:pPr>
          </w:p>
          <w:p w14:paraId="1FCAD1E3"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2F6387E5" w14:textId="77777777" w:rsidTr="00BE17F4">
        <w:trPr>
          <w:trHeight w:val="233"/>
        </w:trPr>
        <w:tc>
          <w:tcPr>
            <w:tcW w:w="9889" w:type="dxa"/>
            <w:vAlign w:val="center"/>
          </w:tcPr>
          <w:p w14:paraId="0BFE21CE" w14:textId="77777777" w:rsidR="00B13A1D" w:rsidRPr="004C3A0B" w:rsidRDefault="00B13A1D" w:rsidP="00BE17F4">
            <w:pPr>
              <w:autoSpaceDE w:val="0"/>
              <w:autoSpaceDN w:val="0"/>
              <w:adjustRightInd w:val="0"/>
              <w:rPr>
                <w:rFonts w:ascii="Arial" w:hAnsi="Arial" w:cs="Arial"/>
                <w:sz w:val="16"/>
                <w:szCs w:val="16"/>
              </w:rPr>
            </w:pPr>
          </w:p>
        </w:tc>
      </w:tr>
      <w:tr w:rsidR="00B13A1D" w:rsidRPr="004C3A0B" w14:paraId="63432F82" w14:textId="77777777" w:rsidTr="00BE17F4">
        <w:trPr>
          <w:trHeight w:val="403"/>
        </w:trPr>
        <w:tc>
          <w:tcPr>
            <w:tcW w:w="9889" w:type="dxa"/>
            <w:shd w:val="clear" w:color="auto" w:fill="F2F2F2" w:themeFill="background1" w:themeFillShade="F2"/>
          </w:tcPr>
          <w:p w14:paraId="18612E8A"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13A1D" w:rsidRPr="004C3A0B" w14:paraId="6744BF94" w14:textId="77777777" w:rsidTr="00BE17F4">
        <w:trPr>
          <w:trHeight w:val="403"/>
        </w:trPr>
        <w:tc>
          <w:tcPr>
            <w:tcW w:w="9889" w:type="dxa"/>
          </w:tcPr>
          <w:p w14:paraId="23828417" w14:textId="77777777" w:rsidR="00B13A1D" w:rsidRPr="004C3A0B" w:rsidRDefault="00B13A1D" w:rsidP="00BE17F4">
            <w:pPr>
              <w:autoSpaceDE w:val="0"/>
              <w:autoSpaceDN w:val="0"/>
              <w:adjustRightInd w:val="0"/>
              <w:rPr>
                <w:rFonts w:ascii="Arial" w:hAnsi="Arial" w:cs="Arial"/>
                <w:sz w:val="22"/>
                <w:szCs w:val="22"/>
              </w:rPr>
            </w:pPr>
          </w:p>
          <w:p w14:paraId="6112357A" w14:textId="77777777" w:rsidR="00B13A1D" w:rsidRPr="004C3A0B" w:rsidRDefault="00B13A1D" w:rsidP="00BE17F4">
            <w:pPr>
              <w:autoSpaceDE w:val="0"/>
              <w:autoSpaceDN w:val="0"/>
              <w:adjustRightInd w:val="0"/>
              <w:rPr>
                <w:rFonts w:ascii="Arial" w:hAnsi="Arial" w:cs="Arial"/>
                <w:sz w:val="22"/>
                <w:szCs w:val="22"/>
              </w:rPr>
            </w:pPr>
            <w:r>
              <w:rPr>
                <w:rFonts w:ascii="Arial" w:hAnsi="Arial" w:cs="Arial"/>
                <w:sz w:val="22"/>
                <w:szCs w:val="22"/>
              </w:rPr>
              <w:t>MYSELF</w:t>
            </w:r>
          </w:p>
          <w:p w14:paraId="129A8255" w14:textId="77777777" w:rsidR="00B13A1D" w:rsidRPr="004C3A0B" w:rsidRDefault="00B13A1D" w:rsidP="00BE17F4">
            <w:pPr>
              <w:autoSpaceDE w:val="0"/>
              <w:autoSpaceDN w:val="0"/>
              <w:adjustRightInd w:val="0"/>
              <w:rPr>
                <w:rFonts w:ascii="Arial" w:hAnsi="Arial" w:cs="Arial"/>
                <w:sz w:val="22"/>
                <w:szCs w:val="22"/>
              </w:rPr>
            </w:pPr>
          </w:p>
          <w:p w14:paraId="4C86B7C4"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r w:rsidR="00B13A1D" w:rsidRPr="004C3A0B" w14:paraId="0542BBAD" w14:textId="77777777" w:rsidTr="00BE17F4">
        <w:trPr>
          <w:trHeight w:val="233"/>
        </w:trPr>
        <w:tc>
          <w:tcPr>
            <w:tcW w:w="9889" w:type="dxa"/>
          </w:tcPr>
          <w:p w14:paraId="537687C0" w14:textId="77777777" w:rsidR="00B13A1D" w:rsidRPr="004C3A0B" w:rsidRDefault="00B13A1D" w:rsidP="00BE17F4">
            <w:pPr>
              <w:autoSpaceDE w:val="0"/>
              <w:autoSpaceDN w:val="0"/>
              <w:adjustRightInd w:val="0"/>
              <w:rPr>
                <w:rFonts w:ascii="Arial" w:hAnsi="Arial" w:cs="Arial"/>
                <w:sz w:val="16"/>
                <w:szCs w:val="16"/>
              </w:rPr>
            </w:pPr>
          </w:p>
        </w:tc>
      </w:tr>
      <w:tr w:rsidR="00B13A1D" w:rsidRPr="004C3A0B" w14:paraId="1F7D4782" w14:textId="77777777" w:rsidTr="00BE17F4">
        <w:trPr>
          <w:trHeight w:val="403"/>
        </w:trPr>
        <w:tc>
          <w:tcPr>
            <w:tcW w:w="9889" w:type="dxa"/>
            <w:shd w:val="clear" w:color="auto" w:fill="F2F2F2" w:themeFill="background1" w:themeFillShade="F2"/>
          </w:tcPr>
          <w:p w14:paraId="6C26970A" w14:textId="77777777" w:rsidR="00B13A1D" w:rsidRPr="004C3A0B" w:rsidRDefault="00B13A1D" w:rsidP="00BE17F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B13A1D" w:rsidRPr="004C3A0B" w14:paraId="36267E80" w14:textId="77777777" w:rsidTr="00BE17F4">
        <w:trPr>
          <w:trHeight w:val="403"/>
        </w:trPr>
        <w:tc>
          <w:tcPr>
            <w:tcW w:w="9889" w:type="dxa"/>
          </w:tcPr>
          <w:p w14:paraId="242CF6DB" w14:textId="77777777" w:rsidR="00B13A1D" w:rsidRPr="004C3A0B" w:rsidRDefault="00B13A1D" w:rsidP="00BE17F4">
            <w:pPr>
              <w:autoSpaceDE w:val="0"/>
              <w:autoSpaceDN w:val="0"/>
              <w:adjustRightInd w:val="0"/>
              <w:rPr>
                <w:rFonts w:cs="Arial"/>
              </w:rPr>
            </w:pPr>
          </w:p>
          <w:p w14:paraId="6C0704F9" w14:textId="77777777" w:rsidR="00B13A1D" w:rsidRPr="004C3A0B" w:rsidRDefault="00B13A1D" w:rsidP="00BE17F4">
            <w:pPr>
              <w:autoSpaceDE w:val="0"/>
              <w:autoSpaceDN w:val="0"/>
              <w:adjustRightInd w:val="0"/>
              <w:rPr>
                <w:rFonts w:cs="Arial"/>
              </w:rPr>
            </w:pPr>
            <w:r>
              <w:rPr>
                <w:rFonts w:cs="Arial"/>
              </w:rPr>
              <w:t>ON PERSONAL COMPUTER AND THEN DELETED AS SOON AS DISSERTATION HANDED IN</w:t>
            </w:r>
          </w:p>
          <w:p w14:paraId="6456C75B" w14:textId="77777777" w:rsidR="00B13A1D" w:rsidRPr="004C3A0B" w:rsidRDefault="00B13A1D" w:rsidP="00BE17F4">
            <w:pPr>
              <w:autoSpaceDE w:val="0"/>
              <w:autoSpaceDN w:val="0"/>
              <w:adjustRightInd w:val="0"/>
              <w:rPr>
                <w:rFonts w:cs="Arial"/>
              </w:rPr>
            </w:pPr>
          </w:p>
          <w:p w14:paraId="702AD47C" w14:textId="77777777" w:rsidR="00B13A1D" w:rsidRPr="004C3A0B" w:rsidRDefault="00B13A1D" w:rsidP="00BE17F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DCFCC3D" w14:textId="77777777" w:rsidR="00B13A1D" w:rsidRPr="004C3A0B" w:rsidRDefault="00B13A1D" w:rsidP="00B13A1D">
      <w:pPr>
        <w:rPr>
          <w:rFonts w:ascii="Arial" w:hAnsi="Arial" w:cs="Arial"/>
          <w:b/>
          <w:bCs/>
          <w:sz w:val="22"/>
          <w:szCs w:val="22"/>
        </w:rPr>
      </w:pPr>
      <w:r w:rsidRPr="004C3A0B">
        <w:rPr>
          <w:rFonts w:ascii="Arial" w:hAnsi="Arial" w:cs="Arial"/>
          <w:b/>
          <w:bCs/>
          <w:sz w:val="22"/>
          <w:szCs w:val="22"/>
        </w:rPr>
        <w:t>SECTION K: Declaration</w:t>
      </w:r>
    </w:p>
    <w:p w14:paraId="27DB34E6" w14:textId="77777777" w:rsidR="00B13A1D" w:rsidRPr="004C3A0B" w:rsidRDefault="00B13A1D" w:rsidP="00B13A1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13A1D" w:rsidRPr="004C3A0B" w14:paraId="63D12EA5" w14:textId="77777777" w:rsidTr="00BE17F4">
        <w:trPr>
          <w:trHeight w:val="1807"/>
        </w:trPr>
        <w:tc>
          <w:tcPr>
            <w:tcW w:w="9881" w:type="dxa"/>
            <w:gridSpan w:val="4"/>
            <w:shd w:val="clear" w:color="auto" w:fill="F2F2F2" w:themeFill="background1" w:themeFillShade="F2"/>
            <w:vAlign w:val="center"/>
          </w:tcPr>
          <w:p w14:paraId="1F893565" w14:textId="77777777" w:rsidR="00B13A1D" w:rsidRPr="004C3A0B" w:rsidRDefault="00B13A1D" w:rsidP="00BE17F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DD2355C" w14:textId="77777777" w:rsidR="00B13A1D" w:rsidRPr="004C3A0B" w:rsidRDefault="00B13A1D" w:rsidP="00BE17F4">
            <w:pPr>
              <w:jc w:val="both"/>
              <w:rPr>
                <w:rFonts w:ascii="Arial" w:hAnsi="Arial" w:cs="Arial"/>
                <w:b/>
                <w:bCs/>
                <w:color w:val="000000"/>
                <w:sz w:val="22"/>
                <w:szCs w:val="22"/>
              </w:rPr>
            </w:pPr>
          </w:p>
          <w:p w14:paraId="34560A2D" w14:textId="77777777" w:rsidR="00B13A1D" w:rsidRPr="004C3A0B" w:rsidRDefault="00B13A1D" w:rsidP="00BE17F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27" w:history="1">
              <w:r w:rsidRPr="004C3A0B">
                <w:rPr>
                  <w:rStyle w:val="Hyperlink"/>
                  <w:rFonts w:ascii="Arial" w:eastAsia="Calibri" w:hAnsi="Arial" w:cs="Arial"/>
                  <w:sz w:val="22"/>
                  <w:szCs w:val="22"/>
                </w:rPr>
                <w:t>Research Ethics and Integrity Code of Practice</w:t>
              </w:r>
            </w:hyperlink>
          </w:p>
        </w:tc>
      </w:tr>
      <w:tr w:rsidR="00B13A1D" w:rsidRPr="004C3A0B" w14:paraId="0A2C3DE5" w14:textId="77777777" w:rsidTr="00BE17F4">
        <w:trPr>
          <w:trHeight w:val="657"/>
        </w:trPr>
        <w:tc>
          <w:tcPr>
            <w:tcW w:w="3219" w:type="dxa"/>
            <w:tcBorders>
              <w:right w:val="nil"/>
            </w:tcBorders>
            <w:vAlign w:val="center"/>
          </w:tcPr>
          <w:p w14:paraId="6AF76906" w14:textId="77777777" w:rsidR="00B13A1D" w:rsidRPr="004C3A0B" w:rsidRDefault="00B13A1D" w:rsidP="00BE17F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r>
              <w:rPr>
                <w:rFonts w:ascii="Arial" w:hAnsi="Arial" w:cs="Arial"/>
                <w:b/>
                <w:bCs/>
                <w:sz w:val="22"/>
                <w:szCs w:val="22"/>
              </w:rPr>
              <w:t xml:space="preserve"> Joanna Barrington</w:t>
            </w:r>
          </w:p>
        </w:tc>
        <w:tc>
          <w:tcPr>
            <w:tcW w:w="3969" w:type="dxa"/>
            <w:tcBorders>
              <w:left w:val="nil"/>
            </w:tcBorders>
            <w:vAlign w:val="center"/>
          </w:tcPr>
          <w:p w14:paraId="3084F967" w14:textId="77777777" w:rsidR="00B13A1D" w:rsidRPr="004C3A0B" w:rsidRDefault="00B13A1D" w:rsidP="00BE17F4">
            <w:pPr>
              <w:spacing w:before="100" w:beforeAutospacing="1" w:after="100" w:afterAutospacing="1"/>
              <w:rPr>
                <w:rFonts w:ascii="Arial" w:hAnsi="Arial" w:cs="Arial"/>
                <w:sz w:val="22"/>
                <w:szCs w:val="22"/>
              </w:rPr>
            </w:pPr>
          </w:p>
        </w:tc>
        <w:tc>
          <w:tcPr>
            <w:tcW w:w="850" w:type="dxa"/>
            <w:tcBorders>
              <w:right w:val="nil"/>
            </w:tcBorders>
            <w:vAlign w:val="center"/>
          </w:tcPr>
          <w:p w14:paraId="78609F62" w14:textId="77777777" w:rsidR="00B13A1D" w:rsidRPr="004C3A0B" w:rsidRDefault="00B13A1D" w:rsidP="00BE17F4">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2DCF70EF" w14:textId="77777777" w:rsidR="00B13A1D" w:rsidRPr="004C3A0B" w:rsidRDefault="00B13A1D" w:rsidP="00BE17F4">
            <w:pPr>
              <w:spacing w:before="100" w:beforeAutospacing="1" w:after="100" w:afterAutospacing="1"/>
              <w:rPr>
                <w:rFonts w:ascii="Arial" w:hAnsi="Arial" w:cs="Arial"/>
                <w:sz w:val="22"/>
                <w:szCs w:val="22"/>
              </w:rPr>
            </w:pPr>
            <w:r>
              <w:rPr>
                <w:rFonts w:ascii="Arial" w:hAnsi="Arial" w:cs="Arial"/>
                <w:sz w:val="22"/>
                <w:szCs w:val="22"/>
              </w:rPr>
              <w:t>21/11/2017</w:t>
            </w:r>
          </w:p>
        </w:tc>
      </w:tr>
    </w:tbl>
    <w:p w14:paraId="5E4F2F17" w14:textId="77777777" w:rsidR="00B13A1D" w:rsidRPr="004C3A0B" w:rsidRDefault="00B13A1D" w:rsidP="00B13A1D">
      <w:pPr>
        <w:rPr>
          <w:rFonts w:ascii="Arial" w:hAnsi="Arial" w:cs="Arial"/>
          <w:sz w:val="22"/>
          <w:szCs w:val="22"/>
        </w:rPr>
      </w:pPr>
    </w:p>
    <w:p w14:paraId="1ECE6857" w14:textId="77777777" w:rsidR="00B13A1D" w:rsidRPr="004C3A0B" w:rsidRDefault="00B13A1D" w:rsidP="00B13A1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13A1D" w:rsidRPr="004C3A0B" w14:paraId="0B286065" w14:textId="77777777" w:rsidTr="00BE17F4">
        <w:trPr>
          <w:trHeight w:val="346"/>
        </w:trPr>
        <w:tc>
          <w:tcPr>
            <w:tcW w:w="3227" w:type="dxa"/>
            <w:shd w:val="clear" w:color="auto" w:fill="F2F2F2" w:themeFill="background1" w:themeFillShade="F2"/>
            <w:vAlign w:val="center"/>
          </w:tcPr>
          <w:p w14:paraId="6F85830E" w14:textId="77777777" w:rsidR="00B13A1D" w:rsidRPr="004C3A0B" w:rsidRDefault="00B13A1D" w:rsidP="00BE17F4">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001ABCA" w14:textId="77777777" w:rsidR="00B13A1D" w:rsidRPr="004C3A0B" w:rsidRDefault="00B13A1D" w:rsidP="00BE17F4">
            <w:pPr>
              <w:pStyle w:val="ListParagraph"/>
              <w:ind w:left="0"/>
              <w:rPr>
                <w:rFonts w:ascii="Arial" w:hAnsi="Arial" w:cs="Arial"/>
              </w:rPr>
            </w:pPr>
            <w:r>
              <w:rPr>
                <w:rFonts w:ascii="Arial" w:hAnsi="Arial" w:cs="Arial"/>
              </w:rPr>
              <w:t>Dr C Lohmann-Hancock</w:t>
            </w:r>
          </w:p>
        </w:tc>
      </w:tr>
      <w:tr w:rsidR="00B13A1D" w:rsidRPr="004C3A0B" w14:paraId="41C34111" w14:textId="77777777" w:rsidTr="00BE17F4">
        <w:trPr>
          <w:trHeight w:val="347"/>
        </w:trPr>
        <w:tc>
          <w:tcPr>
            <w:tcW w:w="3227" w:type="dxa"/>
            <w:shd w:val="clear" w:color="auto" w:fill="F2F2F2" w:themeFill="background1" w:themeFillShade="F2"/>
            <w:vAlign w:val="center"/>
          </w:tcPr>
          <w:p w14:paraId="2706A77C" w14:textId="77777777" w:rsidR="00B13A1D" w:rsidRPr="004C3A0B" w:rsidRDefault="00B13A1D" w:rsidP="00BE17F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4553FAA4" w14:textId="77777777" w:rsidR="00B13A1D" w:rsidRPr="004C3A0B" w:rsidRDefault="00B13A1D" w:rsidP="00BE17F4">
            <w:pPr>
              <w:pStyle w:val="ListParagraph"/>
              <w:ind w:left="0"/>
              <w:rPr>
                <w:rFonts w:ascii="Arial" w:hAnsi="Arial" w:cs="Arial"/>
              </w:rPr>
            </w:pPr>
            <w:r>
              <w:rPr>
                <w:rFonts w:ascii="Arial" w:hAnsi="Arial" w:cs="Arial"/>
              </w:rPr>
              <w:t>Dr C Lohmann-Hancock</w:t>
            </w:r>
          </w:p>
        </w:tc>
      </w:tr>
      <w:tr w:rsidR="00B13A1D" w:rsidRPr="004C3A0B" w14:paraId="3A48F53A" w14:textId="77777777" w:rsidTr="00BE17F4">
        <w:trPr>
          <w:trHeight w:val="347"/>
        </w:trPr>
        <w:tc>
          <w:tcPr>
            <w:tcW w:w="3227" w:type="dxa"/>
            <w:shd w:val="clear" w:color="auto" w:fill="F2F2F2" w:themeFill="background1" w:themeFillShade="F2"/>
            <w:vAlign w:val="center"/>
          </w:tcPr>
          <w:p w14:paraId="7AA3FAB2" w14:textId="77777777" w:rsidR="00B13A1D" w:rsidRPr="004C3A0B" w:rsidRDefault="00B13A1D" w:rsidP="00BE17F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FD5707A" w14:textId="77777777" w:rsidR="00B13A1D" w:rsidRPr="004C3A0B" w:rsidRDefault="00B13A1D" w:rsidP="00BE17F4">
            <w:pPr>
              <w:pStyle w:val="ListParagraph"/>
              <w:ind w:left="0"/>
              <w:rPr>
                <w:rFonts w:ascii="Arial" w:hAnsi="Arial" w:cs="Arial"/>
              </w:rPr>
            </w:pPr>
            <w:r>
              <w:rPr>
                <w:rFonts w:ascii="Arial" w:hAnsi="Arial" w:cs="Arial"/>
              </w:rPr>
              <w:t>23/11/2017</w:t>
            </w:r>
          </w:p>
        </w:tc>
      </w:tr>
    </w:tbl>
    <w:p w14:paraId="1BF4841F" w14:textId="77777777" w:rsidR="00B13A1D" w:rsidRPr="004C3A0B" w:rsidRDefault="00B13A1D" w:rsidP="00B13A1D">
      <w:pPr>
        <w:rPr>
          <w:rFonts w:ascii="Arial" w:hAnsi="Arial" w:cs="Arial"/>
          <w:sz w:val="22"/>
          <w:szCs w:val="22"/>
        </w:rPr>
      </w:pPr>
    </w:p>
    <w:p w14:paraId="0E7D48C5" w14:textId="77777777" w:rsidR="00B13A1D" w:rsidRPr="004C3A0B" w:rsidRDefault="00B13A1D" w:rsidP="00B13A1D">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13A1D" w:rsidRPr="004C3A0B" w14:paraId="6F8DC88B" w14:textId="77777777" w:rsidTr="00BE17F4">
        <w:trPr>
          <w:trHeight w:val="346"/>
        </w:trPr>
        <w:tc>
          <w:tcPr>
            <w:tcW w:w="3227" w:type="dxa"/>
            <w:shd w:val="clear" w:color="auto" w:fill="F2F2F2" w:themeFill="background1" w:themeFillShade="F2"/>
            <w:vAlign w:val="center"/>
          </w:tcPr>
          <w:p w14:paraId="775D672F" w14:textId="77777777" w:rsidR="00B13A1D" w:rsidRPr="004C3A0B" w:rsidRDefault="00B13A1D" w:rsidP="00BE17F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54C6A10" w14:textId="77777777" w:rsidR="00B13A1D" w:rsidRPr="004C3A0B" w:rsidRDefault="00B13A1D" w:rsidP="00BE17F4">
            <w:pPr>
              <w:pStyle w:val="ListParagraph"/>
              <w:ind w:left="0"/>
              <w:rPr>
                <w:rFonts w:ascii="Arial" w:hAnsi="Arial" w:cs="Arial"/>
              </w:rPr>
            </w:pPr>
          </w:p>
        </w:tc>
      </w:tr>
      <w:tr w:rsidR="00B13A1D" w:rsidRPr="004C3A0B" w14:paraId="2AB3D2EB" w14:textId="77777777" w:rsidTr="00BE17F4">
        <w:trPr>
          <w:trHeight w:val="347"/>
        </w:trPr>
        <w:tc>
          <w:tcPr>
            <w:tcW w:w="3227" w:type="dxa"/>
            <w:shd w:val="clear" w:color="auto" w:fill="F2F2F2" w:themeFill="background1" w:themeFillShade="F2"/>
            <w:vAlign w:val="center"/>
          </w:tcPr>
          <w:p w14:paraId="2D536971" w14:textId="77777777" w:rsidR="00B13A1D" w:rsidRPr="004C3A0B" w:rsidRDefault="00B13A1D" w:rsidP="00BE17F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400F215" w14:textId="77777777" w:rsidR="00B13A1D" w:rsidRPr="004C3A0B" w:rsidRDefault="00B13A1D" w:rsidP="00BE17F4">
            <w:pPr>
              <w:pStyle w:val="ListParagraph"/>
              <w:ind w:left="0"/>
              <w:rPr>
                <w:rFonts w:ascii="Arial" w:hAnsi="Arial" w:cs="Arial"/>
              </w:rPr>
            </w:pPr>
          </w:p>
          <w:p w14:paraId="63540E42" w14:textId="77777777" w:rsidR="00B13A1D" w:rsidRPr="004C3A0B" w:rsidRDefault="00B13A1D" w:rsidP="00BE17F4">
            <w:pPr>
              <w:pStyle w:val="ListParagraph"/>
              <w:ind w:left="0"/>
              <w:rPr>
                <w:rFonts w:ascii="Arial" w:hAnsi="Arial" w:cs="Arial"/>
              </w:rPr>
            </w:pPr>
          </w:p>
        </w:tc>
      </w:tr>
      <w:tr w:rsidR="00B13A1D" w:rsidRPr="004C3A0B" w14:paraId="62DAE43F" w14:textId="77777777" w:rsidTr="00BE17F4">
        <w:trPr>
          <w:trHeight w:val="347"/>
        </w:trPr>
        <w:tc>
          <w:tcPr>
            <w:tcW w:w="3227" w:type="dxa"/>
            <w:shd w:val="clear" w:color="auto" w:fill="F2F2F2" w:themeFill="background1" w:themeFillShade="F2"/>
            <w:vAlign w:val="center"/>
          </w:tcPr>
          <w:p w14:paraId="4FAF4C26" w14:textId="77777777" w:rsidR="00B13A1D" w:rsidRPr="004C3A0B" w:rsidRDefault="00B13A1D" w:rsidP="00BE17F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3093249" w14:textId="77777777" w:rsidR="00B13A1D" w:rsidRPr="004C3A0B" w:rsidRDefault="00B13A1D" w:rsidP="00BE17F4">
            <w:pPr>
              <w:pStyle w:val="ListParagraph"/>
              <w:ind w:left="0"/>
              <w:rPr>
                <w:rFonts w:ascii="Arial" w:hAnsi="Arial" w:cs="Arial"/>
              </w:rPr>
            </w:pPr>
          </w:p>
        </w:tc>
      </w:tr>
    </w:tbl>
    <w:p w14:paraId="02733AE7" w14:textId="77777777" w:rsidR="00B13A1D" w:rsidRPr="004C3A0B" w:rsidRDefault="00B13A1D" w:rsidP="00B13A1D">
      <w:pPr>
        <w:rPr>
          <w:rFonts w:ascii="Arial" w:hAnsi="Arial" w:cs="Arial"/>
          <w:sz w:val="22"/>
          <w:szCs w:val="22"/>
        </w:rPr>
      </w:pPr>
    </w:p>
    <w:p w14:paraId="19A7669E" w14:textId="77777777" w:rsidR="00B13A1D" w:rsidRPr="004C3A0B" w:rsidRDefault="00B13A1D" w:rsidP="00B13A1D">
      <w:pPr>
        <w:rPr>
          <w:rFonts w:ascii="Arial" w:hAnsi="Arial" w:cs="Arial"/>
          <w:sz w:val="22"/>
          <w:szCs w:val="22"/>
        </w:rPr>
      </w:pPr>
    </w:p>
    <w:p w14:paraId="461885CE" w14:textId="77777777" w:rsidR="00B13A1D" w:rsidRPr="004C3A0B" w:rsidRDefault="00B13A1D" w:rsidP="00B13A1D">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13A1D" w:rsidRPr="004C3A0B" w14:paraId="5D8F4074" w14:textId="77777777" w:rsidTr="00BE17F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5D2087A" w14:textId="77777777" w:rsidR="00B13A1D" w:rsidRPr="004C3A0B" w:rsidRDefault="00B13A1D" w:rsidP="00BE17F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9C0596" w14:textId="77777777" w:rsidR="00B13A1D" w:rsidRPr="004C3A0B" w:rsidRDefault="00B13A1D" w:rsidP="00BE17F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13A1D" w:rsidRPr="004C3A0B" w14:paraId="6A1BC7A9" w14:textId="77777777" w:rsidTr="00BE17F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BA890BC" w14:textId="77777777" w:rsidR="00B13A1D" w:rsidRPr="004C3A0B" w:rsidRDefault="00B13A1D" w:rsidP="00BE17F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C55A08" w14:textId="77777777" w:rsidR="00B13A1D" w:rsidRPr="004C3A0B" w:rsidRDefault="00B13A1D" w:rsidP="00BE17F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13A1D" w:rsidRPr="004C3A0B" w14:paraId="2630493E" w14:textId="77777777" w:rsidTr="00BE17F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6C787D2" w14:textId="77777777" w:rsidR="00B13A1D" w:rsidRPr="004C3A0B" w:rsidRDefault="00B13A1D" w:rsidP="00BE17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B24C91" w14:textId="77777777" w:rsidR="00B13A1D" w:rsidRPr="004C3A0B" w:rsidRDefault="00B13A1D" w:rsidP="00BE17F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13A1D" w:rsidRPr="004C3A0B" w14:paraId="16771AFC" w14:textId="77777777" w:rsidTr="00BE17F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5769F06" w14:textId="77777777" w:rsidR="00B13A1D" w:rsidRPr="004C3A0B" w:rsidRDefault="00B13A1D" w:rsidP="00BE17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BF784E" w14:textId="77777777" w:rsidR="00B13A1D" w:rsidRPr="004C3A0B" w:rsidRDefault="00B13A1D" w:rsidP="00BE17F4">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B13A1D" w:rsidRPr="004C3A0B" w14:paraId="1645D769" w14:textId="77777777" w:rsidTr="00BE17F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252F66F" w14:textId="77777777" w:rsidR="00B13A1D" w:rsidRDefault="00B13A1D" w:rsidP="00BE17F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3C4E5B3" w14:textId="77777777" w:rsidR="00B13A1D" w:rsidRDefault="00B13A1D" w:rsidP="00BE17F4">
            <w:pPr>
              <w:rPr>
                <w:rFonts w:ascii="Arial" w:hAnsi="Arial" w:cs="Arial"/>
                <w:sz w:val="22"/>
                <w:szCs w:val="22"/>
              </w:rPr>
            </w:pPr>
          </w:p>
          <w:p w14:paraId="63ACFB16" w14:textId="77777777" w:rsidR="00B13A1D" w:rsidRDefault="00B13A1D" w:rsidP="00BE17F4">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7E296CF4" w14:textId="77777777" w:rsidR="00B13A1D" w:rsidRPr="004C3A0B" w:rsidRDefault="00B13A1D" w:rsidP="00BE17F4">
            <w:pPr>
              <w:rPr>
                <w:rFonts w:ascii="Arial" w:hAnsi="Arial" w:cs="Arial"/>
                <w:sz w:val="22"/>
                <w:szCs w:val="22"/>
              </w:rPr>
            </w:pPr>
          </w:p>
        </w:tc>
      </w:tr>
      <w:tr w:rsidR="00B13A1D" w:rsidRPr="004C3A0B" w14:paraId="14A32869" w14:textId="77777777" w:rsidTr="00BE17F4">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06599E9" w14:textId="77777777" w:rsidR="00B13A1D" w:rsidRPr="004C3A0B" w:rsidRDefault="00B13A1D" w:rsidP="00BE17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CE2D0E" w14:textId="1E8BCFAA" w:rsidR="00B13A1D" w:rsidRPr="004C3A0B" w:rsidRDefault="00B13A1D" w:rsidP="00BE17F4">
            <w:pPr>
              <w:rPr>
                <w:rFonts w:ascii="Arial" w:hAnsi="Arial" w:cs="Arial"/>
                <w:sz w:val="22"/>
                <w:szCs w:val="22"/>
              </w:rPr>
            </w:pPr>
            <w:r w:rsidRPr="004C3A0B">
              <w:rPr>
                <w:rFonts w:ascii="Arial" w:hAnsi="Arial" w:cs="Arial"/>
                <w:sz w:val="22"/>
                <w:szCs w:val="22"/>
              </w:rPr>
              <w:t xml:space="preserve">I understand that it is my responsibility to ensure that the </w:t>
            </w:r>
            <w:r w:rsidR="00AD5BC5"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B13A1D" w:rsidRPr="004C3A0B" w14:paraId="65B95F1E" w14:textId="77777777" w:rsidTr="00BE17F4">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2521212" w14:textId="77777777" w:rsidR="00B13A1D" w:rsidRPr="004C3A0B" w:rsidRDefault="00B13A1D" w:rsidP="00BE17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8C12C8" w14:textId="77777777" w:rsidR="00B13A1D" w:rsidRPr="004C3A0B" w:rsidRDefault="00B13A1D" w:rsidP="00BE17F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382E149" w14:textId="77777777" w:rsidR="00B13A1D" w:rsidRPr="004C3A0B" w:rsidRDefault="00B13A1D" w:rsidP="00B13A1D">
      <w:pPr>
        <w:tabs>
          <w:tab w:val="left" w:pos="5103"/>
        </w:tabs>
        <w:rPr>
          <w:rFonts w:ascii="Arial" w:hAnsi="Arial" w:cs="Arial"/>
          <w:b/>
          <w:bCs/>
          <w:sz w:val="22"/>
          <w:szCs w:val="22"/>
        </w:rPr>
      </w:pPr>
    </w:p>
    <w:p w14:paraId="1F0969C4" w14:textId="77777777" w:rsidR="00B13A1D" w:rsidRPr="004C3A0B" w:rsidRDefault="00B13A1D" w:rsidP="00B13A1D">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13A1D" w:rsidRPr="004C3A0B" w14:paraId="4BE5860E" w14:textId="77777777" w:rsidTr="00BE17F4">
        <w:tc>
          <w:tcPr>
            <w:tcW w:w="10060" w:type="dxa"/>
            <w:shd w:val="clear" w:color="auto" w:fill="F2F2F2" w:themeFill="background1" w:themeFillShade="F2"/>
          </w:tcPr>
          <w:p w14:paraId="472B392D" w14:textId="77777777" w:rsidR="00B13A1D" w:rsidRPr="004C3A0B" w:rsidRDefault="00B13A1D" w:rsidP="00BE17F4">
            <w:pPr>
              <w:rPr>
                <w:rFonts w:ascii="Arial" w:hAnsi="Arial" w:cs="Arial"/>
                <w:b/>
                <w:sz w:val="22"/>
                <w:szCs w:val="22"/>
              </w:rPr>
            </w:pPr>
            <w:r w:rsidRPr="004C3A0B">
              <w:rPr>
                <w:rFonts w:ascii="Arial" w:hAnsi="Arial" w:cs="Arial"/>
                <w:b/>
                <w:sz w:val="22"/>
                <w:szCs w:val="22"/>
              </w:rPr>
              <w:t>RESEARCH STUDENTS AND STAFF ONLY</w:t>
            </w:r>
          </w:p>
          <w:p w14:paraId="603D5D4B" w14:textId="77777777" w:rsidR="00B13A1D" w:rsidRPr="004C3A0B" w:rsidRDefault="00B13A1D" w:rsidP="00BE17F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8" w:history="1">
              <w:r w:rsidRPr="004C3A0B">
                <w:rPr>
                  <w:rStyle w:val="Hyperlink"/>
                  <w:rFonts w:ascii="Arial" w:eastAsia="Calibri"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D31004E" w14:textId="027D55F0" w:rsidR="00B13A1D" w:rsidRPr="004C3A0B" w:rsidRDefault="00B13A1D" w:rsidP="00BE17F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r w:rsidR="00AD5BC5" w:rsidRPr="004C3A0B">
              <w:rPr>
                <w:rFonts w:ascii="Arial" w:hAnsi="Arial" w:cs="Arial"/>
                <w:color w:val="000000"/>
                <w:sz w:val="22"/>
                <w:szCs w:val="22"/>
              </w:rPr>
              <w:t>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F549922" w14:textId="77777777" w:rsidR="00B13A1D" w:rsidRPr="004C3A0B" w:rsidRDefault="00B13A1D" w:rsidP="00B13A1D">
      <w:pPr>
        <w:tabs>
          <w:tab w:val="left" w:pos="5103"/>
        </w:tabs>
        <w:rPr>
          <w:rFonts w:ascii="Arial" w:hAnsi="Arial" w:cs="Arial"/>
          <w:b/>
          <w:bCs/>
          <w:sz w:val="22"/>
          <w:szCs w:val="22"/>
        </w:rPr>
      </w:pPr>
    </w:p>
    <w:p w14:paraId="2B838339" w14:textId="0289B525" w:rsidR="00B13A1D" w:rsidRPr="004C3A0B" w:rsidRDefault="00B13A1D" w:rsidP="00B13A1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97CBBA0" w14:textId="601EFF4D" w:rsidR="00E67F10" w:rsidRPr="00C26D16" w:rsidRDefault="001C49A5" w:rsidP="00AB20E8">
      <w:pPr>
        <w:spacing w:line="480" w:lineRule="auto"/>
        <w:outlineLvl w:val="1"/>
        <w:rPr>
          <w:b/>
        </w:rPr>
      </w:pPr>
      <w:bookmarkStart w:id="130" w:name="_Toc513108614"/>
      <w:bookmarkStart w:id="131" w:name="_Toc513110536"/>
      <w:r>
        <w:rPr>
          <w:b/>
        </w:rPr>
        <w:t xml:space="preserve"> </w:t>
      </w:r>
      <w:bookmarkEnd w:id="130"/>
      <w:bookmarkEnd w:id="131"/>
    </w:p>
    <w:sectPr w:rsidR="00E67F10"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ADC19" w14:textId="77777777" w:rsidR="00CF02EA" w:rsidRDefault="00CF02EA">
      <w:r>
        <w:separator/>
      </w:r>
    </w:p>
  </w:endnote>
  <w:endnote w:type="continuationSeparator" w:id="0">
    <w:p w14:paraId="0F18EA56" w14:textId="77777777" w:rsidR="00CF02EA" w:rsidRDefault="00CF02EA">
      <w:r>
        <w:continuationSeparator/>
      </w:r>
    </w:p>
  </w:endnote>
  <w:endnote w:type="continuationNotice" w:id="1">
    <w:p w14:paraId="16E6C70D" w14:textId="77777777" w:rsidR="00CF02EA" w:rsidRDefault="00CF02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5475F" w14:textId="77777777" w:rsidR="00B317F3" w:rsidRDefault="00B317F3"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0FE699" w14:textId="77777777" w:rsidR="00B317F3" w:rsidRDefault="00B317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2E2E3" w14:textId="5B85AA42" w:rsidR="00B317F3" w:rsidRDefault="00B317F3"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5E76">
      <w:rPr>
        <w:rStyle w:val="PageNumber"/>
        <w:noProof/>
      </w:rPr>
      <w:t>35</w:t>
    </w:r>
    <w:r>
      <w:rPr>
        <w:rStyle w:val="PageNumber"/>
      </w:rPr>
      <w:fldChar w:fldCharType="end"/>
    </w:r>
  </w:p>
  <w:p w14:paraId="0596E08E" w14:textId="77777777" w:rsidR="00B317F3" w:rsidRDefault="00B31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9FAF3" w14:textId="77777777" w:rsidR="00CF02EA" w:rsidRDefault="00CF02EA">
      <w:r>
        <w:separator/>
      </w:r>
    </w:p>
  </w:footnote>
  <w:footnote w:type="continuationSeparator" w:id="0">
    <w:p w14:paraId="21659621" w14:textId="77777777" w:rsidR="00CF02EA" w:rsidRDefault="00CF02EA">
      <w:r>
        <w:continuationSeparator/>
      </w:r>
    </w:p>
  </w:footnote>
  <w:footnote w:type="continuationNotice" w:id="1">
    <w:p w14:paraId="35775083" w14:textId="77777777" w:rsidR="00CF02EA" w:rsidRDefault="00CF02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3696" w:hanging="720"/>
      </w:pPr>
      <w:rPr>
        <w:rFonts w:hint="default"/>
      </w:rPr>
    </w:lvl>
    <w:lvl w:ilvl="1" w:tplc="08090019" w:tentative="1">
      <w:start w:val="1"/>
      <w:numFmt w:val="lowerLetter"/>
      <w:lvlText w:val="%2."/>
      <w:lvlJc w:val="left"/>
      <w:pPr>
        <w:ind w:left="4056" w:hanging="360"/>
      </w:pPr>
    </w:lvl>
    <w:lvl w:ilvl="2" w:tplc="0809001B" w:tentative="1">
      <w:start w:val="1"/>
      <w:numFmt w:val="lowerRoman"/>
      <w:lvlText w:val="%3."/>
      <w:lvlJc w:val="right"/>
      <w:pPr>
        <w:ind w:left="4776" w:hanging="180"/>
      </w:pPr>
    </w:lvl>
    <w:lvl w:ilvl="3" w:tplc="0809000F" w:tentative="1">
      <w:start w:val="1"/>
      <w:numFmt w:val="decimal"/>
      <w:lvlText w:val="%4."/>
      <w:lvlJc w:val="left"/>
      <w:pPr>
        <w:ind w:left="5496" w:hanging="360"/>
      </w:pPr>
    </w:lvl>
    <w:lvl w:ilvl="4" w:tplc="08090019" w:tentative="1">
      <w:start w:val="1"/>
      <w:numFmt w:val="lowerLetter"/>
      <w:lvlText w:val="%5."/>
      <w:lvlJc w:val="left"/>
      <w:pPr>
        <w:ind w:left="6216" w:hanging="360"/>
      </w:pPr>
    </w:lvl>
    <w:lvl w:ilvl="5" w:tplc="0809001B" w:tentative="1">
      <w:start w:val="1"/>
      <w:numFmt w:val="lowerRoman"/>
      <w:lvlText w:val="%6."/>
      <w:lvlJc w:val="right"/>
      <w:pPr>
        <w:ind w:left="6936" w:hanging="180"/>
      </w:pPr>
    </w:lvl>
    <w:lvl w:ilvl="6" w:tplc="0809000F" w:tentative="1">
      <w:start w:val="1"/>
      <w:numFmt w:val="decimal"/>
      <w:lvlText w:val="%7."/>
      <w:lvlJc w:val="left"/>
      <w:pPr>
        <w:ind w:left="7656" w:hanging="360"/>
      </w:pPr>
    </w:lvl>
    <w:lvl w:ilvl="7" w:tplc="08090019" w:tentative="1">
      <w:start w:val="1"/>
      <w:numFmt w:val="lowerLetter"/>
      <w:lvlText w:val="%8."/>
      <w:lvlJc w:val="left"/>
      <w:pPr>
        <w:ind w:left="8376" w:hanging="360"/>
      </w:pPr>
    </w:lvl>
    <w:lvl w:ilvl="8" w:tplc="0809001B" w:tentative="1">
      <w:start w:val="1"/>
      <w:numFmt w:val="lowerRoman"/>
      <w:lvlText w:val="%9."/>
      <w:lvlJc w:val="right"/>
      <w:pPr>
        <w:ind w:left="9096"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15CA3"/>
    <w:multiLevelType w:val="hybridMultilevel"/>
    <w:tmpl w:val="218AF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F860999"/>
    <w:multiLevelType w:val="hybridMultilevel"/>
    <w:tmpl w:val="A3021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
  </w:num>
  <w:num w:numId="3">
    <w:abstractNumId w:val="25"/>
  </w:num>
  <w:num w:numId="4">
    <w:abstractNumId w:val="11"/>
  </w:num>
  <w:num w:numId="5">
    <w:abstractNumId w:val="19"/>
  </w:num>
  <w:num w:numId="6">
    <w:abstractNumId w:val="4"/>
  </w:num>
  <w:num w:numId="7">
    <w:abstractNumId w:val="2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10"/>
  </w:num>
  <w:num w:numId="14">
    <w:abstractNumId w:val="22"/>
  </w:num>
  <w:num w:numId="15">
    <w:abstractNumId w:val="20"/>
  </w:num>
  <w:num w:numId="16">
    <w:abstractNumId w:val="21"/>
  </w:num>
  <w:num w:numId="17">
    <w:abstractNumId w:val="0"/>
  </w:num>
  <w:num w:numId="18">
    <w:abstractNumId w:val="7"/>
  </w:num>
  <w:num w:numId="19">
    <w:abstractNumId w:val="8"/>
  </w:num>
  <w:num w:numId="20">
    <w:abstractNumId w:val="12"/>
  </w:num>
  <w:num w:numId="21">
    <w:abstractNumId w:val="13"/>
  </w:num>
  <w:num w:numId="22">
    <w:abstractNumId w:val="23"/>
  </w:num>
  <w:num w:numId="23">
    <w:abstractNumId w:val="6"/>
  </w:num>
  <w:num w:numId="24">
    <w:abstractNumId w:val="14"/>
  </w:num>
  <w:num w:numId="25">
    <w:abstractNumId w:val="17"/>
  </w:num>
  <w:num w:numId="26">
    <w:abstractNumId w:val="1"/>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7A6"/>
    <w:rsid w:val="0001035A"/>
    <w:rsid w:val="00016A1F"/>
    <w:rsid w:val="000211B7"/>
    <w:rsid w:val="000212E8"/>
    <w:rsid w:val="00021876"/>
    <w:rsid w:val="00025FBA"/>
    <w:rsid w:val="000278A7"/>
    <w:rsid w:val="00033A45"/>
    <w:rsid w:val="0004080F"/>
    <w:rsid w:val="0004556E"/>
    <w:rsid w:val="00051808"/>
    <w:rsid w:val="00052202"/>
    <w:rsid w:val="00053D82"/>
    <w:rsid w:val="00055788"/>
    <w:rsid w:val="00060D8B"/>
    <w:rsid w:val="00064280"/>
    <w:rsid w:val="00064716"/>
    <w:rsid w:val="00064A0B"/>
    <w:rsid w:val="00067B11"/>
    <w:rsid w:val="000714B1"/>
    <w:rsid w:val="00074F7C"/>
    <w:rsid w:val="00084521"/>
    <w:rsid w:val="00085326"/>
    <w:rsid w:val="00092ADB"/>
    <w:rsid w:val="00094856"/>
    <w:rsid w:val="00096E9F"/>
    <w:rsid w:val="00097426"/>
    <w:rsid w:val="000A1BD1"/>
    <w:rsid w:val="000A2516"/>
    <w:rsid w:val="000A3196"/>
    <w:rsid w:val="000A7BB9"/>
    <w:rsid w:val="000A7FF3"/>
    <w:rsid w:val="000B7008"/>
    <w:rsid w:val="000D4240"/>
    <w:rsid w:val="000D683C"/>
    <w:rsid w:val="000E2839"/>
    <w:rsid w:val="000E3309"/>
    <w:rsid w:val="000E5992"/>
    <w:rsid w:val="000E5A0A"/>
    <w:rsid w:val="000E5D60"/>
    <w:rsid w:val="000E7C0E"/>
    <w:rsid w:val="000F2FA7"/>
    <w:rsid w:val="000F5887"/>
    <w:rsid w:val="00102CB2"/>
    <w:rsid w:val="0010602C"/>
    <w:rsid w:val="0010762F"/>
    <w:rsid w:val="00111859"/>
    <w:rsid w:val="0011645C"/>
    <w:rsid w:val="001172E0"/>
    <w:rsid w:val="0013154D"/>
    <w:rsid w:val="00133BE8"/>
    <w:rsid w:val="00135A25"/>
    <w:rsid w:val="00142490"/>
    <w:rsid w:val="00143585"/>
    <w:rsid w:val="00145508"/>
    <w:rsid w:val="00157794"/>
    <w:rsid w:val="001724D2"/>
    <w:rsid w:val="00173229"/>
    <w:rsid w:val="00181F78"/>
    <w:rsid w:val="001822F3"/>
    <w:rsid w:val="00183E9A"/>
    <w:rsid w:val="001867FC"/>
    <w:rsid w:val="00192026"/>
    <w:rsid w:val="001921AE"/>
    <w:rsid w:val="001A006A"/>
    <w:rsid w:val="001A5055"/>
    <w:rsid w:val="001A51F8"/>
    <w:rsid w:val="001A57B4"/>
    <w:rsid w:val="001A5AB7"/>
    <w:rsid w:val="001A5C72"/>
    <w:rsid w:val="001B71E2"/>
    <w:rsid w:val="001C0CAC"/>
    <w:rsid w:val="001C49A5"/>
    <w:rsid w:val="001C7B19"/>
    <w:rsid w:val="001D1192"/>
    <w:rsid w:val="001D2D27"/>
    <w:rsid w:val="001D5AD8"/>
    <w:rsid w:val="001D7EDE"/>
    <w:rsid w:val="001E798C"/>
    <w:rsid w:val="001F3A61"/>
    <w:rsid w:val="001F6FC7"/>
    <w:rsid w:val="00203A9E"/>
    <w:rsid w:val="00204780"/>
    <w:rsid w:val="00205CE5"/>
    <w:rsid w:val="00213B7C"/>
    <w:rsid w:val="00223D0A"/>
    <w:rsid w:val="002268B6"/>
    <w:rsid w:val="00233203"/>
    <w:rsid w:val="00233E2B"/>
    <w:rsid w:val="002346D4"/>
    <w:rsid w:val="00240161"/>
    <w:rsid w:val="0024089B"/>
    <w:rsid w:val="00240BBE"/>
    <w:rsid w:val="002418A7"/>
    <w:rsid w:val="00242657"/>
    <w:rsid w:val="002436B4"/>
    <w:rsid w:val="002446E9"/>
    <w:rsid w:val="00247481"/>
    <w:rsid w:val="0024777F"/>
    <w:rsid w:val="00253745"/>
    <w:rsid w:val="002561F7"/>
    <w:rsid w:val="00256F8B"/>
    <w:rsid w:val="00257069"/>
    <w:rsid w:val="00261AE5"/>
    <w:rsid w:val="002742F7"/>
    <w:rsid w:val="002749E6"/>
    <w:rsid w:val="00276BBE"/>
    <w:rsid w:val="00280C53"/>
    <w:rsid w:val="00291ED0"/>
    <w:rsid w:val="00293BCB"/>
    <w:rsid w:val="002A0249"/>
    <w:rsid w:val="002A64D1"/>
    <w:rsid w:val="002A722E"/>
    <w:rsid w:val="002B0407"/>
    <w:rsid w:val="002B0FD6"/>
    <w:rsid w:val="002B1926"/>
    <w:rsid w:val="002B581F"/>
    <w:rsid w:val="002C02BA"/>
    <w:rsid w:val="002C0738"/>
    <w:rsid w:val="002C0C4A"/>
    <w:rsid w:val="002C0E6D"/>
    <w:rsid w:val="002C1295"/>
    <w:rsid w:val="002D773B"/>
    <w:rsid w:val="002E023A"/>
    <w:rsid w:val="002E06FA"/>
    <w:rsid w:val="002E2D21"/>
    <w:rsid w:val="002E301C"/>
    <w:rsid w:val="002E4D40"/>
    <w:rsid w:val="002E673E"/>
    <w:rsid w:val="002E7E61"/>
    <w:rsid w:val="002F16EC"/>
    <w:rsid w:val="002F7498"/>
    <w:rsid w:val="002F777F"/>
    <w:rsid w:val="0030236F"/>
    <w:rsid w:val="00304A3C"/>
    <w:rsid w:val="00305755"/>
    <w:rsid w:val="003115E0"/>
    <w:rsid w:val="00315A45"/>
    <w:rsid w:val="0033413A"/>
    <w:rsid w:val="003354D3"/>
    <w:rsid w:val="003375A7"/>
    <w:rsid w:val="0034612F"/>
    <w:rsid w:val="0034620D"/>
    <w:rsid w:val="003473B2"/>
    <w:rsid w:val="0035492C"/>
    <w:rsid w:val="00356D38"/>
    <w:rsid w:val="00357489"/>
    <w:rsid w:val="003606F2"/>
    <w:rsid w:val="00362CCD"/>
    <w:rsid w:val="00362EBE"/>
    <w:rsid w:val="003664D8"/>
    <w:rsid w:val="0036737C"/>
    <w:rsid w:val="003721EE"/>
    <w:rsid w:val="0037320D"/>
    <w:rsid w:val="00374B72"/>
    <w:rsid w:val="00374D8A"/>
    <w:rsid w:val="0037598B"/>
    <w:rsid w:val="00384403"/>
    <w:rsid w:val="003851BA"/>
    <w:rsid w:val="00385684"/>
    <w:rsid w:val="003A6466"/>
    <w:rsid w:val="003B138F"/>
    <w:rsid w:val="003B1B77"/>
    <w:rsid w:val="003B22CE"/>
    <w:rsid w:val="003C5C91"/>
    <w:rsid w:val="003C6F23"/>
    <w:rsid w:val="003D0B6D"/>
    <w:rsid w:val="003D461C"/>
    <w:rsid w:val="003D7040"/>
    <w:rsid w:val="003D7507"/>
    <w:rsid w:val="003E29D3"/>
    <w:rsid w:val="003E37C6"/>
    <w:rsid w:val="003E437C"/>
    <w:rsid w:val="003E7A49"/>
    <w:rsid w:val="003F47A7"/>
    <w:rsid w:val="003F6227"/>
    <w:rsid w:val="004014A0"/>
    <w:rsid w:val="00410CAD"/>
    <w:rsid w:val="00411FC1"/>
    <w:rsid w:val="00416EE8"/>
    <w:rsid w:val="00422451"/>
    <w:rsid w:val="004273AE"/>
    <w:rsid w:val="004317A6"/>
    <w:rsid w:val="0043322A"/>
    <w:rsid w:val="00440A21"/>
    <w:rsid w:val="00445A1D"/>
    <w:rsid w:val="00451E51"/>
    <w:rsid w:val="004529F5"/>
    <w:rsid w:val="004533FE"/>
    <w:rsid w:val="00456EAD"/>
    <w:rsid w:val="0046088D"/>
    <w:rsid w:val="00464FCA"/>
    <w:rsid w:val="004671C4"/>
    <w:rsid w:val="00472AC2"/>
    <w:rsid w:val="00474736"/>
    <w:rsid w:val="0048110A"/>
    <w:rsid w:val="00484755"/>
    <w:rsid w:val="00485CF5"/>
    <w:rsid w:val="00486087"/>
    <w:rsid w:val="004916E8"/>
    <w:rsid w:val="00496F42"/>
    <w:rsid w:val="00497D51"/>
    <w:rsid w:val="004A7EF7"/>
    <w:rsid w:val="004B61DA"/>
    <w:rsid w:val="004B7DF1"/>
    <w:rsid w:val="004C510D"/>
    <w:rsid w:val="004D172A"/>
    <w:rsid w:val="004D1B38"/>
    <w:rsid w:val="004E43F3"/>
    <w:rsid w:val="004F3944"/>
    <w:rsid w:val="004F47EC"/>
    <w:rsid w:val="005017BB"/>
    <w:rsid w:val="00510659"/>
    <w:rsid w:val="00513B18"/>
    <w:rsid w:val="00513F2B"/>
    <w:rsid w:val="0051509D"/>
    <w:rsid w:val="005159A2"/>
    <w:rsid w:val="005161FA"/>
    <w:rsid w:val="0051626A"/>
    <w:rsid w:val="00521859"/>
    <w:rsid w:val="0052202B"/>
    <w:rsid w:val="005248CB"/>
    <w:rsid w:val="0052625B"/>
    <w:rsid w:val="00527053"/>
    <w:rsid w:val="00532B90"/>
    <w:rsid w:val="005471F0"/>
    <w:rsid w:val="0054764D"/>
    <w:rsid w:val="005478C1"/>
    <w:rsid w:val="0055093B"/>
    <w:rsid w:val="0055102D"/>
    <w:rsid w:val="00553854"/>
    <w:rsid w:val="00556285"/>
    <w:rsid w:val="00556E1D"/>
    <w:rsid w:val="00564968"/>
    <w:rsid w:val="00565A1C"/>
    <w:rsid w:val="00572D06"/>
    <w:rsid w:val="005749B8"/>
    <w:rsid w:val="00583CF8"/>
    <w:rsid w:val="00587A27"/>
    <w:rsid w:val="005923C8"/>
    <w:rsid w:val="00592600"/>
    <w:rsid w:val="005939E5"/>
    <w:rsid w:val="00597BF0"/>
    <w:rsid w:val="005B1C4B"/>
    <w:rsid w:val="005B23BE"/>
    <w:rsid w:val="005C61E4"/>
    <w:rsid w:val="005C6BBB"/>
    <w:rsid w:val="005D5CC0"/>
    <w:rsid w:val="005D6074"/>
    <w:rsid w:val="005E060A"/>
    <w:rsid w:val="005E14DC"/>
    <w:rsid w:val="005E16DE"/>
    <w:rsid w:val="005E1B5B"/>
    <w:rsid w:val="005E3E50"/>
    <w:rsid w:val="005E5C66"/>
    <w:rsid w:val="005E5F1E"/>
    <w:rsid w:val="005E7D8E"/>
    <w:rsid w:val="005F21AD"/>
    <w:rsid w:val="005F31D4"/>
    <w:rsid w:val="005F6771"/>
    <w:rsid w:val="006029FF"/>
    <w:rsid w:val="006060AC"/>
    <w:rsid w:val="00606E00"/>
    <w:rsid w:val="0060768B"/>
    <w:rsid w:val="00612E1A"/>
    <w:rsid w:val="00621534"/>
    <w:rsid w:val="006227D1"/>
    <w:rsid w:val="00625CA5"/>
    <w:rsid w:val="0063259F"/>
    <w:rsid w:val="006338D6"/>
    <w:rsid w:val="0063766A"/>
    <w:rsid w:val="006418F7"/>
    <w:rsid w:val="006423DA"/>
    <w:rsid w:val="00643992"/>
    <w:rsid w:val="00646A62"/>
    <w:rsid w:val="00656550"/>
    <w:rsid w:val="0066281A"/>
    <w:rsid w:val="006630A6"/>
    <w:rsid w:val="00663524"/>
    <w:rsid w:val="00665A44"/>
    <w:rsid w:val="006667EB"/>
    <w:rsid w:val="006709F0"/>
    <w:rsid w:val="006711CC"/>
    <w:rsid w:val="0067281F"/>
    <w:rsid w:val="00674CEC"/>
    <w:rsid w:val="0067732A"/>
    <w:rsid w:val="006807E1"/>
    <w:rsid w:val="006963F1"/>
    <w:rsid w:val="006A45AC"/>
    <w:rsid w:val="006A76DC"/>
    <w:rsid w:val="006B046E"/>
    <w:rsid w:val="006B3670"/>
    <w:rsid w:val="006B39D7"/>
    <w:rsid w:val="006C0703"/>
    <w:rsid w:val="006C3DBF"/>
    <w:rsid w:val="006C4A4D"/>
    <w:rsid w:val="006C4D67"/>
    <w:rsid w:val="006C6D3B"/>
    <w:rsid w:val="006D2442"/>
    <w:rsid w:val="006D326B"/>
    <w:rsid w:val="006D4CC0"/>
    <w:rsid w:val="006D7442"/>
    <w:rsid w:val="006D7F40"/>
    <w:rsid w:val="006E4D6B"/>
    <w:rsid w:val="006E5DDF"/>
    <w:rsid w:val="006E660E"/>
    <w:rsid w:val="006E720D"/>
    <w:rsid w:val="006E76DB"/>
    <w:rsid w:val="006F1435"/>
    <w:rsid w:val="006F271D"/>
    <w:rsid w:val="006F70AB"/>
    <w:rsid w:val="00700211"/>
    <w:rsid w:val="00702352"/>
    <w:rsid w:val="00703E2D"/>
    <w:rsid w:val="007073F3"/>
    <w:rsid w:val="00707DE8"/>
    <w:rsid w:val="0071257C"/>
    <w:rsid w:val="0071647C"/>
    <w:rsid w:val="00721140"/>
    <w:rsid w:val="00722E6A"/>
    <w:rsid w:val="007241C3"/>
    <w:rsid w:val="00732A0C"/>
    <w:rsid w:val="007418F4"/>
    <w:rsid w:val="00742A3A"/>
    <w:rsid w:val="00743F6A"/>
    <w:rsid w:val="0074561D"/>
    <w:rsid w:val="00746D67"/>
    <w:rsid w:val="0075107C"/>
    <w:rsid w:val="0075112F"/>
    <w:rsid w:val="007522AB"/>
    <w:rsid w:val="007524DD"/>
    <w:rsid w:val="00754E8E"/>
    <w:rsid w:val="00765D60"/>
    <w:rsid w:val="007664F6"/>
    <w:rsid w:val="007719C4"/>
    <w:rsid w:val="00773953"/>
    <w:rsid w:val="007744A1"/>
    <w:rsid w:val="00774A4D"/>
    <w:rsid w:val="0077650E"/>
    <w:rsid w:val="00777C87"/>
    <w:rsid w:val="0078013A"/>
    <w:rsid w:val="0078065E"/>
    <w:rsid w:val="00783D7B"/>
    <w:rsid w:val="00784DB7"/>
    <w:rsid w:val="007862C1"/>
    <w:rsid w:val="00786B34"/>
    <w:rsid w:val="00787A5C"/>
    <w:rsid w:val="00790EDD"/>
    <w:rsid w:val="00794E2E"/>
    <w:rsid w:val="007A47D7"/>
    <w:rsid w:val="007B0B05"/>
    <w:rsid w:val="007B2C71"/>
    <w:rsid w:val="007B69A2"/>
    <w:rsid w:val="007C4E07"/>
    <w:rsid w:val="007D298A"/>
    <w:rsid w:val="007D36EA"/>
    <w:rsid w:val="007D440B"/>
    <w:rsid w:val="007D4B3E"/>
    <w:rsid w:val="007E30CA"/>
    <w:rsid w:val="007E4264"/>
    <w:rsid w:val="007E7DB4"/>
    <w:rsid w:val="007F228B"/>
    <w:rsid w:val="007F26FB"/>
    <w:rsid w:val="007F404E"/>
    <w:rsid w:val="00804C9F"/>
    <w:rsid w:val="008051CE"/>
    <w:rsid w:val="00806D3D"/>
    <w:rsid w:val="00810974"/>
    <w:rsid w:val="00815E81"/>
    <w:rsid w:val="00816AF6"/>
    <w:rsid w:val="008219E5"/>
    <w:rsid w:val="008256DD"/>
    <w:rsid w:val="0083215B"/>
    <w:rsid w:val="0083375C"/>
    <w:rsid w:val="00834A93"/>
    <w:rsid w:val="00834DA6"/>
    <w:rsid w:val="00835F2D"/>
    <w:rsid w:val="0083669A"/>
    <w:rsid w:val="00840D01"/>
    <w:rsid w:val="00844675"/>
    <w:rsid w:val="0085014D"/>
    <w:rsid w:val="0085246E"/>
    <w:rsid w:val="008554AB"/>
    <w:rsid w:val="00857878"/>
    <w:rsid w:val="008608E2"/>
    <w:rsid w:val="008613D7"/>
    <w:rsid w:val="00861D6E"/>
    <w:rsid w:val="00863BE6"/>
    <w:rsid w:val="00864D9C"/>
    <w:rsid w:val="00867069"/>
    <w:rsid w:val="00870730"/>
    <w:rsid w:val="00870D31"/>
    <w:rsid w:val="00873C2E"/>
    <w:rsid w:val="008821B9"/>
    <w:rsid w:val="00885850"/>
    <w:rsid w:val="00887286"/>
    <w:rsid w:val="00887998"/>
    <w:rsid w:val="00887DC0"/>
    <w:rsid w:val="00887FF0"/>
    <w:rsid w:val="00892BC0"/>
    <w:rsid w:val="008978D1"/>
    <w:rsid w:val="008A0DE6"/>
    <w:rsid w:val="008A76F9"/>
    <w:rsid w:val="008C1868"/>
    <w:rsid w:val="008C2331"/>
    <w:rsid w:val="008C2CE0"/>
    <w:rsid w:val="008C3C13"/>
    <w:rsid w:val="008C7B45"/>
    <w:rsid w:val="008D13BE"/>
    <w:rsid w:val="008D34DA"/>
    <w:rsid w:val="008D540C"/>
    <w:rsid w:val="008D647F"/>
    <w:rsid w:val="008D6CA6"/>
    <w:rsid w:val="008E028A"/>
    <w:rsid w:val="008E28B3"/>
    <w:rsid w:val="008E3F9C"/>
    <w:rsid w:val="008E7B67"/>
    <w:rsid w:val="008F05B6"/>
    <w:rsid w:val="009004AD"/>
    <w:rsid w:val="00900943"/>
    <w:rsid w:val="00903EA4"/>
    <w:rsid w:val="0090714C"/>
    <w:rsid w:val="0091628C"/>
    <w:rsid w:val="00920F3A"/>
    <w:rsid w:val="00921CB7"/>
    <w:rsid w:val="009225FC"/>
    <w:rsid w:val="00922EDF"/>
    <w:rsid w:val="009231DB"/>
    <w:rsid w:val="00923AA8"/>
    <w:rsid w:val="00934BB2"/>
    <w:rsid w:val="00935139"/>
    <w:rsid w:val="0094001D"/>
    <w:rsid w:val="00951620"/>
    <w:rsid w:val="009556A7"/>
    <w:rsid w:val="00955AD4"/>
    <w:rsid w:val="00956940"/>
    <w:rsid w:val="00956F05"/>
    <w:rsid w:val="009608F6"/>
    <w:rsid w:val="009652F7"/>
    <w:rsid w:val="009672E7"/>
    <w:rsid w:val="00973192"/>
    <w:rsid w:val="0097413D"/>
    <w:rsid w:val="00976C50"/>
    <w:rsid w:val="00982CB0"/>
    <w:rsid w:val="00982DA0"/>
    <w:rsid w:val="0098577B"/>
    <w:rsid w:val="009911B1"/>
    <w:rsid w:val="009920F5"/>
    <w:rsid w:val="009935B3"/>
    <w:rsid w:val="00993783"/>
    <w:rsid w:val="009A630D"/>
    <w:rsid w:val="009A67B6"/>
    <w:rsid w:val="009A7B04"/>
    <w:rsid w:val="009B4651"/>
    <w:rsid w:val="009B5185"/>
    <w:rsid w:val="009C1725"/>
    <w:rsid w:val="009C2689"/>
    <w:rsid w:val="009C2945"/>
    <w:rsid w:val="009C2A2B"/>
    <w:rsid w:val="009C2C02"/>
    <w:rsid w:val="009C3D9D"/>
    <w:rsid w:val="009C4A95"/>
    <w:rsid w:val="009D04E5"/>
    <w:rsid w:val="009D051A"/>
    <w:rsid w:val="009D2385"/>
    <w:rsid w:val="009D3AA4"/>
    <w:rsid w:val="009D4D7F"/>
    <w:rsid w:val="009D4F3F"/>
    <w:rsid w:val="009D5C2A"/>
    <w:rsid w:val="009D73F0"/>
    <w:rsid w:val="009E44C6"/>
    <w:rsid w:val="009F5884"/>
    <w:rsid w:val="00A000D5"/>
    <w:rsid w:val="00A01E12"/>
    <w:rsid w:val="00A04598"/>
    <w:rsid w:val="00A07843"/>
    <w:rsid w:val="00A1072A"/>
    <w:rsid w:val="00A15E76"/>
    <w:rsid w:val="00A2448D"/>
    <w:rsid w:val="00A24EEE"/>
    <w:rsid w:val="00A336AA"/>
    <w:rsid w:val="00A37D4E"/>
    <w:rsid w:val="00A44906"/>
    <w:rsid w:val="00A5215F"/>
    <w:rsid w:val="00A53126"/>
    <w:rsid w:val="00A619ED"/>
    <w:rsid w:val="00A62D78"/>
    <w:rsid w:val="00A67CA8"/>
    <w:rsid w:val="00A72022"/>
    <w:rsid w:val="00A74AA8"/>
    <w:rsid w:val="00A75767"/>
    <w:rsid w:val="00A83244"/>
    <w:rsid w:val="00A84508"/>
    <w:rsid w:val="00A87603"/>
    <w:rsid w:val="00A902E9"/>
    <w:rsid w:val="00A9140D"/>
    <w:rsid w:val="00A96841"/>
    <w:rsid w:val="00A96A4B"/>
    <w:rsid w:val="00A97277"/>
    <w:rsid w:val="00A97CBA"/>
    <w:rsid w:val="00AA3BAD"/>
    <w:rsid w:val="00AB0CA5"/>
    <w:rsid w:val="00AB1B3C"/>
    <w:rsid w:val="00AB1CAF"/>
    <w:rsid w:val="00AB20E8"/>
    <w:rsid w:val="00AB2544"/>
    <w:rsid w:val="00AC5A78"/>
    <w:rsid w:val="00AD122A"/>
    <w:rsid w:val="00AD5904"/>
    <w:rsid w:val="00AD5BC5"/>
    <w:rsid w:val="00AE0160"/>
    <w:rsid w:val="00AE5CB5"/>
    <w:rsid w:val="00AF04D9"/>
    <w:rsid w:val="00AF5ED3"/>
    <w:rsid w:val="00AF6ADC"/>
    <w:rsid w:val="00AF6C51"/>
    <w:rsid w:val="00B0298B"/>
    <w:rsid w:val="00B06652"/>
    <w:rsid w:val="00B13A1D"/>
    <w:rsid w:val="00B1422B"/>
    <w:rsid w:val="00B15549"/>
    <w:rsid w:val="00B16EAF"/>
    <w:rsid w:val="00B17DF2"/>
    <w:rsid w:val="00B2435C"/>
    <w:rsid w:val="00B26DA7"/>
    <w:rsid w:val="00B317F3"/>
    <w:rsid w:val="00B4310D"/>
    <w:rsid w:val="00B476C8"/>
    <w:rsid w:val="00B510B1"/>
    <w:rsid w:val="00B528A8"/>
    <w:rsid w:val="00B5577A"/>
    <w:rsid w:val="00B62CF2"/>
    <w:rsid w:val="00B63875"/>
    <w:rsid w:val="00B643F5"/>
    <w:rsid w:val="00B644C9"/>
    <w:rsid w:val="00B65BF4"/>
    <w:rsid w:val="00B77BB8"/>
    <w:rsid w:val="00B852A7"/>
    <w:rsid w:val="00B85B32"/>
    <w:rsid w:val="00B86442"/>
    <w:rsid w:val="00B96615"/>
    <w:rsid w:val="00B96C88"/>
    <w:rsid w:val="00BA5017"/>
    <w:rsid w:val="00BA7FED"/>
    <w:rsid w:val="00BB0CF4"/>
    <w:rsid w:val="00BB259D"/>
    <w:rsid w:val="00BB31EF"/>
    <w:rsid w:val="00BB67D5"/>
    <w:rsid w:val="00BC1FDE"/>
    <w:rsid w:val="00BC3E4A"/>
    <w:rsid w:val="00BC478A"/>
    <w:rsid w:val="00BC5AC2"/>
    <w:rsid w:val="00BD5554"/>
    <w:rsid w:val="00BE0ACE"/>
    <w:rsid w:val="00BE3FE6"/>
    <w:rsid w:val="00BE6090"/>
    <w:rsid w:val="00BF2431"/>
    <w:rsid w:val="00BF467D"/>
    <w:rsid w:val="00BF61FE"/>
    <w:rsid w:val="00C00114"/>
    <w:rsid w:val="00C14494"/>
    <w:rsid w:val="00C16AD3"/>
    <w:rsid w:val="00C16AF8"/>
    <w:rsid w:val="00C25200"/>
    <w:rsid w:val="00C26D16"/>
    <w:rsid w:val="00C2799E"/>
    <w:rsid w:val="00C306FE"/>
    <w:rsid w:val="00C370BA"/>
    <w:rsid w:val="00C37759"/>
    <w:rsid w:val="00C37BAA"/>
    <w:rsid w:val="00C445DF"/>
    <w:rsid w:val="00C47A6C"/>
    <w:rsid w:val="00C5089A"/>
    <w:rsid w:val="00C50950"/>
    <w:rsid w:val="00C50AAA"/>
    <w:rsid w:val="00C53E95"/>
    <w:rsid w:val="00C604D9"/>
    <w:rsid w:val="00C667CB"/>
    <w:rsid w:val="00C6718A"/>
    <w:rsid w:val="00C67F50"/>
    <w:rsid w:val="00C746FA"/>
    <w:rsid w:val="00C7693B"/>
    <w:rsid w:val="00C77BED"/>
    <w:rsid w:val="00C811CA"/>
    <w:rsid w:val="00C8194B"/>
    <w:rsid w:val="00C82C1C"/>
    <w:rsid w:val="00C83124"/>
    <w:rsid w:val="00C906A3"/>
    <w:rsid w:val="00C921CB"/>
    <w:rsid w:val="00C92368"/>
    <w:rsid w:val="00C933A2"/>
    <w:rsid w:val="00CA14DA"/>
    <w:rsid w:val="00CA5FFF"/>
    <w:rsid w:val="00CA6D59"/>
    <w:rsid w:val="00CB5431"/>
    <w:rsid w:val="00CB576F"/>
    <w:rsid w:val="00CB75E8"/>
    <w:rsid w:val="00CC13D1"/>
    <w:rsid w:val="00CC2134"/>
    <w:rsid w:val="00CC24E7"/>
    <w:rsid w:val="00CC3576"/>
    <w:rsid w:val="00CC4687"/>
    <w:rsid w:val="00CC4D65"/>
    <w:rsid w:val="00CC564F"/>
    <w:rsid w:val="00CC5D27"/>
    <w:rsid w:val="00CC61C3"/>
    <w:rsid w:val="00CD11F5"/>
    <w:rsid w:val="00CD1597"/>
    <w:rsid w:val="00CD41D1"/>
    <w:rsid w:val="00CF02EA"/>
    <w:rsid w:val="00CF206E"/>
    <w:rsid w:val="00CF28C0"/>
    <w:rsid w:val="00CF2E03"/>
    <w:rsid w:val="00D029B6"/>
    <w:rsid w:val="00D03669"/>
    <w:rsid w:val="00D039F4"/>
    <w:rsid w:val="00D052C9"/>
    <w:rsid w:val="00D07BA3"/>
    <w:rsid w:val="00D10E90"/>
    <w:rsid w:val="00D12255"/>
    <w:rsid w:val="00D21170"/>
    <w:rsid w:val="00D218A0"/>
    <w:rsid w:val="00D24409"/>
    <w:rsid w:val="00D27D19"/>
    <w:rsid w:val="00D300F2"/>
    <w:rsid w:val="00D36D85"/>
    <w:rsid w:val="00D37873"/>
    <w:rsid w:val="00D42404"/>
    <w:rsid w:val="00D517D4"/>
    <w:rsid w:val="00D53A24"/>
    <w:rsid w:val="00D55484"/>
    <w:rsid w:val="00D6541F"/>
    <w:rsid w:val="00D73D21"/>
    <w:rsid w:val="00D747CA"/>
    <w:rsid w:val="00D75EBF"/>
    <w:rsid w:val="00D90755"/>
    <w:rsid w:val="00D90B50"/>
    <w:rsid w:val="00DA7812"/>
    <w:rsid w:val="00DB2124"/>
    <w:rsid w:val="00DB4503"/>
    <w:rsid w:val="00DB5626"/>
    <w:rsid w:val="00DB7AE1"/>
    <w:rsid w:val="00DC0A88"/>
    <w:rsid w:val="00DC0F60"/>
    <w:rsid w:val="00DC4FCF"/>
    <w:rsid w:val="00DD2D64"/>
    <w:rsid w:val="00DD3F7E"/>
    <w:rsid w:val="00DD4A4F"/>
    <w:rsid w:val="00DD5A05"/>
    <w:rsid w:val="00DE21C9"/>
    <w:rsid w:val="00DE2CD1"/>
    <w:rsid w:val="00DE3C9F"/>
    <w:rsid w:val="00DE5408"/>
    <w:rsid w:val="00DE7795"/>
    <w:rsid w:val="00DF581A"/>
    <w:rsid w:val="00DF6B9B"/>
    <w:rsid w:val="00E01785"/>
    <w:rsid w:val="00E02C93"/>
    <w:rsid w:val="00E048CB"/>
    <w:rsid w:val="00E05208"/>
    <w:rsid w:val="00E05A49"/>
    <w:rsid w:val="00E05AC7"/>
    <w:rsid w:val="00E05C84"/>
    <w:rsid w:val="00E11498"/>
    <w:rsid w:val="00E219A7"/>
    <w:rsid w:val="00E22AFF"/>
    <w:rsid w:val="00E22DF1"/>
    <w:rsid w:val="00E271DE"/>
    <w:rsid w:val="00E308F5"/>
    <w:rsid w:val="00E3244C"/>
    <w:rsid w:val="00E33CD6"/>
    <w:rsid w:val="00E3422F"/>
    <w:rsid w:val="00E34683"/>
    <w:rsid w:val="00E34AEA"/>
    <w:rsid w:val="00E3696A"/>
    <w:rsid w:val="00E379A0"/>
    <w:rsid w:val="00E37E89"/>
    <w:rsid w:val="00E405B1"/>
    <w:rsid w:val="00E4204B"/>
    <w:rsid w:val="00E4289B"/>
    <w:rsid w:val="00E472EF"/>
    <w:rsid w:val="00E66EC8"/>
    <w:rsid w:val="00E67F10"/>
    <w:rsid w:val="00E721C3"/>
    <w:rsid w:val="00E7226C"/>
    <w:rsid w:val="00E74E9F"/>
    <w:rsid w:val="00E75EC5"/>
    <w:rsid w:val="00E83B28"/>
    <w:rsid w:val="00E87A03"/>
    <w:rsid w:val="00E917D5"/>
    <w:rsid w:val="00E9693B"/>
    <w:rsid w:val="00E97D76"/>
    <w:rsid w:val="00EA0305"/>
    <w:rsid w:val="00EA086C"/>
    <w:rsid w:val="00EA3FD4"/>
    <w:rsid w:val="00EA4BC5"/>
    <w:rsid w:val="00EA58DE"/>
    <w:rsid w:val="00EB341C"/>
    <w:rsid w:val="00EB7246"/>
    <w:rsid w:val="00EB78B6"/>
    <w:rsid w:val="00EC312D"/>
    <w:rsid w:val="00EC3881"/>
    <w:rsid w:val="00EC78A7"/>
    <w:rsid w:val="00ED0353"/>
    <w:rsid w:val="00ED03AB"/>
    <w:rsid w:val="00ED157C"/>
    <w:rsid w:val="00ED1D63"/>
    <w:rsid w:val="00ED247D"/>
    <w:rsid w:val="00ED2926"/>
    <w:rsid w:val="00ED3187"/>
    <w:rsid w:val="00ED41F4"/>
    <w:rsid w:val="00EE065C"/>
    <w:rsid w:val="00EE1A45"/>
    <w:rsid w:val="00EE2BB2"/>
    <w:rsid w:val="00EE38BD"/>
    <w:rsid w:val="00EE6645"/>
    <w:rsid w:val="00EF18FC"/>
    <w:rsid w:val="00EF20A0"/>
    <w:rsid w:val="00EF2D9A"/>
    <w:rsid w:val="00EF480C"/>
    <w:rsid w:val="00EF4D5D"/>
    <w:rsid w:val="00EF7929"/>
    <w:rsid w:val="00F005DC"/>
    <w:rsid w:val="00F00C6D"/>
    <w:rsid w:val="00F02618"/>
    <w:rsid w:val="00F02E51"/>
    <w:rsid w:val="00F0443B"/>
    <w:rsid w:val="00F0532E"/>
    <w:rsid w:val="00F06C7E"/>
    <w:rsid w:val="00F15604"/>
    <w:rsid w:val="00F21D51"/>
    <w:rsid w:val="00F26E90"/>
    <w:rsid w:val="00F27716"/>
    <w:rsid w:val="00F327F2"/>
    <w:rsid w:val="00F35B33"/>
    <w:rsid w:val="00F42887"/>
    <w:rsid w:val="00F456C0"/>
    <w:rsid w:val="00F506CE"/>
    <w:rsid w:val="00F52606"/>
    <w:rsid w:val="00F57070"/>
    <w:rsid w:val="00F604C0"/>
    <w:rsid w:val="00F62E5F"/>
    <w:rsid w:val="00F634CB"/>
    <w:rsid w:val="00F6445B"/>
    <w:rsid w:val="00F64594"/>
    <w:rsid w:val="00F647A5"/>
    <w:rsid w:val="00F75655"/>
    <w:rsid w:val="00F81730"/>
    <w:rsid w:val="00F832BE"/>
    <w:rsid w:val="00F925D9"/>
    <w:rsid w:val="00FA03A5"/>
    <w:rsid w:val="00FA3C0B"/>
    <w:rsid w:val="00FA4965"/>
    <w:rsid w:val="00FA4ED3"/>
    <w:rsid w:val="00FA541E"/>
    <w:rsid w:val="00FA6A21"/>
    <w:rsid w:val="00FB066B"/>
    <w:rsid w:val="00FB4235"/>
    <w:rsid w:val="00FB75B1"/>
    <w:rsid w:val="00FC2E2F"/>
    <w:rsid w:val="00FC3032"/>
    <w:rsid w:val="00FC483A"/>
    <w:rsid w:val="00FC4D18"/>
    <w:rsid w:val="00FD27DD"/>
    <w:rsid w:val="00FD3675"/>
    <w:rsid w:val="00FD7C0E"/>
    <w:rsid w:val="00FE1A7A"/>
    <w:rsid w:val="00FE4C1E"/>
    <w:rsid w:val="00FE52D1"/>
    <w:rsid w:val="00FF7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11B868"/>
  <w15:chartTrackingRefBased/>
  <w15:docId w15:val="{155D22D6-1C36-424E-93C6-C038DD52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9"/>
    <w:qFormat/>
    <w:rsid w:val="00B13A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B13A1D"/>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paragraph" w:styleId="NoSpacing">
    <w:name w:val="No Spacing"/>
    <w:uiPriority w:val="1"/>
    <w:qFormat/>
    <w:rsid w:val="0052625B"/>
    <w:rPr>
      <w:sz w:val="24"/>
      <w:szCs w:val="24"/>
    </w:rPr>
  </w:style>
  <w:style w:type="paragraph" w:styleId="ListParagraph">
    <w:name w:val="List Paragraph"/>
    <w:basedOn w:val="Normal"/>
    <w:uiPriority w:val="34"/>
    <w:qFormat/>
    <w:rsid w:val="00EF480C"/>
    <w:pPr>
      <w:ind w:left="720"/>
    </w:pPr>
  </w:style>
  <w:style w:type="paragraph" w:styleId="Caption">
    <w:name w:val="caption"/>
    <w:basedOn w:val="Normal"/>
    <w:next w:val="Normal"/>
    <w:uiPriority w:val="35"/>
    <w:unhideWhenUsed/>
    <w:qFormat/>
    <w:rsid w:val="00ED41F4"/>
    <w:pPr>
      <w:spacing w:after="200"/>
    </w:pPr>
    <w:rPr>
      <w:rFonts w:ascii="Calibri" w:eastAsia="Calibri" w:hAnsi="Calibri"/>
      <w:i/>
      <w:iCs/>
      <w:color w:val="44546A"/>
      <w:sz w:val="18"/>
      <w:szCs w:val="18"/>
      <w:lang w:eastAsia="en-US"/>
    </w:rPr>
  </w:style>
  <w:style w:type="paragraph" w:styleId="Header">
    <w:name w:val="header"/>
    <w:basedOn w:val="Normal"/>
    <w:link w:val="HeaderChar"/>
    <w:uiPriority w:val="99"/>
    <w:unhideWhenUsed/>
    <w:rsid w:val="00092ADB"/>
    <w:pPr>
      <w:tabs>
        <w:tab w:val="center" w:pos="4513"/>
        <w:tab w:val="right" w:pos="9026"/>
      </w:tabs>
    </w:pPr>
  </w:style>
  <w:style w:type="character" w:customStyle="1" w:styleId="HeaderChar">
    <w:name w:val="Header Char"/>
    <w:link w:val="Header"/>
    <w:uiPriority w:val="99"/>
    <w:rsid w:val="00092ADB"/>
    <w:rPr>
      <w:sz w:val="24"/>
      <w:szCs w:val="24"/>
    </w:rPr>
  </w:style>
  <w:style w:type="paragraph" w:styleId="Revision">
    <w:name w:val="Revision"/>
    <w:hidden/>
    <w:uiPriority w:val="99"/>
    <w:semiHidden/>
    <w:rsid w:val="00DB2124"/>
    <w:rPr>
      <w:sz w:val="24"/>
      <w:szCs w:val="24"/>
    </w:rPr>
  </w:style>
  <w:style w:type="character" w:customStyle="1" w:styleId="Heading1Char">
    <w:name w:val="Heading 1 Char"/>
    <w:basedOn w:val="DefaultParagraphFont"/>
    <w:link w:val="Heading1"/>
    <w:uiPriority w:val="99"/>
    <w:rsid w:val="00B13A1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B13A1D"/>
    <w:rPr>
      <w:b/>
      <w:bCs/>
      <w:sz w:val="28"/>
      <w:szCs w:val="28"/>
      <w:lang w:eastAsia="en-US"/>
    </w:rPr>
  </w:style>
  <w:style w:type="paragraph" w:styleId="BodyText2">
    <w:name w:val="Body Text 2"/>
    <w:basedOn w:val="Normal"/>
    <w:link w:val="BodyText2Char"/>
    <w:uiPriority w:val="99"/>
    <w:rsid w:val="00B13A1D"/>
    <w:pPr>
      <w:ind w:left="720" w:hanging="720"/>
    </w:pPr>
    <w:rPr>
      <w:b/>
      <w:bCs/>
      <w:sz w:val="22"/>
      <w:szCs w:val="22"/>
      <w:lang w:eastAsia="en-US"/>
    </w:rPr>
  </w:style>
  <w:style w:type="character" w:customStyle="1" w:styleId="BodyText2Char">
    <w:name w:val="Body Text 2 Char"/>
    <w:basedOn w:val="DefaultParagraphFont"/>
    <w:link w:val="BodyText2"/>
    <w:uiPriority w:val="99"/>
    <w:rsid w:val="00B13A1D"/>
    <w:rPr>
      <w:b/>
      <w:bCs/>
      <w:sz w:val="22"/>
      <w:szCs w:val="22"/>
      <w:lang w:eastAsia="en-US"/>
    </w:rPr>
  </w:style>
  <w:style w:type="paragraph" w:customStyle="1" w:styleId="deannah1">
    <w:name w:val="deannah1"/>
    <w:basedOn w:val="Normal"/>
    <w:uiPriority w:val="99"/>
    <w:rsid w:val="00B13A1D"/>
    <w:pPr>
      <w:keepNext/>
      <w:spacing w:after="240"/>
    </w:pPr>
    <w:rPr>
      <w:b/>
      <w:bCs/>
      <w:lang w:eastAsia="en-US"/>
    </w:rPr>
  </w:style>
  <w:style w:type="character" w:customStyle="1" w:styleId="BalloonTextChar">
    <w:name w:val="Balloon Text Char"/>
    <w:link w:val="BalloonText"/>
    <w:uiPriority w:val="99"/>
    <w:semiHidden/>
    <w:rsid w:val="00B13A1D"/>
    <w:rPr>
      <w:rFonts w:ascii="Tahoma" w:hAnsi="Tahoma" w:cs="Tahoma"/>
      <w:sz w:val="16"/>
      <w:szCs w:val="16"/>
    </w:rPr>
  </w:style>
  <w:style w:type="character" w:styleId="FollowedHyperlink">
    <w:name w:val="FollowedHyperlink"/>
    <w:uiPriority w:val="99"/>
    <w:semiHidden/>
    <w:rsid w:val="00B13A1D"/>
    <w:rPr>
      <w:color w:val="800080"/>
      <w:u w:val="single"/>
    </w:rPr>
  </w:style>
  <w:style w:type="character" w:customStyle="1" w:styleId="FooterChar">
    <w:name w:val="Footer Char"/>
    <w:link w:val="Footer"/>
    <w:uiPriority w:val="99"/>
    <w:rsid w:val="00B13A1D"/>
    <w:rPr>
      <w:sz w:val="24"/>
      <w:szCs w:val="24"/>
    </w:rPr>
  </w:style>
  <w:style w:type="paragraph" w:styleId="NormalWeb">
    <w:name w:val="Normal (Web)"/>
    <w:basedOn w:val="Normal"/>
    <w:uiPriority w:val="99"/>
    <w:rsid w:val="00B13A1D"/>
    <w:pPr>
      <w:spacing w:before="100" w:beforeAutospacing="1" w:after="100" w:afterAutospacing="1"/>
    </w:pPr>
  </w:style>
  <w:style w:type="character" w:customStyle="1" w:styleId="Hyperlink1">
    <w:name w:val="Hyperlink1"/>
    <w:uiPriority w:val="99"/>
    <w:rsid w:val="00B13A1D"/>
    <w:rPr>
      <w:color w:val="535353"/>
      <w:u w:val="single"/>
      <w:effect w:val="none"/>
    </w:rPr>
  </w:style>
  <w:style w:type="paragraph" w:customStyle="1" w:styleId="NormalWeb1">
    <w:name w:val="Normal (Web)1"/>
    <w:basedOn w:val="Normal"/>
    <w:uiPriority w:val="99"/>
    <w:rsid w:val="00B13A1D"/>
    <w:pPr>
      <w:spacing w:before="100" w:beforeAutospacing="1" w:after="300"/>
    </w:pPr>
  </w:style>
  <w:style w:type="character" w:styleId="CommentReference">
    <w:name w:val="annotation reference"/>
    <w:uiPriority w:val="99"/>
    <w:semiHidden/>
    <w:unhideWhenUsed/>
    <w:rsid w:val="00B13A1D"/>
    <w:rPr>
      <w:sz w:val="16"/>
      <w:szCs w:val="16"/>
    </w:rPr>
  </w:style>
  <w:style w:type="paragraph" w:styleId="CommentText">
    <w:name w:val="annotation text"/>
    <w:basedOn w:val="Normal"/>
    <w:link w:val="CommentTextChar"/>
    <w:uiPriority w:val="99"/>
    <w:semiHidden/>
    <w:unhideWhenUsed/>
    <w:rsid w:val="00B13A1D"/>
    <w:rPr>
      <w:sz w:val="20"/>
      <w:szCs w:val="20"/>
      <w:lang w:eastAsia="en-US"/>
    </w:rPr>
  </w:style>
  <w:style w:type="character" w:customStyle="1" w:styleId="CommentTextChar">
    <w:name w:val="Comment Text Char"/>
    <w:basedOn w:val="DefaultParagraphFont"/>
    <w:link w:val="CommentText"/>
    <w:uiPriority w:val="99"/>
    <w:semiHidden/>
    <w:rsid w:val="00B13A1D"/>
    <w:rPr>
      <w:lang w:eastAsia="en-US"/>
    </w:rPr>
  </w:style>
  <w:style w:type="paragraph" w:styleId="CommentSubject">
    <w:name w:val="annotation subject"/>
    <w:basedOn w:val="CommentText"/>
    <w:next w:val="CommentText"/>
    <w:link w:val="CommentSubjectChar"/>
    <w:uiPriority w:val="99"/>
    <w:semiHidden/>
    <w:unhideWhenUsed/>
    <w:rsid w:val="00B13A1D"/>
    <w:rPr>
      <w:b/>
      <w:bCs/>
    </w:rPr>
  </w:style>
  <w:style w:type="character" w:customStyle="1" w:styleId="CommentSubjectChar">
    <w:name w:val="Comment Subject Char"/>
    <w:basedOn w:val="CommentTextChar"/>
    <w:link w:val="CommentSubject"/>
    <w:uiPriority w:val="99"/>
    <w:semiHidden/>
    <w:rsid w:val="00B13A1D"/>
    <w:rPr>
      <w:b/>
      <w:bCs/>
      <w:lang w:eastAsia="en-US"/>
    </w:rPr>
  </w:style>
  <w:style w:type="character" w:styleId="Strong">
    <w:name w:val="Strong"/>
    <w:uiPriority w:val="22"/>
    <w:qFormat/>
    <w:rsid w:val="00B13A1D"/>
    <w:rPr>
      <w:b/>
      <w:bCs/>
    </w:rPr>
  </w:style>
  <w:style w:type="paragraph" w:styleId="TOC4">
    <w:name w:val="toc 4"/>
    <w:basedOn w:val="Normal"/>
    <w:next w:val="Normal"/>
    <w:autoRedefine/>
    <w:uiPriority w:val="39"/>
    <w:unhideWhenUsed/>
    <w:rsid w:val="000D4240"/>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0D4240"/>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0D4240"/>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0D4240"/>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0D4240"/>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0D4240"/>
    <w:pPr>
      <w:spacing w:after="100" w:line="259" w:lineRule="auto"/>
      <w:ind w:left="1760"/>
    </w:pPr>
    <w:rPr>
      <w:rFonts w:asciiTheme="minorHAnsi" w:eastAsiaTheme="minorEastAsia" w:hAnsiTheme="minorHAnsi" w:cstheme="minorBidi"/>
      <w:sz w:val="22"/>
      <w:szCs w:val="22"/>
    </w:rPr>
  </w:style>
  <w:style w:type="character" w:customStyle="1" w:styleId="UnresolvedMention1">
    <w:name w:val="Unresolved Mention1"/>
    <w:basedOn w:val="DefaultParagraphFont"/>
    <w:uiPriority w:val="99"/>
    <w:semiHidden/>
    <w:unhideWhenUsed/>
    <w:rsid w:val="00746D6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673573">
      <w:bodyDiv w:val="1"/>
      <w:marLeft w:val="0"/>
      <w:marRight w:val="0"/>
      <w:marTop w:val="0"/>
      <w:marBottom w:val="0"/>
      <w:divBdr>
        <w:top w:val="none" w:sz="0" w:space="0" w:color="auto"/>
        <w:left w:val="none" w:sz="0" w:space="0" w:color="auto"/>
        <w:bottom w:val="none" w:sz="0" w:space="0" w:color="auto"/>
        <w:right w:val="none" w:sz="0" w:space="0" w:color="auto"/>
      </w:divBdr>
      <w:divsChild>
        <w:div w:id="1757248098">
          <w:marLeft w:val="0"/>
          <w:marRight w:val="0"/>
          <w:marTop w:val="0"/>
          <w:marBottom w:val="0"/>
          <w:divBdr>
            <w:top w:val="none" w:sz="0" w:space="0" w:color="auto"/>
            <w:left w:val="none" w:sz="0" w:space="0" w:color="auto"/>
            <w:bottom w:val="none" w:sz="0" w:space="0" w:color="auto"/>
            <w:right w:val="none" w:sz="0" w:space="0" w:color="auto"/>
          </w:divBdr>
          <w:divsChild>
            <w:div w:id="511839075">
              <w:marLeft w:val="0"/>
              <w:marRight w:val="0"/>
              <w:marTop w:val="750"/>
              <w:marBottom w:val="0"/>
              <w:divBdr>
                <w:top w:val="none" w:sz="0" w:space="0" w:color="auto"/>
                <w:left w:val="none" w:sz="0" w:space="0" w:color="auto"/>
                <w:bottom w:val="none" w:sz="0" w:space="0" w:color="auto"/>
                <w:right w:val="none" w:sz="0" w:space="0" w:color="auto"/>
              </w:divBdr>
              <w:divsChild>
                <w:div w:id="1818064948">
                  <w:marLeft w:val="0"/>
                  <w:marRight w:val="0"/>
                  <w:marTop w:val="1500"/>
                  <w:marBottom w:val="0"/>
                  <w:divBdr>
                    <w:top w:val="single" w:sz="6" w:space="0" w:color="FFFFFF"/>
                    <w:left w:val="single" w:sz="6" w:space="0" w:color="FFFFFF"/>
                    <w:bottom w:val="single" w:sz="6" w:space="0" w:color="FFFFFF"/>
                    <w:right w:val="single" w:sz="6" w:space="0" w:color="FFFFFF"/>
                  </w:divBdr>
                  <w:divsChild>
                    <w:div w:id="245579106">
                      <w:marLeft w:val="0"/>
                      <w:marRight w:val="0"/>
                      <w:marTop w:val="0"/>
                      <w:marBottom w:val="0"/>
                      <w:divBdr>
                        <w:top w:val="none" w:sz="0" w:space="0" w:color="auto"/>
                        <w:left w:val="none" w:sz="0" w:space="0" w:color="auto"/>
                        <w:bottom w:val="none" w:sz="0" w:space="0" w:color="auto"/>
                        <w:right w:val="none" w:sz="0" w:space="0" w:color="auto"/>
                      </w:divBdr>
                      <w:divsChild>
                        <w:div w:id="1817840237">
                          <w:marLeft w:val="0"/>
                          <w:marRight w:val="0"/>
                          <w:marTop w:val="0"/>
                          <w:marBottom w:val="0"/>
                          <w:divBdr>
                            <w:top w:val="none" w:sz="0" w:space="0" w:color="auto"/>
                            <w:left w:val="none" w:sz="0" w:space="0" w:color="auto"/>
                            <w:bottom w:val="none" w:sz="0" w:space="0" w:color="auto"/>
                            <w:right w:val="none" w:sz="0" w:space="0" w:color="auto"/>
                          </w:divBdr>
                          <w:divsChild>
                            <w:div w:id="374500856">
                              <w:marLeft w:val="0"/>
                              <w:marRight w:val="0"/>
                              <w:marTop w:val="0"/>
                              <w:marBottom w:val="0"/>
                              <w:divBdr>
                                <w:top w:val="none" w:sz="0" w:space="0" w:color="auto"/>
                                <w:left w:val="none" w:sz="0" w:space="0" w:color="auto"/>
                                <w:bottom w:val="none" w:sz="0" w:space="0" w:color="auto"/>
                                <w:right w:val="none" w:sz="0" w:space="0" w:color="auto"/>
                              </w:divBdr>
                              <w:divsChild>
                                <w:div w:id="702748057">
                                  <w:marLeft w:val="0"/>
                                  <w:marRight w:val="0"/>
                                  <w:marTop w:val="0"/>
                                  <w:marBottom w:val="0"/>
                                  <w:divBdr>
                                    <w:top w:val="none" w:sz="0" w:space="0" w:color="auto"/>
                                    <w:left w:val="none" w:sz="0" w:space="0" w:color="auto"/>
                                    <w:bottom w:val="none" w:sz="0" w:space="0" w:color="auto"/>
                                    <w:right w:val="none" w:sz="0" w:space="0" w:color="auto"/>
                                  </w:divBdr>
                                  <w:divsChild>
                                    <w:div w:id="5375004">
                                      <w:marLeft w:val="0"/>
                                      <w:marRight w:val="0"/>
                                      <w:marTop w:val="0"/>
                                      <w:marBottom w:val="0"/>
                                      <w:divBdr>
                                        <w:top w:val="none" w:sz="0" w:space="0" w:color="auto"/>
                                        <w:left w:val="none" w:sz="0" w:space="0" w:color="auto"/>
                                        <w:bottom w:val="none" w:sz="0" w:space="0" w:color="auto"/>
                                        <w:right w:val="none" w:sz="0" w:space="0" w:color="auto"/>
                                      </w:divBdr>
                                      <w:divsChild>
                                        <w:div w:id="12794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uwtsd.ac.uk/library/research-data-management/" TargetMode="Externa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www.infanthearing.org/issue_briefs/Fostering_resilience_in_children_living_in_poverty.pdf"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lse.ac.uk/europeanInstitute/LSE-Commission/Hearing-9---Implications-of-a-Brexit-for-UK-National-Governance-Local-Government-REPORT.pdf"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www.bris.ac.uk/poverty/downloads/keyofficialdocuments/Child%20Poverty%20lit%20review%20DWP.pdf" TargetMode="External"/><Relationship Id="rId28" Type="http://schemas.openxmlformats.org/officeDocument/2006/relationships/hyperlink" Target="mailto:pgresearch@uwtsd.ac.uk" TargetMode="External"/><Relationship Id="rId10" Type="http://schemas.openxmlformats.org/officeDocument/2006/relationships/image" Target="media/image1.jpeg"/><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3.xml"/><Relationship Id="rId22" Type="http://schemas.openxmlformats.org/officeDocument/2006/relationships/hyperlink" Target="https://theses.ncl.ac.uk/dspace/bitstream/10443/1271/1/Gillen,%20A%2011.pdf" TargetMode="External"/><Relationship Id="rId27" Type="http://schemas.openxmlformats.org/officeDocument/2006/relationships/hyperlink" Target="http://www.uwtsd.ac.uk/media/uwtsd-website/content-assets/documents/research/Research-Integrity-and-Ethics---Code-of-Practice-(2015-18).pdf"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AF-43C7-86F0-5E09A4B997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AF-43C7-86F0-5E09A4B9973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AF-43C7-86F0-5E09A4B9973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4AF-43C7-86F0-5E09A4B9973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4AF-43C7-86F0-5E09A4B9973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4AF-43C7-86F0-5E09A4B9973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F4AF-43C7-86F0-5E09A4B9973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F4AF-43C7-86F0-5E09A4B9973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F4AF-43C7-86F0-5E09A4B99739}"/>
              </c:ext>
            </c:extLst>
          </c:dPt>
          <c:dLbls>
            <c:dLbl>
              <c:idx val="1"/>
              <c:layout>
                <c:manualLayout>
                  <c:x val="-2.2371364653243849E-2"/>
                  <c:y val="0.1158192348011999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4AF-43C7-86F0-5E09A4B99739}"/>
                </c:ext>
              </c:extLst>
            </c:dLbl>
            <c:dLbl>
              <c:idx val="2"/>
              <c:layout>
                <c:manualLayout>
                  <c:x val="-0.16778523489932887"/>
                  <c:y val="7.40809364475591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4AF-43C7-86F0-5E09A4B99739}"/>
                </c:ext>
              </c:extLst>
            </c:dLbl>
            <c:dLbl>
              <c:idx val="3"/>
              <c:layout>
                <c:manualLayout>
                  <c:x val="-0.17897091722595079"/>
                  <c:y val="-9.9372770001505857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4AF-43C7-86F0-5E09A4B99739}"/>
                </c:ext>
              </c:extLst>
            </c:dLbl>
            <c:dLbl>
              <c:idx val="4"/>
              <c:layout>
                <c:manualLayout>
                  <c:x val="-0.13870246085011187"/>
                  <c:y val="-4.529828846885725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4AF-43C7-86F0-5E09A4B99739}"/>
                </c:ext>
              </c:extLst>
            </c:dLbl>
            <c:dLbl>
              <c:idx val="5"/>
              <c:layout>
                <c:manualLayout>
                  <c:x val="-8.0536912751677805E-2"/>
                  <c:y val="-4.23728907809268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4AF-43C7-86F0-5E09A4B99739}"/>
                </c:ext>
              </c:extLst>
            </c:dLbl>
            <c:dLbl>
              <c:idx val="6"/>
              <c:layout>
                <c:manualLayout>
                  <c:x val="-3.3557046979865772E-2"/>
                  <c:y val="-4.802260955171706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4AF-43C7-86F0-5E09A4B99739}"/>
                </c:ext>
              </c:extLst>
            </c:dLbl>
            <c:dLbl>
              <c:idx val="8"/>
              <c:layout>
                <c:manualLayout>
                  <c:x val="0.23114505536593333"/>
                  <c:y val="3.3250207813798837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4AF-43C7-86F0-5E09A4B9973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Sheet2!$B$8:$B$16</c:f>
              <c:strCache>
                <c:ptCount val="9"/>
                <c:pt idx="0">
                  <c:v>United States</c:v>
                </c:pt>
                <c:pt idx="1">
                  <c:v>United Kingdom</c:v>
                </c:pt>
                <c:pt idx="2">
                  <c:v>Canada</c:v>
                </c:pt>
                <c:pt idx="3">
                  <c:v>Australia</c:v>
                </c:pt>
                <c:pt idx="4">
                  <c:v>South Africa</c:v>
                </c:pt>
                <c:pt idx="5">
                  <c:v>Sweden</c:v>
                </c:pt>
                <c:pt idx="6">
                  <c:v>Germany</c:v>
                </c:pt>
                <c:pt idx="7">
                  <c:v>Brazil</c:v>
                </c:pt>
                <c:pt idx="8">
                  <c:v>India</c:v>
                </c:pt>
              </c:strCache>
            </c:strRef>
          </c:cat>
          <c:val>
            <c:numRef>
              <c:f>Sheet2!$C$8:$C$16</c:f>
              <c:numCache>
                <c:formatCode>General</c:formatCode>
                <c:ptCount val="9"/>
                <c:pt idx="0">
                  <c:v>605</c:v>
                </c:pt>
                <c:pt idx="1">
                  <c:v>166</c:v>
                </c:pt>
                <c:pt idx="2">
                  <c:v>39</c:v>
                </c:pt>
                <c:pt idx="3">
                  <c:v>29</c:v>
                </c:pt>
                <c:pt idx="4">
                  <c:v>29</c:v>
                </c:pt>
                <c:pt idx="5">
                  <c:v>25</c:v>
                </c:pt>
                <c:pt idx="6">
                  <c:v>17</c:v>
                </c:pt>
                <c:pt idx="7">
                  <c:v>16</c:v>
                </c:pt>
                <c:pt idx="8">
                  <c:v>11</c:v>
                </c:pt>
              </c:numCache>
            </c:numRef>
          </c:val>
          <c:extLst>
            <c:ext xmlns:c16="http://schemas.microsoft.com/office/drawing/2014/chart" uri="{C3380CC4-5D6E-409C-BE32-E72D297353CC}">
              <c16:uniqueId val="{00000012-F4AF-43C7-86F0-5E09A4B99739}"/>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Sheet4!$B$1:$B$2</c:f>
              <c:strCache>
                <c:ptCount val="2"/>
                <c:pt idx="1">
                  <c:v>UK</c:v>
                </c:pt>
              </c:strCache>
            </c:strRef>
          </c:tx>
          <c:spPr>
            <a:ln w="28575" cap="rnd">
              <a:solidFill>
                <a:schemeClr val="accent1"/>
              </a:solidFill>
              <a:round/>
            </a:ln>
            <a:effectLst/>
          </c:spPr>
          <c:marker>
            <c:symbol val="none"/>
          </c:marker>
          <c:cat>
            <c:numRef>
              <c:f>Sheet4!$A$3:$A$54</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Sheet4!$B$3:$B$54</c:f>
              <c:numCache>
                <c:formatCode>General</c:formatCode>
                <c:ptCount val="52"/>
                <c:pt idx="0">
                  <c:v>6</c:v>
                </c:pt>
                <c:pt idx="1">
                  <c:v>11</c:v>
                </c:pt>
                <c:pt idx="2">
                  <c:v>7</c:v>
                </c:pt>
                <c:pt idx="3">
                  <c:v>12</c:v>
                </c:pt>
                <c:pt idx="4">
                  <c:v>11</c:v>
                </c:pt>
                <c:pt idx="5">
                  <c:v>10</c:v>
                </c:pt>
                <c:pt idx="6">
                  <c:v>8</c:v>
                </c:pt>
                <c:pt idx="7">
                  <c:v>10</c:v>
                </c:pt>
                <c:pt idx="8">
                  <c:v>10</c:v>
                </c:pt>
                <c:pt idx="9">
                  <c:v>7</c:v>
                </c:pt>
                <c:pt idx="10">
                  <c:v>8</c:v>
                </c:pt>
                <c:pt idx="11">
                  <c:v>8</c:v>
                </c:pt>
                <c:pt idx="12">
                  <c:v>3</c:v>
                </c:pt>
                <c:pt idx="13">
                  <c:v>2</c:v>
                </c:pt>
                <c:pt idx="14">
                  <c:v>6</c:v>
                </c:pt>
                <c:pt idx="15">
                  <c:v>4</c:v>
                </c:pt>
                <c:pt idx="16">
                  <c:v>7</c:v>
                </c:pt>
                <c:pt idx="17">
                  <c:v>1</c:v>
                </c:pt>
                <c:pt idx="18">
                  <c:v>3</c:v>
                </c:pt>
                <c:pt idx="19">
                  <c:v>3</c:v>
                </c:pt>
                <c:pt idx="20">
                  <c:v>0</c:v>
                </c:pt>
                <c:pt idx="21">
                  <c:v>2</c:v>
                </c:pt>
                <c:pt idx="22">
                  <c:v>1</c:v>
                </c:pt>
                <c:pt idx="23">
                  <c:v>1</c:v>
                </c:pt>
                <c:pt idx="24">
                  <c:v>0</c:v>
                </c:pt>
                <c:pt idx="25">
                  <c:v>0</c:v>
                </c:pt>
                <c:pt idx="26">
                  <c:v>2</c:v>
                </c:pt>
                <c:pt idx="27">
                  <c:v>0</c:v>
                </c:pt>
                <c:pt idx="28">
                  <c:v>1</c:v>
                </c:pt>
                <c:pt idx="29">
                  <c:v>0</c:v>
                </c:pt>
                <c:pt idx="30">
                  <c:v>0</c:v>
                </c:pt>
                <c:pt idx="31">
                  <c:v>1</c:v>
                </c:pt>
                <c:pt idx="32">
                  <c:v>1</c:v>
                </c:pt>
              </c:numCache>
            </c:numRef>
          </c:val>
          <c:smooth val="0"/>
          <c:extLst>
            <c:ext xmlns:c16="http://schemas.microsoft.com/office/drawing/2014/chart" uri="{C3380CC4-5D6E-409C-BE32-E72D297353CC}">
              <c16:uniqueId val="{00000000-FC1D-4780-9A68-17FF53C89149}"/>
            </c:ext>
          </c:extLst>
        </c:ser>
        <c:ser>
          <c:idx val="1"/>
          <c:order val="1"/>
          <c:tx>
            <c:strRef>
              <c:f>Sheet4!$C$1:$C$2</c:f>
              <c:strCache>
                <c:ptCount val="2"/>
                <c:pt idx="1">
                  <c:v>USA</c:v>
                </c:pt>
              </c:strCache>
            </c:strRef>
          </c:tx>
          <c:spPr>
            <a:ln w="28575" cap="rnd">
              <a:solidFill>
                <a:schemeClr val="accent2"/>
              </a:solidFill>
              <a:round/>
            </a:ln>
            <a:effectLst/>
          </c:spPr>
          <c:marker>
            <c:symbol val="none"/>
          </c:marker>
          <c:cat>
            <c:numRef>
              <c:f>Sheet4!$A$3:$A$54</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Sheet4!$C$3:$C$54</c:f>
              <c:numCache>
                <c:formatCode>General</c:formatCode>
                <c:ptCount val="52"/>
                <c:pt idx="0">
                  <c:v>17</c:v>
                </c:pt>
                <c:pt idx="1">
                  <c:v>63</c:v>
                </c:pt>
                <c:pt idx="2">
                  <c:v>54</c:v>
                </c:pt>
                <c:pt idx="3">
                  <c:v>41</c:v>
                </c:pt>
                <c:pt idx="4">
                  <c:v>50</c:v>
                </c:pt>
                <c:pt idx="5">
                  <c:v>46</c:v>
                </c:pt>
                <c:pt idx="6">
                  <c:v>39</c:v>
                </c:pt>
                <c:pt idx="7">
                  <c:v>43</c:v>
                </c:pt>
                <c:pt idx="8">
                  <c:v>27</c:v>
                </c:pt>
                <c:pt idx="9">
                  <c:v>33</c:v>
                </c:pt>
                <c:pt idx="10">
                  <c:v>26</c:v>
                </c:pt>
                <c:pt idx="11">
                  <c:v>22</c:v>
                </c:pt>
                <c:pt idx="12">
                  <c:v>19</c:v>
                </c:pt>
                <c:pt idx="13">
                  <c:v>14</c:v>
                </c:pt>
                <c:pt idx="14">
                  <c:v>11</c:v>
                </c:pt>
                <c:pt idx="15">
                  <c:v>14</c:v>
                </c:pt>
                <c:pt idx="16">
                  <c:v>12</c:v>
                </c:pt>
                <c:pt idx="17">
                  <c:v>11</c:v>
                </c:pt>
                <c:pt idx="18">
                  <c:v>10</c:v>
                </c:pt>
                <c:pt idx="19">
                  <c:v>6</c:v>
                </c:pt>
                <c:pt idx="20">
                  <c:v>6</c:v>
                </c:pt>
                <c:pt idx="21">
                  <c:v>3</c:v>
                </c:pt>
                <c:pt idx="22">
                  <c:v>5</c:v>
                </c:pt>
                <c:pt idx="23">
                  <c:v>6</c:v>
                </c:pt>
                <c:pt idx="24">
                  <c:v>9</c:v>
                </c:pt>
                <c:pt idx="25">
                  <c:v>5</c:v>
                </c:pt>
                <c:pt idx="26">
                  <c:v>2</c:v>
                </c:pt>
                <c:pt idx="27">
                  <c:v>1</c:v>
                </c:pt>
                <c:pt idx="28">
                  <c:v>4</c:v>
                </c:pt>
                <c:pt idx="29">
                  <c:v>2</c:v>
                </c:pt>
                <c:pt idx="30">
                  <c:v>0</c:v>
                </c:pt>
                <c:pt idx="31">
                  <c:v>0</c:v>
                </c:pt>
                <c:pt idx="32">
                  <c:v>0</c:v>
                </c:pt>
                <c:pt idx="33">
                  <c:v>0</c:v>
                </c:pt>
                <c:pt idx="34">
                  <c:v>0</c:v>
                </c:pt>
                <c:pt idx="35">
                  <c:v>0</c:v>
                </c:pt>
                <c:pt idx="36">
                  <c:v>0</c:v>
                </c:pt>
                <c:pt idx="37">
                  <c:v>0</c:v>
                </c:pt>
                <c:pt idx="38">
                  <c:v>1</c:v>
                </c:pt>
                <c:pt idx="39">
                  <c:v>0</c:v>
                </c:pt>
                <c:pt idx="40">
                  <c:v>0</c:v>
                </c:pt>
                <c:pt idx="41">
                  <c:v>0</c:v>
                </c:pt>
                <c:pt idx="42">
                  <c:v>0</c:v>
                </c:pt>
                <c:pt idx="43">
                  <c:v>0</c:v>
                </c:pt>
                <c:pt idx="44">
                  <c:v>0</c:v>
                </c:pt>
                <c:pt idx="45">
                  <c:v>1</c:v>
                </c:pt>
                <c:pt idx="46">
                  <c:v>0</c:v>
                </c:pt>
                <c:pt idx="47">
                  <c:v>1</c:v>
                </c:pt>
                <c:pt idx="48">
                  <c:v>0</c:v>
                </c:pt>
                <c:pt idx="49">
                  <c:v>0</c:v>
                </c:pt>
                <c:pt idx="50">
                  <c:v>0</c:v>
                </c:pt>
                <c:pt idx="51">
                  <c:v>1</c:v>
                </c:pt>
              </c:numCache>
            </c:numRef>
          </c:val>
          <c:smooth val="0"/>
          <c:extLst>
            <c:ext xmlns:c16="http://schemas.microsoft.com/office/drawing/2014/chart" uri="{C3380CC4-5D6E-409C-BE32-E72D297353CC}">
              <c16:uniqueId val="{00000001-FC1D-4780-9A68-17FF53C89149}"/>
            </c:ext>
          </c:extLst>
        </c:ser>
        <c:dLbls>
          <c:showLegendKey val="0"/>
          <c:showVal val="0"/>
          <c:showCatName val="0"/>
          <c:showSerName val="0"/>
          <c:showPercent val="0"/>
          <c:showBubbleSize val="0"/>
        </c:dLbls>
        <c:smooth val="0"/>
        <c:axId val="494519488"/>
        <c:axId val="494509088"/>
      </c:lineChart>
      <c:catAx>
        <c:axId val="494519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09088"/>
        <c:crosses val="autoZero"/>
        <c:auto val="1"/>
        <c:lblAlgn val="ctr"/>
        <c:lblOffset val="100"/>
        <c:noMultiLvlLbl val="0"/>
      </c:catAx>
      <c:valAx>
        <c:axId val="494509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194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cat>
            <c:strRef>
              <c:f>Sheet3!$A$3:$A$7</c:f>
              <c:strCache>
                <c:ptCount val="5"/>
                <c:pt idx="0">
                  <c:v>Social Science And Medicine</c:v>
                </c:pt>
                <c:pt idx="1">
                  <c:v>Child Development</c:v>
                </c:pt>
                <c:pt idx="2">
                  <c:v>Developmental Psychology</c:v>
                </c:pt>
                <c:pt idx="3">
                  <c:v>Children And Youth Services Review</c:v>
                </c:pt>
                <c:pt idx="4">
                  <c:v>Early Childhood Research Quarterly</c:v>
                </c:pt>
              </c:strCache>
            </c:strRef>
          </c:cat>
          <c:val>
            <c:numRef>
              <c:f>Sheet3!$B$3:$B$7</c:f>
              <c:numCache>
                <c:formatCode>General</c:formatCode>
                <c:ptCount val="5"/>
                <c:pt idx="0">
                  <c:v>82</c:v>
                </c:pt>
                <c:pt idx="1">
                  <c:v>43</c:v>
                </c:pt>
                <c:pt idx="2">
                  <c:v>32</c:v>
                </c:pt>
                <c:pt idx="3">
                  <c:v>29</c:v>
                </c:pt>
                <c:pt idx="4">
                  <c:v>21</c:v>
                </c:pt>
              </c:numCache>
            </c:numRef>
          </c:val>
          <c:extLst>
            <c:ext xmlns:c16="http://schemas.microsoft.com/office/drawing/2014/chart" uri="{C3380CC4-5D6E-409C-BE32-E72D297353CC}">
              <c16:uniqueId val="{00000000-50FF-4021-ADB9-A9EE6FA18912}"/>
            </c:ext>
          </c:extLst>
        </c:ser>
        <c:dLbls>
          <c:showLegendKey val="0"/>
          <c:showVal val="0"/>
          <c:showCatName val="0"/>
          <c:showSerName val="0"/>
          <c:showPercent val="0"/>
          <c:showBubbleSize val="0"/>
        </c:dLbls>
        <c:gapWidth val="182"/>
        <c:axId val="475387808"/>
        <c:axId val="475396128"/>
      </c:barChart>
      <c:catAx>
        <c:axId val="4753878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Journal Title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396128"/>
        <c:crosses val="autoZero"/>
        <c:auto val="1"/>
        <c:lblAlgn val="ctr"/>
        <c:lblOffset val="100"/>
        <c:noMultiLvlLbl val="0"/>
      </c:catAx>
      <c:valAx>
        <c:axId val="475396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387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20202355051287"/>
          <c:y val="0.15442808607021519"/>
          <c:w val="0.7755502476659728"/>
          <c:h val="0.5979693421674499"/>
        </c:manualLayout>
      </c:layout>
      <c:lineChart>
        <c:grouping val="standard"/>
        <c:varyColors val="0"/>
        <c:ser>
          <c:idx val="1"/>
          <c:order val="1"/>
          <c:tx>
            <c:v>2</c:v>
          </c:tx>
          <c:spPr>
            <a:ln w="28575" cap="rnd">
              <a:solidFill>
                <a:schemeClr val="accent2"/>
              </a:solidFill>
              <a:round/>
            </a:ln>
            <a:effectLst/>
          </c:spPr>
          <c:marker>
            <c:symbol val="none"/>
          </c:marker>
          <c:cat>
            <c:numRef>
              <c:f>Sheet1!$C$9:$C$60</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Sheet1!$E$9:$E$60</c:f>
              <c:numCache>
                <c:formatCode>General</c:formatCode>
                <c:ptCount val="52"/>
                <c:pt idx="0">
                  <c:v>37</c:v>
                </c:pt>
                <c:pt idx="1">
                  <c:v>115</c:v>
                </c:pt>
                <c:pt idx="2">
                  <c:v>108</c:v>
                </c:pt>
                <c:pt idx="3">
                  <c:v>102</c:v>
                </c:pt>
                <c:pt idx="4">
                  <c:v>78</c:v>
                </c:pt>
                <c:pt idx="5">
                  <c:v>60</c:v>
                </c:pt>
                <c:pt idx="6">
                  <c:v>63</c:v>
                </c:pt>
                <c:pt idx="7">
                  <c:v>58</c:v>
                </c:pt>
                <c:pt idx="8">
                  <c:v>55</c:v>
                </c:pt>
                <c:pt idx="9">
                  <c:v>36</c:v>
                </c:pt>
                <c:pt idx="10">
                  <c:v>33</c:v>
                </c:pt>
                <c:pt idx="11">
                  <c:v>22</c:v>
                </c:pt>
                <c:pt idx="12">
                  <c:v>25</c:v>
                </c:pt>
                <c:pt idx="13">
                  <c:v>13</c:v>
                </c:pt>
                <c:pt idx="14">
                  <c:v>13</c:v>
                </c:pt>
                <c:pt idx="15">
                  <c:v>11</c:v>
                </c:pt>
                <c:pt idx="16">
                  <c:v>15</c:v>
                </c:pt>
                <c:pt idx="17">
                  <c:v>10</c:v>
                </c:pt>
                <c:pt idx="18">
                  <c:v>8</c:v>
                </c:pt>
                <c:pt idx="19">
                  <c:v>8</c:v>
                </c:pt>
                <c:pt idx="20">
                  <c:v>7</c:v>
                </c:pt>
                <c:pt idx="21">
                  <c:v>3</c:v>
                </c:pt>
                <c:pt idx="22">
                  <c:v>8</c:v>
                </c:pt>
                <c:pt idx="23">
                  <c:v>4</c:v>
                </c:pt>
                <c:pt idx="24">
                  <c:v>3</c:v>
                </c:pt>
                <c:pt idx="25">
                  <c:v>3</c:v>
                </c:pt>
                <c:pt idx="26">
                  <c:v>3</c:v>
                </c:pt>
                <c:pt idx="27">
                  <c:v>3</c:v>
                </c:pt>
                <c:pt idx="28">
                  <c:v>2</c:v>
                </c:pt>
                <c:pt idx="29">
                  <c:v>0</c:v>
                </c:pt>
                <c:pt idx="30">
                  <c:v>0</c:v>
                </c:pt>
                <c:pt idx="31">
                  <c:v>0</c:v>
                </c:pt>
                <c:pt idx="32">
                  <c:v>2</c:v>
                </c:pt>
                <c:pt idx="33">
                  <c:v>0</c:v>
                </c:pt>
                <c:pt idx="34">
                  <c:v>1</c:v>
                </c:pt>
                <c:pt idx="35">
                  <c:v>0</c:v>
                </c:pt>
                <c:pt idx="36">
                  <c:v>1</c:v>
                </c:pt>
                <c:pt idx="37">
                  <c:v>0</c:v>
                </c:pt>
                <c:pt idx="38">
                  <c:v>0</c:v>
                </c:pt>
                <c:pt idx="39">
                  <c:v>1</c:v>
                </c:pt>
                <c:pt idx="40">
                  <c:v>1</c:v>
                </c:pt>
              </c:numCache>
            </c:numRef>
          </c:val>
          <c:smooth val="0"/>
          <c:extLst>
            <c:ext xmlns:c16="http://schemas.microsoft.com/office/drawing/2014/chart" uri="{C3380CC4-5D6E-409C-BE32-E72D297353CC}">
              <c16:uniqueId val="{00000000-E7C7-44CA-9FAC-941815748DBC}"/>
            </c:ext>
          </c:extLst>
        </c:ser>
        <c:dLbls>
          <c:showLegendKey val="0"/>
          <c:showVal val="0"/>
          <c:showCatName val="0"/>
          <c:showSerName val="0"/>
          <c:showPercent val="0"/>
          <c:showBubbleSize val="0"/>
        </c:dLbls>
        <c:smooth val="0"/>
        <c:axId val="290922016"/>
        <c:axId val="290924096"/>
        <c:extLst>
          <c:ext xmlns:c15="http://schemas.microsoft.com/office/drawing/2012/chart" uri="{02D57815-91ED-43cb-92C2-25804820EDAC}">
            <c15:filteredLineSeries>
              <c15:ser>
                <c:idx val="0"/>
                <c:order val="0"/>
                <c:tx>
                  <c:v>1</c:v>
                </c:tx>
                <c:spPr>
                  <a:ln w="28575" cap="rnd">
                    <a:solidFill>
                      <a:schemeClr val="accent1"/>
                    </a:solidFill>
                    <a:round/>
                  </a:ln>
                  <a:effectLst/>
                </c:spPr>
                <c:marker>
                  <c:symbol val="none"/>
                </c:marker>
                <c:cat>
                  <c:numRef>
                    <c:extLst>
                      <c:ex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c:ext uri="{02D57815-91ED-43cb-92C2-25804820EDAC}">
                        <c15:formulaRef>
                          <c15:sqref>Sheet1!$D$9:$D$60</c15:sqref>
                        </c15:formulaRef>
                      </c:ext>
                    </c:extLst>
                    <c:numCache>
                      <c:formatCode>General</c:formatCode>
                      <c:ptCount val="52"/>
                      <c:pt idx="0">
                        <c:v>26</c:v>
                      </c:pt>
                      <c:pt idx="1">
                        <c:v>94</c:v>
                      </c:pt>
                      <c:pt idx="2">
                        <c:v>87</c:v>
                      </c:pt>
                      <c:pt idx="3">
                        <c:v>70</c:v>
                      </c:pt>
                      <c:pt idx="4">
                        <c:v>89</c:v>
                      </c:pt>
                      <c:pt idx="5">
                        <c:v>71</c:v>
                      </c:pt>
                      <c:pt idx="6">
                        <c:v>70</c:v>
                      </c:pt>
                      <c:pt idx="7">
                        <c:v>65</c:v>
                      </c:pt>
                      <c:pt idx="8">
                        <c:v>49</c:v>
                      </c:pt>
                      <c:pt idx="9">
                        <c:v>57</c:v>
                      </c:pt>
                      <c:pt idx="10">
                        <c:v>46</c:v>
                      </c:pt>
                      <c:pt idx="11">
                        <c:v>40</c:v>
                      </c:pt>
                      <c:pt idx="12">
                        <c:v>30</c:v>
                      </c:pt>
                      <c:pt idx="13">
                        <c:v>18</c:v>
                      </c:pt>
                      <c:pt idx="14">
                        <c:v>19</c:v>
                      </c:pt>
                      <c:pt idx="15">
                        <c:v>20</c:v>
                      </c:pt>
                      <c:pt idx="16">
                        <c:v>25</c:v>
                      </c:pt>
                      <c:pt idx="17">
                        <c:v>15</c:v>
                      </c:pt>
                      <c:pt idx="18">
                        <c:v>15</c:v>
                      </c:pt>
                      <c:pt idx="19">
                        <c:v>15</c:v>
                      </c:pt>
                      <c:pt idx="20">
                        <c:v>10</c:v>
                      </c:pt>
                      <c:pt idx="21">
                        <c:v>9</c:v>
                      </c:pt>
                      <c:pt idx="22">
                        <c:v>9</c:v>
                      </c:pt>
                      <c:pt idx="23">
                        <c:v>10</c:v>
                      </c:pt>
                      <c:pt idx="24">
                        <c:v>11</c:v>
                      </c:pt>
                      <c:pt idx="25">
                        <c:v>8</c:v>
                      </c:pt>
                      <c:pt idx="26">
                        <c:v>6</c:v>
                      </c:pt>
                      <c:pt idx="27">
                        <c:v>2</c:v>
                      </c:pt>
                      <c:pt idx="28">
                        <c:v>8</c:v>
                      </c:pt>
                      <c:pt idx="29">
                        <c:v>3</c:v>
                      </c:pt>
                      <c:pt idx="30">
                        <c:v>0</c:v>
                      </c:pt>
                      <c:pt idx="31">
                        <c:v>2</c:v>
                      </c:pt>
                      <c:pt idx="32">
                        <c:v>2</c:v>
                      </c:pt>
                      <c:pt idx="33">
                        <c:v>1</c:v>
                      </c:pt>
                      <c:pt idx="34">
                        <c:v>2</c:v>
                      </c:pt>
                      <c:pt idx="35">
                        <c:v>0</c:v>
                      </c:pt>
                      <c:pt idx="36">
                        <c:v>0</c:v>
                      </c:pt>
                      <c:pt idx="37">
                        <c:v>0</c:v>
                      </c:pt>
                      <c:pt idx="38">
                        <c:v>2</c:v>
                      </c:pt>
                      <c:pt idx="39">
                        <c:v>0</c:v>
                      </c:pt>
                      <c:pt idx="40">
                        <c:v>0</c:v>
                      </c:pt>
                      <c:pt idx="41">
                        <c:v>2</c:v>
                      </c:pt>
                      <c:pt idx="42">
                        <c:v>0</c:v>
                      </c:pt>
                      <c:pt idx="43">
                        <c:v>3</c:v>
                      </c:pt>
                      <c:pt idx="44">
                        <c:v>0</c:v>
                      </c:pt>
                      <c:pt idx="45">
                        <c:v>2</c:v>
                      </c:pt>
                      <c:pt idx="46">
                        <c:v>0</c:v>
                      </c:pt>
                      <c:pt idx="47">
                        <c:v>2</c:v>
                      </c:pt>
                      <c:pt idx="48">
                        <c:v>0</c:v>
                      </c:pt>
                      <c:pt idx="49">
                        <c:v>0</c:v>
                      </c:pt>
                      <c:pt idx="50">
                        <c:v>0</c:v>
                      </c:pt>
                      <c:pt idx="51">
                        <c:v>1</c:v>
                      </c:pt>
                    </c:numCache>
                  </c:numRef>
                </c:val>
                <c:smooth val="0"/>
                <c:extLst>
                  <c:ext xmlns:c16="http://schemas.microsoft.com/office/drawing/2014/chart" uri="{C3380CC4-5D6E-409C-BE32-E72D297353CC}">
                    <c16:uniqueId val="{00000001-E7C7-44CA-9FAC-941815748DBC}"/>
                  </c:ext>
                </c:extLst>
              </c15:ser>
            </c15:filteredLineSeries>
            <c15:filteredLineSeries>
              <c15:ser>
                <c:idx val="2"/>
                <c:order val="2"/>
                <c:tx>
                  <c:v>3</c:v>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xmlns:c15="http://schemas.microsoft.com/office/drawing/2012/chart">
                      <c:ext xmlns:c15="http://schemas.microsoft.com/office/drawing/2012/chart" uri="{02D57815-91ED-43cb-92C2-25804820EDAC}">
                        <c15:formulaRef>
                          <c15:sqref>Sheet1!$F$9:$F$60</c15:sqref>
                        </c15:formulaRef>
                      </c:ext>
                    </c:extLst>
                    <c:numCache>
                      <c:formatCode>General</c:formatCode>
                      <c:ptCount val="52"/>
                      <c:pt idx="0">
                        <c:v>4</c:v>
                      </c:pt>
                      <c:pt idx="1">
                        <c:v>8</c:v>
                      </c:pt>
                      <c:pt idx="2">
                        <c:v>13</c:v>
                      </c:pt>
                      <c:pt idx="3">
                        <c:v>7</c:v>
                      </c:pt>
                      <c:pt idx="4">
                        <c:v>14</c:v>
                      </c:pt>
                      <c:pt idx="5">
                        <c:v>7</c:v>
                      </c:pt>
                      <c:pt idx="6">
                        <c:v>8</c:v>
                      </c:pt>
                      <c:pt idx="7">
                        <c:v>8</c:v>
                      </c:pt>
                      <c:pt idx="8">
                        <c:v>6</c:v>
                      </c:pt>
                      <c:pt idx="9">
                        <c:v>5</c:v>
                      </c:pt>
                      <c:pt idx="10">
                        <c:v>3</c:v>
                      </c:pt>
                      <c:pt idx="11">
                        <c:v>3</c:v>
                      </c:pt>
                      <c:pt idx="12">
                        <c:v>3</c:v>
                      </c:pt>
                      <c:pt idx="13">
                        <c:v>2</c:v>
                      </c:pt>
                      <c:pt idx="14">
                        <c:v>2</c:v>
                      </c:pt>
                      <c:pt idx="15">
                        <c:v>2</c:v>
                      </c:pt>
                      <c:pt idx="16">
                        <c:v>3</c:v>
                      </c:pt>
                      <c:pt idx="17">
                        <c:v>1</c:v>
                      </c:pt>
                      <c:pt idx="18">
                        <c:v>0</c:v>
                      </c:pt>
                      <c:pt idx="19">
                        <c:v>2</c:v>
                      </c:pt>
                      <c:pt idx="20">
                        <c:v>1</c:v>
                      </c:pt>
                      <c:pt idx="21">
                        <c:v>1</c:v>
                      </c:pt>
                      <c:pt idx="22">
                        <c:v>1</c:v>
                      </c:pt>
                      <c:pt idx="23">
                        <c:v>0</c:v>
                      </c:pt>
                      <c:pt idx="24">
                        <c:v>1</c:v>
                      </c:pt>
                      <c:pt idx="25">
                        <c:v>0</c:v>
                      </c:pt>
                      <c:pt idx="26">
                        <c:v>1</c:v>
                      </c:pt>
                      <c:pt idx="27">
                        <c:v>0</c:v>
                      </c:pt>
                      <c:pt idx="28">
                        <c:v>0</c:v>
                      </c:pt>
                      <c:pt idx="29">
                        <c:v>0</c:v>
                      </c:pt>
                      <c:pt idx="30">
                        <c:v>0</c:v>
                      </c:pt>
                      <c:pt idx="31">
                        <c:v>0</c:v>
                      </c:pt>
                      <c:pt idx="32">
                        <c:v>1</c:v>
                      </c:pt>
                    </c:numCache>
                  </c:numRef>
                </c:val>
                <c:smooth val="0"/>
                <c:extLst xmlns:c15="http://schemas.microsoft.com/office/drawing/2012/chart">
                  <c:ext xmlns:c16="http://schemas.microsoft.com/office/drawing/2014/chart" uri="{C3380CC4-5D6E-409C-BE32-E72D297353CC}">
                    <c16:uniqueId val="{00000002-E7C7-44CA-9FAC-941815748DBC}"/>
                  </c:ext>
                </c:extLst>
              </c15:ser>
            </c15:filteredLineSeries>
          </c:ext>
        </c:extLst>
      </c:lineChart>
      <c:catAx>
        <c:axId val="290922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4096"/>
        <c:crosses val="autoZero"/>
        <c:auto val="1"/>
        <c:lblAlgn val="ctr"/>
        <c:lblOffset val="100"/>
        <c:noMultiLvlLbl val="0"/>
      </c:catAx>
      <c:valAx>
        <c:axId val="29092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results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20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358194496074258"/>
          <c:y val="0.10240016756010237"/>
          <c:w val="0.69000371734649046"/>
          <c:h val="0.80184970644255504"/>
        </c:manualLayout>
      </c:layout>
      <c:pieChart>
        <c:varyColors val="1"/>
        <c:ser>
          <c:idx val="0"/>
          <c:order val="0"/>
          <c:dPt>
            <c:idx val="0"/>
            <c:bubble3D val="0"/>
            <c:spPr>
              <a:solidFill>
                <a:schemeClr val="accent1"/>
              </a:solidFill>
              <a:ln w="19050">
                <a:noFill/>
              </a:ln>
              <a:effectLst/>
            </c:spPr>
            <c:extLst>
              <c:ext xmlns:c16="http://schemas.microsoft.com/office/drawing/2014/chart" uri="{C3380CC4-5D6E-409C-BE32-E72D297353CC}">
                <c16:uniqueId val="{00000001-C190-4368-8117-AB7E6C00EBA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90-4368-8117-AB7E6C00EBA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90-4368-8117-AB7E6C00EBA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190-4368-8117-AB7E6C00EBA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190-4368-8117-AB7E6C00EBA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190-4368-8117-AB7E6C00EBA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190-4368-8117-AB7E6C00EBA7}"/>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C190-4368-8117-AB7E6C00EBA7}"/>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C190-4368-8117-AB7E6C00EBA7}"/>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C190-4368-8117-AB7E6C00EBA7}"/>
              </c:ext>
            </c:extLst>
          </c:dPt>
          <c:dLbls>
            <c:dLbl>
              <c:idx val="0"/>
              <c:layout>
                <c:manualLayout>
                  <c:x val="-1.1585729895350015E-3"/>
                  <c:y val="-0.14516124387194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190-4368-8117-AB7E6C00EBA7}"/>
                </c:ext>
              </c:extLst>
            </c:dLbl>
            <c:dLbl>
              <c:idx val="1"/>
              <c:layout>
                <c:manualLayout>
                  <c:x val="-8.5300936095434418E-2"/>
                  <c:y val="-3.538188649112127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190-4368-8117-AB7E6C00EBA7}"/>
                </c:ext>
              </c:extLst>
            </c:dLbl>
            <c:dLbl>
              <c:idx val="2"/>
              <c:layout>
                <c:manualLayout>
                  <c:x val="-1.2086219909206629E-2"/>
                  <c:y val="-1.514769506679489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190-4368-8117-AB7E6C00EBA7}"/>
                </c:ext>
              </c:extLst>
            </c:dLbl>
            <c:dLbl>
              <c:idx val="3"/>
              <c:layout>
                <c:manualLayout>
                  <c:x val="-6.9968796818852583E-2"/>
                  <c:y val="6.72248512576825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190-4368-8117-AB7E6C00EBA7}"/>
                </c:ext>
              </c:extLst>
            </c:dLbl>
            <c:dLbl>
              <c:idx val="4"/>
              <c:layout>
                <c:manualLayout>
                  <c:x val="-0.12859090038637874"/>
                  <c:y val="7.614611764551874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190-4368-8117-AB7E6C00EBA7}"/>
                </c:ext>
              </c:extLst>
            </c:dLbl>
            <c:dLbl>
              <c:idx val="5"/>
              <c:layout>
                <c:manualLayout>
                  <c:x val="-0.17835580638257129"/>
                  <c:y val="1.475576151484805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190-4368-8117-AB7E6C00EBA7}"/>
                </c:ext>
              </c:extLst>
            </c:dLbl>
            <c:dLbl>
              <c:idx val="6"/>
              <c:layout>
                <c:manualLayout>
                  <c:x val="-0.14610591058091987"/>
                  <c:y val="-3.305044475425609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190-4368-8117-AB7E6C00EBA7}"/>
                </c:ext>
              </c:extLst>
            </c:dLbl>
            <c:dLbl>
              <c:idx val="7"/>
              <c:layout>
                <c:manualLayout>
                  <c:x val="-2.9400831333851508E-4"/>
                  <c:y val="-2.36587010164876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C190-4368-8117-AB7E6C00EBA7}"/>
                </c:ext>
              </c:extLst>
            </c:dLbl>
            <c:dLbl>
              <c:idx val="8"/>
              <c:layout>
                <c:manualLayout>
                  <c:x val="9.6591756502540232E-2"/>
                  <c:y val="-8.337162343485119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190-4368-8117-AB7E6C00EBA7}"/>
                </c:ext>
              </c:extLst>
            </c:dLbl>
            <c:dLbl>
              <c:idx val="9"/>
              <c:layout>
                <c:manualLayout>
                  <c:x val="0.2085933786173724"/>
                  <c:y val="1.742232345645073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C190-4368-8117-AB7E6C00EBA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Sheet2!$B$19:$B$28</c:f>
              <c:strCache>
                <c:ptCount val="10"/>
                <c:pt idx="0">
                  <c:v>United States</c:v>
                </c:pt>
                <c:pt idx="1">
                  <c:v>United Kingdom</c:v>
                </c:pt>
                <c:pt idx="2">
                  <c:v>Australia</c:v>
                </c:pt>
                <c:pt idx="3">
                  <c:v>Canada</c:v>
                </c:pt>
                <c:pt idx="4">
                  <c:v>Germany</c:v>
                </c:pt>
                <c:pt idx="5">
                  <c:v>Fiinland</c:v>
                </c:pt>
                <c:pt idx="6">
                  <c:v>Italy</c:v>
                </c:pt>
                <c:pt idx="7">
                  <c:v>South Africa</c:v>
                </c:pt>
                <c:pt idx="8">
                  <c:v>Netherlands</c:v>
                </c:pt>
                <c:pt idx="9">
                  <c:v>Spain</c:v>
                </c:pt>
              </c:strCache>
            </c:strRef>
          </c:cat>
          <c:val>
            <c:numRef>
              <c:f>Sheet2!$C$19:$C$28</c:f>
              <c:numCache>
                <c:formatCode>General</c:formatCode>
                <c:ptCount val="10"/>
                <c:pt idx="0">
                  <c:v>414</c:v>
                </c:pt>
                <c:pt idx="1">
                  <c:v>140</c:v>
                </c:pt>
                <c:pt idx="2">
                  <c:v>111</c:v>
                </c:pt>
                <c:pt idx="3">
                  <c:v>64</c:v>
                </c:pt>
                <c:pt idx="4">
                  <c:v>25</c:v>
                </c:pt>
                <c:pt idx="5">
                  <c:v>21</c:v>
                </c:pt>
                <c:pt idx="6">
                  <c:v>18</c:v>
                </c:pt>
                <c:pt idx="7">
                  <c:v>18</c:v>
                </c:pt>
                <c:pt idx="8">
                  <c:v>17</c:v>
                </c:pt>
                <c:pt idx="9">
                  <c:v>17</c:v>
                </c:pt>
              </c:numCache>
            </c:numRef>
          </c:val>
          <c:extLst>
            <c:ext xmlns:c16="http://schemas.microsoft.com/office/drawing/2014/chart" uri="{C3380CC4-5D6E-409C-BE32-E72D297353CC}">
              <c16:uniqueId val="{00000014-C190-4368-8117-AB7E6C00EBA7}"/>
            </c:ext>
          </c:extLst>
        </c:ser>
        <c:dLbls>
          <c:dLblPos val="bestFit"/>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Sheet5!$B$1</c:f>
              <c:strCache>
                <c:ptCount val="1"/>
                <c:pt idx="0">
                  <c:v>UK</c:v>
                </c:pt>
              </c:strCache>
            </c:strRef>
          </c:tx>
          <c:spPr>
            <a:ln w="28575" cap="rnd">
              <a:solidFill>
                <a:schemeClr val="accent1"/>
              </a:solidFill>
              <a:round/>
            </a:ln>
            <a:effectLst/>
          </c:spPr>
          <c:marker>
            <c:symbol val="none"/>
          </c:marker>
          <c:cat>
            <c:numRef>
              <c:f>Sheet5!$A$2:$A$38</c:f>
              <c:numCache>
                <c:formatCode>General</c:formatCode>
                <c:ptCount val="37"/>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numCache>
            </c:numRef>
          </c:cat>
          <c:val>
            <c:numRef>
              <c:f>Sheet5!$B$2:$B$38</c:f>
              <c:numCache>
                <c:formatCode>General</c:formatCode>
                <c:ptCount val="37"/>
                <c:pt idx="0">
                  <c:v>26</c:v>
                </c:pt>
                <c:pt idx="1">
                  <c:v>72</c:v>
                </c:pt>
                <c:pt idx="2">
                  <c:v>62</c:v>
                </c:pt>
                <c:pt idx="3">
                  <c:v>53</c:v>
                </c:pt>
                <c:pt idx="4">
                  <c:v>42</c:v>
                </c:pt>
                <c:pt idx="5">
                  <c:v>37</c:v>
                </c:pt>
                <c:pt idx="6">
                  <c:v>30</c:v>
                </c:pt>
                <c:pt idx="7">
                  <c:v>42</c:v>
                </c:pt>
                <c:pt idx="8">
                  <c:v>29</c:v>
                </c:pt>
                <c:pt idx="9">
                  <c:v>22</c:v>
                </c:pt>
                <c:pt idx="10">
                  <c:v>20</c:v>
                </c:pt>
                <c:pt idx="11">
                  <c:v>16</c:v>
                </c:pt>
                <c:pt idx="12">
                  <c:v>15</c:v>
                </c:pt>
                <c:pt idx="13">
                  <c:v>6</c:v>
                </c:pt>
                <c:pt idx="14">
                  <c:v>12</c:v>
                </c:pt>
                <c:pt idx="15">
                  <c:v>9</c:v>
                </c:pt>
                <c:pt idx="16">
                  <c:v>9</c:v>
                </c:pt>
                <c:pt idx="17">
                  <c:v>9</c:v>
                </c:pt>
                <c:pt idx="18">
                  <c:v>5</c:v>
                </c:pt>
                <c:pt idx="19">
                  <c:v>4</c:v>
                </c:pt>
                <c:pt idx="20">
                  <c:v>4</c:v>
                </c:pt>
                <c:pt idx="21">
                  <c:v>2</c:v>
                </c:pt>
                <c:pt idx="22">
                  <c:v>4</c:v>
                </c:pt>
                <c:pt idx="23">
                  <c:v>3</c:v>
                </c:pt>
                <c:pt idx="24">
                  <c:v>2</c:v>
                </c:pt>
                <c:pt idx="25">
                  <c:v>3</c:v>
                </c:pt>
                <c:pt idx="26">
                  <c:v>3</c:v>
                </c:pt>
                <c:pt idx="27">
                  <c:v>2</c:v>
                </c:pt>
                <c:pt idx="28">
                  <c:v>1</c:v>
                </c:pt>
                <c:pt idx="29">
                  <c:v>0</c:v>
                </c:pt>
                <c:pt idx="30">
                  <c:v>0</c:v>
                </c:pt>
                <c:pt idx="31">
                  <c:v>0</c:v>
                </c:pt>
                <c:pt idx="32">
                  <c:v>1</c:v>
                </c:pt>
                <c:pt idx="33">
                  <c:v>0</c:v>
                </c:pt>
                <c:pt idx="34">
                  <c:v>0</c:v>
                </c:pt>
                <c:pt idx="35">
                  <c:v>0</c:v>
                </c:pt>
                <c:pt idx="36">
                  <c:v>1</c:v>
                </c:pt>
              </c:numCache>
            </c:numRef>
          </c:val>
          <c:smooth val="0"/>
          <c:extLst>
            <c:ext xmlns:c16="http://schemas.microsoft.com/office/drawing/2014/chart" uri="{C3380CC4-5D6E-409C-BE32-E72D297353CC}">
              <c16:uniqueId val="{00000000-C327-4396-AD7C-AFED55BF63E7}"/>
            </c:ext>
          </c:extLst>
        </c:ser>
        <c:ser>
          <c:idx val="1"/>
          <c:order val="1"/>
          <c:tx>
            <c:strRef>
              <c:f>Sheet5!$C$1</c:f>
              <c:strCache>
                <c:ptCount val="1"/>
                <c:pt idx="0">
                  <c:v>USA</c:v>
                </c:pt>
              </c:strCache>
            </c:strRef>
          </c:tx>
          <c:spPr>
            <a:ln w="28575" cap="rnd">
              <a:solidFill>
                <a:schemeClr val="accent2"/>
              </a:solidFill>
              <a:round/>
            </a:ln>
            <a:effectLst/>
          </c:spPr>
          <c:marker>
            <c:symbol val="none"/>
          </c:marker>
          <c:cat>
            <c:numRef>
              <c:f>Sheet5!$A$2:$A$38</c:f>
              <c:numCache>
                <c:formatCode>General</c:formatCode>
                <c:ptCount val="37"/>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numCache>
            </c:numRef>
          </c:cat>
          <c:val>
            <c:numRef>
              <c:f>Sheet5!$C$2:$C$38</c:f>
              <c:numCache>
                <c:formatCode>General</c:formatCode>
                <c:ptCount val="37"/>
                <c:pt idx="0">
                  <c:v>22</c:v>
                </c:pt>
                <c:pt idx="1">
                  <c:v>52</c:v>
                </c:pt>
                <c:pt idx="2">
                  <c:v>48</c:v>
                </c:pt>
                <c:pt idx="3">
                  <c:v>39</c:v>
                </c:pt>
                <c:pt idx="4">
                  <c:v>31</c:v>
                </c:pt>
                <c:pt idx="5">
                  <c:v>29</c:v>
                </c:pt>
                <c:pt idx="6">
                  <c:v>22</c:v>
                </c:pt>
                <c:pt idx="7">
                  <c:v>33</c:v>
                </c:pt>
                <c:pt idx="8">
                  <c:v>21</c:v>
                </c:pt>
                <c:pt idx="9">
                  <c:v>18</c:v>
                </c:pt>
                <c:pt idx="10">
                  <c:v>14</c:v>
                </c:pt>
                <c:pt idx="11">
                  <c:v>11</c:v>
                </c:pt>
                <c:pt idx="12">
                  <c:v>14</c:v>
                </c:pt>
                <c:pt idx="13">
                  <c:v>5</c:v>
                </c:pt>
                <c:pt idx="14">
                  <c:v>10</c:v>
                </c:pt>
                <c:pt idx="15">
                  <c:v>6</c:v>
                </c:pt>
                <c:pt idx="16">
                  <c:v>5</c:v>
                </c:pt>
                <c:pt idx="17">
                  <c:v>7</c:v>
                </c:pt>
                <c:pt idx="18">
                  <c:v>4</c:v>
                </c:pt>
                <c:pt idx="19">
                  <c:v>2</c:v>
                </c:pt>
                <c:pt idx="20">
                  <c:v>4</c:v>
                </c:pt>
                <c:pt idx="21">
                  <c:v>1</c:v>
                </c:pt>
                <c:pt idx="22">
                  <c:v>4</c:v>
                </c:pt>
                <c:pt idx="23">
                  <c:v>1</c:v>
                </c:pt>
                <c:pt idx="24">
                  <c:v>2</c:v>
                </c:pt>
                <c:pt idx="25">
                  <c:v>3</c:v>
                </c:pt>
                <c:pt idx="26">
                  <c:v>3</c:v>
                </c:pt>
                <c:pt idx="27">
                  <c:v>2</c:v>
                </c:pt>
                <c:pt idx="28">
                  <c:v>0</c:v>
                </c:pt>
                <c:pt idx="29">
                  <c:v>0</c:v>
                </c:pt>
                <c:pt idx="30">
                  <c:v>0</c:v>
                </c:pt>
                <c:pt idx="31">
                  <c:v>0</c:v>
                </c:pt>
                <c:pt idx="32">
                  <c:v>0</c:v>
                </c:pt>
                <c:pt idx="33">
                  <c:v>0</c:v>
                </c:pt>
                <c:pt idx="34">
                  <c:v>0</c:v>
                </c:pt>
                <c:pt idx="35">
                  <c:v>0</c:v>
                </c:pt>
                <c:pt idx="36">
                  <c:v>1</c:v>
                </c:pt>
              </c:numCache>
            </c:numRef>
          </c:val>
          <c:smooth val="0"/>
          <c:extLst>
            <c:ext xmlns:c16="http://schemas.microsoft.com/office/drawing/2014/chart" uri="{C3380CC4-5D6E-409C-BE32-E72D297353CC}">
              <c16:uniqueId val="{00000001-C327-4396-AD7C-AFED55BF63E7}"/>
            </c:ext>
          </c:extLst>
        </c:ser>
        <c:dLbls>
          <c:showLegendKey val="0"/>
          <c:showVal val="0"/>
          <c:showCatName val="0"/>
          <c:showSerName val="0"/>
          <c:showPercent val="0"/>
          <c:showBubbleSize val="0"/>
        </c:dLbls>
        <c:smooth val="0"/>
        <c:axId val="287955024"/>
        <c:axId val="287951280"/>
      </c:lineChart>
      <c:catAx>
        <c:axId val="287955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951280"/>
        <c:crosses val="autoZero"/>
        <c:auto val="1"/>
        <c:lblAlgn val="ctr"/>
        <c:lblOffset val="100"/>
        <c:noMultiLvlLbl val="0"/>
      </c:catAx>
      <c:valAx>
        <c:axId val="28795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955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Sheet3!$A$13:$A$17</c:f>
              <c:strCache>
                <c:ptCount val="5"/>
                <c:pt idx="0">
                  <c:v>Social Science And Medicine</c:v>
                </c:pt>
                <c:pt idx="1">
                  <c:v>Children And Youth Services Review</c:v>
                </c:pt>
                <c:pt idx="2">
                  <c:v>Journal of Marriage and Family</c:v>
                </c:pt>
                <c:pt idx="3">
                  <c:v>Child indicators research</c:v>
                </c:pt>
                <c:pt idx="4">
                  <c:v>Social Indicators Research</c:v>
                </c:pt>
              </c:strCache>
            </c:strRef>
          </c:cat>
          <c:val>
            <c:numRef>
              <c:f>Sheet3!$B$13:$B$17</c:f>
              <c:numCache>
                <c:formatCode>General</c:formatCode>
                <c:ptCount val="5"/>
                <c:pt idx="0">
                  <c:v>51</c:v>
                </c:pt>
                <c:pt idx="1">
                  <c:v>41</c:v>
                </c:pt>
                <c:pt idx="2">
                  <c:v>30</c:v>
                </c:pt>
                <c:pt idx="3">
                  <c:v>23</c:v>
                </c:pt>
                <c:pt idx="4">
                  <c:v>20</c:v>
                </c:pt>
              </c:numCache>
            </c:numRef>
          </c:val>
          <c:extLst>
            <c:ext xmlns:c16="http://schemas.microsoft.com/office/drawing/2014/chart" uri="{C3380CC4-5D6E-409C-BE32-E72D297353CC}">
              <c16:uniqueId val="{00000000-A2CB-47F2-A5EF-416789DA3229}"/>
            </c:ext>
          </c:extLst>
        </c:ser>
        <c:dLbls>
          <c:showLegendKey val="0"/>
          <c:showVal val="0"/>
          <c:showCatName val="0"/>
          <c:showSerName val="0"/>
          <c:showPercent val="0"/>
          <c:showBubbleSize val="0"/>
        </c:dLbls>
        <c:gapWidth val="182"/>
        <c:axId val="479208176"/>
        <c:axId val="479195280"/>
      </c:barChart>
      <c:catAx>
        <c:axId val="4792081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Journal Title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195280"/>
        <c:crosses val="autoZero"/>
        <c:auto val="1"/>
        <c:lblAlgn val="ctr"/>
        <c:lblOffset val="100"/>
        <c:noMultiLvlLbl val="0"/>
      </c:catAx>
      <c:valAx>
        <c:axId val="479195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208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2"/>
          <c:order val="2"/>
          <c:tx>
            <c:v>3</c:v>
          </c:tx>
          <c:spPr>
            <a:ln w="28575" cap="rnd">
              <a:solidFill>
                <a:schemeClr val="accent3"/>
              </a:solidFill>
              <a:round/>
            </a:ln>
            <a:effectLst/>
          </c:spPr>
          <c:marker>
            <c:symbol val="none"/>
          </c:marker>
          <c:cat>
            <c:numRef>
              <c:f>Sheet1!$C$9:$C$60</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Sheet1!$F$9:$F$60</c:f>
              <c:numCache>
                <c:formatCode>General</c:formatCode>
                <c:ptCount val="52"/>
                <c:pt idx="0">
                  <c:v>4</c:v>
                </c:pt>
                <c:pt idx="1">
                  <c:v>8</c:v>
                </c:pt>
                <c:pt idx="2">
                  <c:v>13</c:v>
                </c:pt>
                <c:pt idx="3">
                  <c:v>7</c:v>
                </c:pt>
                <c:pt idx="4">
                  <c:v>14</c:v>
                </c:pt>
                <c:pt idx="5">
                  <c:v>7</c:v>
                </c:pt>
                <c:pt idx="6">
                  <c:v>8</c:v>
                </c:pt>
                <c:pt idx="7">
                  <c:v>8</c:v>
                </c:pt>
                <c:pt idx="8">
                  <c:v>6</c:v>
                </c:pt>
                <c:pt idx="9">
                  <c:v>5</c:v>
                </c:pt>
                <c:pt idx="10">
                  <c:v>3</c:v>
                </c:pt>
                <c:pt idx="11">
                  <c:v>3</c:v>
                </c:pt>
                <c:pt idx="12">
                  <c:v>3</c:v>
                </c:pt>
                <c:pt idx="13">
                  <c:v>2</c:v>
                </c:pt>
                <c:pt idx="14">
                  <c:v>2</c:v>
                </c:pt>
                <c:pt idx="15">
                  <c:v>2</c:v>
                </c:pt>
                <c:pt idx="16">
                  <c:v>3</c:v>
                </c:pt>
                <c:pt idx="17">
                  <c:v>1</c:v>
                </c:pt>
                <c:pt idx="18">
                  <c:v>0</c:v>
                </c:pt>
                <c:pt idx="19">
                  <c:v>2</c:v>
                </c:pt>
                <c:pt idx="20">
                  <c:v>1</c:v>
                </c:pt>
                <c:pt idx="21">
                  <c:v>1</c:v>
                </c:pt>
                <c:pt idx="22">
                  <c:v>1</c:v>
                </c:pt>
                <c:pt idx="23">
                  <c:v>0</c:v>
                </c:pt>
                <c:pt idx="24">
                  <c:v>1</c:v>
                </c:pt>
                <c:pt idx="25">
                  <c:v>0</c:v>
                </c:pt>
                <c:pt idx="26">
                  <c:v>1</c:v>
                </c:pt>
                <c:pt idx="27">
                  <c:v>0</c:v>
                </c:pt>
                <c:pt idx="28">
                  <c:v>0</c:v>
                </c:pt>
                <c:pt idx="29">
                  <c:v>0</c:v>
                </c:pt>
                <c:pt idx="30">
                  <c:v>0</c:v>
                </c:pt>
                <c:pt idx="31">
                  <c:v>0</c:v>
                </c:pt>
                <c:pt idx="32">
                  <c:v>1</c:v>
                </c:pt>
              </c:numCache>
            </c:numRef>
          </c:val>
          <c:smooth val="0"/>
          <c:extLst>
            <c:ext xmlns:c16="http://schemas.microsoft.com/office/drawing/2014/chart" uri="{C3380CC4-5D6E-409C-BE32-E72D297353CC}">
              <c16:uniqueId val="{00000000-2F98-4CA9-BEC9-04F5B8E4E78A}"/>
            </c:ext>
          </c:extLst>
        </c:ser>
        <c:dLbls>
          <c:showLegendKey val="0"/>
          <c:showVal val="0"/>
          <c:showCatName val="0"/>
          <c:showSerName val="0"/>
          <c:showPercent val="0"/>
          <c:showBubbleSize val="0"/>
        </c:dLbls>
        <c:smooth val="0"/>
        <c:axId val="290922016"/>
        <c:axId val="290924096"/>
        <c:extLst>
          <c:ext xmlns:c15="http://schemas.microsoft.com/office/drawing/2012/chart" uri="{02D57815-91ED-43cb-92C2-25804820EDAC}">
            <c15:filteredLineSeries>
              <c15:ser>
                <c:idx val="0"/>
                <c:order val="0"/>
                <c:tx>
                  <c:v>1</c:v>
                </c:tx>
                <c:spPr>
                  <a:ln w="28575" cap="rnd">
                    <a:solidFill>
                      <a:schemeClr val="accent1"/>
                    </a:solidFill>
                    <a:round/>
                  </a:ln>
                  <a:effectLst/>
                </c:spPr>
                <c:marker>
                  <c:symbol val="none"/>
                </c:marker>
                <c:cat>
                  <c:numRef>
                    <c:extLst>
                      <c:ex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c:ext uri="{02D57815-91ED-43cb-92C2-25804820EDAC}">
                        <c15:formulaRef>
                          <c15:sqref>Sheet1!$D$9:$D$60</c15:sqref>
                        </c15:formulaRef>
                      </c:ext>
                    </c:extLst>
                    <c:numCache>
                      <c:formatCode>General</c:formatCode>
                      <c:ptCount val="52"/>
                      <c:pt idx="0">
                        <c:v>26</c:v>
                      </c:pt>
                      <c:pt idx="1">
                        <c:v>94</c:v>
                      </c:pt>
                      <c:pt idx="2">
                        <c:v>87</c:v>
                      </c:pt>
                      <c:pt idx="3">
                        <c:v>70</c:v>
                      </c:pt>
                      <c:pt idx="4">
                        <c:v>89</c:v>
                      </c:pt>
                      <c:pt idx="5">
                        <c:v>71</c:v>
                      </c:pt>
                      <c:pt idx="6">
                        <c:v>70</c:v>
                      </c:pt>
                      <c:pt idx="7">
                        <c:v>65</c:v>
                      </c:pt>
                      <c:pt idx="8">
                        <c:v>49</c:v>
                      </c:pt>
                      <c:pt idx="9">
                        <c:v>57</c:v>
                      </c:pt>
                      <c:pt idx="10">
                        <c:v>46</c:v>
                      </c:pt>
                      <c:pt idx="11">
                        <c:v>40</c:v>
                      </c:pt>
                      <c:pt idx="12">
                        <c:v>30</c:v>
                      </c:pt>
                      <c:pt idx="13">
                        <c:v>18</c:v>
                      </c:pt>
                      <c:pt idx="14">
                        <c:v>19</c:v>
                      </c:pt>
                      <c:pt idx="15">
                        <c:v>20</c:v>
                      </c:pt>
                      <c:pt idx="16">
                        <c:v>25</c:v>
                      </c:pt>
                      <c:pt idx="17">
                        <c:v>15</c:v>
                      </c:pt>
                      <c:pt idx="18">
                        <c:v>15</c:v>
                      </c:pt>
                      <c:pt idx="19">
                        <c:v>15</c:v>
                      </c:pt>
                      <c:pt idx="20">
                        <c:v>10</c:v>
                      </c:pt>
                      <c:pt idx="21">
                        <c:v>9</c:v>
                      </c:pt>
                      <c:pt idx="22">
                        <c:v>9</c:v>
                      </c:pt>
                      <c:pt idx="23">
                        <c:v>10</c:v>
                      </c:pt>
                      <c:pt idx="24">
                        <c:v>11</c:v>
                      </c:pt>
                      <c:pt idx="25">
                        <c:v>8</c:v>
                      </c:pt>
                      <c:pt idx="26">
                        <c:v>6</c:v>
                      </c:pt>
                      <c:pt idx="27">
                        <c:v>2</c:v>
                      </c:pt>
                      <c:pt idx="28">
                        <c:v>8</c:v>
                      </c:pt>
                      <c:pt idx="29">
                        <c:v>3</c:v>
                      </c:pt>
                      <c:pt idx="30">
                        <c:v>0</c:v>
                      </c:pt>
                      <c:pt idx="31">
                        <c:v>2</c:v>
                      </c:pt>
                      <c:pt idx="32">
                        <c:v>2</c:v>
                      </c:pt>
                      <c:pt idx="33">
                        <c:v>1</c:v>
                      </c:pt>
                      <c:pt idx="34">
                        <c:v>2</c:v>
                      </c:pt>
                      <c:pt idx="35">
                        <c:v>0</c:v>
                      </c:pt>
                      <c:pt idx="36">
                        <c:v>0</c:v>
                      </c:pt>
                      <c:pt idx="37">
                        <c:v>0</c:v>
                      </c:pt>
                      <c:pt idx="38">
                        <c:v>2</c:v>
                      </c:pt>
                      <c:pt idx="39">
                        <c:v>0</c:v>
                      </c:pt>
                      <c:pt idx="40">
                        <c:v>0</c:v>
                      </c:pt>
                      <c:pt idx="41">
                        <c:v>2</c:v>
                      </c:pt>
                      <c:pt idx="42">
                        <c:v>0</c:v>
                      </c:pt>
                      <c:pt idx="43">
                        <c:v>3</c:v>
                      </c:pt>
                      <c:pt idx="44">
                        <c:v>0</c:v>
                      </c:pt>
                      <c:pt idx="45">
                        <c:v>2</c:v>
                      </c:pt>
                      <c:pt idx="46">
                        <c:v>0</c:v>
                      </c:pt>
                      <c:pt idx="47">
                        <c:v>2</c:v>
                      </c:pt>
                      <c:pt idx="48">
                        <c:v>0</c:v>
                      </c:pt>
                      <c:pt idx="49">
                        <c:v>0</c:v>
                      </c:pt>
                      <c:pt idx="50">
                        <c:v>0</c:v>
                      </c:pt>
                      <c:pt idx="51">
                        <c:v>1</c:v>
                      </c:pt>
                    </c:numCache>
                  </c:numRef>
                </c:val>
                <c:smooth val="0"/>
                <c:extLst>
                  <c:ext xmlns:c16="http://schemas.microsoft.com/office/drawing/2014/chart" uri="{C3380CC4-5D6E-409C-BE32-E72D297353CC}">
                    <c16:uniqueId val="{00000001-2F98-4CA9-BEC9-04F5B8E4E78A}"/>
                  </c:ext>
                </c:extLst>
              </c15:ser>
            </c15:filteredLineSeries>
            <c15:filteredLineSeries>
              <c15:ser>
                <c:idx val="1"/>
                <c:order val="1"/>
                <c:tx>
                  <c:v>2</c:v>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xmlns:c15="http://schemas.microsoft.com/office/drawing/2012/chart">
                      <c:ext xmlns:c15="http://schemas.microsoft.com/office/drawing/2012/chart" uri="{02D57815-91ED-43cb-92C2-25804820EDAC}">
                        <c15:formulaRef>
                          <c15:sqref>Sheet1!$E$9:$E$60</c15:sqref>
                        </c15:formulaRef>
                      </c:ext>
                    </c:extLst>
                    <c:numCache>
                      <c:formatCode>General</c:formatCode>
                      <c:ptCount val="52"/>
                      <c:pt idx="0">
                        <c:v>37</c:v>
                      </c:pt>
                      <c:pt idx="1">
                        <c:v>115</c:v>
                      </c:pt>
                      <c:pt idx="2">
                        <c:v>108</c:v>
                      </c:pt>
                      <c:pt idx="3">
                        <c:v>102</c:v>
                      </c:pt>
                      <c:pt idx="4">
                        <c:v>78</c:v>
                      </c:pt>
                      <c:pt idx="5">
                        <c:v>60</c:v>
                      </c:pt>
                      <c:pt idx="6">
                        <c:v>63</c:v>
                      </c:pt>
                      <c:pt idx="7">
                        <c:v>58</c:v>
                      </c:pt>
                      <c:pt idx="8">
                        <c:v>55</c:v>
                      </c:pt>
                      <c:pt idx="9">
                        <c:v>36</c:v>
                      </c:pt>
                      <c:pt idx="10">
                        <c:v>33</c:v>
                      </c:pt>
                      <c:pt idx="11">
                        <c:v>22</c:v>
                      </c:pt>
                      <c:pt idx="12">
                        <c:v>25</c:v>
                      </c:pt>
                      <c:pt idx="13">
                        <c:v>13</c:v>
                      </c:pt>
                      <c:pt idx="14">
                        <c:v>13</c:v>
                      </c:pt>
                      <c:pt idx="15">
                        <c:v>11</c:v>
                      </c:pt>
                      <c:pt idx="16">
                        <c:v>15</c:v>
                      </c:pt>
                      <c:pt idx="17">
                        <c:v>10</c:v>
                      </c:pt>
                      <c:pt idx="18">
                        <c:v>8</c:v>
                      </c:pt>
                      <c:pt idx="19">
                        <c:v>8</c:v>
                      </c:pt>
                      <c:pt idx="20">
                        <c:v>7</c:v>
                      </c:pt>
                      <c:pt idx="21">
                        <c:v>3</c:v>
                      </c:pt>
                      <c:pt idx="22">
                        <c:v>8</c:v>
                      </c:pt>
                      <c:pt idx="23">
                        <c:v>4</c:v>
                      </c:pt>
                      <c:pt idx="24">
                        <c:v>3</c:v>
                      </c:pt>
                      <c:pt idx="25">
                        <c:v>3</c:v>
                      </c:pt>
                      <c:pt idx="26">
                        <c:v>3</c:v>
                      </c:pt>
                      <c:pt idx="27">
                        <c:v>3</c:v>
                      </c:pt>
                      <c:pt idx="28">
                        <c:v>2</c:v>
                      </c:pt>
                      <c:pt idx="29">
                        <c:v>0</c:v>
                      </c:pt>
                      <c:pt idx="30">
                        <c:v>0</c:v>
                      </c:pt>
                      <c:pt idx="31">
                        <c:v>0</c:v>
                      </c:pt>
                      <c:pt idx="32">
                        <c:v>2</c:v>
                      </c:pt>
                      <c:pt idx="33">
                        <c:v>0</c:v>
                      </c:pt>
                      <c:pt idx="34">
                        <c:v>1</c:v>
                      </c:pt>
                      <c:pt idx="35">
                        <c:v>0</c:v>
                      </c:pt>
                      <c:pt idx="36">
                        <c:v>1</c:v>
                      </c:pt>
                      <c:pt idx="37">
                        <c:v>0</c:v>
                      </c:pt>
                      <c:pt idx="38">
                        <c:v>0</c:v>
                      </c:pt>
                      <c:pt idx="39">
                        <c:v>1</c:v>
                      </c:pt>
                      <c:pt idx="40">
                        <c:v>1</c:v>
                      </c:pt>
                    </c:numCache>
                  </c:numRef>
                </c:val>
                <c:smooth val="0"/>
                <c:extLst xmlns:c15="http://schemas.microsoft.com/office/drawing/2012/chart">
                  <c:ext xmlns:c16="http://schemas.microsoft.com/office/drawing/2014/chart" uri="{C3380CC4-5D6E-409C-BE32-E72D297353CC}">
                    <c16:uniqueId val="{00000002-2F98-4CA9-BEC9-04F5B8E4E78A}"/>
                  </c:ext>
                </c:extLst>
              </c15:ser>
            </c15:filteredLineSeries>
          </c:ext>
        </c:extLst>
      </c:lineChart>
      <c:catAx>
        <c:axId val="290922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4096"/>
        <c:crosses val="autoZero"/>
        <c:auto val="1"/>
        <c:lblAlgn val="ctr"/>
        <c:lblOffset val="100"/>
        <c:noMultiLvlLbl val="0"/>
      </c:catAx>
      <c:valAx>
        <c:axId val="29092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results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20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AE-400F-9831-8B2A4D5E29D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AE-400F-9831-8B2A4D5E29D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7AE-400F-9831-8B2A4D5E29D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7AE-400F-9831-8B2A4D5E29D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7AE-400F-9831-8B2A4D5E29D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7AE-400F-9831-8B2A4D5E29D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7AE-400F-9831-8B2A4D5E29D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E7AE-400F-9831-8B2A4D5E29D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E7AE-400F-9831-8B2A4D5E29D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E7AE-400F-9831-8B2A4D5E29D9}"/>
              </c:ext>
            </c:extLst>
          </c:dPt>
          <c:dLbls>
            <c:dLbl>
              <c:idx val="0"/>
              <c:layout>
                <c:manualLayout>
                  <c:x val="-1.7167381974249031E-2"/>
                  <c:y val="-0.27627440584889484"/>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45087"/>
                        <a:gd name="adj2" fmla="val 114582"/>
                      </a:avLst>
                    </a:prstGeom>
                    <a:noFill/>
                    <a:ln>
                      <a:noFill/>
                    </a:ln>
                  </c15:spPr>
                </c:ext>
                <c:ext xmlns:c16="http://schemas.microsoft.com/office/drawing/2014/chart" uri="{C3380CC4-5D6E-409C-BE32-E72D297353CC}">
                  <c16:uniqueId val="{00000001-E7AE-400F-9831-8B2A4D5E29D9}"/>
                </c:ext>
              </c:extLst>
            </c:dLbl>
            <c:dLbl>
              <c:idx val="1"/>
              <c:layout>
                <c:manualLayout>
                  <c:x val="-1.8787807562046604E-2"/>
                  <c:y val="0.1031421434703931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7AE-400F-9831-8B2A4D5E29D9}"/>
                </c:ext>
              </c:extLst>
            </c:dLbl>
            <c:dLbl>
              <c:idx val="2"/>
              <c:layout>
                <c:manualLayout>
                  <c:x val="-7.7917384790420513E-2"/>
                  <c:y val="0.1146770868105327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7AE-400F-9831-8B2A4D5E29D9}"/>
                </c:ext>
              </c:extLst>
            </c:dLbl>
            <c:dLbl>
              <c:idx val="3"/>
              <c:layout>
                <c:manualLayout>
                  <c:x val="-0.13323735820576077"/>
                  <c:y val="5.741944351719124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7AE-400F-9831-8B2A4D5E29D9}"/>
                </c:ext>
              </c:extLst>
            </c:dLbl>
            <c:dLbl>
              <c:idx val="4"/>
              <c:layout>
                <c:manualLayout>
                  <c:x val="-0.15414506663061966"/>
                  <c:y val="1.789227718106309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7AE-400F-9831-8B2A4D5E29D9}"/>
                </c:ext>
              </c:extLst>
            </c:dLbl>
            <c:dLbl>
              <c:idx val="5"/>
              <c:layout>
                <c:manualLayout>
                  <c:x val="-0.11614229551778131"/>
                  <c:y val="-4.69969433371950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7AE-400F-9831-8B2A4D5E29D9}"/>
                </c:ext>
              </c:extLst>
            </c:dLbl>
            <c:dLbl>
              <c:idx val="6"/>
              <c:layout>
                <c:manualLayout>
                  <c:x val="-4.133678032735176E-2"/>
                  <c:y val="-3.312794130160164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7AE-400F-9831-8B2A4D5E29D9}"/>
                </c:ext>
              </c:extLst>
            </c:dLbl>
            <c:dLbl>
              <c:idx val="7"/>
              <c:layout>
                <c:manualLayout>
                  <c:x val="-9.1646108614105645E-3"/>
                  <c:y val="-1.17289453531525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E7AE-400F-9831-8B2A4D5E29D9}"/>
                </c:ext>
              </c:extLst>
            </c:dLbl>
            <c:dLbl>
              <c:idx val="8"/>
              <c:layout>
                <c:manualLayout>
                  <c:x val="8.0526736733015664E-2"/>
                  <c:y val="-6.441900498098585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7AE-400F-9831-8B2A4D5E29D9}"/>
                </c:ext>
              </c:extLst>
            </c:dLbl>
            <c:dLbl>
              <c:idx val="9"/>
              <c:layout>
                <c:manualLayout>
                  <c:x val="0.27925810775798948"/>
                  <c:y val="2.25305502647580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E7AE-400F-9831-8B2A4D5E29D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Sheet2!$B$30:$B$39</c:f>
              <c:strCache>
                <c:ptCount val="10"/>
                <c:pt idx="0">
                  <c:v>United States</c:v>
                </c:pt>
                <c:pt idx="1">
                  <c:v>United Kingdom</c:v>
                </c:pt>
                <c:pt idx="2">
                  <c:v>Australia</c:v>
                </c:pt>
                <c:pt idx="3">
                  <c:v>Canada</c:v>
                </c:pt>
                <c:pt idx="4">
                  <c:v>Germany</c:v>
                </c:pt>
                <c:pt idx="5">
                  <c:v>India</c:v>
                </c:pt>
                <c:pt idx="6">
                  <c:v>Ireland</c:v>
                </c:pt>
                <c:pt idx="7">
                  <c:v>Italy</c:v>
                </c:pt>
                <c:pt idx="8">
                  <c:v>Netherlands</c:v>
                </c:pt>
                <c:pt idx="9">
                  <c:v>South Africa</c:v>
                </c:pt>
              </c:strCache>
            </c:strRef>
          </c:cat>
          <c:val>
            <c:numRef>
              <c:f>Sheet2!$C$30:$C$39</c:f>
              <c:numCache>
                <c:formatCode>General</c:formatCode>
                <c:ptCount val="10"/>
                <c:pt idx="0">
                  <c:v>55</c:v>
                </c:pt>
                <c:pt idx="1">
                  <c:v>28</c:v>
                </c:pt>
                <c:pt idx="2">
                  <c:v>3</c:v>
                </c:pt>
                <c:pt idx="3">
                  <c:v>3</c:v>
                </c:pt>
                <c:pt idx="4">
                  <c:v>2</c:v>
                </c:pt>
                <c:pt idx="5">
                  <c:v>2</c:v>
                </c:pt>
                <c:pt idx="6">
                  <c:v>2</c:v>
                </c:pt>
                <c:pt idx="7">
                  <c:v>2</c:v>
                </c:pt>
                <c:pt idx="8">
                  <c:v>2</c:v>
                </c:pt>
                <c:pt idx="9">
                  <c:v>2</c:v>
                </c:pt>
              </c:numCache>
            </c:numRef>
          </c:val>
          <c:extLst>
            <c:ext xmlns:c16="http://schemas.microsoft.com/office/drawing/2014/chart" uri="{C3380CC4-5D6E-409C-BE32-E72D297353CC}">
              <c16:uniqueId val="{00000014-E7AE-400F-9831-8B2A4D5E29D9}"/>
            </c:ext>
          </c:extLst>
        </c:ser>
        <c:dLbls>
          <c:dLblPos val="bestFit"/>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Sheet6!$B$1</c:f>
              <c:strCache>
                <c:ptCount val="1"/>
                <c:pt idx="0">
                  <c:v>UK</c:v>
                </c:pt>
              </c:strCache>
            </c:strRef>
          </c:tx>
          <c:spPr>
            <a:ln w="28575" cap="rnd">
              <a:solidFill>
                <a:schemeClr val="accent1"/>
              </a:solidFill>
              <a:round/>
            </a:ln>
            <a:effectLst/>
          </c:spPr>
          <c:marker>
            <c:symbol val="none"/>
          </c:marker>
          <c:cat>
            <c:numRef>
              <c:f>Sheet6!$A$2:$A$34</c:f>
              <c:numCache>
                <c:formatCode>General</c:formatCode>
                <c:ptCount val="33"/>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numCache>
            </c:numRef>
          </c:cat>
          <c:val>
            <c:numRef>
              <c:f>Sheet6!$B$2:$B$34</c:f>
              <c:numCache>
                <c:formatCode>General</c:formatCode>
                <c:ptCount val="33"/>
                <c:pt idx="0">
                  <c:v>1</c:v>
                </c:pt>
                <c:pt idx="1">
                  <c:v>2</c:v>
                </c:pt>
                <c:pt idx="2">
                  <c:v>2</c:v>
                </c:pt>
                <c:pt idx="3">
                  <c:v>0</c:v>
                </c:pt>
                <c:pt idx="4">
                  <c:v>5</c:v>
                </c:pt>
                <c:pt idx="5">
                  <c:v>1</c:v>
                </c:pt>
                <c:pt idx="6">
                  <c:v>2</c:v>
                </c:pt>
                <c:pt idx="7">
                  <c:v>1</c:v>
                </c:pt>
                <c:pt idx="8">
                  <c:v>4</c:v>
                </c:pt>
                <c:pt idx="9">
                  <c:v>1</c:v>
                </c:pt>
                <c:pt idx="10">
                  <c:v>2</c:v>
                </c:pt>
                <c:pt idx="11">
                  <c:v>0</c:v>
                </c:pt>
                <c:pt idx="12">
                  <c:v>0</c:v>
                </c:pt>
                <c:pt idx="13">
                  <c:v>0</c:v>
                </c:pt>
                <c:pt idx="14">
                  <c:v>0</c:v>
                </c:pt>
                <c:pt idx="15">
                  <c:v>2</c:v>
                </c:pt>
                <c:pt idx="16">
                  <c:v>1</c:v>
                </c:pt>
                <c:pt idx="17">
                  <c:v>1</c:v>
                </c:pt>
                <c:pt idx="18">
                  <c:v>0</c:v>
                </c:pt>
                <c:pt idx="19">
                  <c:v>1</c:v>
                </c:pt>
                <c:pt idx="20">
                  <c:v>0</c:v>
                </c:pt>
                <c:pt idx="21">
                  <c:v>1</c:v>
                </c:pt>
                <c:pt idx="22">
                  <c:v>0</c:v>
                </c:pt>
                <c:pt idx="23">
                  <c:v>0</c:v>
                </c:pt>
                <c:pt idx="24">
                  <c:v>0</c:v>
                </c:pt>
                <c:pt idx="25">
                  <c:v>0</c:v>
                </c:pt>
                <c:pt idx="26">
                  <c:v>0</c:v>
                </c:pt>
                <c:pt idx="27">
                  <c:v>0</c:v>
                </c:pt>
                <c:pt idx="28">
                  <c:v>0</c:v>
                </c:pt>
                <c:pt idx="29">
                  <c:v>0</c:v>
                </c:pt>
                <c:pt idx="30">
                  <c:v>0</c:v>
                </c:pt>
                <c:pt idx="31">
                  <c:v>0</c:v>
                </c:pt>
                <c:pt idx="32">
                  <c:v>1</c:v>
                </c:pt>
              </c:numCache>
            </c:numRef>
          </c:val>
          <c:smooth val="0"/>
          <c:extLst>
            <c:ext xmlns:c16="http://schemas.microsoft.com/office/drawing/2014/chart" uri="{C3380CC4-5D6E-409C-BE32-E72D297353CC}">
              <c16:uniqueId val="{00000000-C49E-468F-8120-98C454E3FACB}"/>
            </c:ext>
          </c:extLst>
        </c:ser>
        <c:ser>
          <c:idx val="1"/>
          <c:order val="1"/>
          <c:tx>
            <c:strRef>
              <c:f>Sheet6!$C$1</c:f>
              <c:strCache>
                <c:ptCount val="1"/>
                <c:pt idx="0">
                  <c:v>USA</c:v>
                </c:pt>
              </c:strCache>
            </c:strRef>
          </c:tx>
          <c:spPr>
            <a:ln w="28575" cap="rnd">
              <a:solidFill>
                <a:schemeClr val="accent2"/>
              </a:solidFill>
              <a:round/>
            </a:ln>
            <a:effectLst/>
          </c:spPr>
          <c:marker>
            <c:symbol val="none"/>
          </c:marker>
          <c:cat>
            <c:numRef>
              <c:f>Sheet6!$A$2:$A$34</c:f>
              <c:numCache>
                <c:formatCode>General</c:formatCode>
                <c:ptCount val="33"/>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numCache>
            </c:numRef>
          </c:cat>
          <c:val>
            <c:numRef>
              <c:f>Sheet6!$C$2:$C$34</c:f>
              <c:numCache>
                <c:formatCode>General</c:formatCode>
                <c:ptCount val="33"/>
                <c:pt idx="0">
                  <c:v>2</c:v>
                </c:pt>
                <c:pt idx="1">
                  <c:v>6</c:v>
                </c:pt>
                <c:pt idx="2">
                  <c:v>6</c:v>
                </c:pt>
                <c:pt idx="3">
                  <c:v>4</c:v>
                </c:pt>
                <c:pt idx="4">
                  <c:v>6</c:v>
                </c:pt>
                <c:pt idx="5">
                  <c:v>5</c:v>
                </c:pt>
                <c:pt idx="6">
                  <c:v>3</c:v>
                </c:pt>
                <c:pt idx="7">
                  <c:v>6</c:v>
                </c:pt>
                <c:pt idx="8">
                  <c:v>2</c:v>
                </c:pt>
                <c:pt idx="9">
                  <c:v>1</c:v>
                </c:pt>
                <c:pt idx="10">
                  <c:v>1</c:v>
                </c:pt>
                <c:pt idx="11">
                  <c:v>2</c:v>
                </c:pt>
                <c:pt idx="12">
                  <c:v>2</c:v>
                </c:pt>
                <c:pt idx="13">
                  <c:v>2</c:v>
                </c:pt>
                <c:pt idx="14">
                  <c:v>2</c:v>
                </c:pt>
                <c:pt idx="15">
                  <c:v>0</c:v>
                </c:pt>
                <c:pt idx="16">
                  <c:v>2</c:v>
                </c:pt>
                <c:pt idx="17">
                  <c:v>0</c:v>
                </c:pt>
                <c:pt idx="18">
                  <c:v>0</c:v>
                </c:pt>
                <c:pt idx="19">
                  <c:v>0</c:v>
                </c:pt>
                <c:pt idx="20">
                  <c:v>1</c:v>
                </c:pt>
                <c:pt idx="21">
                  <c:v>0</c:v>
                </c:pt>
                <c:pt idx="22">
                  <c:v>1</c:v>
                </c:pt>
                <c:pt idx="23">
                  <c:v>0</c:v>
                </c:pt>
                <c:pt idx="24">
                  <c:v>0</c:v>
                </c:pt>
                <c:pt idx="25">
                  <c:v>0</c:v>
                </c:pt>
                <c:pt idx="26">
                  <c:v>1</c:v>
                </c:pt>
              </c:numCache>
            </c:numRef>
          </c:val>
          <c:smooth val="0"/>
          <c:extLst>
            <c:ext xmlns:c16="http://schemas.microsoft.com/office/drawing/2014/chart" uri="{C3380CC4-5D6E-409C-BE32-E72D297353CC}">
              <c16:uniqueId val="{00000001-C49E-468F-8120-98C454E3FACB}"/>
            </c:ext>
          </c:extLst>
        </c:ser>
        <c:dLbls>
          <c:showLegendKey val="0"/>
          <c:showVal val="0"/>
          <c:showCatName val="0"/>
          <c:showSerName val="0"/>
          <c:showPercent val="0"/>
          <c:showBubbleSize val="0"/>
        </c:dLbls>
        <c:smooth val="0"/>
        <c:axId val="494511584"/>
        <c:axId val="494508256"/>
      </c:lineChart>
      <c:catAx>
        <c:axId val="494511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08256"/>
        <c:crosses val="autoZero"/>
        <c:auto val="1"/>
        <c:lblAlgn val="ctr"/>
        <c:lblOffset val="100"/>
        <c:noMultiLvlLbl val="0"/>
      </c:catAx>
      <c:valAx>
        <c:axId val="494508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115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F6057A-510F-47D9-A474-1FB214CB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42252</Words>
  <Characters>240837</Characters>
  <Application>Microsoft Office Word</Application>
  <DocSecurity>0</DocSecurity>
  <Lines>2006</Lines>
  <Paragraphs>565</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282524</CharactersWithSpaces>
  <SharedDoc>false</SharedDoc>
  <HLinks>
    <vt:vector size="144" baseType="variant">
      <vt:variant>
        <vt:i4>1245239</vt:i4>
      </vt:variant>
      <vt:variant>
        <vt:i4>140</vt:i4>
      </vt:variant>
      <vt:variant>
        <vt:i4>0</vt:i4>
      </vt:variant>
      <vt:variant>
        <vt:i4>5</vt:i4>
      </vt:variant>
      <vt:variant>
        <vt:lpwstr/>
      </vt:variant>
      <vt:variant>
        <vt:lpwstr>_Toc512601021</vt:lpwstr>
      </vt:variant>
      <vt:variant>
        <vt:i4>1245239</vt:i4>
      </vt:variant>
      <vt:variant>
        <vt:i4>134</vt:i4>
      </vt:variant>
      <vt:variant>
        <vt:i4>0</vt:i4>
      </vt:variant>
      <vt:variant>
        <vt:i4>5</vt:i4>
      </vt:variant>
      <vt:variant>
        <vt:lpwstr/>
      </vt:variant>
      <vt:variant>
        <vt:lpwstr>_Toc512601020</vt:lpwstr>
      </vt:variant>
      <vt:variant>
        <vt:i4>1048631</vt:i4>
      </vt:variant>
      <vt:variant>
        <vt:i4>128</vt:i4>
      </vt:variant>
      <vt:variant>
        <vt:i4>0</vt:i4>
      </vt:variant>
      <vt:variant>
        <vt:i4>5</vt:i4>
      </vt:variant>
      <vt:variant>
        <vt:lpwstr/>
      </vt:variant>
      <vt:variant>
        <vt:lpwstr>_Toc512601019</vt:lpwstr>
      </vt:variant>
      <vt:variant>
        <vt:i4>1048631</vt:i4>
      </vt:variant>
      <vt:variant>
        <vt:i4>122</vt:i4>
      </vt:variant>
      <vt:variant>
        <vt:i4>0</vt:i4>
      </vt:variant>
      <vt:variant>
        <vt:i4>5</vt:i4>
      </vt:variant>
      <vt:variant>
        <vt:lpwstr/>
      </vt:variant>
      <vt:variant>
        <vt:lpwstr>_Toc512601018</vt:lpwstr>
      </vt:variant>
      <vt:variant>
        <vt:i4>1048631</vt:i4>
      </vt:variant>
      <vt:variant>
        <vt:i4>116</vt:i4>
      </vt:variant>
      <vt:variant>
        <vt:i4>0</vt:i4>
      </vt:variant>
      <vt:variant>
        <vt:i4>5</vt:i4>
      </vt:variant>
      <vt:variant>
        <vt:lpwstr/>
      </vt:variant>
      <vt:variant>
        <vt:lpwstr>_Toc512601017</vt:lpwstr>
      </vt:variant>
      <vt:variant>
        <vt:i4>1048631</vt:i4>
      </vt:variant>
      <vt:variant>
        <vt:i4>110</vt:i4>
      </vt:variant>
      <vt:variant>
        <vt:i4>0</vt:i4>
      </vt:variant>
      <vt:variant>
        <vt:i4>5</vt:i4>
      </vt:variant>
      <vt:variant>
        <vt:lpwstr/>
      </vt:variant>
      <vt:variant>
        <vt:lpwstr>_Toc512601016</vt:lpwstr>
      </vt:variant>
      <vt:variant>
        <vt:i4>1048631</vt:i4>
      </vt:variant>
      <vt:variant>
        <vt:i4>104</vt:i4>
      </vt:variant>
      <vt:variant>
        <vt:i4>0</vt:i4>
      </vt:variant>
      <vt:variant>
        <vt:i4>5</vt:i4>
      </vt:variant>
      <vt:variant>
        <vt:lpwstr/>
      </vt:variant>
      <vt:variant>
        <vt:lpwstr>_Toc512601015</vt:lpwstr>
      </vt:variant>
      <vt:variant>
        <vt:i4>1048631</vt:i4>
      </vt:variant>
      <vt:variant>
        <vt:i4>98</vt:i4>
      </vt:variant>
      <vt:variant>
        <vt:i4>0</vt:i4>
      </vt:variant>
      <vt:variant>
        <vt:i4>5</vt:i4>
      </vt:variant>
      <vt:variant>
        <vt:lpwstr/>
      </vt:variant>
      <vt:variant>
        <vt:lpwstr>_Toc512601014</vt:lpwstr>
      </vt:variant>
      <vt:variant>
        <vt:i4>1048631</vt:i4>
      </vt:variant>
      <vt:variant>
        <vt:i4>92</vt:i4>
      </vt:variant>
      <vt:variant>
        <vt:i4>0</vt:i4>
      </vt:variant>
      <vt:variant>
        <vt:i4>5</vt:i4>
      </vt:variant>
      <vt:variant>
        <vt:lpwstr/>
      </vt:variant>
      <vt:variant>
        <vt:lpwstr>_Toc512601013</vt:lpwstr>
      </vt:variant>
      <vt:variant>
        <vt:i4>1048631</vt:i4>
      </vt:variant>
      <vt:variant>
        <vt:i4>86</vt:i4>
      </vt:variant>
      <vt:variant>
        <vt:i4>0</vt:i4>
      </vt:variant>
      <vt:variant>
        <vt:i4>5</vt:i4>
      </vt:variant>
      <vt:variant>
        <vt:lpwstr/>
      </vt:variant>
      <vt:variant>
        <vt:lpwstr>_Toc512601012</vt:lpwstr>
      </vt:variant>
      <vt:variant>
        <vt:i4>1048631</vt:i4>
      </vt:variant>
      <vt:variant>
        <vt:i4>80</vt:i4>
      </vt:variant>
      <vt:variant>
        <vt:i4>0</vt:i4>
      </vt:variant>
      <vt:variant>
        <vt:i4>5</vt:i4>
      </vt:variant>
      <vt:variant>
        <vt:lpwstr/>
      </vt:variant>
      <vt:variant>
        <vt:lpwstr>_Toc512601011</vt:lpwstr>
      </vt:variant>
      <vt:variant>
        <vt:i4>1048631</vt:i4>
      </vt:variant>
      <vt:variant>
        <vt:i4>74</vt:i4>
      </vt:variant>
      <vt:variant>
        <vt:i4>0</vt:i4>
      </vt:variant>
      <vt:variant>
        <vt:i4>5</vt:i4>
      </vt:variant>
      <vt:variant>
        <vt:lpwstr/>
      </vt:variant>
      <vt:variant>
        <vt:lpwstr>_Toc512601010</vt:lpwstr>
      </vt:variant>
      <vt:variant>
        <vt:i4>1114167</vt:i4>
      </vt:variant>
      <vt:variant>
        <vt:i4>68</vt:i4>
      </vt:variant>
      <vt:variant>
        <vt:i4>0</vt:i4>
      </vt:variant>
      <vt:variant>
        <vt:i4>5</vt:i4>
      </vt:variant>
      <vt:variant>
        <vt:lpwstr/>
      </vt:variant>
      <vt:variant>
        <vt:lpwstr>_Toc512601009</vt:lpwstr>
      </vt:variant>
      <vt:variant>
        <vt:i4>1114167</vt:i4>
      </vt:variant>
      <vt:variant>
        <vt:i4>62</vt:i4>
      </vt:variant>
      <vt:variant>
        <vt:i4>0</vt:i4>
      </vt:variant>
      <vt:variant>
        <vt:i4>5</vt:i4>
      </vt:variant>
      <vt:variant>
        <vt:lpwstr/>
      </vt:variant>
      <vt:variant>
        <vt:lpwstr>_Toc512601008</vt:lpwstr>
      </vt:variant>
      <vt:variant>
        <vt:i4>1114167</vt:i4>
      </vt:variant>
      <vt:variant>
        <vt:i4>56</vt:i4>
      </vt:variant>
      <vt:variant>
        <vt:i4>0</vt:i4>
      </vt:variant>
      <vt:variant>
        <vt:i4>5</vt:i4>
      </vt:variant>
      <vt:variant>
        <vt:lpwstr/>
      </vt:variant>
      <vt:variant>
        <vt:lpwstr>_Toc512601007</vt:lpwstr>
      </vt:variant>
      <vt:variant>
        <vt:i4>1114167</vt:i4>
      </vt:variant>
      <vt:variant>
        <vt:i4>50</vt:i4>
      </vt:variant>
      <vt:variant>
        <vt:i4>0</vt:i4>
      </vt:variant>
      <vt:variant>
        <vt:i4>5</vt:i4>
      </vt:variant>
      <vt:variant>
        <vt:lpwstr/>
      </vt:variant>
      <vt:variant>
        <vt:lpwstr>_Toc512601006</vt:lpwstr>
      </vt:variant>
      <vt:variant>
        <vt:i4>1114167</vt:i4>
      </vt:variant>
      <vt:variant>
        <vt:i4>44</vt:i4>
      </vt:variant>
      <vt:variant>
        <vt:i4>0</vt:i4>
      </vt:variant>
      <vt:variant>
        <vt:i4>5</vt:i4>
      </vt:variant>
      <vt:variant>
        <vt:lpwstr/>
      </vt:variant>
      <vt:variant>
        <vt:lpwstr>_Toc512601005</vt:lpwstr>
      </vt:variant>
      <vt:variant>
        <vt:i4>1114167</vt:i4>
      </vt:variant>
      <vt:variant>
        <vt:i4>38</vt:i4>
      </vt:variant>
      <vt:variant>
        <vt:i4>0</vt:i4>
      </vt:variant>
      <vt:variant>
        <vt:i4>5</vt:i4>
      </vt:variant>
      <vt:variant>
        <vt:lpwstr/>
      </vt:variant>
      <vt:variant>
        <vt:lpwstr>_Toc512601004</vt:lpwstr>
      </vt:variant>
      <vt:variant>
        <vt:i4>1114167</vt:i4>
      </vt:variant>
      <vt:variant>
        <vt:i4>32</vt:i4>
      </vt:variant>
      <vt:variant>
        <vt:i4>0</vt:i4>
      </vt:variant>
      <vt:variant>
        <vt:i4>5</vt:i4>
      </vt:variant>
      <vt:variant>
        <vt:lpwstr/>
      </vt:variant>
      <vt:variant>
        <vt:lpwstr>_Toc512601003</vt:lpwstr>
      </vt:variant>
      <vt:variant>
        <vt:i4>1114167</vt:i4>
      </vt:variant>
      <vt:variant>
        <vt:i4>26</vt:i4>
      </vt:variant>
      <vt:variant>
        <vt:i4>0</vt:i4>
      </vt:variant>
      <vt:variant>
        <vt:i4>5</vt:i4>
      </vt:variant>
      <vt:variant>
        <vt:lpwstr/>
      </vt:variant>
      <vt:variant>
        <vt:lpwstr>_Toc512601002</vt:lpwstr>
      </vt:variant>
      <vt:variant>
        <vt:i4>1114167</vt:i4>
      </vt:variant>
      <vt:variant>
        <vt:i4>20</vt:i4>
      </vt:variant>
      <vt:variant>
        <vt:i4>0</vt:i4>
      </vt:variant>
      <vt:variant>
        <vt:i4>5</vt:i4>
      </vt:variant>
      <vt:variant>
        <vt:lpwstr/>
      </vt:variant>
      <vt:variant>
        <vt:lpwstr>_Toc512601001</vt:lpwstr>
      </vt:variant>
      <vt:variant>
        <vt:i4>1114167</vt:i4>
      </vt:variant>
      <vt:variant>
        <vt:i4>14</vt:i4>
      </vt:variant>
      <vt:variant>
        <vt:i4>0</vt:i4>
      </vt:variant>
      <vt:variant>
        <vt:i4>5</vt:i4>
      </vt:variant>
      <vt:variant>
        <vt:lpwstr/>
      </vt:variant>
      <vt:variant>
        <vt:lpwstr>_Toc512601000</vt:lpwstr>
      </vt:variant>
      <vt:variant>
        <vt:i4>1638462</vt:i4>
      </vt:variant>
      <vt:variant>
        <vt:i4>8</vt:i4>
      </vt:variant>
      <vt:variant>
        <vt:i4>0</vt:i4>
      </vt:variant>
      <vt:variant>
        <vt:i4>5</vt:i4>
      </vt:variant>
      <vt:variant>
        <vt:lpwstr/>
      </vt:variant>
      <vt:variant>
        <vt:lpwstr>_Toc512600999</vt:lpwstr>
      </vt:variant>
      <vt:variant>
        <vt:i4>1638462</vt:i4>
      </vt:variant>
      <vt:variant>
        <vt:i4>2</vt:i4>
      </vt:variant>
      <vt:variant>
        <vt:i4>0</vt:i4>
      </vt:variant>
      <vt:variant>
        <vt:i4>5</vt:i4>
      </vt:variant>
      <vt:variant>
        <vt:lpwstr/>
      </vt:variant>
      <vt:variant>
        <vt:lpwstr>_Toc512600998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Joanna Barrington (1503168)</cp:lastModifiedBy>
  <cp:revision>2</cp:revision>
  <cp:lastPrinted>2018-05-03T09:53:00Z</cp:lastPrinted>
  <dcterms:created xsi:type="dcterms:W3CDTF">2018-05-03T11:38:00Z</dcterms:created>
  <dcterms:modified xsi:type="dcterms:W3CDTF">2018-05-03T11:38:00Z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2_1">
    <vt:lpwstr>http://www.zotero.org/styles/american-sociological-association</vt:lpwstr>
  </property>
  <property fmtid="{D5CDD505-2E9C-101B-9397-08002B2CF9AE}" pid="4" name="Mendeley Recent Style Name 2_1">
    <vt:lpwstr>American Sociological Association</vt:lpwstr>
  </property>
  <property fmtid="{D5CDD505-2E9C-101B-9397-08002B2CF9AE}" pid="5" name="Mendeley Recent Style Id 3_1">
    <vt:lpwstr>http://www.zotero.org/styles/harvard-cardiff-university</vt:lpwstr>
  </property>
  <property fmtid="{D5CDD505-2E9C-101B-9397-08002B2CF9AE}" pid="6" name="Mendeley Recent Style Name 3_1">
    <vt:lpwstr>Cardiff University - Harvard</vt:lpwstr>
  </property>
  <property fmtid="{D5CDD505-2E9C-101B-9397-08002B2CF9AE}" pid="7" name="Mendeley Recent Style Id 4_1">
    <vt:lpwstr>http://www.zotero.org/styles/chicago-author-date</vt:lpwstr>
  </property>
  <property fmtid="{D5CDD505-2E9C-101B-9397-08002B2CF9AE}" pid="8" name="Mendeley Recent Style Name 4_1">
    <vt:lpwstr>Chicago Manual of Style 17th edition (author-date)</vt:lpwstr>
  </property>
  <property fmtid="{D5CDD505-2E9C-101B-9397-08002B2CF9AE}" pid="9" name="Mendeley Recent Style Id 5_1">
    <vt:lpwstr>http://www.zotero.org/styles/harvard-cite-them-right</vt:lpwstr>
  </property>
  <property fmtid="{D5CDD505-2E9C-101B-9397-08002B2CF9AE}" pid="10" name="Mendeley Recent Style Name 5_1">
    <vt:lpwstr>Cite Them Right 10th edition - Harvard</vt:lpwstr>
  </property>
  <property fmtid="{D5CDD505-2E9C-101B-9397-08002B2CF9AE}" pid="11" name="Mendeley Recent Style Id 6_1">
    <vt:lpwstr>http://www.zotero.org/styles/ieee</vt:lpwstr>
  </property>
  <property fmtid="{D5CDD505-2E9C-101B-9397-08002B2CF9AE}" pid="12" name="Mendeley Recent Style Name 6_1">
    <vt:lpwstr>IEEE</vt:lpwstr>
  </property>
  <property fmtid="{D5CDD505-2E9C-101B-9397-08002B2CF9AE}" pid="13" name="Mendeley Recent Style Id 7_1">
    <vt:lpwstr>http://www.zotero.org/styles/modern-humanities-research-association</vt:lpwstr>
  </property>
  <property fmtid="{D5CDD505-2E9C-101B-9397-08002B2CF9AE}" pid="14" name="Mendeley Recent Style Name 7_1">
    <vt:lpwstr>Modern Humanities Research Association 3rd edition (note with bibliography)</vt:lpwstr>
  </property>
  <property fmtid="{D5CDD505-2E9C-101B-9397-08002B2CF9AE}" pid="15" name="Mendeley Recent Style Id 8_1">
    <vt:lpwstr>http://www.zotero.org/styles/modern-language-association</vt:lpwstr>
  </property>
  <property fmtid="{D5CDD505-2E9C-101B-9397-08002B2CF9AE}" pid="16" name="Mendeley Recent Style Name 8_1">
    <vt:lpwstr>Modern Language Association 8th edition</vt:lpwstr>
  </property>
  <property fmtid="{D5CDD505-2E9C-101B-9397-08002B2CF9AE}" pid="17" name="Mendeley Recent Style Id 9_1">
    <vt:lpwstr>http://www.zotero.org/styles/nature</vt:lpwstr>
  </property>
  <property fmtid="{D5CDD505-2E9C-101B-9397-08002B2CF9AE}" pid="18" name="Mendeley Recent Style Name 9_1">
    <vt:lpwstr>Nature</vt:lpwstr>
  </property>
  <property fmtid="{D5CDD505-2E9C-101B-9397-08002B2CF9AE}" pid="19" name="Mendeley Recent Style Id 0_1">
    <vt:lpwstr>http://www.zotero.org/styles/american-medical-association</vt:lpwstr>
  </property>
  <property fmtid="{D5CDD505-2E9C-101B-9397-08002B2CF9AE}" pid="20" name="Mendeley Recent Style Name 0_1">
    <vt:lpwstr>American Medical Association</vt:lpwstr>
  </property>
  <property fmtid="{D5CDD505-2E9C-101B-9397-08002B2CF9AE}" pid="21" name="Mendeley Recent Style Id 1_1">
    <vt:lpwstr>http://www.zotero.org/styles/american-political-science-association</vt:lpwstr>
  </property>
  <property fmtid="{D5CDD505-2E9C-101B-9397-08002B2CF9AE}" pid="22" name="Mendeley Recent Style Name 1_1">
    <vt:lpwstr>American Political Science Association</vt:lpwstr>
  </property>
  <property fmtid="{D5CDD505-2E9C-101B-9397-08002B2CF9AE}" pid="23" name="Mendeley Unique User Id_1">
    <vt:lpwstr>24801ca3-f908-3978-8a74-259af5d36f7b</vt:lpwstr>
  </property>
  <property fmtid="{D5CDD505-2E9C-101B-9397-08002B2CF9AE}" pid="24" name="Mendeley Citation Style_1">
    <vt:lpwstr>http://www.zotero.org/styles/harvard-cite-them-right</vt:lpwstr>
  </property>
</Properties>
</file>