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325" w:rsidRDefault="00393325" w:rsidP="00853176">
      <w:pPr>
        <w:spacing w:line="360" w:lineRule="auto"/>
        <w:jc w:val="both"/>
        <w:rPr>
          <w:rFonts w:ascii="Arial" w:hAnsi="Arial" w:cs="Arial"/>
        </w:rPr>
      </w:pPr>
      <w:r w:rsidRPr="00853176">
        <w:rPr>
          <w:rFonts w:ascii="Arial" w:hAnsi="Arial" w:cs="Arial"/>
        </w:rPr>
        <w:t>1601345 – EAEE6002</w:t>
      </w:r>
    </w:p>
    <w:p w:rsidR="00853176" w:rsidRPr="00853176" w:rsidRDefault="00853176" w:rsidP="00853176">
      <w:pPr>
        <w:spacing w:line="360" w:lineRule="auto"/>
        <w:jc w:val="both"/>
        <w:rPr>
          <w:rFonts w:ascii="Arial" w:hAnsi="Arial" w:cs="Arial"/>
        </w:rPr>
      </w:pPr>
    </w:p>
    <w:p w:rsidR="00393325" w:rsidRPr="00853176" w:rsidRDefault="00393325" w:rsidP="00853176">
      <w:pPr>
        <w:spacing w:line="360" w:lineRule="auto"/>
        <w:jc w:val="both"/>
        <w:rPr>
          <w:rFonts w:ascii="Arial" w:hAnsi="Arial" w:cs="Arial"/>
        </w:rPr>
      </w:pPr>
      <w:r w:rsidRPr="00853176">
        <w:rPr>
          <w:rFonts w:ascii="Arial" w:hAnsi="Arial" w:cs="Arial"/>
        </w:rPr>
        <w:t>Part a.)</w:t>
      </w:r>
    </w:p>
    <w:p w:rsidR="00537A3B" w:rsidRPr="00853176" w:rsidRDefault="00537A3B" w:rsidP="00853176">
      <w:pPr>
        <w:spacing w:line="360" w:lineRule="auto"/>
        <w:jc w:val="both"/>
        <w:rPr>
          <w:rFonts w:ascii="Arial" w:hAnsi="Arial" w:cs="Arial"/>
        </w:rPr>
      </w:pPr>
      <w:r w:rsidRPr="00853176">
        <w:rPr>
          <w:rFonts w:ascii="Arial" w:hAnsi="Arial" w:cs="Arial"/>
        </w:rPr>
        <w:t>Nutbrown et al</w:t>
      </w:r>
      <w:r w:rsidR="003A1808">
        <w:rPr>
          <w:rFonts w:ascii="Arial" w:hAnsi="Arial" w:cs="Arial"/>
        </w:rPr>
        <w:t>.</w:t>
      </w:r>
      <w:r w:rsidRPr="00853176">
        <w:rPr>
          <w:rFonts w:ascii="Arial" w:hAnsi="Arial" w:cs="Arial"/>
        </w:rPr>
        <w:t xml:space="preserve"> (2013) emphasizes the importance of early years education and the impact it has on a child’s social, emotional and physical development. In regards to additional learning needs, Nutbrown et al (2013) suggests that the earlier the intervention programme is introduced, the higher the chances of success are in aiding a child’s holistic development. This idea is supported by the work of Montessori who recognised that children between the ages of zero and six have the greatest capacity to learn (Gray and Macblain, 2015) therefore suggesting that intervention within this time frame would have the most impact. However often diagnosis does</w:t>
      </w:r>
      <w:r w:rsidR="00340614">
        <w:rPr>
          <w:rFonts w:ascii="Arial" w:hAnsi="Arial" w:cs="Arial"/>
        </w:rPr>
        <w:t xml:space="preserve"> </w:t>
      </w:r>
      <w:r w:rsidRPr="00853176">
        <w:rPr>
          <w:rFonts w:ascii="Arial" w:hAnsi="Arial" w:cs="Arial"/>
        </w:rPr>
        <w:t>n</w:t>
      </w:r>
      <w:r w:rsidR="00340614">
        <w:rPr>
          <w:rFonts w:ascii="Arial" w:hAnsi="Arial" w:cs="Arial"/>
        </w:rPr>
        <w:t>o</w:t>
      </w:r>
      <w:r w:rsidRPr="00853176">
        <w:rPr>
          <w:rFonts w:ascii="Arial" w:hAnsi="Arial" w:cs="Arial"/>
        </w:rPr>
        <w:t xml:space="preserve">t occur until children are in full time school, for example ADHD, in which most cases are diagnosed between the ages of six and twelve (NHS, 2018). </w:t>
      </w:r>
    </w:p>
    <w:p w:rsidR="00537A3B" w:rsidRPr="00853176" w:rsidRDefault="00537A3B" w:rsidP="00853176">
      <w:pPr>
        <w:spacing w:line="360" w:lineRule="auto"/>
        <w:jc w:val="both"/>
        <w:rPr>
          <w:rFonts w:ascii="Arial" w:hAnsi="Arial" w:cs="Arial"/>
        </w:rPr>
      </w:pPr>
    </w:p>
    <w:p w:rsidR="00537A3B" w:rsidRPr="00853176" w:rsidRDefault="00537A3B" w:rsidP="00853176">
      <w:pPr>
        <w:spacing w:line="360" w:lineRule="auto"/>
        <w:jc w:val="both"/>
        <w:rPr>
          <w:rFonts w:ascii="Arial" w:hAnsi="Arial" w:cs="Arial"/>
        </w:rPr>
      </w:pPr>
      <w:r w:rsidRPr="00853176">
        <w:rPr>
          <w:rFonts w:ascii="Arial" w:hAnsi="Arial" w:cs="Arial"/>
        </w:rPr>
        <w:t>Attention Deficit Hyperactivity Disorder is an ALN associated with behavioural issues such as inattentiveness and impulsiveness (NHS, 2018). Research by Aviva (2016) identified a difficulty in self-regulating behaviour as a primary symptom of ADHD. The findings acknowledged the importance of early intervention for children with ADHD, as the programs used revealed an enhancement in relationships between children and practitioners, improving communication skills and self-regulating behaviour. Likewise, research by DuPaul et al</w:t>
      </w:r>
      <w:r w:rsidR="00340614">
        <w:rPr>
          <w:rFonts w:ascii="Arial" w:hAnsi="Arial" w:cs="Arial"/>
        </w:rPr>
        <w:t>.</w:t>
      </w:r>
      <w:r w:rsidRPr="00853176">
        <w:rPr>
          <w:rFonts w:ascii="Arial" w:hAnsi="Arial" w:cs="Arial"/>
        </w:rPr>
        <w:t xml:space="preserve"> (2011) conveys that interventions used for young children displaying signs of ADHD are effective in reducing the severity of ADHD symptoms and can improve child practitioner relationships. Furthermore, research by Kern et al</w:t>
      </w:r>
      <w:r w:rsidR="00340614">
        <w:rPr>
          <w:rFonts w:ascii="Arial" w:hAnsi="Arial" w:cs="Arial"/>
        </w:rPr>
        <w:t>.</w:t>
      </w:r>
      <w:r w:rsidRPr="00853176">
        <w:rPr>
          <w:rFonts w:ascii="Arial" w:hAnsi="Arial" w:cs="Arial"/>
        </w:rPr>
        <w:t xml:space="preserve"> (2007) discovered a reduction in aggressive behaviour during a 12 month intervention study for children with ADHD. However both DuPaul et al</w:t>
      </w:r>
      <w:r w:rsidR="00340614">
        <w:rPr>
          <w:rFonts w:ascii="Arial" w:hAnsi="Arial" w:cs="Arial"/>
        </w:rPr>
        <w:t>.</w:t>
      </w:r>
      <w:r w:rsidRPr="00853176">
        <w:rPr>
          <w:rFonts w:ascii="Arial" w:hAnsi="Arial" w:cs="Arial"/>
        </w:rPr>
        <w:t xml:space="preserve"> (2011) and Kern et al</w:t>
      </w:r>
      <w:r w:rsidR="00340614">
        <w:rPr>
          <w:rFonts w:ascii="Arial" w:hAnsi="Arial" w:cs="Arial"/>
        </w:rPr>
        <w:t>.</w:t>
      </w:r>
      <w:r w:rsidRPr="00853176">
        <w:rPr>
          <w:rFonts w:ascii="Arial" w:hAnsi="Arial" w:cs="Arial"/>
        </w:rPr>
        <w:t xml:space="preserve"> (2007) found no significant response or improvement in regards to academic performance in children with ADHD who have undergone early intervention programs and suggests more research is needed in this area. Nonetheless, Kern et al</w:t>
      </w:r>
      <w:r w:rsidR="00340614">
        <w:rPr>
          <w:rFonts w:ascii="Arial" w:hAnsi="Arial" w:cs="Arial"/>
        </w:rPr>
        <w:t>.</w:t>
      </w:r>
      <w:r w:rsidRPr="00853176">
        <w:rPr>
          <w:rFonts w:ascii="Arial" w:hAnsi="Arial" w:cs="Arial"/>
        </w:rPr>
        <w:t xml:space="preserve"> (2007) suggests early intervention is imperative for young children with ADHD in order to improve future outcomes. </w:t>
      </w:r>
      <w:r w:rsidR="007C7EE0">
        <w:rPr>
          <w:rFonts w:ascii="Arial" w:hAnsi="Arial" w:cs="Arial"/>
        </w:rPr>
        <w:t>Conversely</w:t>
      </w:r>
      <w:r w:rsidRPr="00853176">
        <w:rPr>
          <w:rFonts w:ascii="Arial" w:hAnsi="Arial" w:cs="Arial"/>
        </w:rPr>
        <w:t>, Woodman (2014) identifies that access to information can become a barrier to early intervention programs and increase stress or anxiety levels for parents of children with ADHD as well as other ALN</w:t>
      </w:r>
      <w:r w:rsidR="00340614">
        <w:rPr>
          <w:rFonts w:ascii="Arial" w:hAnsi="Arial" w:cs="Arial"/>
        </w:rPr>
        <w:t>;</w:t>
      </w:r>
      <w:r w:rsidRPr="00853176">
        <w:rPr>
          <w:rFonts w:ascii="Arial" w:hAnsi="Arial" w:cs="Arial"/>
        </w:rPr>
        <w:t xml:space="preserve"> as often parents do not know where to access information or fully understand information when they receive it. It is therefore the responsibility of professionals to offer informative, </w:t>
      </w:r>
      <w:r w:rsidRPr="00853176">
        <w:rPr>
          <w:rFonts w:ascii="Arial" w:hAnsi="Arial" w:cs="Arial"/>
        </w:rPr>
        <w:lastRenderedPageBreak/>
        <w:t xml:space="preserve">factual and friendly information; conveyed in an appropriately understandable manner. Parents or carers should also be involved in all communication between specialist services, to encourage an integrated and interdisciplinary approach; as suggested by the Children and Families Act (UK Government, 2014) and the SEND Code of Practise (UK Government, 2014). Likewise, Goode (2006) acknowledges funding as a barrier to early intervention programs and argues that despite evidence of the effectiveness of interventions, funding is still a primary obstacle to services for young people with ADHD. </w:t>
      </w:r>
      <w:r w:rsidR="00340614">
        <w:rPr>
          <w:rFonts w:ascii="Arial" w:hAnsi="Arial" w:cs="Arial"/>
        </w:rPr>
        <w:t xml:space="preserve">For example, </w:t>
      </w:r>
      <w:r w:rsidRPr="00853176">
        <w:rPr>
          <w:rFonts w:ascii="Arial" w:hAnsi="Arial" w:cs="Arial"/>
        </w:rPr>
        <w:t>funding to the Children in Wales Early Support Program 2010-2013 (Children in Wales, 2018) had high success rates and argued that early support would decrease costs in the long term</w:t>
      </w:r>
      <w:r w:rsidR="00340614">
        <w:rPr>
          <w:rFonts w:ascii="Arial" w:hAnsi="Arial" w:cs="Arial"/>
        </w:rPr>
        <w:t>. However</w:t>
      </w:r>
      <w:r w:rsidRPr="00853176">
        <w:rPr>
          <w:rFonts w:ascii="Arial" w:hAnsi="Arial" w:cs="Arial"/>
        </w:rPr>
        <w:t xml:space="preserve"> funding was still withdrawn by the Welsh Government. </w:t>
      </w:r>
      <w:r w:rsidR="00F32050">
        <w:rPr>
          <w:rFonts w:ascii="Arial" w:hAnsi="Arial" w:cs="Arial"/>
        </w:rPr>
        <w:t xml:space="preserve">Furthermore, the National Children’s Bureau (2016) outlines  how government funding for early support will sustain further cuts between 2010 and 2020 leaving children with ADHD without the early intervention help that they need. </w:t>
      </w:r>
    </w:p>
    <w:p w:rsidR="00537A3B" w:rsidRPr="00853176" w:rsidRDefault="00537A3B" w:rsidP="00853176">
      <w:pPr>
        <w:spacing w:line="360" w:lineRule="auto"/>
        <w:jc w:val="both"/>
        <w:rPr>
          <w:rFonts w:ascii="Arial" w:hAnsi="Arial" w:cs="Arial"/>
        </w:rPr>
      </w:pPr>
    </w:p>
    <w:p w:rsidR="00537A3B" w:rsidRPr="00853176" w:rsidRDefault="00537A3B" w:rsidP="00853176">
      <w:pPr>
        <w:spacing w:line="360" w:lineRule="auto"/>
        <w:jc w:val="both"/>
        <w:rPr>
          <w:rFonts w:ascii="Arial" w:hAnsi="Arial" w:cs="Arial"/>
        </w:rPr>
      </w:pPr>
      <w:r w:rsidRPr="00853176">
        <w:rPr>
          <w:rFonts w:ascii="Arial" w:hAnsi="Arial" w:cs="Arial"/>
        </w:rPr>
        <w:t>The rights of children need to be upheld in regards to early intervention, which is</w:t>
      </w:r>
      <w:r w:rsidR="007C7EE0">
        <w:rPr>
          <w:rFonts w:ascii="Arial" w:hAnsi="Arial" w:cs="Arial"/>
        </w:rPr>
        <w:t xml:space="preserve"> </w:t>
      </w:r>
      <w:r w:rsidRPr="00853176">
        <w:rPr>
          <w:rFonts w:ascii="Arial" w:hAnsi="Arial" w:cs="Arial"/>
        </w:rPr>
        <w:t>n</w:t>
      </w:r>
      <w:r w:rsidR="007C7EE0">
        <w:rPr>
          <w:rFonts w:ascii="Arial" w:hAnsi="Arial" w:cs="Arial"/>
        </w:rPr>
        <w:t>o</w:t>
      </w:r>
      <w:r w:rsidRPr="00853176">
        <w:rPr>
          <w:rFonts w:ascii="Arial" w:hAnsi="Arial" w:cs="Arial"/>
        </w:rPr>
        <w:t xml:space="preserve">t always endorsed as children lack a knowledge and understanding of rights and therefore rely on adults to advocate for them (Jones and Walker, 2011). The rights of the child are only valuable depending on the actions they lead to. It is the responsibility of adults to act and support these rights in order for them to have any meaning (Nutbrown et al, 2013). Although many countries have signed the UNCRC (UNICEF, 1992), Nutbrown et al (2013) argues that the reality lays with individual practitioners which can be difficult; especially in regards to </w:t>
      </w:r>
      <w:r w:rsidR="007C7EE0">
        <w:rPr>
          <w:rFonts w:ascii="Arial" w:hAnsi="Arial" w:cs="Arial"/>
        </w:rPr>
        <w:t>ADHD</w:t>
      </w:r>
      <w:r w:rsidR="00424F11">
        <w:rPr>
          <w:rFonts w:ascii="Arial" w:hAnsi="Arial" w:cs="Arial"/>
        </w:rPr>
        <w:t xml:space="preserve"> due to teacher training, support and perceptions of ADHD (Greenway and Rees Edwards, 2018)</w:t>
      </w:r>
      <w:r w:rsidRPr="00853176">
        <w:rPr>
          <w:rFonts w:ascii="Arial" w:hAnsi="Arial" w:cs="Arial"/>
        </w:rPr>
        <w:t xml:space="preserve">. </w:t>
      </w:r>
      <w:r w:rsidR="0027254F">
        <w:rPr>
          <w:rFonts w:ascii="Arial" w:hAnsi="Arial" w:cs="Arial"/>
        </w:rPr>
        <w:t>The Foundation Phase (Welsh Government, 2015) and UNCRC (UNICEF,1992) convey that</w:t>
      </w:r>
      <w:r w:rsidRPr="00853176">
        <w:rPr>
          <w:rFonts w:ascii="Arial" w:hAnsi="Arial" w:cs="Arial"/>
        </w:rPr>
        <w:t xml:space="preserve"> settings need to portray that children are treated equally in an inclusive environment with the child’s voice being respected and the child having access to appropriate play, learning and developmental resources</w:t>
      </w:r>
      <w:r w:rsidR="0027254F">
        <w:rPr>
          <w:rFonts w:ascii="Arial" w:hAnsi="Arial" w:cs="Arial"/>
        </w:rPr>
        <w:t>; in order to comply with</w:t>
      </w:r>
      <w:r w:rsidRPr="00853176">
        <w:rPr>
          <w:rFonts w:ascii="Arial" w:hAnsi="Arial" w:cs="Arial"/>
        </w:rPr>
        <w:t xml:space="preserve"> article 23 in which children with ALN have the right to active participation</w:t>
      </w:r>
      <w:r w:rsidR="00E46C91">
        <w:rPr>
          <w:rFonts w:ascii="Arial" w:hAnsi="Arial" w:cs="Arial"/>
        </w:rPr>
        <w:t>,</w:t>
      </w:r>
      <w:r w:rsidRPr="00853176">
        <w:rPr>
          <w:rFonts w:ascii="Arial" w:hAnsi="Arial" w:cs="Arial"/>
        </w:rPr>
        <w:t xml:space="preserve"> and article</w:t>
      </w:r>
      <w:r w:rsidR="0027254F">
        <w:rPr>
          <w:rFonts w:ascii="Arial" w:hAnsi="Arial" w:cs="Arial"/>
        </w:rPr>
        <w:t>’s 12 and</w:t>
      </w:r>
      <w:r w:rsidRPr="00853176">
        <w:rPr>
          <w:rFonts w:ascii="Arial" w:hAnsi="Arial" w:cs="Arial"/>
        </w:rPr>
        <w:t xml:space="preserve"> 28 which </w:t>
      </w:r>
      <w:r w:rsidR="00E46C91">
        <w:rPr>
          <w:rFonts w:ascii="Arial" w:hAnsi="Arial" w:cs="Arial"/>
        </w:rPr>
        <w:t>highlights</w:t>
      </w:r>
      <w:r w:rsidRPr="00853176">
        <w:rPr>
          <w:rFonts w:ascii="Arial" w:hAnsi="Arial" w:cs="Arial"/>
        </w:rPr>
        <w:t xml:space="preserve"> the right to education, regardless of disability</w:t>
      </w:r>
      <w:r w:rsidR="00E46C91">
        <w:rPr>
          <w:rFonts w:ascii="Arial" w:hAnsi="Arial" w:cs="Arial"/>
        </w:rPr>
        <w:t xml:space="preserve"> and listening to the voice of the child. </w:t>
      </w:r>
    </w:p>
    <w:p w:rsidR="00537A3B" w:rsidRPr="00853176" w:rsidRDefault="00537A3B" w:rsidP="00853176">
      <w:pPr>
        <w:spacing w:line="360" w:lineRule="auto"/>
        <w:jc w:val="both"/>
        <w:rPr>
          <w:rFonts w:ascii="Arial" w:hAnsi="Arial" w:cs="Arial"/>
        </w:rPr>
      </w:pPr>
    </w:p>
    <w:p w:rsidR="00537A3B" w:rsidRPr="00853176" w:rsidRDefault="00537A3B" w:rsidP="00853176">
      <w:pPr>
        <w:spacing w:line="360" w:lineRule="auto"/>
        <w:jc w:val="both"/>
        <w:rPr>
          <w:rFonts w:ascii="Arial" w:hAnsi="Arial" w:cs="Arial"/>
        </w:rPr>
      </w:pPr>
      <w:r w:rsidRPr="00853176">
        <w:rPr>
          <w:rFonts w:ascii="Arial" w:hAnsi="Arial" w:cs="Arial"/>
        </w:rPr>
        <w:t xml:space="preserve">Pestalozzi, a pioneer of early childhood education believed that all children had the right to education and proposed that it was the duty of society to put this right in to place (Ornstein et al, 2014). This idea links to the social model in regards to ALN, which suggests that society has made barriers to ALN and it is the responsibility of </w:t>
      </w:r>
      <w:r w:rsidRPr="00853176">
        <w:rPr>
          <w:rFonts w:ascii="Arial" w:hAnsi="Arial" w:cs="Arial"/>
        </w:rPr>
        <w:lastRenderedPageBreak/>
        <w:t xml:space="preserve">society to change and adapt to help learners with ALN and enforce the rights to early intervention (Barnes, 2009). </w:t>
      </w:r>
    </w:p>
    <w:p w:rsidR="00537A3B" w:rsidRPr="00853176" w:rsidRDefault="00537A3B" w:rsidP="00853176">
      <w:pPr>
        <w:spacing w:line="360" w:lineRule="auto"/>
        <w:jc w:val="both"/>
        <w:rPr>
          <w:rFonts w:ascii="Arial" w:hAnsi="Arial" w:cs="Arial"/>
        </w:rPr>
      </w:pPr>
    </w:p>
    <w:p w:rsidR="00537A3B" w:rsidRPr="00853176" w:rsidRDefault="00537A3B" w:rsidP="00853176">
      <w:pPr>
        <w:spacing w:line="360" w:lineRule="auto"/>
        <w:jc w:val="both"/>
        <w:rPr>
          <w:rFonts w:ascii="Arial" w:hAnsi="Arial" w:cs="Arial"/>
        </w:rPr>
      </w:pPr>
      <w:r w:rsidRPr="00853176">
        <w:rPr>
          <w:rFonts w:ascii="Arial" w:hAnsi="Arial" w:cs="Arial"/>
        </w:rPr>
        <w:t xml:space="preserve">A child </w:t>
      </w:r>
      <w:r w:rsidR="0067798D">
        <w:rPr>
          <w:rFonts w:ascii="Arial" w:hAnsi="Arial" w:cs="Arial"/>
        </w:rPr>
        <w:t>diagnosed with ADHD</w:t>
      </w:r>
      <w:r w:rsidRPr="00853176">
        <w:rPr>
          <w:rFonts w:ascii="Arial" w:hAnsi="Arial" w:cs="Arial"/>
        </w:rPr>
        <w:t xml:space="preserve"> rights to education, inclusion and participation is embedded within UK legislation. For example, The Children Act (</w:t>
      </w:r>
      <w:r w:rsidR="001222AB">
        <w:rPr>
          <w:rFonts w:ascii="Arial" w:hAnsi="Arial" w:cs="Arial"/>
        </w:rPr>
        <w:t>UK</w:t>
      </w:r>
      <w:r w:rsidRPr="00853176">
        <w:rPr>
          <w:rFonts w:ascii="Arial" w:hAnsi="Arial" w:cs="Arial"/>
        </w:rPr>
        <w:t xml:space="preserve"> Government, 2004) proposed an integrated approach to specialist services being available to children with ALN as well as effective case management by lead professionals, in order to act early and prevent problems. Likewise</w:t>
      </w:r>
      <w:r w:rsidR="00424F11">
        <w:rPr>
          <w:rFonts w:ascii="Arial" w:hAnsi="Arial" w:cs="Arial"/>
        </w:rPr>
        <w:t>,</w:t>
      </w:r>
      <w:r w:rsidRPr="00853176">
        <w:rPr>
          <w:rFonts w:ascii="Arial" w:hAnsi="Arial" w:cs="Arial"/>
        </w:rPr>
        <w:t xml:space="preserve"> The Common Assessment Framework (Children’s Workforce Development Council, 2009) aims to promote effective, earlier intervention</w:t>
      </w:r>
      <w:r w:rsidR="00D6396C">
        <w:rPr>
          <w:rFonts w:ascii="Arial" w:hAnsi="Arial" w:cs="Arial"/>
        </w:rPr>
        <w:t>;</w:t>
      </w:r>
      <w:r w:rsidRPr="00853176">
        <w:rPr>
          <w:rFonts w:ascii="Arial" w:hAnsi="Arial" w:cs="Arial"/>
        </w:rPr>
        <w:t xml:space="preserve"> </w:t>
      </w:r>
      <w:r w:rsidR="00D6396C">
        <w:rPr>
          <w:rFonts w:ascii="Arial" w:hAnsi="Arial" w:cs="Arial"/>
        </w:rPr>
        <w:t>in w</w:t>
      </w:r>
      <w:r w:rsidR="00D434AF">
        <w:rPr>
          <w:rFonts w:ascii="Arial" w:hAnsi="Arial" w:cs="Arial"/>
        </w:rPr>
        <w:t xml:space="preserve">hich </w:t>
      </w:r>
      <w:r w:rsidR="00D6396C">
        <w:rPr>
          <w:rFonts w:ascii="Arial" w:hAnsi="Arial" w:cs="Arial"/>
        </w:rPr>
        <w:t>Rimestad et al. (2017)</w:t>
      </w:r>
      <w:r w:rsidR="00D434AF">
        <w:rPr>
          <w:rFonts w:ascii="Arial" w:hAnsi="Arial" w:cs="Arial"/>
        </w:rPr>
        <w:t xml:space="preserve"> identifies is essential for children with ADHD. </w:t>
      </w:r>
      <w:r w:rsidRPr="00853176">
        <w:rPr>
          <w:rFonts w:ascii="Arial" w:hAnsi="Arial" w:cs="Arial"/>
        </w:rPr>
        <w:t>Furthermore, The Salamanca Statement (UNESCO, 1994) emphasized for inclusion to be the norm and insisted that children with ALN should be educated and accommodated within mainstream schools</w:t>
      </w:r>
      <w:r w:rsidR="00D6396C">
        <w:rPr>
          <w:rFonts w:ascii="Arial" w:hAnsi="Arial" w:cs="Arial"/>
        </w:rPr>
        <w:t xml:space="preserve">. This is </w:t>
      </w:r>
      <w:r w:rsidRPr="00853176">
        <w:rPr>
          <w:rFonts w:ascii="Arial" w:hAnsi="Arial" w:cs="Arial"/>
        </w:rPr>
        <w:t xml:space="preserve">similar to The Warnock Report (Warnock, 1978) and Successful Futures (Donaldson, 2015) which proposes an inclusive curriculum for all children in Wales regardless of ALN. </w:t>
      </w:r>
      <w:r w:rsidR="00D6396C">
        <w:rPr>
          <w:rFonts w:ascii="Arial" w:hAnsi="Arial" w:cs="Arial"/>
        </w:rPr>
        <w:t>In the context of ADHD</w:t>
      </w:r>
      <w:r w:rsidR="007C7EE0">
        <w:rPr>
          <w:rFonts w:ascii="Arial" w:hAnsi="Arial" w:cs="Arial"/>
        </w:rPr>
        <w:t xml:space="preserve"> Shelley (2014) highlights</w:t>
      </w:r>
      <w:r w:rsidR="00D6396C">
        <w:rPr>
          <w:rFonts w:ascii="Arial" w:hAnsi="Arial" w:cs="Arial"/>
        </w:rPr>
        <w:t xml:space="preserve"> inclusivity </w:t>
      </w:r>
      <w:r w:rsidR="007C7EE0">
        <w:rPr>
          <w:rFonts w:ascii="Arial" w:hAnsi="Arial" w:cs="Arial"/>
        </w:rPr>
        <w:t>as an</w:t>
      </w:r>
      <w:r w:rsidR="00D6396C">
        <w:rPr>
          <w:rFonts w:ascii="Arial" w:hAnsi="Arial" w:cs="Arial"/>
        </w:rPr>
        <w:t xml:space="preserve"> important</w:t>
      </w:r>
      <w:r w:rsidR="007C7EE0">
        <w:rPr>
          <w:rFonts w:ascii="Arial" w:hAnsi="Arial" w:cs="Arial"/>
        </w:rPr>
        <w:t xml:space="preserve"> intervention</w:t>
      </w:r>
      <w:r w:rsidR="00D6396C">
        <w:rPr>
          <w:rFonts w:ascii="Arial" w:hAnsi="Arial" w:cs="Arial"/>
        </w:rPr>
        <w:t xml:space="preserve"> to aid in social and communication skills</w:t>
      </w:r>
      <w:r w:rsidR="007C7EE0">
        <w:rPr>
          <w:rFonts w:ascii="Arial" w:hAnsi="Arial" w:cs="Arial"/>
        </w:rPr>
        <w:t xml:space="preserve">. </w:t>
      </w:r>
      <w:r w:rsidRPr="00853176">
        <w:rPr>
          <w:rFonts w:ascii="Arial" w:hAnsi="Arial" w:cs="Arial"/>
        </w:rPr>
        <w:t>However, Nutbrown (1998) argues that often physical inclusion can lead to emotional or curricular exclusion if the child is not appropriately supported by professionally trained staff. Additionally, Jackson (2012) signifies that practitioners working within the field of early intervention need to be significantly qualified and appropriately trained to understand and develop strategies to support learners with A</w:t>
      </w:r>
      <w:r w:rsidR="00D6396C">
        <w:rPr>
          <w:rFonts w:ascii="Arial" w:hAnsi="Arial" w:cs="Arial"/>
        </w:rPr>
        <w:t>DHD</w:t>
      </w:r>
      <w:r w:rsidRPr="00853176">
        <w:rPr>
          <w:rFonts w:ascii="Arial" w:hAnsi="Arial" w:cs="Arial"/>
        </w:rPr>
        <w:t>, which is</w:t>
      </w:r>
      <w:r w:rsidR="00D6396C">
        <w:rPr>
          <w:rFonts w:ascii="Arial" w:hAnsi="Arial" w:cs="Arial"/>
        </w:rPr>
        <w:t xml:space="preserve"> </w:t>
      </w:r>
      <w:r w:rsidRPr="00853176">
        <w:rPr>
          <w:rFonts w:ascii="Arial" w:hAnsi="Arial" w:cs="Arial"/>
        </w:rPr>
        <w:t>n</w:t>
      </w:r>
      <w:r w:rsidR="00D6396C">
        <w:rPr>
          <w:rFonts w:ascii="Arial" w:hAnsi="Arial" w:cs="Arial"/>
        </w:rPr>
        <w:t>o</w:t>
      </w:r>
      <w:r w:rsidRPr="00853176">
        <w:rPr>
          <w:rFonts w:ascii="Arial" w:hAnsi="Arial" w:cs="Arial"/>
        </w:rPr>
        <w:t xml:space="preserve">t always implemented. </w:t>
      </w:r>
    </w:p>
    <w:p w:rsidR="00537A3B" w:rsidRPr="00853176" w:rsidRDefault="00537A3B" w:rsidP="00853176">
      <w:pPr>
        <w:spacing w:line="360" w:lineRule="auto"/>
        <w:jc w:val="both"/>
        <w:rPr>
          <w:rFonts w:ascii="Arial" w:hAnsi="Arial" w:cs="Arial"/>
        </w:rPr>
      </w:pPr>
    </w:p>
    <w:p w:rsidR="00537A3B" w:rsidRPr="00853176" w:rsidRDefault="00537A3B" w:rsidP="00853176">
      <w:pPr>
        <w:spacing w:line="360" w:lineRule="auto"/>
        <w:jc w:val="both"/>
        <w:rPr>
          <w:rFonts w:ascii="Arial" w:hAnsi="Arial" w:cs="Arial"/>
        </w:rPr>
      </w:pPr>
      <w:r w:rsidRPr="00853176">
        <w:rPr>
          <w:rFonts w:ascii="Arial" w:hAnsi="Arial" w:cs="Arial"/>
        </w:rPr>
        <w:t>In summary, early intervention programs are crucial to children with ADHD in order to enhance their holistic development and improve future outcomes. Although challenges are evident, it is the duty of practitioners, professionals and society as a whole to incorporate inclusive practice into everyday life and uphold the rights of children, to ensure children receive the correct support and early interventive help that they require.</w:t>
      </w:r>
    </w:p>
    <w:p w:rsidR="00F02CB0" w:rsidRPr="00853176" w:rsidRDefault="00537A3B" w:rsidP="00853176">
      <w:pPr>
        <w:spacing w:line="360" w:lineRule="auto"/>
        <w:jc w:val="both"/>
        <w:rPr>
          <w:rFonts w:ascii="Arial" w:hAnsi="Arial" w:cs="Arial"/>
        </w:rPr>
      </w:pPr>
      <w:r w:rsidRPr="00853176">
        <w:rPr>
          <w:rFonts w:ascii="Arial" w:hAnsi="Arial" w:cs="Arial"/>
        </w:rPr>
        <w:t>(1</w:t>
      </w:r>
      <w:r w:rsidR="007C7EE0">
        <w:rPr>
          <w:rFonts w:ascii="Arial" w:hAnsi="Arial" w:cs="Arial"/>
        </w:rPr>
        <w:t>10</w:t>
      </w:r>
      <w:r w:rsidR="00424F11">
        <w:rPr>
          <w:rFonts w:ascii="Arial" w:hAnsi="Arial" w:cs="Arial"/>
        </w:rPr>
        <w:t>3</w:t>
      </w:r>
      <w:r w:rsidRPr="00853176">
        <w:rPr>
          <w:rFonts w:ascii="Arial" w:hAnsi="Arial" w:cs="Arial"/>
        </w:rPr>
        <w:t>)</w:t>
      </w:r>
    </w:p>
    <w:p w:rsidR="00537A3B" w:rsidRPr="00853176" w:rsidRDefault="00537A3B" w:rsidP="00853176">
      <w:pPr>
        <w:spacing w:line="360" w:lineRule="auto"/>
        <w:jc w:val="both"/>
        <w:rPr>
          <w:rFonts w:ascii="Arial" w:hAnsi="Arial" w:cs="Arial"/>
        </w:rPr>
      </w:pPr>
    </w:p>
    <w:p w:rsidR="00F02CB0" w:rsidRPr="00853176" w:rsidRDefault="00F02CB0" w:rsidP="00853176">
      <w:pPr>
        <w:spacing w:line="360" w:lineRule="auto"/>
        <w:jc w:val="both"/>
        <w:rPr>
          <w:rFonts w:ascii="Arial" w:hAnsi="Arial" w:cs="Arial"/>
        </w:rPr>
      </w:pPr>
      <w:r w:rsidRPr="00853176">
        <w:rPr>
          <w:rFonts w:ascii="Arial" w:hAnsi="Arial" w:cs="Arial"/>
        </w:rPr>
        <w:t>Part b.)</w:t>
      </w:r>
    </w:p>
    <w:p w:rsidR="0081168A" w:rsidRPr="00853176" w:rsidRDefault="00765775" w:rsidP="00853176">
      <w:pPr>
        <w:spacing w:line="360" w:lineRule="auto"/>
        <w:jc w:val="both"/>
        <w:rPr>
          <w:rFonts w:ascii="Arial" w:hAnsi="Arial" w:cs="Arial"/>
        </w:rPr>
      </w:pPr>
      <w:r w:rsidRPr="00853176">
        <w:rPr>
          <w:rFonts w:ascii="Arial" w:hAnsi="Arial" w:cs="Arial"/>
        </w:rPr>
        <w:t xml:space="preserve">A significant barrier faced by children with ADHD </w:t>
      </w:r>
      <w:r w:rsidR="00485EFA" w:rsidRPr="00853176">
        <w:rPr>
          <w:rFonts w:ascii="Arial" w:hAnsi="Arial" w:cs="Arial"/>
        </w:rPr>
        <w:t>is the difficulty in diagnosis</w:t>
      </w:r>
      <w:r w:rsidR="00537A3B" w:rsidRPr="00853176">
        <w:rPr>
          <w:rFonts w:ascii="Arial" w:hAnsi="Arial" w:cs="Arial"/>
        </w:rPr>
        <w:t xml:space="preserve">. </w:t>
      </w:r>
      <w:r w:rsidR="00E97DD9">
        <w:rPr>
          <w:rFonts w:ascii="Arial" w:hAnsi="Arial" w:cs="Arial"/>
        </w:rPr>
        <w:t>ADDISS (2018) suggest t</w:t>
      </w:r>
      <w:r w:rsidR="00537A3B" w:rsidRPr="00853176">
        <w:rPr>
          <w:rFonts w:ascii="Arial" w:hAnsi="Arial" w:cs="Arial"/>
        </w:rPr>
        <w:t>his is</w:t>
      </w:r>
      <w:r w:rsidR="00485EFA" w:rsidRPr="00853176">
        <w:rPr>
          <w:rFonts w:ascii="Arial" w:hAnsi="Arial" w:cs="Arial"/>
        </w:rPr>
        <w:t xml:space="preserve"> </w:t>
      </w:r>
      <w:r w:rsidR="00537A3B" w:rsidRPr="00853176">
        <w:rPr>
          <w:rFonts w:ascii="Arial" w:hAnsi="Arial" w:cs="Arial"/>
        </w:rPr>
        <w:t>d</w:t>
      </w:r>
      <w:r w:rsidR="00485EFA" w:rsidRPr="00853176">
        <w:rPr>
          <w:rFonts w:ascii="Arial" w:hAnsi="Arial" w:cs="Arial"/>
        </w:rPr>
        <w:t xml:space="preserve">ue to misconceptions and  misunderstandings in relation to </w:t>
      </w:r>
      <w:r w:rsidR="00485EFA" w:rsidRPr="00853176">
        <w:rPr>
          <w:rFonts w:ascii="Arial" w:hAnsi="Arial" w:cs="Arial"/>
        </w:rPr>
        <w:lastRenderedPageBreak/>
        <w:t xml:space="preserve">ADHD leading to misdiagnosis, resulting in children with ADHD not receiving the appropriate support that they require. ADDISS (2018) recognises that diagnosing ADHD can be a challenge as there is currently no physical test for detecting ADHD, for example a blood test or scan. A list of symptoms are used by professionals to officially diagnose ADHD. Children with suspected ADHD must display symptoms for at least 6 months and display at least 6 symptoms of inattention such as, not listening, not following instructions or failing to pay attention; and six symptoms of hyperactivity-impulsivity such as fidgeting, talking excessively, interrupting others or inappropriately running around (ADDISS, 2018). Diagnosis conveys that symptoms must start previous to age seven. However, new research by ADDISS (2018) argues that symptom detection should be widened to anytime during school and childhood, in case it has been missed within the early years or symptoms have been put down to bad behaviour. </w:t>
      </w:r>
    </w:p>
    <w:p w:rsidR="0081168A" w:rsidRPr="00853176" w:rsidRDefault="0081168A" w:rsidP="00853176">
      <w:pPr>
        <w:spacing w:line="360" w:lineRule="auto"/>
        <w:jc w:val="both"/>
        <w:rPr>
          <w:rFonts w:ascii="Arial" w:hAnsi="Arial" w:cs="Arial"/>
        </w:rPr>
      </w:pPr>
    </w:p>
    <w:p w:rsidR="00F02CB0" w:rsidRPr="00853176" w:rsidRDefault="004E0437" w:rsidP="00853176">
      <w:pPr>
        <w:spacing w:line="360" w:lineRule="auto"/>
        <w:jc w:val="both"/>
        <w:rPr>
          <w:rFonts w:ascii="Arial" w:hAnsi="Arial" w:cs="Arial"/>
        </w:rPr>
      </w:pPr>
      <w:r w:rsidRPr="00853176">
        <w:rPr>
          <w:rFonts w:ascii="Arial" w:hAnsi="Arial" w:cs="Arial"/>
        </w:rPr>
        <w:t xml:space="preserve">The BBC (2010) argues that a child with ADHD is not a badly behaved child. ADHD is a genetic disorder in which a child cannot effectively regulate their behaviour or emotions, as well as having difficulty with organisation and short term memory (ADDISS, 2018). The BBC (2010) identifies that bad behaviour is periodic and often calculated or deliberate, whereas ADHD symptoms will affect all areas of a child’s life. Symptoms will be evident within at least two different environments, such as in school or nursery and at home in order for professionals to identify ADHD and dismiss the possibility of symptoms being bad behaviour or a reaction to an external source such as a particular teacher or parenting style (NHS, 2018). </w:t>
      </w:r>
      <w:r w:rsidR="00D933A7" w:rsidRPr="00853176">
        <w:rPr>
          <w:rFonts w:ascii="Arial" w:hAnsi="Arial" w:cs="Arial"/>
        </w:rPr>
        <w:t>Additionally, ADDISS (2018) highlight that external factors such as diet, home life and adult influence can result in behaviours similar to symptoms of ADHD</w:t>
      </w:r>
      <w:r w:rsidR="0081168A" w:rsidRPr="00853176">
        <w:rPr>
          <w:rFonts w:ascii="Arial" w:hAnsi="Arial" w:cs="Arial"/>
        </w:rPr>
        <w:t xml:space="preserve"> so it is important to refer to professional guidance in order to diagnose ADHD. The NHS (2018) also recognise that symptoms are not just associated with behaviour</w:t>
      </w:r>
      <w:r w:rsidR="00296289">
        <w:rPr>
          <w:rFonts w:ascii="Arial" w:hAnsi="Arial" w:cs="Arial"/>
        </w:rPr>
        <w:t>,</w:t>
      </w:r>
      <w:r w:rsidR="0081168A" w:rsidRPr="00853176">
        <w:rPr>
          <w:rFonts w:ascii="Arial" w:hAnsi="Arial" w:cs="Arial"/>
        </w:rPr>
        <w:t xml:space="preserve"> as ADHD sufferers also have difficultly with social, academic and occupational performance; and are not just a difficult phase a child is going through. Likewise, before diagnosis can occur all other possible explanations to the child’s symptoms need to be dismissed such as depression, anxiety or a personality disorder (ADDISS, 2018). However NICE (2018) suggests that children with mood disorders such as anxiety or depression have a higher chance of ADHD in comparison to the general public. Similarly, NICE (2018) also suggests that </w:t>
      </w:r>
      <w:r w:rsidR="0081168A" w:rsidRPr="00853176">
        <w:rPr>
          <w:rFonts w:ascii="Arial" w:hAnsi="Arial" w:cs="Arial"/>
        </w:rPr>
        <w:lastRenderedPageBreak/>
        <w:t xml:space="preserve">children in care, children with other neurodevelopmental disorders and children with close family that are diagnosed with ADHD have a higher prevalence of ADHD. </w:t>
      </w:r>
    </w:p>
    <w:p w:rsidR="0081168A" w:rsidRPr="00853176" w:rsidRDefault="0081168A" w:rsidP="00853176">
      <w:pPr>
        <w:spacing w:line="360" w:lineRule="auto"/>
        <w:jc w:val="both"/>
        <w:rPr>
          <w:rFonts w:ascii="Arial" w:hAnsi="Arial" w:cs="Arial"/>
        </w:rPr>
      </w:pPr>
    </w:p>
    <w:p w:rsidR="0081168A" w:rsidRPr="00853176" w:rsidRDefault="00A20486" w:rsidP="00853176">
      <w:pPr>
        <w:spacing w:line="360" w:lineRule="auto"/>
        <w:jc w:val="both"/>
        <w:rPr>
          <w:rFonts w:ascii="Arial" w:hAnsi="Arial" w:cs="Arial"/>
        </w:rPr>
      </w:pPr>
      <w:r w:rsidRPr="00853176">
        <w:rPr>
          <w:rFonts w:ascii="Arial" w:hAnsi="Arial" w:cs="Arial"/>
        </w:rPr>
        <w:t>Diagnosis is more difficult for girls</w:t>
      </w:r>
      <w:r w:rsidR="004C0A36" w:rsidRPr="00853176">
        <w:rPr>
          <w:rFonts w:ascii="Arial" w:hAnsi="Arial" w:cs="Arial"/>
        </w:rPr>
        <w:t xml:space="preserve"> as it is under recognised in girls</w:t>
      </w:r>
      <w:r w:rsidR="00E97DD9">
        <w:rPr>
          <w:rFonts w:ascii="Arial" w:hAnsi="Arial" w:cs="Arial"/>
        </w:rPr>
        <w:t>,</w:t>
      </w:r>
      <w:r w:rsidR="004C0A36" w:rsidRPr="00853176">
        <w:rPr>
          <w:rFonts w:ascii="Arial" w:hAnsi="Arial" w:cs="Arial"/>
        </w:rPr>
        <w:t xml:space="preserve"> resulting in girls being referred less for assessment and being more likely to receive incorrect diagnosis (NICE, 2018). Research by Groenewald et al (2009) also found that girls with ADHD are under recognised compared with boys, as teachers conceptualise girls behaviour as emotional difficulty as oppose to relating symptoms to ADHD. Consequently, this will result in girls not receiving adequate support which can effect emotional, communication, social and academic skills. Groenewald et al (2009) suggests that additional training to improve knowledge and understanding of ADHD will help tackle gender related barriers to diagnosis. </w:t>
      </w:r>
    </w:p>
    <w:p w:rsidR="0081168A" w:rsidRPr="00853176" w:rsidRDefault="0081168A" w:rsidP="00853176">
      <w:pPr>
        <w:spacing w:line="360" w:lineRule="auto"/>
        <w:jc w:val="both"/>
        <w:rPr>
          <w:rFonts w:ascii="Arial" w:hAnsi="Arial" w:cs="Arial"/>
        </w:rPr>
      </w:pPr>
    </w:p>
    <w:p w:rsidR="004C0A36" w:rsidRPr="00853176" w:rsidRDefault="004C0A36" w:rsidP="00853176">
      <w:pPr>
        <w:spacing w:line="360" w:lineRule="auto"/>
        <w:jc w:val="both"/>
        <w:rPr>
          <w:rFonts w:ascii="Arial" w:hAnsi="Arial" w:cs="Arial"/>
        </w:rPr>
      </w:pPr>
      <w:r w:rsidRPr="00853176">
        <w:rPr>
          <w:rFonts w:ascii="Arial" w:hAnsi="Arial" w:cs="Arial"/>
        </w:rPr>
        <w:t xml:space="preserve">Faraone (2005) identifies that the validity of diagnosis for ADHD </w:t>
      </w:r>
      <w:r w:rsidR="00EC614C" w:rsidRPr="00853176">
        <w:rPr>
          <w:rFonts w:ascii="Arial" w:hAnsi="Arial" w:cs="Arial"/>
        </w:rPr>
        <w:t>is often challenged. Critics claim that ADHD is not a disorder and is simply an extreme in behaviour caused by an excess in energy, becoming restless and bored in class or over stressed teachers and parents that are failing to engage with children</w:t>
      </w:r>
      <w:r w:rsidR="00E97DD9">
        <w:rPr>
          <w:rFonts w:ascii="Arial" w:hAnsi="Arial" w:cs="Arial"/>
        </w:rPr>
        <w:t xml:space="preserve"> (Faraone, 2005)</w:t>
      </w:r>
      <w:r w:rsidR="00EC614C" w:rsidRPr="00853176">
        <w:rPr>
          <w:rFonts w:ascii="Arial" w:hAnsi="Arial" w:cs="Arial"/>
        </w:rPr>
        <w:t>. Similarly, some critics complain that ADHD is caused by the pressures placed upon children within schools and at home, as oppose to being a genetic diagnosable disorder</w:t>
      </w:r>
      <w:r w:rsidR="00E97DD9">
        <w:rPr>
          <w:rFonts w:ascii="Arial" w:hAnsi="Arial" w:cs="Arial"/>
        </w:rPr>
        <w:t xml:space="preserve"> (Faraone, 2005)</w:t>
      </w:r>
      <w:r w:rsidR="00EC614C" w:rsidRPr="00853176">
        <w:rPr>
          <w:rFonts w:ascii="Arial" w:hAnsi="Arial" w:cs="Arial"/>
        </w:rPr>
        <w:t xml:space="preserve">. However, clinical guidelines by The American Academy of Paediatrics (2001) and World Health Organisation (1993) classify ADHD as a hyperkinetic disorder that includes symptoms of impaired attention and overactivity. </w:t>
      </w:r>
      <w:r w:rsidR="0097754B" w:rsidRPr="00853176">
        <w:rPr>
          <w:rFonts w:ascii="Arial" w:hAnsi="Arial" w:cs="Arial"/>
        </w:rPr>
        <w:t xml:space="preserve">Consequently inaccurate diagnosis can lead to incorrect treatment or ineffective support for children with ADHD, resulting in a negative impact on future outcomes, academic performance and overall development. On the other hand, ADHD is often </w:t>
      </w:r>
      <w:r w:rsidR="00BF48CC" w:rsidRPr="00853176">
        <w:rPr>
          <w:rFonts w:ascii="Arial" w:hAnsi="Arial" w:cs="Arial"/>
        </w:rPr>
        <w:t>misdiagnosed as a different developmental disorder such as autistic spectrum disorder; yet</w:t>
      </w:r>
      <w:r w:rsidR="0097754B" w:rsidRPr="00853176">
        <w:rPr>
          <w:rFonts w:ascii="Arial" w:hAnsi="Arial" w:cs="Arial"/>
        </w:rPr>
        <w:t xml:space="preserve"> Faraone (2005) argues that ADHD </w:t>
      </w:r>
      <w:r w:rsidR="00BF48CC" w:rsidRPr="00853176">
        <w:rPr>
          <w:rFonts w:ascii="Arial" w:hAnsi="Arial" w:cs="Arial"/>
        </w:rPr>
        <w:t xml:space="preserve">is distinguishable from other disorders when a consistent and systematic form of diagnosis is used, such as the ICD-10 Classification of Mental and Behavioural Disorders (WHO, 1993). </w:t>
      </w:r>
    </w:p>
    <w:p w:rsidR="00BF48CC" w:rsidRPr="00853176" w:rsidRDefault="00BF48CC" w:rsidP="00853176">
      <w:pPr>
        <w:spacing w:line="360" w:lineRule="auto"/>
        <w:jc w:val="both"/>
        <w:rPr>
          <w:rFonts w:ascii="Arial" w:hAnsi="Arial" w:cs="Arial"/>
        </w:rPr>
      </w:pPr>
    </w:p>
    <w:p w:rsidR="00BF48CC" w:rsidRPr="00853176" w:rsidRDefault="00BF48CC" w:rsidP="00853176">
      <w:pPr>
        <w:spacing w:line="360" w:lineRule="auto"/>
        <w:jc w:val="both"/>
        <w:rPr>
          <w:rFonts w:ascii="Arial" w:hAnsi="Arial" w:cs="Arial"/>
        </w:rPr>
      </w:pPr>
      <w:r w:rsidRPr="00853176">
        <w:rPr>
          <w:rFonts w:ascii="Arial" w:hAnsi="Arial" w:cs="Arial"/>
        </w:rPr>
        <w:t xml:space="preserve">Furthermore, Faraone (2005) acknowledges that the media can have a negative impact on successful diagnosis and treatment as the media often publicises the misconception over whether ADHD is simply bad behaviour and is over-diagnosed. This media influence further confuses parents, leading parents to doubt themselves </w:t>
      </w:r>
      <w:r w:rsidRPr="00853176">
        <w:rPr>
          <w:rFonts w:ascii="Arial" w:hAnsi="Arial" w:cs="Arial"/>
        </w:rPr>
        <w:lastRenderedPageBreak/>
        <w:t xml:space="preserve">and question whether their child has ADHD or is just badly behaved (Horton-Salway, 2011). </w:t>
      </w:r>
    </w:p>
    <w:p w:rsidR="00BF48CC" w:rsidRPr="00853176" w:rsidRDefault="00BF48CC" w:rsidP="00853176">
      <w:pPr>
        <w:spacing w:line="360" w:lineRule="auto"/>
        <w:jc w:val="both"/>
        <w:rPr>
          <w:rFonts w:ascii="Arial" w:hAnsi="Arial" w:cs="Arial"/>
        </w:rPr>
      </w:pPr>
    </w:p>
    <w:p w:rsidR="00B53C63" w:rsidRPr="00853176" w:rsidRDefault="00BF48CC" w:rsidP="00853176">
      <w:pPr>
        <w:spacing w:line="360" w:lineRule="auto"/>
        <w:jc w:val="both"/>
        <w:rPr>
          <w:rFonts w:ascii="Arial" w:hAnsi="Arial" w:cs="Arial"/>
        </w:rPr>
      </w:pPr>
      <w:r w:rsidRPr="00853176">
        <w:rPr>
          <w:rFonts w:ascii="Arial" w:hAnsi="Arial" w:cs="Arial"/>
        </w:rPr>
        <w:t>In summary, if recognition and diagnosis of ADHD is overlooked, misdiagnosed or under-recognised it will negatively impact children who require additional support. In order for children with ADHD to successfully progress through school, build positive relationships and enhance socially</w:t>
      </w:r>
      <w:r w:rsidR="00462EE1" w:rsidRPr="00853176">
        <w:rPr>
          <w:rFonts w:ascii="Arial" w:hAnsi="Arial" w:cs="Arial"/>
        </w:rPr>
        <w:t>,</w:t>
      </w:r>
      <w:r w:rsidRPr="00853176">
        <w:rPr>
          <w:rFonts w:ascii="Arial" w:hAnsi="Arial" w:cs="Arial"/>
        </w:rPr>
        <w:t xml:space="preserve"> additional support is need. Kern et al (2007) highlights that early intervention is crucial for ADHD sufferers in order to give them the best start in life. Therefore it is fundamental that diagnosis is effective and efficient to ensure children receive appropriate support. In relation to the social model of ALN, it is the responsibility of society to overcome these barriers and misconceptions associated with ADHD so appropriate diagnosis can be achieved (Barnes, 2009) and </w:t>
      </w:r>
      <w:r w:rsidR="00462EE1" w:rsidRPr="00853176">
        <w:rPr>
          <w:rFonts w:ascii="Arial" w:hAnsi="Arial" w:cs="Arial"/>
        </w:rPr>
        <w:t xml:space="preserve">children suffering with ADHD can holistically progress. </w:t>
      </w:r>
    </w:p>
    <w:p w:rsidR="00BF48CC" w:rsidRPr="00853176" w:rsidRDefault="00B05A96" w:rsidP="00853176">
      <w:pPr>
        <w:spacing w:line="360" w:lineRule="auto"/>
        <w:jc w:val="both"/>
        <w:rPr>
          <w:rFonts w:ascii="Arial" w:hAnsi="Arial" w:cs="Arial"/>
        </w:rPr>
      </w:pPr>
      <w:r w:rsidRPr="00853176">
        <w:rPr>
          <w:rFonts w:ascii="Arial" w:hAnsi="Arial" w:cs="Arial"/>
        </w:rPr>
        <w:t>(9</w:t>
      </w:r>
      <w:r w:rsidR="00E97DD9">
        <w:rPr>
          <w:rFonts w:ascii="Arial" w:hAnsi="Arial" w:cs="Arial"/>
        </w:rPr>
        <w:t>37</w:t>
      </w:r>
      <w:r w:rsidRPr="00853176">
        <w:rPr>
          <w:rFonts w:ascii="Arial" w:hAnsi="Arial" w:cs="Arial"/>
        </w:rPr>
        <w:t>)</w:t>
      </w:r>
    </w:p>
    <w:p w:rsidR="00B05A96" w:rsidRPr="00853176" w:rsidRDefault="00B05A96" w:rsidP="00853176">
      <w:pPr>
        <w:spacing w:line="360" w:lineRule="auto"/>
        <w:jc w:val="both"/>
        <w:rPr>
          <w:rFonts w:ascii="Arial" w:hAnsi="Arial" w:cs="Arial"/>
        </w:rPr>
      </w:pPr>
    </w:p>
    <w:p w:rsidR="00AD5798" w:rsidRPr="00853176" w:rsidRDefault="00B05A96" w:rsidP="00853176">
      <w:pPr>
        <w:spacing w:line="360" w:lineRule="auto"/>
        <w:jc w:val="both"/>
        <w:rPr>
          <w:rFonts w:ascii="Arial" w:hAnsi="Arial" w:cs="Arial"/>
        </w:rPr>
      </w:pPr>
      <w:r w:rsidRPr="00853176">
        <w:rPr>
          <w:rFonts w:ascii="Arial" w:hAnsi="Arial" w:cs="Arial"/>
        </w:rPr>
        <w:t>Part c.)</w:t>
      </w:r>
    </w:p>
    <w:p w:rsidR="00AD5798" w:rsidRPr="00853176" w:rsidRDefault="00AD5798" w:rsidP="00853176">
      <w:pPr>
        <w:spacing w:line="360" w:lineRule="auto"/>
        <w:jc w:val="both"/>
        <w:rPr>
          <w:rFonts w:ascii="Arial" w:hAnsi="Arial" w:cs="Arial"/>
        </w:rPr>
      </w:pPr>
      <w:r w:rsidRPr="00853176">
        <w:rPr>
          <w:rFonts w:ascii="Arial" w:hAnsi="Arial" w:cs="Arial"/>
        </w:rPr>
        <w:t xml:space="preserve">A positive and effective strategy </w:t>
      </w:r>
      <w:r w:rsidR="00F27117" w:rsidRPr="00853176">
        <w:rPr>
          <w:rFonts w:ascii="Arial" w:hAnsi="Arial" w:cs="Arial"/>
        </w:rPr>
        <w:t>used to support children with ADHD is the use of nurture groups within schools and settings. The nurture group network (2018) acknowledges the importance of nurture for the holistic development of a child and understands that all behaviour is a form of communication for children. Nurture groups offer short term, inclusive intervention in an accepting an</w:t>
      </w:r>
      <w:r w:rsidR="009D2E4D" w:rsidRPr="00853176">
        <w:rPr>
          <w:rFonts w:ascii="Arial" w:hAnsi="Arial" w:cs="Arial"/>
        </w:rPr>
        <w:t>d</w:t>
      </w:r>
      <w:r w:rsidR="00F27117" w:rsidRPr="00853176">
        <w:rPr>
          <w:rFonts w:ascii="Arial" w:hAnsi="Arial" w:cs="Arial"/>
        </w:rPr>
        <w:t xml:space="preserve"> appropriately stimulated environment to </w:t>
      </w:r>
      <w:r w:rsidR="009D2E4D" w:rsidRPr="00853176">
        <w:rPr>
          <w:rFonts w:ascii="Arial" w:hAnsi="Arial" w:cs="Arial"/>
        </w:rPr>
        <w:t>help</w:t>
      </w:r>
      <w:r w:rsidR="00F27117" w:rsidRPr="00853176">
        <w:rPr>
          <w:rFonts w:ascii="Arial" w:hAnsi="Arial" w:cs="Arial"/>
        </w:rPr>
        <w:t xml:space="preserve"> develop social, language and overall well-being of a child with ADHD (Nurture group network, 2018). Nurture groups are offered as a short term strategy with the aim of integrating the child back into class after a period of time. The Welsh Government (2010) suggests nurture groups contain no more than twelve pupils with two qualified staff to promote social, sharing and turn taking skills whilst developing confidence and self-esteem with the help of experienced staff. Staff are able to listen to children and give a more focused attention. Children are taught how to positively cope with their emotions and behaviour with staff positively reinforcing good behaviour, based upon Skinner</w:t>
      </w:r>
      <w:r w:rsidR="00992BB3">
        <w:rPr>
          <w:rFonts w:ascii="Arial" w:hAnsi="Arial" w:cs="Arial"/>
        </w:rPr>
        <w:t>’</w:t>
      </w:r>
      <w:r w:rsidR="00F27117" w:rsidRPr="00853176">
        <w:rPr>
          <w:rFonts w:ascii="Arial" w:hAnsi="Arial" w:cs="Arial"/>
        </w:rPr>
        <w:t>s research</w:t>
      </w:r>
      <w:r w:rsidR="00195D8F">
        <w:rPr>
          <w:rFonts w:ascii="Arial" w:hAnsi="Arial" w:cs="Arial"/>
        </w:rPr>
        <w:t xml:space="preserve"> (Dispatches, 2017)</w:t>
      </w:r>
      <w:r w:rsidR="00F27117" w:rsidRPr="00853176">
        <w:rPr>
          <w:rFonts w:ascii="Arial" w:hAnsi="Arial" w:cs="Arial"/>
        </w:rPr>
        <w:t xml:space="preserve">. </w:t>
      </w:r>
    </w:p>
    <w:p w:rsidR="00F27117" w:rsidRPr="00853176" w:rsidRDefault="00F27117" w:rsidP="00853176">
      <w:pPr>
        <w:spacing w:line="360" w:lineRule="auto"/>
        <w:jc w:val="both"/>
        <w:rPr>
          <w:rFonts w:ascii="Arial" w:hAnsi="Arial" w:cs="Arial"/>
        </w:rPr>
      </w:pPr>
    </w:p>
    <w:p w:rsidR="00F27117" w:rsidRPr="00853176" w:rsidRDefault="00F27117" w:rsidP="00853176">
      <w:pPr>
        <w:spacing w:line="360" w:lineRule="auto"/>
        <w:jc w:val="both"/>
        <w:rPr>
          <w:rFonts w:ascii="Arial" w:hAnsi="Arial" w:cs="Arial"/>
        </w:rPr>
      </w:pPr>
      <w:r w:rsidRPr="00853176">
        <w:rPr>
          <w:rFonts w:ascii="Arial" w:hAnsi="Arial" w:cs="Arial"/>
        </w:rPr>
        <w:t xml:space="preserve">Inclusive practise is at the core of nurture groups, therefore children attend regular sessions but are also included in classroom activities (NGN, 2018) with peers from class joining in on sessions occasionally to further promote social and communication </w:t>
      </w:r>
      <w:r w:rsidRPr="00853176">
        <w:rPr>
          <w:rFonts w:ascii="Arial" w:hAnsi="Arial" w:cs="Arial"/>
        </w:rPr>
        <w:lastRenderedPageBreak/>
        <w:t>skills (Dispatches, 201</w:t>
      </w:r>
      <w:r w:rsidR="00D0284F" w:rsidRPr="00853176">
        <w:rPr>
          <w:rFonts w:ascii="Arial" w:hAnsi="Arial" w:cs="Arial"/>
        </w:rPr>
        <w:t>7</w:t>
      </w:r>
      <w:r w:rsidRPr="00853176">
        <w:rPr>
          <w:rFonts w:ascii="Arial" w:hAnsi="Arial" w:cs="Arial"/>
        </w:rPr>
        <w:t xml:space="preserve">). </w:t>
      </w:r>
      <w:r w:rsidR="009D2E4D" w:rsidRPr="00853176">
        <w:rPr>
          <w:rFonts w:ascii="Arial" w:hAnsi="Arial" w:cs="Arial"/>
        </w:rPr>
        <w:t xml:space="preserve">This idea supports the work of Vygotsky and the philosophy of children being social beings who learn from each other (Gray and Macblain, 2015). </w:t>
      </w:r>
      <w:r w:rsidRPr="00853176">
        <w:rPr>
          <w:rFonts w:ascii="Arial" w:hAnsi="Arial" w:cs="Arial"/>
        </w:rPr>
        <w:t>Research by Bennathan and Boxall (2000) have discovered that nurture group pupils with ADHD improved social,</w:t>
      </w:r>
      <w:r w:rsidR="001269D4" w:rsidRPr="00853176">
        <w:rPr>
          <w:rFonts w:ascii="Arial" w:hAnsi="Arial" w:cs="Arial"/>
        </w:rPr>
        <w:t xml:space="preserve"> emotional and behavioural management with an increase in self-awareness and confidence in regards to learning. Likewise, Cooper and Tiknaz (2007) portray that future outcomes are significantly improved for pupils attending nurture groups</w:t>
      </w:r>
      <w:r w:rsidR="009D2E4D" w:rsidRPr="00853176">
        <w:rPr>
          <w:rFonts w:ascii="Arial" w:hAnsi="Arial" w:cs="Arial"/>
        </w:rPr>
        <w:t>,</w:t>
      </w:r>
      <w:r w:rsidR="001269D4" w:rsidRPr="00853176">
        <w:rPr>
          <w:rFonts w:ascii="Arial" w:hAnsi="Arial" w:cs="Arial"/>
        </w:rPr>
        <w:t xml:space="preserve"> </w:t>
      </w:r>
      <w:r w:rsidR="009D2E4D" w:rsidRPr="00853176">
        <w:rPr>
          <w:rFonts w:ascii="Arial" w:hAnsi="Arial" w:cs="Arial"/>
        </w:rPr>
        <w:t>with</w:t>
      </w:r>
      <w:r w:rsidR="001269D4" w:rsidRPr="00853176">
        <w:rPr>
          <w:rFonts w:ascii="Arial" w:hAnsi="Arial" w:cs="Arial"/>
        </w:rPr>
        <w:t xml:space="preserve"> the majority successfully return</w:t>
      </w:r>
      <w:r w:rsidR="00BC687B" w:rsidRPr="00853176">
        <w:rPr>
          <w:rFonts w:ascii="Arial" w:hAnsi="Arial" w:cs="Arial"/>
        </w:rPr>
        <w:t>ing</w:t>
      </w:r>
      <w:r w:rsidR="001269D4" w:rsidRPr="00853176">
        <w:rPr>
          <w:rFonts w:ascii="Arial" w:hAnsi="Arial" w:cs="Arial"/>
        </w:rPr>
        <w:t xml:space="preserve"> to the mainstream classroom. </w:t>
      </w:r>
    </w:p>
    <w:p w:rsidR="001269D4" w:rsidRPr="00853176" w:rsidRDefault="001269D4" w:rsidP="00853176">
      <w:pPr>
        <w:spacing w:line="360" w:lineRule="auto"/>
        <w:jc w:val="both"/>
        <w:rPr>
          <w:rFonts w:ascii="Arial" w:hAnsi="Arial" w:cs="Arial"/>
        </w:rPr>
      </w:pPr>
    </w:p>
    <w:p w:rsidR="001269D4" w:rsidRPr="00853176" w:rsidRDefault="001269D4" w:rsidP="00853176">
      <w:pPr>
        <w:spacing w:line="360" w:lineRule="auto"/>
        <w:jc w:val="both"/>
        <w:rPr>
          <w:rFonts w:ascii="Arial" w:hAnsi="Arial" w:cs="Arial"/>
        </w:rPr>
      </w:pPr>
      <w:r w:rsidRPr="00853176">
        <w:rPr>
          <w:rFonts w:ascii="Arial" w:hAnsi="Arial" w:cs="Arial"/>
        </w:rPr>
        <w:t>Not only do nurture groups have positive benefits for children, the N</w:t>
      </w:r>
      <w:r w:rsidR="009D2E4D" w:rsidRPr="00853176">
        <w:rPr>
          <w:rFonts w:ascii="Arial" w:hAnsi="Arial" w:cs="Arial"/>
        </w:rPr>
        <w:t xml:space="preserve">urture </w:t>
      </w:r>
      <w:r w:rsidRPr="00853176">
        <w:rPr>
          <w:rFonts w:ascii="Arial" w:hAnsi="Arial" w:cs="Arial"/>
        </w:rPr>
        <w:t>G</w:t>
      </w:r>
      <w:r w:rsidR="009D2E4D" w:rsidRPr="00853176">
        <w:rPr>
          <w:rFonts w:ascii="Arial" w:hAnsi="Arial" w:cs="Arial"/>
        </w:rPr>
        <w:t>roup Network</w:t>
      </w:r>
      <w:r w:rsidRPr="00853176">
        <w:rPr>
          <w:rFonts w:ascii="Arial" w:hAnsi="Arial" w:cs="Arial"/>
        </w:rPr>
        <w:t xml:space="preserve"> (2018) identifies that nurture groups can help reduce the costs of future mental illness disorders. Furthermore, the use of nurture groups are prevalent within UK legislation and policy including the Inclusion and Pupil Support Guidance (Welsh Government, 2016) which highlights the effectiveness of nurture groups</w:t>
      </w:r>
      <w:r w:rsidR="00BC687B" w:rsidRPr="00853176">
        <w:rPr>
          <w:rFonts w:ascii="Arial" w:hAnsi="Arial" w:cs="Arial"/>
        </w:rPr>
        <w:t>;</w:t>
      </w:r>
      <w:r w:rsidRPr="00853176">
        <w:rPr>
          <w:rFonts w:ascii="Arial" w:hAnsi="Arial" w:cs="Arial"/>
        </w:rPr>
        <w:t xml:space="preserve"> and is also recommended with</w:t>
      </w:r>
      <w:r w:rsidR="00BC687B" w:rsidRPr="00853176">
        <w:rPr>
          <w:rFonts w:ascii="Arial" w:hAnsi="Arial" w:cs="Arial"/>
        </w:rPr>
        <w:t>in</w:t>
      </w:r>
      <w:r w:rsidRPr="00853176">
        <w:rPr>
          <w:rFonts w:ascii="Arial" w:hAnsi="Arial" w:cs="Arial"/>
        </w:rPr>
        <w:t xml:space="preserve"> ESTYN’s (2014) Attendance in Secondary Schools Report, suggesting effective nurture groups can increase educational attainment by contributing to a child’s holistic development. </w:t>
      </w:r>
    </w:p>
    <w:p w:rsidR="001269D4" w:rsidRPr="00853176" w:rsidRDefault="001269D4" w:rsidP="00853176">
      <w:pPr>
        <w:spacing w:line="360" w:lineRule="auto"/>
        <w:jc w:val="both"/>
        <w:rPr>
          <w:rFonts w:ascii="Arial" w:hAnsi="Arial" w:cs="Arial"/>
        </w:rPr>
      </w:pPr>
    </w:p>
    <w:p w:rsidR="00853176" w:rsidRPr="00853176" w:rsidRDefault="001269D4" w:rsidP="00853176">
      <w:pPr>
        <w:spacing w:line="360" w:lineRule="auto"/>
        <w:jc w:val="both"/>
        <w:rPr>
          <w:rFonts w:ascii="Arial" w:hAnsi="Arial" w:cs="Arial"/>
        </w:rPr>
      </w:pPr>
      <w:r w:rsidRPr="00853176">
        <w:rPr>
          <w:rFonts w:ascii="Arial" w:hAnsi="Arial" w:cs="Arial"/>
        </w:rPr>
        <w:t>However, the N</w:t>
      </w:r>
      <w:r w:rsidR="009D2E4D" w:rsidRPr="00853176">
        <w:rPr>
          <w:rFonts w:ascii="Arial" w:hAnsi="Arial" w:cs="Arial"/>
        </w:rPr>
        <w:t xml:space="preserve">urture </w:t>
      </w:r>
      <w:r w:rsidRPr="00853176">
        <w:rPr>
          <w:rFonts w:ascii="Arial" w:hAnsi="Arial" w:cs="Arial"/>
        </w:rPr>
        <w:t>G</w:t>
      </w:r>
      <w:r w:rsidR="009D2E4D" w:rsidRPr="00853176">
        <w:rPr>
          <w:rFonts w:ascii="Arial" w:hAnsi="Arial" w:cs="Arial"/>
        </w:rPr>
        <w:t xml:space="preserve">roup </w:t>
      </w:r>
      <w:r w:rsidRPr="00853176">
        <w:rPr>
          <w:rFonts w:ascii="Arial" w:hAnsi="Arial" w:cs="Arial"/>
        </w:rPr>
        <w:t>N</w:t>
      </w:r>
      <w:r w:rsidR="009D2E4D" w:rsidRPr="00853176">
        <w:rPr>
          <w:rFonts w:ascii="Arial" w:hAnsi="Arial" w:cs="Arial"/>
        </w:rPr>
        <w:t>etwork</w:t>
      </w:r>
      <w:r w:rsidRPr="00853176">
        <w:rPr>
          <w:rFonts w:ascii="Arial" w:hAnsi="Arial" w:cs="Arial"/>
        </w:rPr>
        <w:t xml:space="preserve"> (2018) recognises that funding of groups can be a challenge with the majority of funding coming from pupil premium and local authorities. Funding for specialised strategies such as nurture groups are not secure due to pressures on department budgets</w:t>
      </w:r>
      <w:r w:rsidR="00BC687B" w:rsidRPr="00853176">
        <w:rPr>
          <w:rFonts w:ascii="Arial" w:hAnsi="Arial" w:cs="Arial"/>
        </w:rPr>
        <w:t>,</w:t>
      </w:r>
      <w:r w:rsidRPr="00853176">
        <w:rPr>
          <w:rFonts w:ascii="Arial" w:hAnsi="Arial" w:cs="Arial"/>
        </w:rPr>
        <w:t xml:space="preserve"> (BBC, 2016) with funding decisions being overturned and money spent elsewhere. Another challenge that can occur</w:t>
      </w:r>
      <w:r w:rsidR="00BC687B" w:rsidRPr="00853176">
        <w:rPr>
          <w:rFonts w:ascii="Arial" w:hAnsi="Arial" w:cs="Arial"/>
        </w:rPr>
        <w:t xml:space="preserve"> with the use of nurture groups as an intervention for children with ADHD,</w:t>
      </w:r>
      <w:r w:rsidRPr="00853176">
        <w:rPr>
          <w:rFonts w:ascii="Arial" w:hAnsi="Arial" w:cs="Arial"/>
        </w:rPr>
        <w:t xml:space="preserve"> </w:t>
      </w:r>
      <w:r w:rsidR="009D2E4D" w:rsidRPr="00853176">
        <w:rPr>
          <w:rFonts w:ascii="Arial" w:hAnsi="Arial" w:cs="Arial"/>
        </w:rPr>
        <w:t xml:space="preserve">is parent partnerships. Cooper and Tiknaz (2007) acknowledge the importance of developing strong supportive relationships, in which parents model positive behaviour, corresponding with the work of the nurture group. The Welsh Government (2010) identifies the need for parents to be involved with their child’s learning and the work of the nurture group offering feedback; communication being central to achieving this. Without a consistent support framework within schools and at home, children may not gain the full benefits a nurture group has to offer. </w:t>
      </w:r>
    </w:p>
    <w:p w:rsidR="001269D4" w:rsidRDefault="009D2E4D" w:rsidP="00853176">
      <w:pPr>
        <w:spacing w:line="360" w:lineRule="auto"/>
        <w:jc w:val="both"/>
        <w:rPr>
          <w:rFonts w:ascii="Arial" w:hAnsi="Arial" w:cs="Arial"/>
        </w:rPr>
      </w:pPr>
      <w:r w:rsidRPr="00853176">
        <w:rPr>
          <w:rFonts w:ascii="Arial" w:hAnsi="Arial" w:cs="Arial"/>
        </w:rPr>
        <w:t>(5</w:t>
      </w:r>
      <w:r w:rsidR="00BC687B" w:rsidRPr="00853176">
        <w:rPr>
          <w:rFonts w:ascii="Arial" w:hAnsi="Arial" w:cs="Arial"/>
        </w:rPr>
        <w:t>4</w:t>
      </w:r>
      <w:r w:rsidR="00195D8F">
        <w:rPr>
          <w:rFonts w:ascii="Arial" w:hAnsi="Arial" w:cs="Arial"/>
        </w:rPr>
        <w:t>2</w:t>
      </w:r>
      <w:r w:rsidR="00BC687B" w:rsidRPr="00853176">
        <w:rPr>
          <w:rFonts w:ascii="Arial" w:hAnsi="Arial" w:cs="Arial"/>
        </w:rPr>
        <w:t xml:space="preserve">) </w:t>
      </w:r>
    </w:p>
    <w:p w:rsidR="00811021" w:rsidRDefault="00811021" w:rsidP="00853176">
      <w:pPr>
        <w:spacing w:line="360" w:lineRule="auto"/>
        <w:jc w:val="both"/>
        <w:rPr>
          <w:rFonts w:ascii="Arial" w:hAnsi="Arial" w:cs="Arial"/>
        </w:rPr>
      </w:pPr>
    </w:p>
    <w:p w:rsidR="00811021" w:rsidRDefault="00811021" w:rsidP="00853176">
      <w:pPr>
        <w:spacing w:line="360" w:lineRule="auto"/>
        <w:jc w:val="both"/>
        <w:rPr>
          <w:rFonts w:ascii="Arial" w:hAnsi="Arial" w:cs="Arial"/>
        </w:rPr>
      </w:pPr>
      <w:bookmarkStart w:id="0" w:name="_GoBack"/>
      <w:bookmarkEnd w:id="0"/>
    </w:p>
    <w:p w:rsidR="008432DD" w:rsidRDefault="008432DD" w:rsidP="00853176">
      <w:pPr>
        <w:spacing w:line="360" w:lineRule="auto"/>
        <w:jc w:val="both"/>
        <w:rPr>
          <w:rFonts w:ascii="Arial" w:hAnsi="Arial" w:cs="Arial"/>
        </w:rPr>
      </w:pPr>
    </w:p>
    <w:p w:rsidR="008432DD" w:rsidRDefault="008432DD" w:rsidP="008432DD">
      <w:pPr>
        <w:spacing w:line="360" w:lineRule="auto"/>
        <w:jc w:val="both"/>
        <w:rPr>
          <w:rFonts w:ascii="Arial" w:hAnsi="Arial" w:cs="Arial"/>
        </w:rPr>
      </w:pPr>
      <w:r w:rsidRPr="00505D23">
        <w:rPr>
          <w:rFonts w:ascii="Arial" w:hAnsi="Arial" w:cs="Arial"/>
        </w:rPr>
        <w:lastRenderedPageBreak/>
        <w:t xml:space="preserve">Reference list: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ADDISS. (2018) ‘Information Centre’</w:t>
      </w:r>
    </w:p>
    <w:p w:rsidR="008432DD" w:rsidRPr="00505D23" w:rsidRDefault="008432DD" w:rsidP="008432DD">
      <w:pPr>
        <w:spacing w:line="360" w:lineRule="auto"/>
        <w:jc w:val="both"/>
        <w:rPr>
          <w:rStyle w:val="Hyperlink"/>
          <w:rFonts w:ascii="Arial" w:hAnsi="Arial" w:cs="Arial"/>
        </w:rPr>
      </w:pPr>
      <w:hyperlink r:id="rId6" w:history="1">
        <w:r w:rsidRPr="00505D23">
          <w:rPr>
            <w:rStyle w:val="Hyperlink"/>
            <w:rFonts w:ascii="Arial" w:hAnsi="Arial" w:cs="Arial"/>
          </w:rPr>
          <w:t>http://www.addiss.co.uk/allabout.htm</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pStyle w:val="NoSpacing"/>
        <w:spacing w:line="360" w:lineRule="auto"/>
        <w:jc w:val="both"/>
        <w:rPr>
          <w:rFonts w:ascii="Arial" w:hAnsi="Arial" w:cs="Arial"/>
        </w:rPr>
      </w:pPr>
      <w:r w:rsidRPr="00505D23">
        <w:rPr>
          <w:rFonts w:ascii="Arial" w:hAnsi="Arial" w:cs="Arial"/>
        </w:rPr>
        <w:t>American Academy of Paediatrics. (2001) ‘Clinical Practice Guideline: Treatment of the School-Aged Child With Attention-Deficit/Hyperactivity Disorder’</w:t>
      </w:r>
    </w:p>
    <w:p w:rsidR="008432DD" w:rsidRPr="00505D23" w:rsidRDefault="008432DD" w:rsidP="008432DD">
      <w:pPr>
        <w:pStyle w:val="NoSpacing"/>
        <w:spacing w:line="360" w:lineRule="auto"/>
        <w:jc w:val="both"/>
        <w:rPr>
          <w:rStyle w:val="Hyperlink"/>
          <w:rFonts w:ascii="Arial" w:hAnsi="Arial" w:cs="Arial"/>
        </w:rPr>
      </w:pPr>
      <w:hyperlink r:id="rId7" w:history="1">
        <w:r w:rsidRPr="00505D23">
          <w:rPr>
            <w:rStyle w:val="Hyperlink"/>
            <w:rFonts w:ascii="Arial" w:hAnsi="Arial" w:cs="Arial"/>
          </w:rPr>
          <w:t>http://pediatrics.aappublications.org/content/pediatrics/108/4/1033.full.pdf</w:t>
        </w:r>
      </w:hyperlink>
    </w:p>
    <w:p w:rsidR="008432DD" w:rsidRPr="00505D23" w:rsidRDefault="008432DD" w:rsidP="008432DD">
      <w:pPr>
        <w:spacing w:line="360" w:lineRule="auto"/>
        <w:jc w:val="both"/>
        <w:rPr>
          <w:rStyle w:val="Hyperlink"/>
          <w:rFonts w:ascii="Arial" w:hAnsi="Arial" w:cs="Arial"/>
          <w:color w:val="auto"/>
          <w:u w:val="none"/>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pStyle w:val="NoSpacing"/>
        <w:spacing w:line="360" w:lineRule="auto"/>
        <w:jc w:val="both"/>
        <w:rPr>
          <w:rFonts w:ascii="Arial" w:hAnsi="Arial" w:cs="Arial"/>
        </w:rPr>
      </w:pPr>
    </w:p>
    <w:p w:rsidR="008432DD" w:rsidRPr="00505D23" w:rsidRDefault="008432DD" w:rsidP="008432DD">
      <w:pPr>
        <w:pStyle w:val="NoSpacing"/>
        <w:spacing w:line="360" w:lineRule="auto"/>
        <w:jc w:val="both"/>
        <w:rPr>
          <w:rFonts w:ascii="Arial" w:hAnsi="Arial" w:cs="Arial"/>
        </w:rPr>
      </w:pPr>
      <w:r w:rsidRPr="00505D23">
        <w:rPr>
          <w:rFonts w:ascii="Arial" w:hAnsi="Arial" w:cs="Arial"/>
        </w:rPr>
        <w:t xml:space="preserve">Aviva, D. (2016) ‘The Results of an Early Intervention Program for Children with ADHD’, </w:t>
      </w:r>
      <w:r w:rsidRPr="00505D23">
        <w:rPr>
          <w:rFonts w:ascii="Arial" w:hAnsi="Arial" w:cs="Arial"/>
          <w:i/>
        </w:rPr>
        <w:t>International Journal of Early Childhood Learning</w:t>
      </w:r>
      <w:r w:rsidRPr="00505D23">
        <w:rPr>
          <w:rFonts w:ascii="Arial" w:hAnsi="Arial" w:cs="Arial"/>
        </w:rPr>
        <w:t xml:space="preserve">. Volume 23, Issue 3, pp 11-20. </w:t>
      </w:r>
    </w:p>
    <w:p w:rsidR="008432DD" w:rsidRPr="00505D23" w:rsidRDefault="008432DD" w:rsidP="008432DD">
      <w:pPr>
        <w:pStyle w:val="NoSpacing"/>
        <w:spacing w:line="360" w:lineRule="auto"/>
        <w:jc w:val="both"/>
        <w:rPr>
          <w:rFonts w:ascii="Arial" w:hAnsi="Arial" w:cs="Arial"/>
        </w:rPr>
      </w:pPr>
    </w:p>
    <w:p w:rsidR="008432DD" w:rsidRPr="00505D23" w:rsidRDefault="008432DD" w:rsidP="008432DD">
      <w:pPr>
        <w:pStyle w:val="NoSpacing"/>
        <w:spacing w:line="360" w:lineRule="auto"/>
        <w:jc w:val="both"/>
        <w:rPr>
          <w:rFonts w:ascii="Arial" w:hAnsi="Arial" w:cs="Arial"/>
        </w:rPr>
      </w:pPr>
      <w:r w:rsidRPr="00505D23">
        <w:rPr>
          <w:rFonts w:ascii="Arial" w:hAnsi="Arial" w:cs="Arial"/>
        </w:rPr>
        <w:t xml:space="preserve">Barnes, C. (2009) ‘Understanding the social model of disability,’ </w:t>
      </w:r>
      <w:hyperlink r:id="rId8" w:history="1">
        <w:r w:rsidRPr="00505D23">
          <w:rPr>
            <w:rStyle w:val="Hyperlink"/>
            <w:rFonts w:ascii="Arial" w:hAnsi="Arial" w:cs="Arial"/>
          </w:rPr>
          <w:t>http://www.hso.se/Global/Projekt/Fr%C3%A5n%20forskningsobjekt/Forskning/Anteckningar%20Colin%20Barnes%20091118.pdf</w:t>
        </w:r>
      </w:hyperlink>
      <w:r w:rsidRPr="00505D23">
        <w:rPr>
          <w:rFonts w:ascii="Arial" w:hAnsi="Arial" w:cs="Arial"/>
        </w:rPr>
        <w:t xml:space="preserve"> </w:t>
      </w:r>
    </w:p>
    <w:p w:rsidR="008432DD" w:rsidRPr="00505D23" w:rsidRDefault="008432DD" w:rsidP="008432DD">
      <w:pPr>
        <w:pStyle w:val="NoSpacing"/>
        <w:spacing w:line="360" w:lineRule="auto"/>
        <w:jc w:val="both"/>
        <w:rPr>
          <w:rFonts w:ascii="Arial" w:hAnsi="Arial" w:cs="Arial"/>
        </w:rPr>
      </w:pPr>
      <w:r w:rsidRPr="00505D23">
        <w:rPr>
          <w:rFonts w:ascii="Arial" w:hAnsi="Arial" w:cs="Arial"/>
        </w:rPr>
        <w:t>[Accessed: 10</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BBC. (2010) ‘ADHD is Not Bad Behaviour’</w:t>
      </w:r>
    </w:p>
    <w:p w:rsidR="008432DD" w:rsidRPr="00505D23" w:rsidRDefault="008432DD" w:rsidP="008432DD">
      <w:pPr>
        <w:spacing w:line="360" w:lineRule="auto"/>
        <w:jc w:val="both"/>
        <w:rPr>
          <w:rStyle w:val="Hyperlink"/>
          <w:rFonts w:ascii="Arial" w:hAnsi="Arial" w:cs="Arial"/>
        </w:rPr>
      </w:pPr>
      <w:hyperlink r:id="rId9" w:history="1">
        <w:r w:rsidRPr="00505D23">
          <w:rPr>
            <w:rStyle w:val="Hyperlink"/>
            <w:rFonts w:ascii="Arial" w:hAnsi="Arial" w:cs="Arial"/>
          </w:rPr>
          <w:t>https://www.bbc.co.uk/news/health-11443945</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BBC. (2016) ‘Department of Education reverses nurture units funding for two Irish language schools’</w:t>
      </w:r>
    </w:p>
    <w:p w:rsidR="008432DD" w:rsidRPr="00505D23" w:rsidRDefault="008432DD" w:rsidP="008432DD">
      <w:pPr>
        <w:spacing w:line="360" w:lineRule="auto"/>
        <w:jc w:val="both"/>
        <w:rPr>
          <w:rStyle w:val="Hyperlink"/>
          <w:rFonts w:ascii="Arial" w:hAnsi="Arial" w:cs="Arial"/>
        </w:rPr>
      </w:pPr>
      <w:hyperlink r:id="rId10" w:history="1">
        <w:r w:rsidRPr="00505D23">
          <w:rPr>
            <w:rStyle w:val="Hyperlink"/>
            <w:rFonts w:ascii="Arial" w:hAnsi="Arial" w:cs="Arial"/>
          </w:rPr>
          <w:t>https://www.bbc.co.uk/news/uk-northern-ireland-36644888</w:t>
        </w:r>
      </w:hyperlink>
    </w:p>
    <w:p w:rsidR="008432DD" w:rsidRPr="00505D23" w:rsidRDefault="008432DD" w:rsidP="008432DD">
      <w:pPr>
        <w:spacing w:line="360" w:lineRule="auto"/>
        <w:jc w:val="both"/>
        <w:rPr>
          <w:rFonts w:ascii="Arial" w:hAnsi="Arial" w:cs="Arial"/>
        </w:rPr>
      </w:pPr>
      <w:r w:rsidRPr="00505D23">
        <w:rPr>
          <w:rFonts w:ascii="Arial" w:hAnsi="Arial" w:cs="Arial"/>
        </w:rPr>
        <w:t xml:space="preserve">[Accessed: 15th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Bennathan, M. and Boxall, M. (2000) Effective Intervention in Primary School: Nurture Groups (2</w:t>
      </w:r>
      <w:r w:rsidRPr="00505D23">
        <w:rPr>
          <w:rFonts w:ascii="Arial" w:hAnsi="Arial" w:cs="Arial"/>
          <w:vertAlign w:val="superscript"/>
        </w:rPr>
        <w:t>nd</w:t>
      </w:r>
      <w:r w:rsidRPr="00505D23">
        <w:rPr>
          <w:rFonts w:ascii="Arial" w:hAnsi="Arial" w:cs="Arial"/>
        </w:rPr>
        <w:t xml:space="preserve"> edition). London: David Fulton. </w:t>
      </w:r>
    </w:p>
    <w:p w:rsidR="008432DD" w:rsidRPr="00505D23" w:rsidRDefault="008432DD" w:rsidP="008432DD">
      <w:pPr>
        <w:spacing w:line="360" w:lineRule="auto"/>
        <w:jc w:val="both"/>
        <w:rPr>
          <w:rFonts w:ascii="Arial" w:hAnsi="Arial" w:cs="Arial"/>
        </w:rPr>
      </w:pPr>
    </w:p>
    <w:p w:rsidR="008432DD" w:rsidRPr="00505D23" w:rsidRDefault="008432DD" w:rsidP="008432DD">
      <w:pPr>
        <w:pStyle w:val="NoSpacing"/>
        <w:spacing w:line="360" w:lineRule="auto"/>
        <w:jc w:val="both"/>
        <w:rPr>
          <w:rFonts w:ascii="Arial" w:hAnsi="Arial" w:cs="Arial"/>
          <w:color w:val="212121"/>
        </w:rPr>
      </w:pPr>
      <w:r w:rsidRPr="00505D23">
        <w:rPr>
          <w:rFonts w:ascii="Arial" w:hAnsi="Arial" w:cs="Arial"/>
        </w:rPr>
        <w:t xml:space="preserve">Britain’s Challenging Children Child Psychology Documentary (2017) Real stories: Dispatches. </w:t>
      </w:r>
      <w:r w:rsidRPr="00505D23">
        <w:rPr>
          <w:rFonts w:ascii="Arial" w:hAnsi="Arial" w:cs="Arial"/>
          <w:color w:val="212121"/>
        </w:rPr>
        <w:t>[Video]. [on-line].</w:t>
      </w:r>
    </w:p>
    <w:p w:rsidR="008432DD" w:rsidRPr="00505D23" w:rsidRDefault="008432DD" w:rsidP="008432DD">
      <w:pPr>
        <w:pStyle w:val="NoSpacing"/>
        <w:spacing w:line="360" w:lineRule="auto"/>
        <w:jc w:val="both"/>
        <w:rPr>
          <w:rFonts w:ascii="Arial" w:hAnsi="Arial" w:cs="Arial"/>
        </w:rPr>
      </w:pPr>
      <w:r w:rsidRPr="00505D23">
        <w:rPr>
          <w:rFonts w:ascii="Arial" w:hAnsi="Arial" w:cs="Arial"/>
        </w:rPr>
        <w:lastRenderedPageBreak/>
        <w:t xml:space="preserve">Available from </w:t>
      </w:r>
      <w:hyperlink r:id="rId11" w:history="1">
        <w:r w:rsidRPr="00505D23">
          <w:rPr>
            <w:rStyle w:val="Hyperlink"/>
            <w:rFonts w:ascii="Arial" w:hAnsi="Arial" w:cs="Arial"/>
          </w:rPr>
          <w:t>https://www.youtube.com/watch?v=RlMAYaYRDJE</w:t>
        </w:r>
      </w:hyperlink>
    </w:p>
    <w:p w:rsidR="008432DD" w:rsidRPr="00505D23" w:rsidRDefault="008432DD" w:rsidP="008432DD">
      <w:pPr>
        <w:pStyle w:val="NoSpacing"/>
        <w:spacing w:line="360" w:lineRule="auto"/>
        <w:jc w:val="both"/>
        <w:rPr>
          <w:rFonts w:ascii="Arial" w:hAnsi="Arial" w:cs="Arial"/>
          <w:color w:val="212121"/>
        </w:rPr>
      </w:pPr>
      <w:r w:rsidRPr="00505D23">
        <w:rPr>
          <w:rFonts w:ascii="Arial" w:hAnsi="Arial" w:cs="Arial"/>
          <w:color w:val="212121"/>
        </w:rPr>
        <w:t>[Accessed: 29</w:t>
      </w:r>
      <w:r w:rsidRPr="00505D23">
        <w:rPr>
          <w:rFonts w:ascii="Arial" w:hAnsi="Arial" w:cs="Arial"/>
          <w:color w:val="212121"/>
          <w:vertAlign w:val="superscript"/>
        </w:rPr>
        <w:t>th</w:t>
      </w:r>
      <w:r w:rsidRPr="00505D23">
        <w:rPr>
          <w:rFonts w:ascii="Arial" w:hAnsi="Arial" w:cs="Arial"/>
          <w:color w:val="212121"/>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Children In Wales. (2018) ‘Early Support’</w:t>
      </w:r>
    </w:p>
    <w:p w:rsidR="008432DD" w:rsidRPr="00505D23" w:rsidRDefault="008432DD" w:rsidP="008432DD">
      <w:pPr>
        <w:spacing w:line="360" w:lineRule="auto"/>
        <w:jc w:val="both"/>
        <w:rPr>
          <w:rStyle w:val="Hyperlink"/>
          <w:rFonts w:ascii="Arial" w:hAnsi="Arial" w:cs="Arial"/>
        </w:rPr>
      </w:pPr>
      <w:hyperlink r:id="rId12" w:history="1">
        <w:r w:rsidRPr="00505D23">
          <w:rPr>
            <w:rStyle w:val="Hyperlink"/>
            <w:rFonts w:ascii="Arial" w:hAnsi="Arial" w:cs="Arial"/>
          </w:rPr>
          <w:t>http://www.childreninwales.org.uk/our-work/disability/early-support/</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Children’s Workforce Development Council. (2009) ‘The Common Assessment Framework for Children and Young People’ </w:t>
      </w:r>
    </w:p>
    <w:p w:rsidR="008432DD" w:rsidRPr="00505D23" w:rsidRDefault="008432DD" w:rsidP="008432DD">
      <w:pPr>
        <w:spacing w:line="360" w:lineRule="auto"/>
        <w:jc w:val="both"/>
        <w:rPr>
          <w:rStyle w:val="Hyperlink"/>
          <w:rFonts w:ascii="Arial" w:hAnsi="Arial" w:cs="Arial"/>
        </w:rPr>
      </w:pPr>
      <w:hyperlink r:id="rId13" w:history="1">
        <w:r w:rsidRPr="00505D23">
          <w:rPr>
            <w:rStyle w:val="Hyperlink"/>
            <w:rFonts w:ascii="Arial" w:hAnsi="Arial" w:cs="Arial"/>
          </w:rPr>
          <w:t>http://greatermanchesterscb.proceduresonline.com/pdfs/caf_guidance_practitioners.pdf</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Children in Wales. (2018) ‘Additional learning Needs and Education Tribunal (Wales) Bill’</w:t>
      </w:r>
    </w:p>
    <w:p w:rsidR="008432DD" w:rsidRPr="00505D23" w:rsidRDefault="008432DD" w:rsidP="008432DD">
      <w:pPr>
        <w:spacing w:line="360" w:lineRule="auto"/>
        <w:jc w:val="both"/>
        <w:rPr>
          <w:rFonts w:ascii="Arial" w:hAnsi="Arial" w:cs="Arial"/>
        </w:rPr>
      </w:pPr>
      <w:hyperlink r:id="rId14" w:history="1">
        <w:r w:rsidRPr="00505D23">
          <w:rPr>
            <w:rStyle w:val="Hyperlink"/>
            <w:rFonts w:ascii="Arial" w:hAnsi="Arial" w:cs="Arial"/>
          </w:rPr>
          <w:t>https://www.google.com/url?sa=t&amp;rct=j&amp;q=&amp;esrc=s&amp;source=web&amp;cd=11&amp;ved=2ahUKEwifgqOTrJPfAhVIzaQKHXS_AB8QFjAKegQIBRAC&amp;url=https%3A%2F%2Fwww.childreninwales.org.uk%2Fwp-content%2Fuploads%2F2017%2F04%2FALN-Bill.pdf&amp;usg=AOvVaw1VOmYZyNwcA64hW93GAPms</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Cooper, P. and Tiknaz, Y. (2007) Nurture Groups in School and at Home Connecting with Children with Social, Emotional, and Behavioural Difficulties: Innovative Learning for all. London: Jessica Kingsley.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Dauncey, M. (2016) ‘Research Briefing: Additional Learning Needs ALN in Wales’</w:t>
      </w:r>
    </w:p>
    <w:p w:rsidR="008432DD" w:rsidRPr="00505D23" w:rsidRDefault="008432DD" w:rsidP="008432DD">
      <w:pPr>
        <w:spacing w:line="360" w:lineRule="auto"/>
        <w:jc w:val="both"/>
        <w:rPr>
          <w:rStyle w:val="Hyperlink"/>
          <w:rFonts w:ascii="Arial" w:hAnsi="Arial" w:cs="Arial"/>
        </w:rPr>
      </w:pPr>
      <w:hyperlink r:id="rId15" w:history="1">
        <w:r w:rsidRPr="00505D23">
          <w:rPr>
            <w:rStyle w:val="Hyperlink"/>
            <w:rFonts w:ascii="Arial" w:hAnsi="Arial" w:cs="Arial"/>
          </w:rPr>
          <w:t>http://www.assembly.wales/Research%20Documents/16-059%20SEN/16-059-Web-%20English.pdf</w:t>
        </w:r>
      </w:hyperlink>
    </w:p>
    <w:p w:rsidR="008432DD" w:rsidRPr="00505D23" w:rsidRDefault="008432DD" w:rsidP="008432DD">
      <w:pPr>
        <w:spacing w:line="360" w:lineRule="auto"/>
        <w:jc w:val="both"/>
        <w:rPr>
          <w:rStyle w:val="Hyperlink"/>
          <w:rFonts w:ascii="Arial" w:hAnsi="Arial" w:cs="Arial"/>
          <w:color w:val="auto"/>
          <w:u w:val="none"/>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Department for Education. (2010) ‘The Equality Act 2010 and Schools’</w:t>
      </w:r>
    </w:p>
    <w:p w:rsidR="008432DD" w:rsidRPr="00505D23" w:rsidRDefault="008432DD" w:rsidP="008432DD">
      <w:pPr>
        <w:spacing w:line="360" w:lineRule="auto"/>
        <w:jc w:val="both"/>
        <w:rPr>
          <w:rStyle w:val="Hyperlink"/>
          <w:rFonts w:ascii="Arial" w:hAnsi="Arial" w:cs="Arial"/>
        </w:rPr>
      </w:pPr>
      <w:hyperlink r:id="rId16" w:history="1">
        <w:r w:rsidRPr="00505D23">
          <w:rPr>
            <w:rStyle w:val="Hyperlink"/>
            <w:rFonts w:ascii="Arial" w:hAnsi="Arial" w:cs="Arial"/>
          </w:rPr>
          <w:t>https://assets.publishing.service.gov.uk/government/uploads/system/uploads/attachment_data/file/315587/Equality_Act_Advice_Final.pdf</w:t>
        </w:r>
      </w:hyperlink>
    </w:p>
    <w:p w:rsidR="008432DD" w:rsidRDefault="008432DD" w:rsidP="008432DD">
      <w:pPr>
        <w:spacing w:line="360" w:lineRule="auto"/>
        <w:jc w:val="both"/>
        <w:rPr>
          <w:rFonts w:ascii="Arial" w:hAnsi="Arial" w:cs="Arial"/>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Donaldson, G. (2015) ‘Successful Futures’</w:t>
      </w:r>
    </w:p>
    <w:p w:rsidR="008432DD" w:rsidRPr="00505D23" w:rsidRDefault="008432DD" w:rsidP="008432DD">
      <w:pPr>
        <w:spacing w:line="360" w:lineRule="auto"/>
        <w:jc w:val="both"/>
        <w:rPr>
          <w:rFonts w:ascii="Arial" w:hAnsi="Arial" w:cs="Arial"/>
        </w:rPr>
      </w:pPr>
      <w:hyperlink r:id="rId17" w:history="1">
        <w:r w:rsidRPr="00505D23">
          <w:rPr>
            <w:rStyle w:val="Hyperlink"/>
            <w:rFonts w:ascii="Arial" w:hAnsi="Arial" w:cs="Arial"/>
          </w:rPr>
          <w:t>https://gov.wales/docs/dcells/publications/150225-successful-futures-en.pdf</w:t>
        </w:r>
      </w:hyperlink>
      <w:r w:rsidRPr="00505D23">
        <w:rPr>
          <w:rFonts w:ascii="Arial" w:hAnsi="Arial" w:cs="Arial"/>
        </w:rPr>
        <w:t xml:space="preserve"> </w:t>
      </w:r>
    </w:p>
    <w:p w:rsidR="008432DD" w:rsidRPr="00505D23" w:rsidRDefault="008432DD" w:rsidP="008432DD">
      <w:pPr>
        <w:spacing w:line="360" w:lineRule="auto"/>
        <w:jc w:val="both"/>
        <w:rPr>
          <w:rFonts w:ascii="Arial" w:hAnsi="Arial" w:cs="Arial"/>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Driver Youth Trust. (2015) ‘Joining The Dots’</w:t>
      </w:r>
    </w:p>
    <w:p w:rsidR="008432DD" w:rsidRPr="00505D23" w:rsidRDefault="008432DD" w:rsidP="008432DD">
      <w:pPr>
        <w:spacing w:line="360" w:lineRule="auto"/>
        <w:jc w:val="both"/>
        <w:rPr>
          <w:rFonts w:ascii="Arial" w:hAnsi="Arial" w:cs="Arial"/>
        </w:rPr>
      </w:pPr>
      <w:hyperlink r:id="rId18" w:history="1">
        <w:r w:rsidRPr="00505D23">
          <w:rPr>
            <w:rStyle w:val="Hyperlink"/>
            <w:rFonts w:ascii="Arial" w:hAnsi="Arial" w:cs="Arial"/>
          </w:rPr>
          <w:t>https://www.google.com/url?sa=t&amp;rct=j&amp;q=&amp;esrc=s&amp;source=web&amp;cd=2&amp;ved=2ahUKEwjwrcLUr9TfAhWhURUIHSE6CtEQFjABegQICBAC&amp;url=https%3A%2F%2Fwww.rcslt.org%2F-%2Fmedia%2FProject%2FRCSLT%2Fjoining-the-dots-report-send.pdf&amp;usg=AOvVaw1JQjqDLd0h-T8PyiyS2u5a</w:t>
        </w:r>
      </w:hyperlink>
      <w:r w:rsidRPr="00505D23">
        <w:rPr>
          <w:rFonts w:ascii="Arial" w:hAnsi="Arial" w:cs="Arial"/>
        </w:rPr>
        <w:t xml:space="preserve"> </w:t>
      </w:r>
    </w:p>
    <w:p w:rsidR="008432DD" w:rsidRPr="00505D23" w:rsidRDefault="008432DD" w:rsidP="008432DD">
      <w:pPr>
        <w:spacing w:line="360" w:lineRule="auto"/>
        <w:jc w:val="both"/>
        <w:rPr>
          <w:rFonts w:ascii="Arial" w:hAnsi="Arial" w:cs="Arial"/>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DuPaul, G., Kern, L., Gormley, M. and Volpe, R. (2011) ‘Early Intervention for Young Children with ADHD Academic Outcomes for Responses to Behavioural Treatment’, </w:t>
      </w:r>
      <w:r w:rsidRPr="00505D23">
        <w:rPr>
          <w:rFonts w:ascii="Arial" w:hAnsi="Arial" w:cs="Arial"/>
          <w:i/>
        </w:rPr>
        <w:t>School Mental Health</w:t>
      </w:r>
      <w:r w:rsidRPr="00505D23">
        <w:rPr>
          <w:rFonts w:ascii="Arial" w:hAnsi="Arial" w:cs="Arial"/>
        </w:rPr>
        <w:t xml:space="preserve">. Volume 3, Issue 3, pp117-126.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ESTYN. (2014) ‘Attendance in Secondary Schools’</w:t>
      </w:r>
    </w:p>
    <w:p w:rsidR="008432DD" w:rsidRPr="00505D23" w:rsidRDefault="008432DD" w:rsidP="008432DD">
      <w:pPr>
        <w:spacing w:line="360" w:lineRule="auto"/>
        <w:jc w:val="both"/>
        <w:rPr>
          <w:rStyle w:val="Hyperlink"/>
          <w:rFonts w:ascii="Arial" w:hAnsi="Arial" w:cs="Arial"/>
        </w:rPr>
      </w:pPr>
      <w:hyperlink r:id="rId19" w:history="1">
        <w:r w:rsidRPr="00505D23">
          <w:rPr>
            <w:rStyle w:val="Hyperlink"/>
            <w:rFonts w:ascii="Arial" w:hAnsi="Arial" w:cs="Arial"/>
          </w:rPr>
          <w:t>https://www.estyn.gov.wales/thematic-reports/attendance-secondary-schools-september-2014</w:t>
        </w:r>
      </w:hyperlink>
    </w:p>
    <w:p w:rsidR="008432DD" w:rsidRPr="00505D23" w:rsidRDefault="008432DD" w:rsidP="008432DD">
      <w:pPr>
        <w:spacing w:line="360" w:lineRule="auto"/>
        <w:jc w:val="both"/>
        <w:rPr>
          <w:rStyle w:val="Hyperlink"/>
          <w:rFonts w:ascii="Arial" w:hAnsi="Arial" w:cs="Arial"/>
          <w:color w:val="auto"/>
          <w:u w:val="none"/>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ESTYN. (2018) ‘Readiness for Additional Learning Needs Reform’ </w:t>
      </w:r>
    </w:p>
    <w:p w:rsidR="008432DD" w:rsidRPr="00505D23" w:rsidRDefault="008432DD" w:rsidP="008432DD">
      <w:pPr>
        <w:spacing w:line="360" w:lineRule="auto"/>
        <w:jc w:val="both"/>
        <w:rPr>
          <w:rStyle w:val="Hyperlink"/>
          <w:rFonts w:ascii="Arial" w:hAnsi="Arial" w:cs="Arial"/>
        </w:rPr>
      </w:pPr>
      <w:hyperlink r:id="rId20" w:history="1">
        <w:r w:rsidRPr="00505D23">
          <w:rPr>
            <w:rStyle w:val="Hyperlink"/>
            <w:rFonts w:ascii="Arial" w:hAnsi="Arial" w:cs="Arial"/>
          </w:rPr>
          <w:t>https://www.estyn.gov.wales/sites/default/files/documents/Readiness%20for%20ALN%20reforms%20-%20en_0.pdf</w:t>
        </w:r>
      </w:hyperlink>
    </w:p>
    <w:p w:rsidR="008432DD" w:rsidRPr="00505D23" w:rsidRDefault="008432DD" w:rsidP="008432DD">
      <w:pPr>
        <w:spacing w:line="360" w:lineRule="auto"/>
        <w:jc w:val="both"/>
        <w:rPr>
          <w:rStyle w:val="Hyperlink"/>
          <w:rFonts w:ascii="Arial" w:hAnsi="Arial" w:cs="Arial"/>
          <w:color w:val="auto"/>
          <w:u w:val="none"/>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Faraone, S. (2005) ‘The Scientific Foundation for Understanding Attention Deficit Hyperactivity Disorder as a Valid Psychiatric Disorder’, </w:t>
      </w:r>
      <w:r w:rsidRPr="00505D23">
        <w:rPr>
          <w:rFonts w:ascii="Arial" w:hAnsi="Arial" w:cs="Arial"/>
          <w:i/>
        </w:rPr>
        <w:t>European Child and Adolescent Psychiatry.</w:t>
      </w:r>
      <w:r w:rsidRPr="00505D23">
        <w:rPr>
          <w:rFonts w:ascii="Arial" w:hAnsi="Arial" w:cs="Arial"/>
        </w:rPr>
        <w:t xml:space="preserve"> Volume 14, Issue 1, pp1-10.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Goode, S. (2006) ‘Funding of Assistive Technology for Infants, Toddlers and Young Children’, </w:t>
      </w:r>
      <w:r w:rsidRPr="00505D23">
        <w:rPr>
          <w:rFonts w:ascii="Arial" w:hAnsi="Arial" w:cs="Arial"/>
          <w:i/>
        </w:rPr>
        <w:t>Topics in Early Childhood Special Education</w:t>
      </w:r>
      <w:r w:rsidRPr="00505D23">
        <w:rPr>
          <w:rFonts w:ascii="Arial" w:hAnsi="Arial" w:cs="Arial"/>
        </w:rPr>
        <w:t xml:space="preserve">. Volume 26, Issue 1. Pp55-58.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lastRenderedPageBreak/>
        <w:t xml:space="preserve">Gray, C. And Macblain, S. (2015) </w:t>
      </w:r>
      <w:r w:rsidRPr="00505D23">
        <w:rPr>
          <w:rFonts w:ascii="Arial" w:hAnsi="Arial" w:cs="Arial"/>
          <w:i/>
        </w:rPr>
        <w:t>Learning Theories in Childhood</w:t>
      </w:r>
      <w:r w:rsidRPr="00505D23">
        <w:rPr>
          <w:rFonts w:ascii="Arial" w:hAnsi="Arial" w:cs="Arial"/>
        </w:rPr>
        <w:t xml:space="preserve"> (2</w:t>
      </w:r>
      <w:r w:rsidRPr="00505D23">
        <w:rPr>
          <w:rFonts w:ascii="Arial" w:hAnsi="Arial" w:cs="Arial"/>
          <w:vertAlign w:val="superscript"/>
        </w:rPr>
        <w:t>nd</w:t>
      </w:r>
      <w:r w:rsidRPr="00505D23">
        <w:rPr>
          <w:rFonts w:ascii="Arial" w:hAnsi="Arial" w:cs="Arial"/>
        </w:rPr>
        <w:t xml:space="preserve"> edition). Los Angeles: Sage.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Greenway. And Rees Edwards, A. (2018) Knowledge and Attitudes Towards Attention Deficit Hyperactivity Disorder (ADHD): A Comparison of Teachers and Teaching Assistants (Draft)’, </w:t>
      </w:r>
      <w:r w:rsidRPr="00505D23">
        <w:rPr>
          <w:rFonts w:ascii="Arial" w:hAnsi="Arial" w:cs="Arial"/>
          <w:i/>
        </w:rPr>
        <w:t>Psychology in Schools</w:t>
      </w:r>
      <w:r w:rsidRPr="00505D23">
        <w:rPr>
          <w:rFonts w:ascii="Arial" w:hAnsi="Arial" w:cs="Arial"/>
        </w:rPr>
        <w:t xml:space="preserve">. Pp1-33.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Groenewald, C., Emond, A. and </w:t>
      </w:r>
      <w:proofErr w:type="spellStart"/>
      <w:r w:rsidRPr="00505D23">
        <w:rPr>
          <w:rFonts w:ascii="Arial" w:hAnsi="Arial" w:cs="Arial"/>
        </w:rPr>
        <w:t>Sayal</w:t>
      </w:r>
      <w:proofErr w:type="spellEnd"/>
      <w:r w:rsidRPr="00505D23">
        <w:rPr>
          <w:rFonts w:ascii="Arial" w:hAnsi="Arial" w:cs="Arial"/>
        </w:rPr>
        <w:t xml:space="preserve">, K. (2009) ‘Recognition and Referral of Girls with Attention Deficit Hyperactivity Disorder: Case Vignette Study’, </w:t>
      </w:r>
      <w:r w:rsidRPr="00505D23">
        <w:rPr>
          <w:rFonts w:ascii="Arial" w:hAnsi="Arial" w:cs="Arial"/>
          <w:i/>
        </w:rPr>
        <w:t>Child Care Health and Development.</w:t>
      </w:r>
      <w:r w:rsidRPr="00505D23">
        <w:rPr>
          <w:rFonts w:ascii="Arial" w:hAnsi="Arial" w:cs="Arial"/>
        </w:rPr>
        <w:t xml:space="preserve"> Volume 35, Issue 6, pp767.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Horton-Salway, M. (2011) ‘Repertoires of ADHD in UK Newspaper Media’, </w:t>
      </w:r>
      <w:r w:rsidRPr="00505D23">
        <w:rPr>
          <w:rFonts w:ascii="Arial" w:hAnsi="Arial" w:cs="Arial"/>
          <w:i/>
        </w:rPr>
        <w:t>Health</w:t>
      </w:r>
      <w:r w:rsidRPr="00505D23">
        <w:rPr>
          <w:rFonts w:ascii="Arial" w:hAnsi="Arial" w:cs="Arial"/>
        </w:rPr>
        <w:t xml:space="preserve">. Volume 15, Issue 5, pp533-549.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Jackson, L. (2012) </w:t>
      </w:r>
      <w:r w:rsidRPr="00505D23">
        <w:rPr>
          <w:rFonts w:ascii="Arial" w:hAnsi="Arial" w:cs="Arial"/>
          <w:i/>
        </w:rPr>
        <w:t>Securing Standards, Sustaining Success: Report on Early Intervention</w:t>
      </w:r>
      <w:r w:rsidRPr="00505D23">
        <w:rPr>
          <w:rFonts w:ascii="Arial" w:hAnsi="Arial" w:cs="Arial"/>
        </w:rPr>
        <w:t xml:space="preserve">. London: National Education Trust.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Jones, P. and Walker, G. (eds.) (2011) </w:t>
      </w:r>
      <w:r w:rsidRPr="00505D23">
        <w:rPr>
          <w:rFonts w:ascii="Arial" w:hAnsi="Arial" w:cs="Arial"/>
          <w:i/>
          <w:iCs/>
        </w:rPr>
        <w:t>Children’s rights in practice.</w:t>
      </w:r>
      <w:r w:rsidRPr="00505D23">
        <w:rPr>
          <w:rFonts w:ascii="Arial" w:hAnsi="Arial" w:cs="Arial"/>
        </w:rPr>
        <w:t xml:space="preserve"> London: Sage Publications Ltd.</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Kern, L., </w:t>
      </w:r>
      <w:proofErr w:type="spellStart"/>
      <w:r w:rsidRPr="00505D23">
        <w:rPr>
          <w:rFonts w:ascii="Arial" w:hAnsi="Arial" w:cs="Arial"/>
        </w:rPr>
        <w:t>Dupaul</w:t>
      </w:r>
      <w:proofErr w:type="spellEnd"/>
      <w:r w:rsidRPr="00505D23">
        <w:rPr>
          <w:rFonts w:ascii="Arial" w:hAnsi="Arial" w:cs="Arial"/>
        </w:rPr>
        <w:t xml:space="preserve">, J., Volpe, R., </w:t>
      </w:r>
      <w:proofErr w:type="spellStart"/>
      <w:r w:rsidRPr="00505D23">
        <w:rPr>
          <w:rFonts w:ascii="Arial" w:hAnsi="Arial" w:cs="Arial"/>
        </w:rPr>
        <w:t>Sokol</w:t>
      </w:r>
      <w:proofErr w:type="spellEnd"/>
      <w:r w:rsidRPr="00505D23">
        <w:rPr>
          <w:rFonts w:ascii="Arial" w:hAnsi="Arial" w:cs="Arial"/>
        </w:rPr>
        <w:t xml:space="preserve">, N., Lutz, G., </w:t>
      </w:r>
      <w:proofErr w:type="spellStart"/>
      <w:r w:rsidRPr="00505D23">
        <w:rPr>
          <w:rFonts w:ascii="Arial" w:hAnsi="Arial" w:cs="Arial"/>
        </w:rPr>
        <w:t>Arbolino</w:t>
      </w:r>
      <w:proofErr w:type="spellEnd"/>
      <w:r w:rsidRPr="00505D23">
        <w:rPr>
          <w:rFonts w:ascii="Arial" w:hAnsi="Arial" w:cs="Arial"/>
        </w:rPr>
        <w:t xml:space="preserve">, L., </w:t>
      </w:r>
      <w:proofErr w:type="spellStart"/>
      <w:r w:rsidRPr="00505D23">
        <w:rPr>
          <w:rFonts w:ascii="Arial" w:hAnsi="Arial" w:cs="Arial"/>
        </w:rPr>
        <w:t>Pipan</w:t>
      </w:r>
      <w:proofErr w:type="spellEnd"/>
      <w:r w:rsidRPr="00505D23">
        <w:rPr>
          <w:rFonts w:ascii="Arial" w:hAnsi="Arial" w:cs="Arial"/>
        </w:rPr>
        <w:t xml:space="preserve">, M. and </w:t>
      </w:r>
      <w:proofErr w:type="spellStart"/>
      <w:r w:rsidRPr="00505D23">
        <w:rPr>
          <w:rFonts w:ascii="Arial" w:hAnsi="Arial" w:cs="Arial"/>
        </w:rPr>
        <w:t>Vanbrackle</w:t>
      </w:r>
      <w:proofErr w:type="spellEnd"/>
      <w:r w:rsidRPr="00505D23">
        <w:rPr>
          <w:rFonts w:ascii="Arial" w:hAnsi="Arial" w:cs="Arial"/>
        </w:rPr>
        <w:t xml:space="preserve">, J. (2007) ‘Multi setting Assessment Based Intervention for Young Children at Risk for Attention Deficit Hyperactivity Disorder: Initial Effects on Academic and Behavioural Functioning’, </w:t>
      </w:r>
      <w:r w:rsidRPr="00505D23">
        <w:rPr>
          <w:rFonts w:ascii="Arial" w:hAnsi="Arial" w:cs="Arial"/>
          <w:i/>
        </w:rPr>
        <w:t>School Psychology Review</w:t>
      </w:r>
      <w:r w:rsidRPr="00505D23">
        <w:rPr>
          <w:rFonts w:ascii="Arial" w:hAnsi="Arial" w:cs="Arial"/>
        </w:rPr>
        <w:t xml:space="preserve">. Volume 36, Issue 2, pp237- 255.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Murphey, S. (2014) ‘Finding the Right Fit: Inclusive Strategies for Students with Characteristics of ADHD’, </w:t>
      </w:r>
      <w:r w:rsidRPr="00505D23">
        <w:rPr>
          <w:rFonts w:ascii="Arial" w:hAnsi="Arial" w:cs="Arial"/>
          <w:i/>
        </w:rPr>
        <w:t>YC Young Children</w:t>
      </w:r>
      <w:r w:rsidRPr="00505D23">
        <w:rPr>
          <w:rFonts w:ascii="Arial" w:hAnsi="Arial" w:cs="Arial"/>
        </w:rPr>
        <w:t xml:space="preserve">. Volume 69, Issue 3, pp66-71.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National Autistic Society. (2015) ‘School Report 2015’</w:t>
      </w:r>
    </w:p>
    <w:p w:rsidR="008432DD" w:rsidRPr="00505D23" w:rsidRDefault="008432DD" w:rsidP="008432DD">
      <w:pPr>
        <w:spacing w:line="360" w:lineRule="auto"/>
        <w:jc w:val="both"/>
        <w:rPr>
          <w:rStyle w:val="Hyperlink"/>
          <w:rFonts w:ascii="Arial" w:hAnsi="Arial" w:cs="Arial"/>
        </w:rPr>
      </w:pPr>
      <w:hyperlink r:id="rId21" w:history="1">
        <w:r w:rsidRPr="00505D23">
          <w:rPr>
            <w:rStyle w:val="Hyperlink"/>
            <w:rFonts w:ascii="Arial" w:hAnsi="Arial" w:cs="Arial"/>
          </w:rPr>
          <w:t>https://www.google.com/url?sa=t&amp;rct=j&amp;q=&amp;esrc=s&amp;source=web&amp;cd=2&amp;ved=2ahUKEwjepYiisNTfAhWhURUIHSE6CtEQFjABegQICBAC&amp;url=https%3A%2F%2Fwww.autism.org.uk%2F~%2Fmedia%2Fnas%2Fdocuments%2Fnews-and-</w:t>
        </w:r>
        <w:r w:rsidRPr="00505D23">
          <w:rPr>
            <w:rStyle w:val="Hyperlink"/>
            <w:rFonts w:ascii="Arial" w:hAnsi="Arial" w:cs="Arial"/>
          </w:rPr>
          <w:lastRenderedPageBreak/>
          <w:t>events%2Fnews%2520story%2Fsen-report-branded-280815.ashx%3Fla%3Den-gb&amp;usg=AOvVaw2YPeedXcbHRRvurdOcazlP</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National Children’s Bureau. (2016) ‘Government Spending on Early Support for Children Slashed by 71 Per Cent’</w:t>
      </w:r>
    </w:p>
    <w:p w:rsidR="008432DD" w:rsidRPr="00505D23" w:rsidRDefault="008432DD" w:rsidP="008432DD">
      <w:pPr>
        <w:spacing w:line="360" w:lineRule="auto"/>
        <w:jc w:val="both"/>
        <w:rPr>
          <w:rStyle w:val="Hyperlink"/>
          <w:rFonts w:ascii="Arial" w:hAnsi="Arial" w:cs="Arial"/>
        </w:rPr>
      </w:pPr>
      <w:hyperlink r:id="rId22" w:history="1">
        <w:r w:rsidRPr="00505D23">
          <w:rPr>
            <w:rStyle w:val="Hyperlink"/>
            <w:rFonts w:ascii="Arial" w:hAnsi="Arial" w:cs="Arial"/>
          </w:rPr>
          <w:t>https://www.ncb.org.uk/news-opinion/news-highlights/government-spending-early-support-children-slashed-71-cent</w:t>
        </w:r>
      </w:hyperlink>
    </w:p>
    <w:p w:rsidR="008432DD" w:rsidRPr="00505D23" w:rsidRDefault="008432DD" w:rsidP="008432DD">
      <w:pPr>
        <w:spacing w:line="360" w:lineRule="auto"/>
        <w:jc w:val="both"/>
        <w:rPr>
          <w:rStyle w:val="Hyperlink"/>
          <w:rFonts w:ascii="Arial" w:hAnsi="Arial" w:cs="Arial"/>
          <w:color w:val="auto"/>
          <w:u w:val="none"/>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NHS. (2018) ‘Diagnosis: ADHD’</w:t>
      </w:r>
    </w:p>
    <w:p w:rsidR="008432DD" w:rsidRPr="00505D23" w:rsidRDefault="008432DD" w:rsidP="008432DD">
      <w:pPr>
        <w:spacing w:line="360" w:lineRule="auto"/>
        <w:jc w:val="both"/>
        <w:rPr>
          <w:rStyle w:val="Hyperlink"/>
          <w:rFonts w:ascii="Arial" w:hAnsi="Arial" w:cs="Arial"/>
        </w:rPr>
      </w:pPr>
      <w:hyperlink r:id="rId23" w:history="1">
        <w:r w:rsidRPr="00505D23">
          <w:rPr>
            <w:rStyle w:val="Hyperlink"/>
            <w:rFonts w:ascii="Arial" w:hAnsi="Arial" w:cs="Arial"/>
          </w:rPr>
          <w:t>https://www.nhs.uk/conditions/attention-deficit-hyperactivity-disorder-adhd/diagnosis/</w:t>
        </w:r>
      </w:hyperlink>
    </w:p>
    <w:p w:rsidR="008432DD" w:rsidRPr="00505D23" w:rsidRDefault="008432DD" w:rsidP="008432DD">
      <w:pPr>
        <w:spacing w:line="360" w:lineRule="auto"/>
        <w:jc w:val="both"/>
        <w:rPr>
          <w:rStyle w:val="Hyperlink"/>
          <w:rFonts w:ascii="Arial" w:hAnsi="Arial" w:cs="Arial"/>
          <w:color w:val="auto"/>
          <w:u w:val="none"/>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NHS. (2018) ‘Overview: ADHD’</w:t>
      </w:r>
    </w:p>
    <w:p w:rsidR="008432DD" w:rsidRPr="00505D23" w:rsidRDefault="008432DD" w:rsidP="008432DD">
      <w:pPr>
        <w:spacing w:line="360" w:lineRule="auto"/>
        <w:jc w:val="both"/>
        <w:rPr>
          <w:rStyle w:val="Hyperlink"/>
          <w:rFonts w:ascii="Arial" w:hAnsi="Arial" w:cs="Arial"/>
        </w:rPr>
      </w:pPr>
      <w:hyperlink r:id="rId24" w:history="1">
        <w:r w:rsidRPr="00505D23">
          <w:rPr>
            <w:rStyle w:val="Hyperlink"/>
            <w:rFonts w:ascii="Arial" w:hAnsi="Arial" w:cs="Arial"/>
          </w:rPr>
          <w:t>https://www.nhs.uk/conditions/attention-deficit-hyperactivity-disorder-adhd/</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NICE. (2018) ‘Attention Deficit Hyperactivity Disorder: Diagnosis and Management’ </w:t>
      </w:r>
    </w:p>
    <w:p w:rsidR="008432DD" w:rsidRPr="00505D23" w:rsidRDefault="008432DD" w:rsidP="008432DD">
      <w:pPr>
        <w:spacing w:line="360" w:lineRule="auto"/>
        <w:jc w:val="both"/>
        <w:rPr>
          <w:rStyle w:val="Hyperlink"/>
          <w:rFonts w:ascii="Arial" w:hAnsi="Arial" w:cs="Arial"/>
        </w:rPr>
      </w:pPr>
      <w:hyperlink r:id="rId25" w:history="1">
        <w:r w:rsidRPr="00505D23">
          <w:rPr>
            <w:rStyle w:val="Hyperlink"/>
            <w:rFonts w:ascii="Arial" w:hAnsi="Arial" w:cs="Arial"/>
          </w:rPr>
          <w:t>https://www.nice.org.uk/guidance/NG87</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Nutbrown, C. (1998) ‘Managing to Include? Rights, Responsibilities and Respect’, In Clough, P. </w:t>
      </w:r>
      <w:r w:rsidRPr="00505D23">
        <w:rPr>
          <w:rFonts w:ascii="Arial" w:hAnsi="Arial" w:cs="Arial"/>
          <w:i/>
        </w:rPr>
        <w:t>Managing Inclusive Education: From Play and Experience</w:t>
      </w:r>
      <w:r w:rsidRPr="00505D23">
        <w:rPr>
          <w:rFonts w:ascii="Arial" w:hAnsi="Arial" w:cs="Arial"/>
        </w:rPr>
        <w:t xml:space="preserve">. London: Paul Chapman Publishes.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Nutbrown, C., Clough, P. and Atherton, F. (2013) </w:t>
      </w:r>
      <w:r w:rsidRPr="00505D23">
        <w:rPr>
          <w:rFonts w:ascii="Arial" w:hAnsi="Arial" w:cs="Arial"/>
          <w:i/>
        </w:rPr>
        <w:t>Inclusion in The Early Years</w:t>
      </w:r>
      <w:r w:rsidRPr="00505D23">
        <w:rPr>
          <w:rFonts w:ascii="Arial" w:hAnsi="Arial" w:cs="Arial"/>
        </w:rPr>
        <w:t xml:space="preserve">. London: Sage.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Ornstein, A. C., Levine, D. U., Gutek, G. L., </w:t>
      </w:r>
      <w:proofErr w:type="spellStart"/>
      <w:r w:rsidRPr="00505D23">
        <w:rPr>
          <w:rFonts w:ascii="Arial" w:hAnsi="Arial" w:cs="Arial"/>
        </w:rPr>
        <w:t>Vocke</w:t>
      </w:r>
      <w:proofErr w:type="spellEnd"/>
      <w:r w:rsidRPr="00505D23">
        <w:rPr>
          <w:rFonts w:ascii="Arial" w:hAnsi="Arial" w:cs="Arial"/>
        </w:rPr>
        <w:t xml:space="preserve">, D. E. (2014) </w:t>
      </w:r>
      <w:r w:rsidRPr="00505D23">
        <w:rPr>
          <w:rFonts w:ascii="Arial" w:hAnsi="Arial" w:cs="Arial"/>
          <w:i/>
          <w:iCs/>
        </w:rPr>
        <w:t xml:space="preserve">Foundations of education. </w:t>
      </w:r>
      <w:r w:rsidRPr="00505D23">
        <w:rPr>
          <w:rFonts w:ascii="Arial" w:hAnsi="Arial" w:cs="Arial"/>
        </w:rPr>
        <w:t>Boston: Cengage Learning.</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lastRenderedPageBreak/>
        <w:t xml:space="preserve">Rimestad, L., </w:t>
      </w:r>
      <w:proofErr w:type="spellStart"/>
      <w:r w:rsidRPr="00505D23">
        <w:rPr>
          <w:rFonts w:ascii="Arial" w:hAnsi="Arial" w:cs="Arial"/>
        </w:rPr>
        <w:t>Trillingsgaard</w:t>
      </w:r>
      <w:proofErr w:type="spellEnd"/>
      <w:r w:rsidRPr="00505D23">
        <w:rPr>
          <w:rFonts w:ascii="Arial" w:hAnsi="Arial" w:cs="Arial"/>
        </w:rPr>
        <w:t xml:space="preserve">, T., </w:t>
      </w:r>
      <w:proofErr w:type="spellStart"/>
      <w:r w:rsidRPr="00505D23">
        <w:rPr>
          <w:rFonts w:ascii="Arial" w:hAnsi="Arial" w:cs="Arial"/>
        </w:rPr>
        <w:t>Skyette</w:t>
      </w:r>
      <w:proofErr w:type="spellEnd"/>
      <w:r w:rsidRPr="00505D23">
        <w:rPr>
          <w:rFonts w:ascii="Arial" w:hAnsi="Arial" w:cs="Arial"/>
        </w:rPr>
        <w:t xml:space="preserve"> O’Toole, M. and </w:t>
      </w:r>
      <w:proofErr w:type="spellStart"/>
      <w:r w:rsidRPr="00505D23">
        <w:rPr>
          <w:rFonts w:ascii="Arial" w:hAnsi="Arial" w:cs="Arial"/>
        </w:rPr>
        <w:t>Hougaard</w:t>
      </w:r>
      <w:proofErr w:type="spellEnd"/>
      <w:r w:rsidRPr="00505D23">
        <w:rPr>
          <w:rFonts w:ascii="Arial" w:hAnsi="Arial" w:cs="Arial"/>
        </w:rPr>
        <w:t xml:space="preserve">, E. (2017) ‘Combining Parent and teacher Training for early ADHD: A Randomised Study of Effectiveness’, </w:t>
      </w:r>
      <w:r w:rsidRPr="00505D23">
        <w:rPr>
          <w:rFonts w:ascii="Arial" w:hAnsi="Arial" w:cs="Arial"/>
          <w:i/>
        </w:rPr>
        <w:t>Journal of Child and Family Studies</w:t>
      </w:r>
      <w:r w:rsidRPr="00505D23">
        <w:rPr>
          <w:rFonts w:ascii="Arial" w:hAnsi="Arial" w:cs="Arial"/>
        </w:rPr>
        <w:t xml:space="preserve">. Volume 27, Issue 5, pp1567-1578.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Snap </w:t>
      </w:r>
      <w:proofErr w:type="spellStart"/>
      <w:r w:rsidRPr="00505D23">
        <w:rPr>
          <w:rFonts w:ascii="Arial" w:hAnsi="Arial" w:cs="Arial"/>
        </w:rPr>
        <w:t>Cymru</w:t>
      </w:r>
      <w:proofErr w:type="spellEnd"/>
      <w:r w:rsidRPr="00505D23">
        <w:rPr>
          <w:rFonts w:ascii="Arial" w:hAnsi="Arial" w:cs="Arial"/>
        </w:rPr>
        <w:t xml:space="preserve">. (2018) ‘How the Additional Learning Needs Education Tribunal </w:t>
      </w:r>
      <w:proofErr w:type="spellStart"/>
      <w:r w:rsidRPr="00505D23">
        <w:rPr>
          <w:rFonts w:ascii="Arial" w:hAnsi="Arial" w:cs="Arial"/>
        </w:rPr>
        <w:t>Alnet</w:t>
      </w:r>
      <w:proofErr w:type="spellEnd"/>
      <w:r w:rsidRPr="00505D23">
        <w:rPr>
          <w:rFonts w:ascii="Arial" w:hAnsi="Arial" w:cs="Arial"/>
        </w:rPr>
        <w:t xml:space="preserve"> Act will be Implemented’ </w:t>
      </w:r>
    </w:p>
    <w:p w:rsidR="008432DD" w:rsidRPr="00505D23" w:rsidRDefault="008432DD" w:rsidP="008432DD">
      <w:pPr>
        <w:spacing w:line="360" w:lineRule="auto"/>
        <w:jc w:val="both"/>
        <w:rPr>
          <w:rStyle w:val="Hyperlink"/>
          <w:rFonts w:ascii="Arial" w:hAnsi="Arial" w:cs="Arial"/>
        </w:rPr>
      </w:pPr>
      <w:hyperlink r:id="rId26" w:history="1">
        <w:r w:rsidRPr="00505D23">
          <w:rPr>
            <w:rStyle w:val="Hyperlink"/>
            <w:rFonts w:ascii="Arial" w:hAnsi="Arial" w:cs="Arial"/>
          </w:rPr>
          <w:t>http://www.snapcymru.org/how-the-additional-learning-needs-education-tribunal-alnet-act-will-be-implemented/</w:t>
        </w:r>
      </w:hyperlink>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proofErr w:type="spellStart"/>
      <w:r w:rsidRPr="00505D23">
        <w:rPr>
          <w:rFonts w:ascii="Arial" w:hAnsi="Arial" w:cs="Arial"/>
        </w:rPr>
        <w:t>SSCECymru</w:t>
      </w:r>
      <w:proofErr w:type="spellEnd"/>
      <w:r w:rsidRPr="00505D23">
        <w:rPr>
          <w:rFonts w:ascii="Arial" w:hAnsi="Arial" w:cs="Arial"/>
        </w:rPr>
        <w:t xml:space="preserve">. (2018) ‘Research on Experiences of Service Families with Children with Additional Learning Needs in Education in Wales’ </w:t>
      </w:r>
    </w:p>
    <w:p w:rsidR="008432DD" w:rsidRPr="00505D23" w:rsidRDefault="008432DD" w:rsidP="008432DD">
      <w:pPr>
        <w:spacing w:line="360" w:lineRule="auto"/>
        <w:jc w:val="both"/>
        <w:rPr>
          <w:rFonts w:ascii="Arial" w:hAnsi="Arial" w:cs="Arial"/>
        </w:rPr>
      </w:pPr>
      <w:hyperlink r:id="rId27" w:history="1">
        <w:r w:rsidRPr="00505D23">
          <w:rPr>
            <w:rStyle w:val="Hyperlink"/>
            <w:rFonts w:ascii="Arial" w:hAnsi="Arial" w:cs="Arial"/>
          </w:rPr>
          <w:t>https://www.sscecymru.co.uk/home.php?_dds=true&amp;fileID=43&amp;inline=true</w:t>
        </w:r>
      </w:hyperlink>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The Alliance for Inclusion Education. (2018) ‘May 2018 Briefing No.2: Challenging Local Funding Cuts’</w:t>
      </w:r>
    </w:p>
    <w:p w:rsidR="008432DD" w:rsidRPr="00505D23" w:rsidRDefault="008432DD" w:rsidP="008432DD">
      <w:pPr>
        <w:spacing w:line="360" w:lineRule="auto"/>
        <w:jc w:val="both"/>
        <w:rPr>
          <w:rFonts w:ascii="Arial" w:hAnsi="Arial" w:cs="Arial"/>
        </w:rPr>
      </w:pPr>
      <w:hyperlink r:id="rId28" w:history="1">
        <w:r w:rsidRPr="00505D23">
          <w:rPr>
            <w:rStyle w:val="Hyperlink"/>
            <w:rFonts w:ascii="Arial" w:hAnsi="Arial" w:cs="Arial"/>
          </w:rPr>
          <w:t>https://www.allfie.org.uk/news/briefing/may-2018-briefing-no-2-challenging-local-funding-cuts/</w:t>
        </w:r>
      </w:hyperlink>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The Nurture Group Network. (2018) ‘Nurture Groups’</w:t>
      </w:r>
    </w:p>
    <w:p w:rsidR="008432DD" w:rsidRPr="00505D23" w:rsidRDefault="008432DD" w:rsidP="008432DD">
      <w:pPr>
        <w:spacing w:line="360" w:lineRule="auto"/>
        <w:jc w:val="both"/>
        <w:rPr>
          <w:rStyle w:val="Hyperlink"/>
          <w:rFonts w:ascii="Arial" w:hAnsi="Arial" w:cs="Arial"/>
        </w:rPr>
      </w:pPr>
      <w:hyperlink r:id="rId29" w:history="1">
        <w:r w:rsidRPr="00505D23">
          <w:rPr>
            <w:rStyle w:val="Hyperlink"/>
            <w:rFonts w:ascii="Arial" w:hAnsi="Arial" w:cs="Arial"/>
          </w:rPr>
          <w:t>https://www.nurtureuk.org/sites/default/files/ngn_-_nurture_groups-2017-05web.pdf</w:t>
        </w:r>
      </w:hyperlink>
    </w:p>
    <w:p w:rsidR="008432DD" w:rsidRPr="00505D23" w:rsidRDefault="008432DD" w:rsidP="008432DD">
      <w:pPr>
        <w:spacing w:line="360" w:lineRule="auto"/>
        <w:jc w:val="both"/>
        <w:rPr>
          <w:rStyle w:val="Hyperlink"/>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Style w:val="Hyperlink"/>
          <w:rFonts w:ascii="Arial" w:hAnsi="Arial" w:cs="Arial"/>
        </w:rPr>
      </w:pPr>
    </w:p>
    <w:p w:rsidR="008432DD" w:rsidRPr="00505D23" w:rsidRDefault="008432DD" w:rsidP="008432DD">
      <w:pPr>
        <w:spacing w:line="360" w:lineRule="auto"/>
        <w:jc w:val="both"/>
        <w:rPr>
          <w:rStyle w:val="Hyperlink"/>
          <w:rFonts w:ascii="Arial" w:hAnsi="Arial" w:cs="Arial"/>
          <w:color w:val="000000" w:themeColor="text1"/>
        </w:rPr>
      </w:pPr>
      <w:r w:rsidRPr="00505D23">
        <w:rPr>
          <w:rStyle w:val="Hyperlink"/>
          <w:rFonts w:ascii="Arial" w:hAnsi="Arial" w:cs="Arial"/>
          <w:color w:val="000000" w:themeColor="text1"/>
        </w:rPr>
        <w:t xml:space="preserve">Thomas, D. (2016) ‘The ALN Reforms from a Family Perspective’ </w:t>
      </w:r>
    </w:p>
    <w:p w:rsidR="008432DD" w:rsidRPr="00505D23" w:rsidRDefault="008432DD" w:rsidP="008432DD">
      <w:pPr>
        <w:spacing w:line="360" w:lineRule="auto"/>
        <w:jc w:val="both"/>
        <w:rPr>
          <w:rStyle w:val="Hyperlink"/>
          <w:rFonts w:ascii="Arial" w:hAnsi="Arial" w:cs="Arial"/>
        </w:rPr>
      </w:pPr>
      <w:hyperlink r:id="rId30" w:history="1">
        <w:r w:rsidRPr="00505D23">
          <w:rPr>
            <w:rStyle w:val="Hyperlink"/>
            <w:rFonts w:ascii="Arial" w:hAnsi="Arial" w:cs="Arial"/>
          </w:rPr>
          <w:t>http://www.childreninwales.org.uk/item/children-wales-seminar-reforming-additional-learning-needs-framework-wales/</w:t>
        </w:r>
      </w:hyperlink>
    </w:p>
    <w:p w:rsidR="008432DD" w:rsidRPr="00505D23" w:rsidRDefault="008432DD" w:rsidP="008432DD">
      <w:pPr>
        <w:spacing w:line="360" w:lineRule="auto"/>
        <w:jc w:val="both"/>
        <w:rPr>
          <w:rStyle w:val="Hyperlink"/>
          <w:rFonts w:ascii="Arial" w:hAnsi="Arial" w:cs="Arial"/>
          <w:color w:val="000000" w:themeColor="text1"/>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TSANA. (2015) ‘Roles and Responsibilities’ </w:t>
      </w:r>
    </w:p>
    <w:p w:rsidR="008432DD" w:rsidRPr="00505D23" w:rsidRDefault="008432DD" w:rsidP="008432DD">
      <w:pPr>
        <w:spacing w:line="360" w:lineRule="auto"/>
        <w:jc w:val="both"/>
        <w:rPr>
          <w:rStyle w:val="Hyperlink"/>
          <w:rFonts w:ascii="Arial" w:hAnsi="Arial" w:cs="Arial"/>
        </w:rPr>
      </w:pPr>
      <w:hyperlink r:id="rId31" w:history="1">
        <w:r w:rsidRPr="00505D23">
          <w:rPr>
            <w:rStyle w:val="Hyperlink"/>
            <w:rFonts w:ascii="Arial" w:hAnsi="Arial" w:cs="Arial"/>
          </w:rPr>
          <w:t>http://www.snapcymru.org/wp-content/uploads/2016/01/Paper-3-Roles-and-Responsibilities.pdf</w:t>
        </w:r>
      </w:hyperlink>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UK Government. (1996) ‘Education Act 1996’</w:t>
      </w:r>
    </w:p>
    <w:p w:rsidR="008432DD" w:rsidRPr="00505D23" w:rsidRDefault="008432DD" w:rsidP="008432DD">
      <w:pPr>
        <w:spacing w:line="360" w:lineRule="auto"/>
        <w:jc w:val="both"/>
        <w:rPr>
          <w:rStyle w:val="Hyperlink"/>
          <w:rFonts w:ascii="Arial" w:hAnsi="Arial" w:cs="Arial"/>
        </w:rPr>
      </w:pPr>
      <w:hyperlink r:id="rId32" w:history="1">
        <w:r w:rsidRPr="00505D23">
          <w:rPr>
            <w:rStyle w:val="Hyperlink"/>
            <w:rFonts w:ascii="Arial" w:hAnsi="Arial" w:cs="Arial"/>
          </w:rPr>
          <w:t>https://www.legislation.gov.uk/ukpga/1996/56/contents</w:t>
        </w:r>
      </w:hyperlink>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lastRenderedPageBreak/>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UK Government. (2004) ‘Children Act 2004’</w:t>
      </w:r>
    </w:p>
    <w:p w:rsidR="008432DD" w:rsidRPr="00505D23" w:rsidRDefault="008432DD" w:rsidP="008432DD">
      <w:pPr>
        <w:spacing w:line="360" w:lineRule="auto"/>
        <w:jc w:val="both"/>
        <w:rPr>
          <w:rFonts w:ascii="Arial" w:hAnsi="Arial" w:cs="Arial"/>
        </w:rPr>
      </w:pPr>
      <w:hyperlink r:id="rId33" w:history="1">
        <w:r w:rsidRPr="00505D23">
          <w:rPr>
            <w:rStyle w:val="Hyperlink"/>
            <w:rFonts w:ascii="Arial" w:hAnsi="Arial" w:cs="Arial"/>
          </w:rPr>
          <w:t>https://www.legislation.gov.uk/ukpga/2004/31/contents</w:t>
        </w:r>
      </w:hyperlink>
      <w:r w:rsidRPr="00505D23">
        <w:rPr>
          <w:rFonts w:ascii="Arial" w:hAnsi="Arial" w:cs="Arial"/>
        </w:rPr>
        <w:t xml:space="preserve"> </w:t>
      </w:r>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UK Government. (2014) ‘Children and Families Act’</w:t>
      </w:r>
    </w:p>
    <w:p w:rsidR="008432DD" w:rsidRPr="00505D23" w:rsidRDefault="008432DD" w:rsidP="008432DD">
      <w:pPr>
        <w:spacing w:line="360" w:lineRule="auto"/>
        <w:jc w:val="both"/>
        <w:rPr>
          <w:rStyle w:val="Hyperlink"/>
          <w:rFonts w:ascii="Arial" w:hAnsi="Arial" w:cs="Arial"/>
        </w:rPr>
      </w:pPr>
      <w:hyperlink r:id="rId34" w:history="1">
        <w:r w:rsidRPr="00505D23">
          <w:rPr>
            <w:rStyle w:val="Hyperlink"/>
            <w:rFonts w:ascii="Arial" w:hAnsi="Arial" w:cs="Arial"/>
          </w:rPr>
          <w:t>http://www.legislation.gov.uk/ukpga/2014/6/part/3/enacted</w:t>
        </w:r>
      </w:hyperlink>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UK Government. (2014) ‘SEND Code of Practise: 0-25 years’</w:t>
      </w:r>
    </w:p>
    <w:p w:rsidR="008432DD" w:rsidRPr="00505D23" w:rsidRDefault="008432DD" w:rsidP="008432DD">
      <w:pPr>
        <w:spacing w:line="360" w:lineRule="auto"/>
        <w:jc w:val="both"/>
        <w:rPr>
          <w:rStyle w:val="Hyperlink"/>
          <w:rFonts w:ascii="Arial" w:hAnsi="Arial" w:cs="Arial"/>
        </w:rPr>
      </w:pPr>
      <w:hyperlink r:id="rId35" w:history="1">
        <w:r w:rsidRPr="00505D23">
          <w:rPr>
            <w:rStyle w:val="Hyperlink"/>
            <w:rFonts w:ascii="Arial" w:hAnsi="Arial" w:cs="Arial"/>
          </w:rPr>
          <w:t>https://www.gov.uk/government/publications/send-code-of-practice-0-to-25</w:t>
        </w:r>
      </w:hyperlink>
    </w:p>
    <w:p w:rsidR="008432DD" w:rsidRPr="00505D23" w:rsidRDefault="008432DD" w:rsidP="008432DD">
      <w:pPr>
        <w:spacing w:line="360" w:lineRule="auto"/>
        <w:jc w:val="both"/>
        <w:rPr>
          <w:rStyle w:val="Hyperlink"/>
          <w:rFonts w:ascii="Arial" w:hAnsi="Arial" w:cs="Arial"/>
          <w:color w:val="000000" w:themeColor="text1"/>
          <w:u w:val="none"/>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UNESCO. (1994) ‘The Salamanca Statement and Framework for Action on Special Needs Education’</w:t>
      </w:r>
    </w:p>
    <w:p w:rsidR="008432DD" w:rsidRPr="00505D23" w:rsidRDefault="008432DD" w:rsidP="008432DD">
      <w:pPr>
        <w:spacing w:line="360" w:lineRule="auto"/>
        <w:jc w:val="both"/>
        <w:rPr>
          <w:rFonts w:ascii="Arial" w:hAnsi="Arial" w:cs="Arial"/>
        </w:rPr>
      </w:pPr>
      <w:hyperlink r:id="rId36" w:history="1">
        <w:r w:rsidRPr="00505D23">
          <w:rPr>
            <w:rStyle w:val="Hyperlink"/>
            <w:rFonts w:ascii="Arial" w:hAnsi="Arial" w:cs="Arial"/>
          </w:rPr>
          <w:t>http://www.unesco.org/education/pdf/SALAMA_E.PDF</w:t>
        </w:r>
      </w:hyperlink>
      <w:r w:rsidRPr="00505D23">
        <w:rPr>
          <w:rFonts w:ascii="Arial" w:hAnsi="Arial" w:cs="Arial"/>
        </w:rPr>
        <w:t xml:space="preserve"> </w:t>
      </w:r>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UNICEF. (1992) ‘United Nations Convention on the Rights of the Child’</w:t>
      </w:r>
    </w:p>
    <w:p w:rsidR="008432DD" w:rsidRPr="00505D23" w:rsidRDefault="008432DD" w:rsidP="008432DD">
      <w:pPr>
        <w:spacing w:line="360" w:lineRule="auto"/>
        <w:jc w:val="both"/>
        <w:rPr>
          <w:rStyle w:val="Hyperlink"/>
          <w:rFonts w:ascii="Arial" w:hAnsi="Arial" w:cs="Arial"/>
        </w:rPr>
      </w:pPr>
      <w:hyperlink r:id="rId37" w:history="1">
        <w:r w:rsidRPr="00505D23">
          <w:rPr>
            <w:rStyle w:val="Hyperlink"/>
            <w:rFonts w:ascii="Arial" w:hAnsi="Arial" w:cs="Arial"/>
          </w:rPr>
          <w:t>http://www.unicef.org.uk/wp-content/uploads/2010/05/UNCRC_summary-1.pdf</w:t>
        </w:r>
      </w:hyperlink>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Warnock, H. (1978) ‘Special Educational Needs: Report of the Committee of Enquiry into the Education of Handicapped Children and Young People’</w:t>
      </w:r>
    </w:p>
    <w:p w:rsidR="008432DD" w:rsidRPr="00505D23" w:rsidRDefault="008432DD" w:rsidP="008432DD">
      <w:pPr>
        <w:spacing w:line="360" w:lineRule="auto"/>
        <w:jc w:val="both"/>
        <w:rPr>
          <w:rFonts w:ascii="Arial" w:hAnsi="Arial" w:cs="Arial"/>
        </w:rPr>
      </w:pPr>
      <w:hyperlink r:id="rId38" w:history="1">
        <w:r w:rsidRPr="00505D23">
          <w:rPr>
            <w:rStyle w:val="Hyperlink"/>
            <w:rFonts w:ascii="Arial" w:hAnsi="Arial" w:cs="Arial"/>
          </w:rPr>
          <w:t>http://www.educationengland.org.uk/documents/warnock/warnock1978.html</w:t>
        </w:r>
      </w:hyperlink>
      <w:r w:rsidRPr="00505D23">
        <w:rPr>
          <w:rFonts w:ascii="Arial" w:hAnsi="Arial" w:cs="Arial"/>
        </w:rPr>
        <w:t xml:space="preserve"> </w:t>
      </w:r>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Assembly Government. (2010) ‘Nurture Groups: A Handbook for Schools’</w:t>
      </w:r>
    </w:p>
    <w:p w:rsidR="008432DD" w:rsidRPr="00505D23" w:rsidRDefault="008432DD" w:rsidP="008432DD">
      <w:pPr>
        <w:spacing w:line="360" w:lineRule="auto"/>
        <w:jc w:val="both"/>
        <w:rPr>
          <w:rStyle w:val="Hyperlink"/>
          <w:rFonts w:ascii="Arial" w:hAnsi="Arial" w:cs="Arial"/>
        </w:rPr>
      </w:pPr>
      <w:hyperlink r:id="rId39" w:history="1">
        <w:r w:rsidRPr="00505D23">
          <w:rPr>
            <w:rStyle w:val="Hyperlink"/>
            <w:rFonts w:ascii="Arial" w:hAnsi="Arial" w:cs="Arial"/>
          </w:rPr>
          <w:t>http://learning.gov.wales/docs/learningwales/publications/121128nurtureen.pdf</w:t>
        </w:r>
      </w:hyperlink>
    </w:p>
    <w:p w:rsidR="008432DD" w:rsidRPr="00505D23" w:rsidRDefault="008432DD" w:rsidP="008432DD">
      <w:pPr>
        <w:spacing w:line="360" w:lineRule="auto"/>
        <w:jc w:val="both"/>
        <w:rPr>
          <w:rStyle w:val="Hyperlink"/>
          <w:rFonts w:ascii="Arial" w:hAnsi="Arial" w:cs="Arial"/>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Government. (2004) ‘Special Educational Needs Code of Practise for Wales’</w:t>
      </w:r>
    </w:p>
    <w:p w:rsidR="008432DD" w:rsidRPr="00505D23" w:rsidRDefault="008432DD" w:rsidP="008432DD">
      <w:pPr>
        <w:spacing w:line="360" w:lineRule="auto"/>
        <w:jc w:val="both"/>
        <w:rPr>
          <w:rStyle w:val="Hyperlink"/>
          <w:rFonts w:ascii="Arial" w:hAnsi="Arial" w:cs="Arial"/>
        </w:rPr>
      </w:pPr>
      <w:hyperlink r:id="rId40" w:history="1">
        <w:r w:rsidRPr="00505D23">
          <w:rPr>
            <w:rStyle w:val="Hyperlink"/>
            <w:rFonts w:ascii="Arial" w:hAnsi="Arial" w:cs="Arial"/>
          </w:rPr>
          <w:t>http://www.snapcymru.org/wp-content/uploads/2014/09/SEN-Code-of-Practice.pdf</w:t>
        </w:r>
      </w:hyperlink>
    </w:p>
    <w:p w:rsidR="008432DD" w:rsidRPr="00505D23" w:rsidRDefault="008432DD" w:rsidP="008432DD">
      <w:pPr>
        <w:spacing w:line="360" w:lineRule="auto"/>
        <w:jc w:val="both"/>
        <w:rPr>
          <w:rStyle w:val="Hyperlink"/>
          <w:rFonts w:ascii="Arial" w:hAnsi="Arial" w:cs="Arial"/>
          <w:color w:val="000000" w:themeColor="text1"/>
        </w:rPr>
      </w:pPr>
      <w:r w:rsidRPr="00505D23">
        <w:rPr>
          <w:rFonts w:ascii="Arial" w:hAnsi="Arial" w:cs="Arial"/>
        </w:rPr>
        <w:lastRenderedPageBreak/>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Government. (2015) ‘Easy Read – Helping Children and Young People who Need Extra Support to Learn’</w:t>
      </w:r>
    </w:p>
    <w:p w:rsidR="008432DD" w:rsidRPr="00505D23" w:rsidRDefault="008432DD" w:rsidP="008432DD">
      <w:pPr>
        <w:spacing w:line="360" w:lineRule="auto"/>
        <w:jc w:val="both"/>
        <w:rPr>
          <w:rStyle w:val="Hyperlink"/>
          <w:rFonts w:ascii="Arial" w:hAnsi="Arial" w:cs="Arial"/>
        </w:rPr>
      </w:pPr>
      <w:hyperlink r:id="rId41" w:history="1">
        <w:r w:rsidRPr="00505D23">
          <w:rPr>
            <w:rStyle w:val="Hyperlink"/>
            <w:rFonts w:ascii="Arial" w:hAnsi="Arial" w:cs="Arial"/>
          </w:rPr>
          <w:t>https://beta.gov.wales/sites/default/files/consultations/2018-01/151019-easy-read-explanation-en.pdf</w:t>
        </w:r>
      </w:hyperlink>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Government. (2015) ‘Foundation Phase Framework’</w:t>
      </w:r>
    </w:p>
    <w:p w:rsidR="008432DD" w:rsidRPr="00505D23" w:rsidRDefault="008432DD" w:rsidP="008432DD">
      <w:pPr>
        <w:spacing w:line="360" w:lineRule="auto"/>
        <w:jc w:val="both"/>
        <w:rPr>
          <w:rStyle w:val="Hyperlink"/>
          <w:rFonts w:ascii="Arial" w:hAnsi="Arial" w:cs="Arial"/>
        </w:rPr>
      </w:pPr>
      <w:hyperlink r:id="rId42" w:history="1">
        <w:r w:rsidRPr="00505D23">
          <w:rPr>
            <w:rStyle w:val="Hyperlink"/>
            <w:rFonts w:ascii="Arial" w:hAnsi="Arial" w:cs="Arial"/>
          </w:rPr>
          <w:t>https://beta.gov.wales/sites/default/files/publications/2018-02/foundation-phase-framework-revised-2015.pdf</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15</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Government. (2015) ‘Implementation of Children’s Rights in Wales’</w:t>
      </w:r>
    </w:p>
    <w:p w:rsidR="008432DD" w:rsidRPr="00505D23" w:rsidRDefault="008432DD" w:rsidP="008432DD">
      <w:pPr>
        <w:spacing w:line="360" w:lineRule="auto"/>
        <w:jc w:val="both"/>
        <w:rPr>
          <w:rStyle w:val="Hyperlink"/>
          <w:rFonts w:ascii="Arial" w:hAnsi="Arial" w:cs="Arial"/>
        </w:rPr>
      </w:pPr>
      <w:hyperlink r:id="rId43" w:history="1">
        <w:r w:rsidRPr="00505D23">
          <w:rPr>
            <w:rStyle w:val="Hyperlink"/>
            <w:rFonts w:ascii="Arial" w:hAnsi="Arial" w:cs="Arial"/>
          </w:rPr>
          <w:t>https://gov.wales/topics/people-and-communities/people/children-and-young-people/rights/implementation-of-childrens-rights/?lang=en</w:t>
        </w:r>
      </w:hyperlink>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15</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Government. (2016) ‘Inclusion and Pupil Support’</w:t>
      </w:r>
    </w:p>
    <w:p w:rsidR="008432DD" w:rsidRPr="00505D23" w:rsidRDefault="008432DD" w:rsidP="008432DD">
      <w:pPr>
        <w:spacing w:line="360" w:lineRule="auto"/>
        <w:jc w:val="both"/>
        <w:rPr>
          <w:rStyle w:val="Hyperlink"/>
          <w:rFonts w:ascii="Arial" w:hAnsi="Arial" w:cs="Arial"/>
        </w:rPr>
      </w:pPr>
      <w:hyperlink r:id="rId44" w:history="1">
        <w:r w:rsidRPr="00505D23">
          <w:rPr>
            <w:rStyle w:val="Hyperlink"/>
            <w:rFonts w:ascii="Arial" w:hAnsi="Arial" w:cs="Arial"/>
          </w:rPr>
          <w:t>https://beta.gov.wales/sites/default/files/publications/2018-05/guidance-inclusion-and-pupil-support_0.pdf</w:t>
        </w:r>
      </w:hyperlink>
    </w:p>
    <w:p w:rsidR="008432DD" w:rsidRPr="00505D23" w:rsidRDefault="008432DD" w:rsidP="008432DD">
      <w:pPr>
        <w:spacing w:line="360" w:lineRule="auto"/>
        <w:jc w:val="both"/>
        <w:rPr>
          <w:rFonts w:ascii="Arial" w:hAnsi="Arial" w:cs="Arial"/>
        </w:rPr>
      </w:pPr>
      <w:r w:rsidRPr="00505D23">
        <w:rPr>
          <w:rFonts w:ascii="Arial" w:hAnsi="Arial" w:cs="Arial"/>
        </w:rPr>
        <w:t>[Accessed: 15</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Welsh Government. (2017) ‘The Additional Learning Needs (ALN) Transformation Program’</w:t>
      </w:r>
    </w:p>
    <w:p w:rsidR="008432DD" w:rsidRPr="00505D23" w:rsidRDefault="008432DD" w:rsidP="008432DD">
      <w:pPr>
        <w:spacing w:line="360" w:lineRule="auto"/>
        <w:jc w:val="both"/>
        <w:rPr>
          <w:rFonts w:ascii="Arial" w:hAnsi="Arial" w:cs="Arial"/>
        </w:rPr>
      </w:pPr>
      <w:hyperlink r:id="rId45" w:history="1">
        <w:r w:rsidRPr="00505D23">
          <w:rPr>
            <w:rStyle w:val="Hyperlink"/>
            <w:rFonts w:ascii="Arial" w:hAnsi="Arial" w:cs="Arial"/>
          </w:rPr>
          <w:t>https://beta.gov.wales/sites/default/files/publications/2018-09/additional-learning-needs-aln-transformation-programme-v2.pdf</w:t>
        </w:r>
      </w:hyperlink>
      <w:r w:rsidRPr="00505D23">
        <w:rPr>
          <w:rFonts w:ascii="Arial" w:hAnsi="Arial" w:cs="Arial"/>
        </w:rPr>
        <w:t xml:space="preserve"> </w:t>
      </w:r>
    </w:p>
    <w:p w:rsidR="008432DD" w:rsidRPr="00505D23" w:rsidRDefault="008432DD" w:rsidP="008432DD">
      <w:pPr>
        <w:spacing w:line="360" w:lineRule="auto"/>
        <w:jc w:val="both"/>
        <w:rPr>
          <w:rFonts w:ascii="Arial" w:hAnsi="Arial" w:cs="Arial"/>
          <w:color w:val="000000" w:themeColor="text1"/>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Welsh Government. (2018) ‘The Additional Learning Needs (ALN) Transformation Programme: Frequently Asked Questions’ </w:t>
      </w:r>
    </w:p>
    <w:p w:rsidR="008432DD" w:rsidRPr="00505D23" w:rsidRDefault="008432DD" w:rsidP="008432DD">
      <w:pPr>
        <w:spacing w:line="360" w:lineRule="auto"/>
        <w:jc w:val="both"/>
        <w:rPr>
          <w:rStyle w:val="Hyperlink"/>
          <w:rFonts w:ascii="Arial" w:hAnsi="Arial" w:cs="Arial"/>
        </w:rPr>
      </w:pPr>
      <w:hyperlink r:id="rId46" w:history="1">
        <w:r w:rsidRPr="00505D23">
          <w:rPr>
            <w:rStyle w:val="Hyperlink"/>
            <w:rFonts w:ascii="Arial" w:hAnsi="Arial" w:cs="Arial"/>
          </w:rPr>
          <w:t>https://beta.gov.wales/sites/default/files/publications/2018-11/aln-frequently-asked-questions-2.pdf</w:t>
        </w:r>
      </w:hyperlink>
    </w:p>
    <w:p w:rsidR="008432DD" w:rsidRPr="00505D23" w:rsidRDefault="008432DD" w:rsidP="008432DD">
      <w:pPr>
        <w:spacing w:line="360" w:lineRule="auto"/>
        <w:jc w:val="both"/>
        <w:rPr>
          <w:rStyle w:val="Hyperlink"/>
          <w:rFonts w:ascii="Arial" w:hAnsi="Arial" w:cs="Arial"/>
          <w:color w:val="000000" w:themeColor="text1"/>
          <w:u w:val="none"/>
        </w:rPr>
      </w:pPr>
      <w:r w:rsidRPr="00505D23">
        <w:rPr>
          <w:rFonts w:ascii="Arial" w:hAnsi="Arial" w:cs="Arial"/>
        </w:rPr>
        <w:t>[Accessed: 29</w:t>
      </w:r>
      <w:r w:rsidRPr="00505D23">
        <w:rPr>
          <w:rFonts w:ascii="Arial" w:hAnsi="Arial" w:cs="Arial"/>
          <w:vertAlign w:val="superscript"/>
        </w:rPr>
        <w:t>th</w:t>
      </w:r>
      <w:r w:rsidRPr="00505D23">
        <w:rPr>
          <w:rFonts w:ascii="Arial" w:hAnsi="Arial" w:cs="Arial"/>
        </w:rPr>
        <w:t xml:space="preserve"> December 2018].</w:t>
      </w:r>
    </w:p>
    <w:p w:rsidR="008432DD" w:rsidRPr="00505D23" w:rsidRDefault="008432DD" w:rsidP="008432DD">
      <w:pPr>
        <w:spacing w:line="360" w:lineRule="auto"/>
        <w:jc w:val="both"/>
        <w:rPr>
          <w:rStyle w:val="Hyperlink"/>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Woodman, A. (2014) ‘Trajectories of Stress Among Parents of Children with Disabilities: A Dyadic Analysis’, </w:t>
      </w:r>
      <w:r w:rsidRPr="00505D23">
        <w:rPr>
          <w:rFonts w:ascii="Arial" w:hAnsi="Arial" w:cs="Arial"/>
          <w:i/>
        </w:rPr>
        <w:t>Family Relations</w:t>
      </w:r>
      <w:r w:rsidRPr="00505D23">
        <w:rPr>
          <w:rFonts w:ascii="Arial" w:hAnsi="Arial" w:cs="Arial"/>
        </w:rPr>
        <w:t xml:space="preserve">. Volume 63, Issue 1, pp 39-54.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r w:rsidRPr="00505D23">
        <w:rPr>
          <w:rFonts w:ascii="Arial" w:hAnsi="Arial" w:cs="Arial"/>
        </w:rPr>
        <w:t xml:space="preserve">World Health Organisation. (1993) ‘The ICD-10 Classification of Mental and Behavioural Disorders’ </w:t>
      </w:r>
    </w:p>
    <w:p w:rsidR="008432DD" w:rsidRPr="00505D23" w:rsidRDefault="008432DD" w:rsidP="008432DD">
      <w:pPr>
        <w:spacing w:line="360" w:lineRule="auto"/>
        <w:jc w:val="both"/>
        <w:rPr>
          <w:rStyle w:val="Hyperlink"/>
          <w:rFonts w:ascii="Arial" w:hAnsi="Arial" w:cs="Arial"/>
        </w:rPr>
      </w:pPr>
      <w:hyperlink r:id="rId47" w:history="1">
        <w:r w:rsidRPr="00505D23">
          <w:rPr>
            <w:rStyle w:val="Hyperlink"/>
            <w:rFonts w:ascii="Arial" w:hAnsi="Arial" w:cs="Arial"/>
          </w:rPr>
          <w:t>https://www.who.int/classifications/icd/en/bluebook.pdf</w:t>
        </w:r>
      </w:hyperlink>
    </w:p>
    <w:p w:rsidR="008432DD" w:rsidRPr="008432DD" w:rsidRDefault="008432DD" w:rsidP="008432DD">
      <w:pPr>
        <w:spacing w:line="360" w:lineRule="auto"/>
        <w:jc w:val="both"/>
        <w:rPr>
          <w:rFonts w:ascii="Arial" w:hAnsi="Arial" w:cs="Arial"/>
          <w:color w:val="0563C1" w:themeColor="hyperlink"/>
          <w:u w:val="single"/>
        </w:rPr>
      </w:pPr>
      <w:r w:rsidRPr="00505D23">
        <w:rPr>
          <w:rFonts w:ascii="Arial" w:hAnsi="Arial" w:cs="Arial"/>
        </w:rPr>
        <w:t>[Accessed: 22</w:t>
      </w:r>
      <w:r w:rsidRPr="00505D23">
        <w:rPr>
          <w:rFonts w:ascii="Arial" w:hAnsi="Arial" w:cs="Arial"/>
          <w:vertAlign w:val="superscript"/>
        </w:rPr>
        <w:t>nd</w:t>
      </w:r>
      <w:r w:rsidRPr="00505D23">
        <w:rPr>
          <w:rFonts w:ascii="Arial" w:hAnsi="Arial" w:cs="Arial"/>
        </w:rPr>
        <w:t xml:space="preserve"> December 2018]. </w:t>
      </w:r>
    </w:p>
    <w:p w:rsidR="008432DD" w:rsidRPr="00505D23" w:rsidRDefault="008432DD" w:rsidP="008432DD">
      <w:pPr>
        <w:spacing w:line="360" w:lineRule="auto"/>
        <w:jc w:val="both"/>
        <w:rPr>
          <w:rFonts w:ascii="Arial" w:hAnsi="Arial" w:cs="Arial"/>
        </w:rPr>
      </w:pPr>
    </w:p>
    <w:p w:rsidR="008432DD" w:rsidRPr="00505D23" w:rsidRDefault="008432DD" w:rsidP="008432DD">
      <w:pPr>
        <w:spacing w:line="360" w:lineRule="auto"/>
        <w:jc w:val="both"/>
        <w:rPr>
          <w:rFonts w:ascii="Arial" w:hAnsi="Arial" w:cs="Arial"/>
        </w:rPr>
      </w:pPr>
    </w:p>
    <w:p w:rsidR="008432DD" w:rsidRPr="00853176" w:rsidRDefault="008432DD" w:rsidP="00853176">
      <w:pPr>
        <w:spacing w:line="360" w:lineRule="auto"/>
        <w:jc w:val="both"/>
        <w:rPr>
          <w:rFonts w:ascii="Arial" w:hAnsi="Arial" w:cs="Arial"/>
        </w:rPr>
      </w:pPr>
    </w:p>
    <w:sectPr w:rsidR="008432DD" w:rsidRPr="00853176" w:rsidSect="00AF6CD3">
      <w:footerReference w:type="even" r:id="rId48"/>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888" w:rsidRDefault="00C54888" w:rsidP="00853176">
      <w:r>
        <w:separator/>
      </w:r>
    </w:p>
  </w:endnote>
  <w:endnote w:type="continuationSeparator" w:id="0">
    <w:p w:rsidR="00C54888" w:rsidRDefault="00C54888" w:rsidP="00853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4347874"/>
      <w:docPartObj>
        <w:docPartGallery w:val="Page Numbers (Bottom of Page)"/>
        <w:docPartUnique/>
      </w:docPartObj>
    </w:sdtPr>
    <w:sdtEndPr>
      <w:rPr>
        <w:rStyle w:val="PageNumber"/>
      </w:rPr>
    </w:sdtEndPr>
    <w:sdtContent>
      <w:p w:rsidR="00853176" w:rsidRDefault="00853176" w:rsidP="006072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53176" w:rsidRDefault="00853176" w:rsidP="008531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4311072"/>
      <w:docPartObj>
        <w:docPartGallery w:val="Page Numbers (Bottom of Page)"/>
        <w:docPartUnique/>
      </w:docPartObj>
    </w:sdtPr>
    <w:sdtEndPr>
      <w:rPr>
        <w:rStyle w:val="PageNumber"/>
      </w:rPr>
    </w:sdtEndPr>
    <w:sdtContent>
      <w:p w:rsidR="00853176" w:rsidRDefault="00853176" w:rsidP="006072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53176" w:rsidRDefault="00853176" w:rsidP="008531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888" w:rsidRDefault="00C54888" w:rsidP="00853176">
      <w:r>
        <w:separator/>
      </w:r>
    </w:p>
  </w:footnote>
  <w:footnote w:type="continuationSeparator" w:id="0">
    <w:p w:rsidR="00C54888" w:rsidRDefault="00C54888" w:rsidP="008531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25"/>
    <w:rsid w:val="00035DC7"/>
    <w:rsid w:val="000A7388"/>
    <w:rsid w:val="001222AB"/>
    <w:rsid w:val="001269D4"/>
    <w:rsid w:val="00195D8F"/>
    <w:rsid w:val="001978A0"/>
    <w:rsid w:val="00234D85"/>
    <w:rsid w:val="0027254F"/>
    <w:rsid w:val="00296289"/>
    <w:rsid w:val="002E198A"/>
    <w:rsid w:val="00332EAD"/>
    <w:rsid w:val="00340614"/>
    <w:rsid w:val="003457E1"/>
    <w:rsid w:val="00393325"/>
    <w:rsid w:val="003A1808"/>
    <w:rsid w:val="003E37BD"/>
    <w:rsid w:val="00424F11"/>
    <w:rsid w:val="00462EE1"/>
    <w:rsid w:val="00485EFA"/>
    <w:rsid w:val="004C0A36"/>
    <w:rsid w:val="004E0437"/>
    <w:rsid w:val="004F191A"/>
    <w:rsid w:val="00537A3B"/>
    <w:rsid w:val="005E3C61"/>
    <w:rsid w:val="0067798D"/>
    <w:rsid w:val="006B69AF"/>
    <w:rsid w:val="00765775"/>
    <w:rsid w:val="007C7EE0"/>
    <w:rsid w:val="00811021"/>
    <w:rsid w:val="0081168A"/>
    <w:rsid w:val="008432DD"/>
    <w:rsid w:val="00853176"/>
    <w:rsid w:val="00873639"/>
    <w:rsid w:val="00961C35"/>
    <w:rsid w:val="00972607"/>
    <w:rsid w:val="0097754B"/>
    <w:rsid w:val="00992BB3"/>
    <w:rsid w:val="009D2E4D"/>
    <w:rsid w:val="00A20486"/>
    <w:rsid w:val="00A25668"/>
    <w:rsid w:val="00AA2216"/>
    <w:rsid w:val="00AA3D1D"/>
    <w:rsid w:val="00AA521D"/>
    <w:rsid w:val="00AD5798"/>
    <w:rsid w:val="00AF6CD3"/>
    <w:rsid w:val="00B05A96"/>
    <w:rsid w:val="00B53C63"/>
    <w:rsid w:val="00BC687B"/>
    <w:rsid w:val="00BF48CC"/>
    <w:rsid w:val="00C54888"/>
    <w:rsid w:val="00D0284F"/>
    <w:rsid w:val="00D434AF"/>
    <w:rsid w:val="00D6396C"/>
    <w:rsid w:val="00D933A7"/>
    <w:rsid w:val="00E35579"/>
    <w:rsid w:val="00E43669"/>
    <w:rsid w:val="00E46C91"/>
    <w:rsid w:val="00E97DD9"/>
    <w:rsid w:val="00EA6679"/>
    <w:rsid w:val="00EC614C"/>
    <w:rsid w:val="00F02CB0"/>
    <w:rsid w:val="00F11F4C"/>
    <w:rsid w:val="00F27117"/>
    <w:rsid w:val="00F32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10574F"/>
  <w15:chartTrackingRefBased/>
  <w15:docId w15:val="{D61FF037-0CCC-174D-90A1-39F759FF5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53176"/>
    <w:pPr>
      <w:tabs>
        <w:tab w:val="center" w:pos="4680"/>
        <w:tab w:val="right" w:pos="9360"/>
      </w:tabs>
    </w:pPr>
  </w:style>
  <w:style w:type="character" w:customStyle="1" w:styleId="FooterChar">
    <w:name w:val="Footer Char"/>
    <w:basedOn w:val="DefaultParagraphFont"/>
    <w:link w:val="Footer"/>
    <w:uiPriority w:val="99"/>
    <w:rsid w:val="00853176"/>
  </w:style>
  <w:style w:type="character" w:styleId="PageNumber">
    <w:name w:val="page number"/>
    <w:basedOn w:val="DefaultParagraphFont"/>
    <w:uiPriority w:val="99"/>
    <w:semiHidden/>
    <w:unhideWhenUsed/>
    <w:rsid w:val="00853176"/>
  </w:style>
  <w:style w:type="character" w:styleId="Hyperlink">
    <w:name w:val="Hyperlink"/>
    <w:basedOn w:val="DefaultParagraphFont"/>
    <w:uiPriority w:val="99"/>
    <w:unhideWhenUsed/>
    <w:rsid w:val="008432DD"/>
    <w:rPr>
      <w:color w:val="0563C1" w:themeColor="hyperlink"/>
      <w:u w:val="single"/>
    </w:rPr>
  </w:style>
  <w:style w:type="paragraph" w:styleId="NoSpacing">
    <w:name w:val="No Spacing"/>
    <w:uiPriority w:val="1"/>
    <w:qFormat/>
    <w:rsid w:val="00843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greatermanchesterscb.proceduresonline.com/pdfs/caf_guidance_practitioners.pdf" TargetMode="External"/><Relationship Id="rId18" Type="http://schemas.openxmlformats.org/officeDocument/2006/relationships/hyperlink" Target="https://www.google.com/url?sa=t&amp;rct=j&amp;q=&amp;esrc=s&amp;source=web&amp;cd=2&amp;ved=2ahUKEwjwrcLUr9TfAhWhURUIHSE6CtEQFjABegQICBAC&amp;url=https%3A%2F%2Fwww.rcslt.org%2F-%2Fmedia%2FProject%2FRCSLT%2Fjoining-the-dots-report-send.pdf&amp;usg=AOvVaw1JQjqDLd0h-T8PyiyS2u5a" TargetMode="External"/><Relationship Id="rId26" Type="http://schemas.openxmlformats.org/officeDocument/2006/relationships/hyperlink" Target="http://www.snapcymru.org/how-the-additional-learning-needs-education-tribunal-alnet-act-will-be-implemented/" TargetMode="External"/><Relationship Id="rId39" Type="http://schemas.openxmlformats.org/officeDocument/2006/relationships/hyperlink" Target="http://learning.gov.wales/docs/learningwales/publications/121128nurtureen.pdf" TargetMode="External"/><Relationship Id="rId21" Type="http://schemas.openxmlformats.org/officeDocument/2006/relationships/hyperlink" Target="https://www.google.com/url?sa=t&amp;rct=j&amp;q=&amp;esrc=s&amp;source=web&amp;cd=2&amp;ved=2ahUKEwjepYiisNTfAhWhURUIHSE6CtEQFjABegQICBAC&amp;url=https%3A%2F%2Fwww.autism.org.uk%2F~%2Fmedia%2Fnas%2Fdocuments%2Fnews-and-events%2Fnews%2520story%2Fsen-report-branded-280815.ashx%3Fla%3Den-gb&amp;usg=AOvVaw2YPeedXcbHRRvurdOcazlP" TargetMode="External"/><Relationship Id="rId34" Type="http://schemas.openxmlformats.org/officeDocument/2006/relationships/hyperlink" Target="http://www.legislation.gov.uk/ukpga/2014/6/part/3/enacted" TargetMode="External"/><Relationship Id="rId42" Type="http://schemas.openxmlformats.org/officeDocument/2006/relationships/hyperlink" Target="https://beta.gov.wales/sites/default/files/publications/2018-02/foundation-phase-framework-revised-2015.pdf" TargetMode="External"/><Relationship Id="rId47" Type="http://schemas.openxmlformats.org/officeDocument/2006/relationships/hyperlink" Target="https://www.who.int/classifications/icd/en/bluebook.pdf" TargetMode="External"/><Relationship Id="rId50" Type="http://schemas.openxmlformats.org/officeDocument/2006/relationships/fontTable" Target="fontTable.xml"/><Relationship Id="rId7" Type="http://schemas.openxmlformats.org/officeDocument/2006/relationships/hyperlink" Target="http://pediatrics.aappublications.org/content/pediatrics/108/4/1033.full.pdf"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315587/Equality_Act_Advice_Final.pdf" TargetMode="External"/><Relationship Id="rId29" Type="http://schemas.openxmlformats.org/officeDocument/2006/relationships/hyperlink" Target="https://www.nurtureuk.org/sites/default/files/ngn_-_nurture_groups-2017-05web.pdf" TargetMode="External"/><Relationship Id="rId11" Type="http://schemas.openxmlformats.org/officeDocument/2006/relationships/hyperlink" Target="https://www.youtube.com/watch?v=RlMAYaYRDJE" TargetMode="External"/><Relationship Id="rId24" Type="http://schemas.openxmlformats.org/officeDocument/2006/relationships/hyperlink" Target="https://www.nhs.uk/conditions/attention-deficit-hyperactivity-disorder-adhd/" TargetMode="External"/><Relationship Id="rId32" Type="http://schemas.openxmlformats.org/officeDocument/2006/relationships/hyperlink" Target="https://www.legislation.gov.uk/ukpga/1996/56/contents" TargetMode="External"/><Relationship Id="rId37" Type="http://schemas.openxmlformats.org/officeDocument/2006/relationships/hyperlink" Target="http://www.unicef.org.uk/wp-content/uploads/2010/05/UNCRC_summary-1.pdf" TargetMode="External"/><Relationship Id="rId40" Type="http://schemas.openxmlformats.org/officeDocument/2006/relationships/hyperlink" Target="http://www.snapcymru.org/wp-content/uploads/2014/09/SEN-Code-of-Practice.pdf" TargetMode="External"/><Relationship Id="rId45" Type="http://schemas.openxmlformats.org/officeDocument/2006/relationships/hyperlink" Target="https://beta.gov.wales/sites/default/files/publications/2018-09/additional-learning-needs-aln-transformation-programme-v2.pdf" TargetMode="External"/><Relationship Id="rId5" Type="http://schemas.openxmlformats.org/officeDocument/2006/relationships/endnotes" Target="endnotes.xml"/><Relationship Id="rId15" Type="http://schemas.openxmlformats.org/officeDocument/2006/relationships/hyperlink" Target="http://www.assembly.wales/Research%20Documents/16-059%20SEN/16-059-Web-%20English.pdf" TargetMode="External"/><Relationship Id="rId23" Type="http://schemas.openxmlformats.org/officeDocument/2006/relationships/hyperlink" Target="https://www.nhs.uk/conditions/attention-deficit-hyperactivity-disorder-adhd/diagnosis/" TargetMode="External"/><Relationship Id="rId28" Type="http://schemas.openxmlformats.org/officeDocument/2006/relationships/hyperlink" Target="https://www.allfie.org.uk/news/briefing/may-2018-briefing-no-2-challenging-local-funding-cuts/" TargetMode="External"/><Relationship Id="rId36" Type="http://schemas.openxmlformats.org/officeDocument/2006/relationships/hyperlink" Target="http://www.unesco.org/education/pdf/SALAMA_E.PDF" TargetMode="External"/><Relationship Id="rId49" Type="http://schemas.openxmlformats.org/officeDocument/2006/relationships/footer" Target="footer2.xml"/><Relationship Id="rId10" Type="http://schemas.openxmlformats.org/officeDocument/2006/relationships/hyperlink" Target="https://www.bbc.co.uk/news/uk-northern-ireland-36644888" TargetMode="External"/><Relationship Id="rId19" Type="http://schemas.openxmlformats.org/officeDocument/2006/relationships/hyperlink" Target="https://www.estyn.gov.wales/thematic-reports/attendance-secondary-schools-september-2014" TargetMode="External"/><Relationship Id="rId31" Type="http://schemas.openxmlformats.org/officeDocument/2006/relationships/hyperlink" Target="http://www.snapcymru.org/wp-content/uploads/2016/01/Paper-3-Roles-and-Responsibilities.pdf" TargetMode="External"/><Relationship Id="rId44" Type="http://schemas.openxmlformats.org/officeDocument/2006/relationships/hyperlink" Target="https://beta.gov.wales/sites/default/files/publications/2018-05/guidance-inclusion-and-pupil-support_0.pdf" TargetMode="External"/><Relationship Id="rId4" Type="http://schemas.openxmlformats.org/officeDocument/2006/relationships/footnotes" Target="footnotes.xml"/><Relationship Id="rId9" Type="http://schemas.openxmlformats.org/officeDocument/2006/relationships/hyperlink" Target="https://www.bbc.co.uk/news/health-11443945" TargetMode="External"/><Relationship Id="rId14" Type="http://schemas.openxmlformats.org/officeDocument/2006/relationships/hyperlink" Target="https://www.google.com/url?sa=t&amp;rct=j&amp;q=&amp;esrc=s&amp;source=web&amp;cd=11&amp;ved=2ahUKEwifgqOTrJPfAhVIzaQKHXS_AB8QFjAKegQIBRAC&amp;url=https%3A%2F%2Fwww.childreninwales.org.uk%2Fwp-content%2Fuploads%2F2017%2F04%2FALN-Bill.pdf&amp;usg=AOvVaw1VOmYZyNwcA64hW93GAPms" TargetMode="External"/><Relationship Id="rId22" Type="http://schemas.openxmlformats.org/officeDocument/2006/relationships/hyperlink" Target="https://www.ncb.org.uk/news-opinion/news-highlights/government-spending-early-support-children-slashed-71-cent" TargetMode="External"/><Relationship Id="rId27" Type="http://schemas.openxmlformats.org/officeDocument/2006/relationships/hyperlink" Target="https://www.sscecymru.co.uk/home.php?_dds=true&amp;fileID=43&amp;inline=true" TargetMode="External"/><Relationship Id="rId30" Type="http://schemas.openxmlformats.org/officeDocument/2006/relationships/hyperlink" Target="http://www.childreninwales.org.uk/item/children-wales-seminar-reforming-additional-learning-needs-framework-wales/" TargetMode="External"/><Relationship Id="rId35" Type="http://schemas.openxmlformats.org/officeDocument/2006/relationships/hyperlink" Target="https://www.gov.uk/government/publications/send-code-of-practice-0-to-25" TargetMode="External"/><Relationship Id="rId43" Type="http://schemas.openxmlformats.org/officeDocument/2006/relationships/hyperlink" Target="https://gov.wales/topics/people-and-communities/people/children-and-young-people/rights/implementation-of-childrens-rights/?lang=en" TargetMode="External"/><Relationship Id="rId48" Type="http://schemas.openxmlformats.org/officeDocument/2006/relationships/footer" Target="footer1.xml"/><Relationship Id="rId8" Type="http://schemas.openxmlformats.org/officeDocument/2006/relationships/hyperlink" Target="http://www.hso.se/Global/Projekt/Fr%C3%A5n%20forskningsobjekt/Forskning/Anteckningar%20Colin%20Barnes%20091118.pdf"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www.childreninwales.org.uk/our-work/disability/early-support/" TargetMode="External"/><Relationship Id="rId17" Type="http://schemas.openxmlformats.org/officeDocument/2006/relationships/hyperlink" Target="https://gov.wales/docs/dcells/publications/150225-successful-futures-en.pdf" TargetMode="External"/><Relationship Id="rId25" Type="http://schemas.openxmlformats.org/officeDocument/2006/relationships/hyperlink" Target="https://www.nice.org.uk/guidance/NG87" TargetMode="External"/><Relationship Id="rId33" Type="http://schemas.openxmlformats.org/officeDocument/2006/relationships/hyperlink" Target="https://www.legislation.gov.uk/ukpga/2004/31/contents" TargetMode="External"/><Relationship Id="rId38" Type="http://schemas.openxmlformats.org/officeDocument/2006/relationships/hyperlink" Target="http://www.educationengland.org.uk/documents/warnock/warnock1978.html" TargetMode="External"/><Relationship Id="rId46" Type="http://schemas.openxmlformats.org/officeDocument/2006/relationships/hyperlink" Target="https://beta.gov.wales/sites/default/files/publications/2018-11/aln-frequently-asked-questions-2.pdf" TargetMode="External"/><Relationship Id="rId20" Type="http://schemas.openxmlformats.org/officeDocument/2006/relationships/hyperlink" Target="https://www.estyn.gov.wales/sites/default/files/documents/Readiness%20for%20ALN%20reforms%20-%20en_0.pdf" TargetMode="External"/><Relationship Id="rId41" Type="http://schemas.openxmlformats.org/officeDocument/2006/relationships/hyperlink" Target="https://beta.gov.wales/sites/default/files/consultations/2018-01/151019-easy-read-explanation-en.pdf" TargetMode="External"/><Relationship Id="rId1" Type="http://schemas.openxmlformats.org/officeDocument/2006/relationships/styles" Target="styles.xml"/><Relationship Id="rId6" Type="http://schemas.openxmlformats.org/officeDocument/2006/relationships/hyperlink" Target="http://www.addiss.co.uk/allabou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16</Pages>
  <Words>5006</Words>
  <Characters>28537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Bayford</dc:creator>
  <cp:keywords/>
  <dc:description/>
  <cp:lastModifiedBy>Rachel Bayford</cp:lastModifiedBy>
  <cp:revision>41</cp:revision>
  <dcterms:created xsi:type="dcterms:W3CDTF">2018-12-28T20:05:00Z</dcterms:created>
  <dcterms:modified xsi:type="dcterms:W3CDTF">2019-01-14T18:42:00Z</dcterms:modified>
</cp:coreProperties>
</file>