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C1778D" w14:textId="77777777" w:rsidR="00230F35" w:rsidRDefault="00223B69" w:rsidP="00230F35">
      <w:pPr>
        <w:pStyle w:val="NormalWeb"/>
        <w:spacing w:before="0" w:beforeAutospacing="0" w:after="0" w:afterAutospacing="0"/>
        <w:ind w:left="-180" w:right="-334"/>
      </w:pPr>
      <w:r>
        <w:rPr>
          <w:noProof/>
        </w:rPr>
        <w:drawing>
          <wp:inline distT="0" distB="0" distL="0" distR="0" wp14:anchorId="64726930" wp14:editId="3E34D99E">
            <wp:extent cx="1906905" cy="638175"/>
            <wp:effectExtent l="25400" t="25400" r="10795" b="952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8175"/>
                    </a:xfrm>
                    <a:prstGeom prst="rect">
                      <a:avLst/>
                    </a:prstGeom>
                    <a:noFill/>
                    <a:ln w="19050" cmpd="sng">
                      <a:solidFill>
                        <a:srgbClr val="F6F6F6"/>
                      </a:solidFill>
                      <a:miter lim="800000"/>
                      <a:headEnd/>
                      <a:tailEnd/>
                    </a:ln>
                    <a:effectLst/>
                  </pic:spPr>
                </pic:pic>
              </a:graphicData>
            </a:graphic>
          </wp:inline>
        </w:drawing>
      </w:r>
    </w:p>
    <w:p w14:paraId="0B141FF6" w14:textId="77777777" w:rsidR="00230F35" w:rsidRDefault="00230F35" w:rsidP="00230F35">
      <w:pPr>
        <w:pStyle w:val="NormalWeb"/>
        <w:spacing w:before="0" w:beforeAutospacing="0" w:after="0" w:afterAutospacing="0"/>
        <w:ind w:left="-180" w:right="-334"/>
      </w:pPr>
    </w:p>
    <w:p w14:paraId="1E1ADBA3" w14:textId="77777777" w:rsidR="00A745B6" w:rsidRDefault="00A745B6" w:rsidP="00230F35">
      <w:pPr>
        <w:pStyle w:val="NormalWeb"/>
        <w:spacing w:before="0" w:beforeAutospacing="0" w:after="0" w:afterAutospacing="0"/>
        <w:ind w:left="-180" w:right="-334"/>
      </w:pPr>
    </w:p>
    <w:p w14:paraId="0768C9B2"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5A0E5E18"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743CB3E7" w14:textId="77777777" w:rsidR="002E67CE" w:rsidRPr="00230F35" w:rsidRDefault="002E67CE" w:rsidP="002E67CE">
      <w:pPr>
        <w:rPr>
          <w:rFonts w:ascii="Arial" w:hAnsi="Arial" w:cs="Arial"/>
          <w:sz w:val="28"/>
          <w:szCs w:val="28"/>
          <w:lang w:val="cy-GB"/>
        </w:rPr>
      </w:pPr>
    </w:p>
    <w:p w14:paraId="57CEA86A"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2E1FE252"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0A27E006" w14:textId="77777777" w:rsidTr="00A745B6">
        <w:trPr>
          <w:trHeight w:val="614"/>
        </w:trPr>
        <w:tc>
          <w:tcPr>
            <w:tcW w:w="8856" w:type="dxa"/>
            <w:gridSpan w:val="5"/>
          </w:tcPr>
          <w:p w14:paraId="183A2847"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3B1EC2B8" w14:textId="77777777" w:rsidTr="00A745B6">
        <w:trPr>
          <w:trHeight w:val="718"/>
        </w:trPr>
        <w:tc>
          <w:tcPr>
            <w:tcW w:w="8856" w:type="dxa"/>
            <w:gridSpan w:val="5"/>
          </w:tcPr>
          <w:p w14:paraId="36C9EA72" w14:textId="6E0CABB5" w:rsidR="0065654E" w:rsidRPr="00223B69" w:rsidRDefault="0065654E" w:rsidP="002F467C">
            <w:pPr>
              <w:pStyle w:val="NormalWeb"/>
              <w:spacing w:before="0" w:beforeAutospacing="0" w:after="0" w:afterAutospacing="0"/>
              <w:ind w:right="34"/>
              <w:rPr>
                <w:rFonts w:ascii="Arial" w:hAnsi="Arial" w:cs="Arial"/>
                <w:b/>
                <w:bCs/>
                <w:color w:val="156082" w:themeColor="accent1"/>
                <w:sz w:val="22"/>
                <w:szCs w:val="22"/>
              </w:rPr>
            </w:pPr>
            <w:r w:rsidRPr="00230F35">
              <w:rPr>
                <w:rFonts w:ascii="Arial" w:hAnsi="Arial" w:cs="Arial"/>
                <w:sz w:val="22"/>
                <w:szCs w:val="22"/>
              </w:rPr>
              <w:t>Student Na</w:t>
            </w:r>
            <w:r w:rsidR="00CE3B79" w:rsidRPr="00230F35">
              <w:rPr>
                <w:rFonts w:ascii="Arial" w:hAnsi="Arial" w:cs="Arial"/>
                <w:sz w:val="22"/>
                <w:szCs w:val="22"/>
              </w:rPr>
              <w:t>me:</w:t>
            </w:r>
            <w:r w:rsidR="00223B69">
              <w:rPr>
                <w:rFonts w:ascii="Arial" w:hAnsi="Arial" w:cs="Arial"/>
                <w:sz w:val="22"/>
                <w:szCs w:val="22"/>
              </w:rPr>
              <w:t xml:space="preserve"> </w:t>
            </w:r>
            <w:r w:rsidR="00223B69">
              <w:rPr>
                <w:rFonts w:ascii="Arial" w:hAnsi="Arial" w:cs="Arial"/>
                <w:b/>
                <w:bCs/>
                <w:color w:val="156082" w:themeColor="accent1"/>
                <w:sz w:val="22"/>
                <w:szCs w:val="22"/>
              </w:rPr>
              <w:t>Aditi Kashyap</w:t>
            </w:r>
          </w:p>
          <w:p w14:paraId="7B33EDF4"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4CC296DB" w14:textId="2432499D" w:rsidR="00FA2A4C" w:rsidRDefault="00FA2A4C" w:rsidP="002F467C">
            <w:pPr>
              <w:pStyle w:val="NormalWeb"/>
              <w:spacing w:before="0" w:beforeAutospacing="0" w:after="0" w:afterAutospacing="0"/>
              <w:ind w:right="34"/>
              <w:rPr>
                <w:rFonts w:ascii="Arial" w:hAnsi="Arial" w:cs="Arial"/>
                <w:b/>
                <w:bCs/>
                <w:color w:val="156082" w:themeColor="accent1"/>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D460BD" w:rsidRPr="002C477B">
                <w:rPr>
                  <w:rStyle w:val="Hyperlink"/>
                  <w:rFonts w:ascii="Arial" w:hAnsi="Arial" w:cs="Arial"/>
                  <w:b/>
                  <w:bCs/>
                  <w:sz w:val="22"/>
                  <w:szCs w:val="22"/>
                </w:rPr>
                <w:t>2520289@student.uwtsd.ac.uk</w:t>
              </w:r>
            </w:hyperlink>
          </w:p>
          <w:p w14:paraId="123CA1FB" w14:textId="09270C8C" w:rsidR="00D460BD" w:rsidRPr="00230F35" w:rsidRDefault="00D460BD" w:rsidP="002F467C">
            <w:pPr>
              <w:pStyle w:val="NormalWeb"/>
              <w:spacing w:before="0" w:beforeAutospacing="0" w:after="0" w:afterAutospacing="0"/>
              <w:ind w:right="34"/>
              <w:rPr>
                <w:rFonts w:ascii="Arial" w:hAnsi="Arial" w:cs="Arial"/>
                <w:sz w:val="22"/>
                <w:szCs w:val="22"/>
              </w:rPr>
            </w:pPr>
          </w:p>
        </w:tc>
      </w:tr>
      <w:tr w:rsidR="00223B69" w:rsidRPr="00230F35" w14:paraId="18ED7ACA" w14:textId="77777777" w:rsidTr="00A745B6">
        <w:trPr>
          <w:trHeight w:val="849"/>
        </w:trPr>
        <w:tc>
          <w:tcPr>
            <w:tcW w:w="4788" w:type="dxa"/>
          </w:tcPr>
          <w:p w14:paraId="2620F0F3" w14:textId="1A866379"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D460BD">
              <w:rPr>
                <w:rFonts w:ascii="Arial" w:hAnsi="Arial" w:cs="Arial"/>
                <w:sz w:val="22"/>
                <w:szCs w:val="22"/>
              </w:rPr>
              <w:t xml:space="preserve"> </w:t>
            </w:r>
            <w:r w:rsidR="00D460BD" w:rsidRPr="00D460BD">
              <w:rPr>
                <w:rFonts w:ascii="Arial" w:hAnsi="Arial" w:cs="Arial"/>
                <w:b/>
                <w:bCs/>
                <w:color w:val="156082" w:themeColor="accent1"/>
              </w:rPr>
              <w:t>HPCA7016</w:t>
            </w:r>
          </w:p>
          <w:p w14:paraId="58C86787"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B388A4D" w14:textId="610EB979" w:rsidR="00CE3B79" w:rsidRPr="00223B69" w:rsidRDefault="00CE3B79" w:rsidP="002F467C">
            <w:pPr>
              <w:pStyle w:val="NormalWeb"/>
              <w:spacing w:before="0" w:beforeAutospacing="0" w:after="0" w:afterAutospacing="0"/>
              <w:ind w:right="34"/>
              <w:rPr>
                <w:rFonts w:ascii="Arial" w:hAnsi="Arial" w:cs="Arial"/>
                <w:b/>
                <w:bCs/>
                <w:color w:val="156082" w:themeColor="accent1"/>
                <w:sz w:val="22"/>
                <w:szCs w:val="22"/>
              </w:rPr>
            </w:pPr>
            <w:r w:rsidRPr="00230F35">
              <w:rPr>
                <w:rFonts w:ascii="Arial" w:hAnsi="Arial" w:cs="Arial"/>
                <w:sz w:val="22"/>
                <w:szCs w:val="22"/>
              </w:rPr>
              <w:t>Module title:</w:t>
            </w:r>
            <w:r w:rsidR="00223B69">
              <w:rPr>
                <w:rFonts w:ascii="Arial" w:hAnsi="Arial" w:cs="Arial"/>
                <w:sz w:val="22"/>
                <w:szCs w:val="22"/>
              </w:rPr>
              <w:t xml:space="preserve"> </w:t>
            </w:r>
            <w:r w:rsidR="00223B69">
              <w:rPr>
                <w:rFonts w:ascii="Arial" w:hAnsi="Arial" w:cs="Arial"/>
                <w:b/>
                <w:bCs/>
                <w:color w:val="156082" w:themeColor="accent1"/>
                <w:sz w:val="22"/>
                <w:szCs w:val="22"/>
              </w:rPr>
              <w:t>Researching Contemporary Cosmologies</w:t>
            </w:r>
          </w:p>
          <w:p w14:paraId="631E60CC" w14:textId="77777777" w:rsidR="00A745B6" w:rsidRDefault="00A745B6" w:rsidP="002F467C">
            <w:pPr>
              <w:pStyle w:val="NormalWeb"/>
              <w:spacing w:before="0" w:beforeAutospacing="0" w:after="0" w:afterAutospacing="0"/>
              <w:ind w:right="34"/>
              <w:rPr>
                <w:rFonts w:ascii="Arial" w:hAnsi="Arial" w:cs="Arial"/>
                <w:sz w:val="22"/>
                <w:szCs w:val="22"/>
              </w:rPr>
            </w:pPr>
          </w:p>
          <w:p w14:paraId="1F744E20"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4BE5D733" w14:textId="2389E928"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223B69">
              <w:rPr>
                <w:rFonts w:ascii="Arial" w:hAnsi="Arial" w:cs="Arial"/>
                <w:sz w:val="22"/>
                <w:szCs w:val="22"/>
              </w:rPr>
              <w:t xml:space="preserve"> </w:t>
            </w:r>
            <w:r w:rsidR="00223B69" w:rsidRPr="00223B69">
              <w:rPr>
                <w:rFonts w:ascii="Arial" w:hAnsi="Arial" w:cs="Arial"/>
                <w:b/>
                <w:bCs/>
                <w:color w:val="156082"/>
                <w:sz w:val="22"/>
                <w:szCs w:val="22"/>
              </w:rPr>
              <w:t>2520289</w:t>
            </w:r>
          </w:p>
        </w:tc>
        <w:tc>
          <w:tcPr>
            <w:tcW w:w="1802" w:type="dxa"/>
          </w:tcPr>
          <w:p w14:paraId="4B7D947F"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BB6A53A"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223B69">
              <w:rPr>
                <w:rFonts w:ascii="Arial" w:hAnsi="Arial" w:cs="Arial"/>
                <w:b/>
                <w:bCs/>
                <w:color w:val="156082" w:themeColor="accent1"/>
                <w:sz w:val="22"/>
                <w:szCs w:val="22"/>
              </w:rPr>
              <w:t>No</w:t>
            </w:r>
          </w:p>
        </w:tc>
      </w:tr>
      <w:tr w:rsidR="00CE3B79" w:rsidRPr="00230F35" w14:paraId="7B96DC1D" w14:textId="77777777" w:rsidTr="00A745B6">
        <w:trPr>
          <w:trHeight w:val="1139"/>
        </w:trPr>
        <w:tc>
          <w:tcPr>
            <w:tcW w:w="8856" w:type="dxa"/>
            <w:gridSpan w:val="5"/>
          </w:tcPr>
          <w:p w14:paraId="698C4D41" w14:textId="7F393060" w:rsidR="00CE3B79" w:rsidRPr="00223B69" w:rsidRDefault="00CE3B79" w:rsidP="00223B69">
            <w:pPr>
              <w:jc w:val="both"/>
              <w:rPr>
                <w:rFonts w:ascii="Arial" w:hAnsi="Arial" w:cs="Arial"/>
                <w:bCs/>
                <w:sz w:val="22"/>
                <w:szCs w:val="22"/>
              </w:rPr>
            </w:pPr>
            <w:r w:rsidRPr="00230F35">
              <w:rPr>
                <w:rFonts w:ascii="Arial" w:hAnsi="Arial" w:cs="Arial"/>
                <w:sz w:val="22"/>
                <w:szCs w:val="22"/>
              </w:rPr>
              <w:t>Assignment title:</w:t>
            </w:r>
            <w:r w:rsidR="00223B69">
              <w:rPr>
                <w:rFonts w:ascii="Arial" w:hAnsi="Arial" w:cs="Arial"/>
                <w:sz w:val="22"/>
                <w:szCs w:val="22"/>
              </w:rPr>
              <w:t xml:space="preserve"> </w:t>
            </w:r>
            <w:r w:rsidR="00223B69" w:rsidRPr="00223B69">
              <w:rPr>
                <w:rFonts w:ascii="Arial" w:hAnsi="Arial" w:cs="Arial"/>
                <w:b/>
                <w:color w:val="156082" w:themeColor="accent1"/>
                <w:sz w:val="22"/>
                <w:szCs w:val="22"/>
              </w:rPr>
              <w:t>A Critical Comparison of two Secondary Sources</w:t>
            </w:r>
          </w:p>
          <w:p w14:paraId="467CA775"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3730FC1C" w14:textId="77777777" w:rsidR="00230F35" w:rsidRDefault="00230F35" w:rsidP="002F467C">
            <w:pPr>
              <w:pStyle w:val="NormalWeb"/>
              <w:spacing w:before="0" w:beforeAutospacing="0" w:after="0" w:afterAutospacing="0"/>
              <w:ind w:right="34"/>
              <w:rPr>
                <w:rFonts w:ascii="Arial" w:hAnsi="Arial" w:cs="Arial"/>
                <w:sz w:val="22"/>
                <w:szCs w:val="22"/>
              </w:rPr>
            </w:pPr>
          </w:p>
          <w:p w14:paraId="6D449862" w14:textId="1E2110ED"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223B69">
              <w:rPr>
                <w:rFonts w:ascii="Arial" w:hAnsi="Arial" w:cs="Arial"/>
                <w:sz w:val="22"/>
                <w:szCs w:val="22"/>
              </w:rPr>
              <w:t xml:space="preserve"> </w:t>
            </w:r>
            <w:r w:rsidR="00223B69" w:rsidRPr="00223B69">
              <w:rPr>
                <w:rFonts w:ascii="Arial" w:hAnsi="Arial" w:cs="Arial"/>
                <w:b/>
                <w:bCs/>
                <w:color w:val="156082" w:themeColor="accent1"/>
                <w:sz w:val="22"/>
                <w:szCs w:val="22"/>
              </w:rPr>
              <w:t>17 March 2026</w:t>
            </w:r>
          </w:p>
        </w:tc>
      </w:tr>
      <w:tr w:rsidR="00230F35" w:rsidRPr="00230F35" w14:paraId="0E3FFC9F" w14:textId="77777777" w:rsidTr="00A745B6">
        <w:trPr>
          <w:trHeight w:val="978"/>
        </w:trPr>
        <w:tc>
          <w:tcPr>
            <w:tcW w:w="8856" w:type="dxa"/>
            <w:gridSpan w:val="5"/>
            <w:tcBorders>
              <w:bottom w:val="single" w:sz="4" w:space="0" w:color="000000"/>
            </w:tcBorders>
          </w:tcPr>
          <w:p w14:paraId="65872FC1" w14:textId="53FD245A"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223B69">
              <w:rPr>
                <w:rFonts w:ascii="Arial" w:hAnsi="Arial" w:cs="Arial"/>
                <w:sz w:val="22"/>
                <w:szCs w:val="22"/>
              </w:rPr>
              <w:fldChar w:fldCharType="begin">
                <w:ffData>
                  <w:name w:val="Check14"/>
                  <w:enabled/>
                  <w:calcOnExit w:val="0"/>
                  <w:checkBox>
                    <w:sizeAuto/>
                    <w:default w:val="1"/>
                  </w:checkBox>
                </w:ffData>
              </w:fldChar>
            </w:r>
            <w:bookmarkStart w:id="1" w:name="Check14"/>
            <w:r w:rsidR="00223B69">
              <w:rPr>
                <w:rFonts w:ascii="Arial" w:hAnsi="Arial" w:cs="Arial"/>
                <w:sz w:val="22"/>
                <w:szCs w:val="22"/>
              </w:rPr>
              <w:instrText xml:space="preserve"> FORMCHECKBOX </w:instrText>
            </w:r>
            <w:r w:rsidR="00223B69">
              <w:rPr>
                <w:rFonts w:ascii="Arial" w:hAnsi="Arial" w:cs="Arial"/>
                <w:sz w:val="22"/>
                <w:szCs w:val="22"/>
              </w:rPr>
            </w:r>
            <w:r w:rsidR="00223B69">
              <w:rPr>
                <w:rFonts w:ascii="Arial" w:hAnsi="Arial" w:cs="Arial"/>
                <w:sz w:val="22"/>
                <w:szCs w:val="22"/>
              </w:rPr>
              <w:fldChar w:fldCharType="separate"/>
            </w:r>
            <w:r w:rsidR="00223B69">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79C7665C" w14:textId="77777777" w:rsidTr="00A745B6">
        <w:trPr>
          <w:trHeight w:val="978"/>
        </w:trPr>
        <w:tc>
          <w:tcPr>
            <w:tcW w:w="8856" w:type="dxa"/>
            <w:gridSpan w:val="5"/>
            <w:shd w:val="clear" w:color="auto" w:fill="D9D9D9"/>
          </w:tcPr>
          <w:p w14:paraId="47CB1CC1"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1BFC7C9" w14:textId="25604117" w:rsidR="00223B69"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sidR="00223B69">
              <w:rPr>
                <w:rFonts w:ascii="Arial" w:hAnsi="Arial" w:cs="Arial"/>
                <w:sz w:val="22"/>
                <w:szCs w:val="22"/>
              </w:rPr>
              <w:t xml:space="preserve">: </w:t>
            </w:r>
            <w:r w:rsidR="00223B69">
              <w:rPr>
                <w:rFonts w:ascii="Arial" w:hAnsi="Arial" w:cs="Arial"/>
                <w:noProof/>
                <w:sz w:val="22"/>
                <w:szCs w:val="22"/>
              </w:rPr>
              <w:drawing>
                <wp:inline distT="0" distB="0" distL="0" distR="0" wp14:anchorId="663280E9" wp14:editId="6128CB6E">
                  <wp:extent cx="687573" cy="466333"/>
                  <wp:effectExtent l="0" t="0" r="0" b="0"/>
                  <wp:docPr id="313134446" name="Picture 2" descr="A black background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34446" name="Picture 2" descr="A black background with writing on i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33480" cy="497468"/>
                          </a:xfrm>
                          <a:prstGeom prst="rect">
                            <a:avLst/>
                          </a:prstGeom>
                        </pic:spPr>
                      </pic:pic>
                    </a:graphicData>
                  </a:graphic>
                </wp:inline>
              </w:drawing>
            </w:r>
          </w:p>
          <w:p w14:paraId="61EC38E1" w14:textId="316882AA"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23B6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3E4F0D8B"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35EB2BD9" w14:textId="77777777" w:rsidTr="00A745B6">
        <w:trPr>
          <w:trHeight w:val="3972"/>
        </w:trPr>
        <w:tc>
          <w:tcPr>
            <w:tcW w:w="8856" w:type="dxa"/>
            <w:gridSpan w:val="5"/>
          </w:tcPr>
          <w:p w14:paraId="71AEC198" w14:textId="77777777" w:rsidR="00A745B6" w:rsidRDefault="00A745B6" w:rsidP="00A745B6">
            <w:pPr>
              <w:rPr>
                <w:rFonts w:ascii="Arial" w:hAnsi="Arial"/>
                <w:b/>
              </w:rPr>
            </w:pPr>
          </w:p>
          <w:p w14:paraId="5845CCE4"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15CF6536" w14:textId="77777777" w:rsidTr="00022345">
              <w:tc>
                <w:tcPr>
                  <w:tcW w:w="6970" w:type="dxa"/>
                </w:tcPr>
                <w:p w14:paraId="08D23D98" w14:textId="77777777" w:rsidR="00A745B6" w:rsidRPr="00116CE6" w:rsidRDefault="00A745B6" w:rsidP="009C1A08">
                  <w:pPr>
                    <w:rPr>
                      <w:rFonts w:ascii="Arial" w:hAnsi="Arial"/>
                      <w:sz w:val="20"/>
                      <w:szCs w:val="20"/>
                    </w:rPr>
                  </w:pPr>
                </w:p>
                <w:p w14:paraId="04919FE1"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1AF1BEE" w14:textId="77777777" w:rsidR="00A745B6" w:rsidRPr="00116CE6" w:rsidRDefault="00A745B6" w:rsidP="009C1A08">
                  <w:pPr>
                    <w:rPr>
                      <w:rFonts w:ascii="Arial" w:hAnsi="Arial"/>
                      <w:sz w:val="20"/>
                      <w:szCs w:val="20"/>
                    </w:rPr>
                  </w:pPr>
                </w:p>
              </w:tc>
            </w:tr>
            <w:tr w:rsidR="00A745B6" w:rsidRPr="00116CE6" w14:paraId="51645CC0" w14:textId="77777777" w:rsidTr="00022345">
              <w:tc>
                <w:tcPr>
                  <w:tcW w:w="6970" w:type="dxa"/>
                </w:tcPr>
                <w:p w14:paraId="506A83BC" w14:textId="77777777" w:rsidR="00A745B6" w:rsidRPr="00116CE6" w:rsidRDefault="00A745B6" w:rsidP="009C1A08">
                  <w:pPr>
                    <w:rPr>
                      <w:rFonts w:ascii="Arial" w:hAnsi="Arial"/>
                      <w:sz w:val="20"/>
                      <w:szCs w:val="20"/>
                    </w:rPr>
                  </w:pPr>
                </w:p>
                <w:p w14:paraId="214CA934"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1503E491" w14:textId="77777777" w:rsidR="00A745B6" w:rsidRPr="00116CE6" w:rsidRDefault="00A745B6" w:rsidP="009C1A08">
                  <w:pPr>
                    <w:rPr>
                      <w:rFonts w:ascii="Arial" w:hAnsi="Arial"/>
                      <w:sz w:val="20"/>
                      <w:szCs w:val="20"/>
                    </w:rPr>
                  </w:pPr>
                </w:p>
              </w:tc>
            </w:tr>
            <w:tr w:rsidR="00A745B6" w:rsidRPr="00116CE6" w14:paraId="1B36A989" w14:textId="77777777" w:rsidTr="00022345">
              <w:tc>
                <w:tcPr>
                  <w:tcW w:w="6970" w:type="dxa"/>
                </w:tcPr>
                <w:p w14:paraId="124715EF" w14:textId="77777777" w:rsidR="00A745B6" w:rsidRPr="00116CE6" w:rsidRDefault="00A745B6" w:rsidP="009C1A08">
                  <w:pPr>
                    <w:rPr>
                      <w:rFonts w:ascii="Arial" w:hAnsi="Arial"/>
                      <w:sz w:val="20"/>
                      <w:szCs w:val="20"/>
                    </w:rPr>
                  </w:pPr>
                </w:p>
                <w:p w14:paraId="4C211FAE"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DC93658" w14:textId="77777777" w:rsidR="00A745B6" w:rsidRPr="00116CE6" w:rsidRDefault="00A745B6" w:rsidP="009C1A08">
                  <w:pPr>
                    <w:rPr>
                      <w:rFonts w:ascii="Arial" w:hAnsi="Arial"/>
                      <w:sz w:val="20"/>
                      <w:szCs w:val="20"/>
                    </w:rPr>
                  </w:pPr>
                </w:p>
              </w:tc>
            </w:tr>
            <w:tr w:rsidR="00A745B6" w:rsidRPr="00116CE6" w14:paraId="5113567D" w14:textId="77777777" w:rsidTr="00022345">
              <w:tc>
                <w:tcPr>
                  <w:tcW w:w="6970" w:type="dxa"/>
                </w:tcPr>
                <w:p w14:paraId="1B129EE6" w14:textId="77777777" w:rsidR="00A745B6" w:rsidRDefault="00A745B6" w:rsidP="009C1A08">
                  <w:pPr>
                    <w:rPr>
                      <w:rFonts w:ascii="Arial" w:hAnsi="Arial"/>
                      <w:sz w:val="20"/>
                      <w:szCs w:val="20"/>
                    </w:rPr>
                  </w:pPr>
                </w:p>
                <w:p w14:paraId="3466A4E3"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0D06F4E" w14:textId="77777777" w:rsidR="00A745B6" w:rsidRPr="00116CE6" w:rsidRDefault="00A745B6" w:rsidP="009C1A08">
                  <w:pPr>
                    <w:rPr>
                      <w:rFonts w:ascii="Arial" w:hAnsi="Arial"/>
                      <w:sz w:val="20"/>
                      <w:szCs w:val="20"/>
                    </w:rPr>
                  </w:pPr>
                </w:p>
              </w:tc>
              <w:tc>
                <w:tcPr>
                  <w:tcW w:w="1660" w:type="dxa"/>
                </w:tcPr>
                <w:p w14:paraId="374AF12F" w14:textId="77777777" w:rsidR="00A745B6" w:rsidRPr="00116CE6" w:rsidRDefault="00A745B6" w:rsidP="009C1A08">
                  <w:pPr>
                    <w:rPr>
                      <w:rFonts w:ascii="Arial" w:hAnsi="Arial"/>
                      <w:sz w:val="20"/>
                      <w:szCs w:val="20"/>
                    </w:rPr>
                  </w:pPr>
                </w:p>
              </w:tc>
            </w:tr>
          </w:tbl>
          <w:p w14:paraId="6DE9DF03"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401D5B9E" w14:textId="77777777" w:rsidR="00A745B6" w:rsidRPr="00230F35" w:rsidRDefault="00A745B6" w:rsidP="0086460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1509B08" w14:textId="77777777" w:rsidR="00A745B6" w:rsidRDefault="00A745B6" w:rsidP="002F467C">
            <w:pPr>
              <w:pStyle w:val="NormalWeb"/>
              <w:spacing w:before="0" w:beforeAutospacing="0" w:after="0" w:afterAutospacing="0"/>
              <w:rPr>
                <w:rFonts w:ascii="Arial" w:hAnsi="Arial" w:cs="Arial"/>
                <w:b/>
                <w:sz w:val="22"/>
                <w:szCs w:val="22"/>
              </w:rPr>
            </w:pPr>
          </w:p>
          <w:p w14:paraId="4C586B8E" w14:textId="77777777" w:rsidR="00B462B1" w:rsidRDefault="00B462B1" w:rsidP="002F467C">
            <w:pPr>
              <w:pStyle w:val="NormalWeb"/>
              <w:spacing w:before="0" w:beforeAutospacing="0" w:after="0" w:afterAutospacing="0"/>
              <w:rPr>
                <w:rFonts w:ascii="Arial" w:hAnsi="Arial" w:cs="Arial"/>
                <w:b/>
                <w:sz w:val="22"/>
                <w:szCs w:val="22"/>
              </w:rPr>
            </w:pPr>
          </w:p>
          <w:p w14:paraId="772304C5" w14:textId="77777777" w:rsidR="00B462B1" w:rsidRDefault="00B462B1" w:rsidP="002F467C">
            <w:pPr>
              <w:pStyle w:val="NormalWeb"/>
              <w:spacing w:before="0" w:beforeAutospacing="0" w:after="0" w:afterAutospacing="0"/>
              <w:rPr>
                <w:rFonts w:ascii="Arial" w:hAnsi="Arial" w:cs="Arial"/>
                <w:b/>
                <w:sz w:val="22"/>
                <w:szCs w:val="22"/>
              </w:rPr>
            </w:pPr>
          </w:p>
          <w:p w14:paraId="157ADFC6" w14:textId="77777777" w:rsidR="00B462B1" w:rsidRDefault="00B462B1" w:rsidP="002F467C">
            <w:pPr>
              <w:pStyle w:val="NormalWeb"/>
              <w:spacing w:before="0" w:beforeAutospacing="0" w:after="0" w:afterAutospacing="0"/>
              <w:rPr>
                <w:rFonts w:ascii="Arial" w:hAnsi="Arial" w:cs="Arial"/>
                <w:b/>
                <w:sz w:val="22"/>
                <w:szCs w:val="22"/>
              </w:rPr>
            </w:pPr>
          </w:p>
          <w:p w14:paraId="25E7591E" w14:textId="77777777" w:rsidR="00B462B1" w:rsidRDefault="00B462B1" w:rsidP="002F467C">
            <w:pPr>
              <w:pStyle w:val="NormalWeb"/>
              <w:spacing w:before="0" w:beforeAutospacing="0" w:after="0" w:afterAutospacing="0"/>
              <w:rPr>
                <w:rFonts w:ascii="Arial" w:hAnsi="Arial" w:cs="Arial"/>
                <w:b/>
                <w:sz w:val="22"/>
                <w:szCs w:val="22"/>
              </w:rPr>
            </w:pPr>
          </w:p>
          <w:p w14:paraId="3752917E"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75A44E16"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3B548E7D" w14:textId="77777777" w:rsidR="00B56E7B" w:rsidRPr="00001C3B" w:rsidRDefault="00B56E7B" w:rsidP="00043549">
            <w:pPr>
              <w:pStyle w:val="NormalWeb"/>
              <w:rPr>
                <w:rFonts w:ascii="Arial" w:hAnsi="Arial" w:cs="Arial"/>
                <w:sz w:val="22"/>
                <w:szCs w:val="22"/>
              </w:rPr>
            </w:pPr>
          </w:p>
        </w:tc>
      </w:tr>
      <w:tr w:rsidR="00223B69" w:rsidRPr="00230F35" w14:paraId="5DB19579" w14:textId="77777777" w:rsidTr="00A745B6">
        <w:trPr>
          <w:trHeight w:val="492"/>
        </w:trPr>
        <w:tc>
          <w:tcPr>
            <w:tcW w:w="6768" w:type="dxa"/>
            <w:gridSpan w:val="3"/>
          </w:tcPr>
          <w:p w14:paraId="19FE06E4"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15B1140"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261E0875" w14:textId="77777777" w:rsidTr="002F467C">
        <w:tc>
          <w:tcPr>
            <w:tcW w:w="8856" w:type="dxa"/>
            <w:gridSpan w:val="5"/>
          </w:tcPr>
          <w:p w14:paraId="00C018E7"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4881681"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53D442BB"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1110EC8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B87159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08544FE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BF1336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F4DE935" w14:textId="77777777" w:rsidR="00D67BF8" w:rsidRDefault="00D67BF8" w:rsidP="002F467C">
            <w:pPr>
              <w:pStyle w:val="NormalWeb"/>
              <w:spacing w:before="0" w:beforeAutospacing="0" w:after="0" w:afterAutospacing="0"/>
              <w:ind w:right="-334"/>
              <w:rPr>
                <w:rFonts w:ascii="Arial" w:hAnsi="Arial" w:cs="Arial"/>
                <w:bCs/>
                <w:sz w:val="22"/>
                <w:szCs w:val="22"/>
              </w:rPr>
            </w:pPr>
          </w:p>
          <w:p w14:paraId="7AF87A94"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2983884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610306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223B69" w:rsidRPr="002F467C" w14:paraId="34FA9037" w14:textId="77777777" w:rsidTr="008D674F">
        <w:trPr>
          <w:trHeight w:val="720"/>
        </w:trPr>
        <w:tc>
          <w:tcPr>
            <w:tcW w:w="5211" w:type="dxa"/>
            <w:gridSpan w:val="2"/>
          </w:tcPr>
          <w:p w14:paraId="693741F3"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07E9F22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D9E6F7B" w14:textId="77777777" w:rsidTr="009C1A08">
        <w:trPr>
          <w:trHeight w:val="720"/>
        </w:trPr>
        <w:tc>
          <w:tcPr>
            <w:tcW w:w="8856" w:type="dxa"/>
            <w:gridSpan w:val="5"/>
          </w:tcPr>
          <w:p w14:paraId="0B7B589D"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16032F38"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544B98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8EC73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8DE706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667917"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B40523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23B69" w:rsidRPr="002F467C" w14:paraId="09E39F49" w14:textId="77777777" w:rsidTr="00230F35">
        <w:trPr>
          <w:trHeight w:val="720"/>
        </w:trPr>
        <w:tc>
          <w:tcPr>
            <w:tcW w:w="5211" w:type="dxa"/>
            <w:gridSpan w:val="2"/>
          </w:tcPr>
          <w:p w14:paraId="12278C51"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23EAF9C" w14:textId="4A2238DA"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09FD8B12" w14:textId="77777777" w:rsidR="00D460BD" w:rsidRDefault="00D460BD" w:rsidP="00FA07E9">
      <w:pPr>
        <w:pStyle w:val="NormalWeb"/>
        <w:spacing w:before="0" w:beforeAutospacing="0" w:after="0" w:afterAutospacing="0"/>
        <w:ind w:right="-334"/>
        <w:rPr>
          <w:rFonts w:ascii="Helvetica Neue" w:hAnsi="Helvetica Neue" w:cs="Tahoma"/>
          <w:b/>
          <w:sz w:val="28"/>
          <w:szCs w:val="28"/>
        </w:rPr>
      </w:pPr>
    </w:p>
    <w:p w14:paraId="5FCFF999" w14:textId="77777777" w:rsidR="00214B0F" w:rsidRDefault="00214B0F" w:rsidP="00FA07E9">
      <w:pPr>
        <w:pStyle w:val="NormalWeb"/>
        <w:spacing w:before="0" w:beforeAutospacing="0" w:after="0" w:afterAutospacing="0"/>
        <w:ind w:right="-334"/>
        <w:rPr>
          <w:rFonts w:ascii="Helvetica Neue" w:hAnsi="Helvetica Neue" w:cs="Tahoma"/>
          <w:b/>
          <w:sz w:val="24"/>
          <w:szCs w:val="24"/>
        </w:rPr>
        <w:sectPr w:rsidR="00214B0F" w:rsidSect="00214B0F">
          <w:headerReference w:type="default" r:id="rId11"/>
          <w:footerReference w:type="even" r:id="rId12"/>
          <w:footerReference w:type="default" r:id="rId13"/>
          <w:pgSz w:w="12240" w:h="15840"/>
          <w:pgMar w:top="1440" w:right="1440" w:bottom="1440" w:left="1440" w:header="567" w:footer="720" w:gutter="0"/>
          <w:pgNumType w:start="0"/>
          <w:cols w:space="720"/>
          <w:titlePg/>
          <w:docGrid w:linePitch="326"/>
        </w:sectPr>
      </w:pPr>
    </w:p>
    <w:p w14:paraId="6AC536BE" w14:textId="77777777" w:rsidR="00214B0F" w:rsidRDefault="00214B0F" w:rsidP="00FA07E9">
      <w:pPr>
        <w:pStyle w:val="NormalWeb"/>
        <w:spacing w:before="0" w:beforeAutospacing="0" w:after="0" w:afterAutospacing="0"/>
        <w:ind w:right="-334"/>
        <w:rPr>
          <w:rFonts w:ascii="Helvetica Neue" w:hAnsi="Helvetica Neue" w:cs="Tahoma"/>
          <w:b/>
          <w:sz w:val="24"/>
          <w:szCs w:val="24"/>
        </w:rPr>
      </w:pPr>
    </w:p>
    <w:p w14:paraId="2BFA2D6F" w14:textId="6BB06FFD" w:rsidR="00214B0F" w:rsidRPr="00214B0F" w:rsidRDefault="00223B69" w:rsidP="005C4748">
      <w:pPr>
        <w:pStyle w:val="NormalWeb"/>
        <w:spacing w:before="0" w:beforeAutospacing="0" w:after="0" w:afterAutospacing="0" w:line="360" w:lineRule="auto"/>
        <w:ind w:right="-334"/>
        <w:rPr>
          <w:rFonts w:ascii="Helvetica Neue" w:hAnsi="Helvetica Neue" w:cs="Tahoma"/>
          <w:bCs/>
          <w:sz w:val="24"/>
          <w:szCs w:val="24"/>
        </w:rPr>
      </w:pPr>
      <w:r w:rsidRPr="00214B0F">
        <w:rPr>
          <w:rFonts w:ascii="Helvetica Neue" w:hAnsi="Helvetica Neue" w:cs="Tahoma"/>
          <w:bCs/>
          <w:sz w:val="24"/>
          <w:szCs w:val="24"/>
        </w:rPr>
        <w:lastRenderedPageBreak/>
        <w:t>Essay 2</w:t>
      </w:r>
      <w:r w:rsidR="00214B0F" w:rsidRPr="00214B0F">
        <w:rPr>
          <w:rFonts w:ascii="Helvetica Neue" w:hAnsi="Helvetica Neue" w:cs="Tahoma"/>
          <w:bCs/>
          <w:sz w:val="24"/>
          <w:szCs w:val="24"/>
        </w:rPr>
        <w:t xml:space="preserve"> </w:t>
      </w:r>
    </w:p>
    <w:p w14:paraId="7C625C0D" w14:textId="4E339579" w:rsidR="00EC7546" w:rsidRPr="00223B69" w:rsidRDefault="00223B69" w:rsidP="005C4748">
      <w:pPr>
        <w:pStyle w:val="NormalWeb"/>
        <w:spacing w:before="0" w:beforeAutospacing="0" w:after="0" w:afterAutospacing="0" w:line="360" w:lineRule="auto"/>
        <w:ind w:right="-334"/>
        <w:rPr>
          <w:rFonts w:ascii="Helvetica Neue" w:hAnsi="Helvetica Neue" w:cs="Tahoma"/>
          <w:b/>
          <w:sz w:val="28"/>
          <w:szCs w:val="28"/>
        </w:rPr>
      </w:pPr>
      <w:r w:rsidRPr="00223B69">
        <w:rPr>
          <w:rFonts w:ascii="Helvetica Neue" w:hAnsi="Helvetica Neue" w:cs="Tahoma"/>
          <w:b/>
          <w:sz w:val="28"/>
          <w:szCs w:val="28"/>
        </w:rPr>
        <w:t>A Critical Comparison of Two Secondary Sources</w:t>
      </w:r>
    </w:p>
    <w:p w14:paraId="153DA30A" w14:textId="5CC4D247" w:rsidR="00223B69" w:rsidRPr="00223B69" w:rsidRDefault="00223B69" w:rsidP="005C4748">
      <w:pPr>
        <w:pStyle w:val="NormalWeb"/>
        <w:spacing w:before="0" w:beforeAutospacing="0" w:after="0" w:afterAutospacing="0" w:line="360" w:lineRule="auto"/>
        <w:ind w:right="-334"/>
        <w:rPr>
          <w:rFonts w:ascii="Helvetica Neue" w:hAnsi="Helvetica Neue" w:cs="Tahoma"/>
          <w:bCs/>
          <w:sz w:val="24"/>
          <w:szCs w:val="24"/>
        </w:rPr>
      </w:pPr>
      <w:proofErr w:type="gramStart"/>
      <w:r w:rsidRPr="00223B69">
        <w:rPr>
          <w:rFonts w:ascii="Helvetica Neue" w:hAnsi="Helvetica Neue" w:cs="Tahoma"/>
          <w:bCs/>
          <w:sz w:val="24"/>
          <w:szCs w:val="24"/>
        </w:rPr>
        <w:t>Word</w:t>
      </w:r>
      <w:r w:rsidR="00214B0F">
        <w:rPr>
          <w:rFonts w:ascii="Helvetica Neue" w:hAnsi="Helvetica Neue" w:cs="Tahoma"/>
          <w:bCs/>
          <w:sz w:val="24"/>
          <w:szCs w:val="24"/>
        </w:rPr>
        <w:t xml:space="preserve">s </w:t>
      </w:r>
      <w:r w:rsidRPr="00223B69">
        <w:rPr>
          <w:rFonts w:ascii="Helvetica Neue" w:hAnsi="Helvetica Neue" w:cs="Tahoma"/>
          <w:bCs/>
          <w:sz w:val="24"/>
          <w:szCs w:val="24"/>
        </w:rPr>
        <w:t>:</w:t>
      </w:r>
      <w:proofErr w:type="gramEnd"/>
      <w:r w:rsidRPr="00223B69">
        <w:rPr>
          <w:rFonts w:ascii="Helvetica Neue" w:hAnsi="Helvetica Neue" w:cs="Tahoma"/>
          <w:bCs/>
          <w:sz w:val="24"/>
          <w:szCs w:val="24"/>
        </w:rPr>
        <w:t xml:space="preserve"> </w:t>
      </w:r>
      <w:r w:rsidR="00373884">
        <w:rPr>
          <w:rFonts w:ascii="Helvetica Neue" w:hAnsi="Helvetica Neue" w:cs="Tahoma"/>
          <w:bCs/>
          <w:sz w:val="24"/>
          <w:szCs w:val="24"/>
        </w:rPr>
        <w:t>243</w:t>
      </w:r>
      <w:r w:rsidR="006D011F">
        <w:rPr>
          <w:rFonts w:ascii="Helvetica Neue" w:hAnsi="Helvetica Neue" w:cs="Tahoma"/>
          <w:bCs/>
          <w:sz w:val="24"/>
          <w:szCs w:val="24"/>
        </w:rPr>
        <w:t>5</w:t>
      </w:r>
    </w:p>
    <w:p w14:paraId="62F0D2CF" w14:textId="77777777" w:rsidR="00223B69" w:rsidRDefault="00223B69" w:rsidP="005C4748">
      <w:pPr>
        <w:pStyle w:val="NormalWeb"/>
        <w:spacing w:before="0" w:beforeAutospacing="0" w:after="0" w:afterAutospacing="0" w:line="360" w:lineRule="auto"/>
        <w:ind w:right="-334"/>
        <w:rPr>
          <w:rFonts w:ascii="Trebuchet MS" w:hAnsi="Trebuchet MS" w:cs="Tahoma"/>
          <w:bCs/>
          <w:sz w:val="24"/>
          <w:szCs w:val="24"/>
        </w:rPr>
      </w:pPr>
    </w:p>
    <w:p w14:paraId="04322604" w14:textId="11E92F7B" w:rsidR="00AA51A1" w:rsidRDefault="00D460BD" w:rsidP="005C4748">
      <w:pPr>
        <w:pStyle w:val="NormalWeb"/>
        <w:spacing w:line="360" w:lineRule="auto"/>
        <w:ind w:right="-334"/>
        <w:rPr>
          <w:rFonts w:ascii="Trebuchet MS" w:hAnsi="Trebuchet MS" w:cs="Tahoma"/>
          <w:bCs/>
          <w:sz w:val="24"/>
          <w:szCs w:val="24"/>
        </w:rPr>
      </w:pPr>
      <w:r w:rsidRPr="00D460BD">
        <w:rPr>
          <w:rFonts w:ascii="Trebuchet MS" w:hAnsi="Trebuchet MS" w:cs="Tahoma"/>
          <w:bCs/>
          <w:sz w:val="24"/>
          <w:szCs w:val="24"/>
        </w:rPr>
        <w:t>This essay critically compares and contrasts two papers, J</w:t>
      </w:r>
      <w:r w:rsidRPr="00D460BD">
        <w:t xml:space="preserve"> </w:t>
      </w:r>
      <w:r w:rsidRPr="00D460BD">
        <w:rPr>
          <w:rFonts w:ascii="Trebuchet MS" w:hAnsi="Trebuchet MS" w:cs="Tahoma"/>
          <w:bCs/>
          <w:sz w:val="24"/>
          <w:szCs w:val="24"/>
        </w:rPr>
        <w:t xml:space="preserve">Brink, T. L. 1978. ‘Inconsistency of Belief among Roman Catholic Girls: Concerning Religion, Astrology, Reincarnation.’ </w:t>
      </w:r>
      <w:r w:rsidRPr="005F5E95">
        <w:rPr>
          <w:rFonts w:ascii="Trebuchet MS" w:hAnsi="Trebuchet MS" w:cs="Tahoma"/>
          <w:bCs/>
          <w:i/>
          <w:iCs/>
          <w:sz w:val="24"/>
          <w:szCs w:val="24"/>
        </w:rPr>
        <w:t>Review of Religious Research</w:t>
      </w:r>
      <w:r w:rsidRPr="00D460BD">
        <w:rPr>
          <w:rFonts w:ascii="Trebuchet MS" w:hAnsi="Trebuchet MS" w:cs="Tahoma"/>
          <w:bCs/>
          <w:sz w:val="24"/>
          <w:szCs w:val="24"/>
        </w:rPr>
        <w:t xml:space="preserve">, 20, 82-85, and of Walter, T. &amp; Waterhouse, H. 1999. ‘A Very Private Belief: Reincarnation in Contemporary England’. </w:t>
      </w:r>
      <w:r w:rsidRPr="005F5E95">
        <w:rPr>
          <w:rFonts w:ascii="Trebuchet MS" w:hAnsi="Trebuchet MS" w:cs="Tahoma"/>
          <w:bCs/>
          <w:i/>
          <w:iCs/>
          <w:sz w:val="24"/>
          <w:szCs w:val="24"/>
        </w:rPr>
        <w:t>Sociology of Religion</w:t>
      </w:r>
      <w:r w:rsidRPr="00D460BD">
        <w:rPr>
          <w:rFonts w:ascii="Trebuchet MS" w:hAnsi="Trebuchet MS" w:cs="Tahoma"/>
          <w:bCs/>
          <w:sz w:val="24"/>
          <w:szCs w:val="24"/>
        </w:rPr>
        <w:t xml:space="preserve">, 60, 187-197. </w:t>
      </w:r>
    </w:p>
    <w:p w14:paraId="12539E4D" w14:textId="4ACDFC5F" w:rsidR="00AA51A1" w:rsidRDefault="00AA51A1" w:rsidP="005C4748">
      <w:pPr>
        <w:pStyle w:val="NormalWeb"/>
        <w:spacing w:line="360" w:lineRule="auto"/>
        <w:ind w:right="-334"/>
        <w:rPr>
          <w:rFonts w:ascii="Trebuchet MS" w:hAnsi="Trebuchet MS" w:cs="Tahoma"/>
          <w:bCs/>
          <w:sz w:val="24"/>
          <w:szCs w:val="24"/>
          <w:u w:val="single"/>
        </w:rPr>
      </w:pPr>
      <w:r w:rsidRPr="00AA51A1">
        <w:rPr>
          <w:rFonts w:ascii="Trebuchet MS" w:hAnsi="Trebuchet MS" w:cs="Tahoma"/>
          <w:bCs/>
          <w:sz w:val="24"/>
          <w:szCs w:val="24"/>
          <w:u w:val="single"/>
        </w:rPr>
        <w:t>Introduction</w:t>
      </w:r>
    </w:p>
    <w:p w14:paraId="4804CB4B" w14:textId="3DB38A7B" w:rsidR="00DA0BFC" w:rsidRDefault="00761419"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 xml:space="preserve">The two papers, written </w:t>
      </w:r>
      <w:r w:rsidR="008D7B96">
        <w:rPr>
          <w:rFonts w:ascii="Trebuchet MS" w:hAnsi="Trebuchet MS" w:cs="Tahoma"/>
          <w:bCs/>
          <w:sz w:val="24"/>
          <w:szCs w:val="24"/>
        </w:rPr>
        <w:t>twenty-one</w:t>
      </w:r>
      <w:r>
        <w:rPr>
          <w:rFonts w:ascii="Trebuchet MS" w:hAnsi="Trebuchet MS" w:cs="Tahoma"/>
          <w:bCs/>
          <w:sz w:val="24"/>
          <w:szCs w:val="24"/>
        </w:rPr>
        <w:t xml:space="preserve"> years apart, share similarities in </w:t>
      </w:r>
      <w:r w:rsidR="00A518B7">
        <w:rPr>
          <w:rFonts w:ascii="Trebuchet MS" w:hAnsi="Trebuchet MS" w:cs="Tahoma"/>
          <w:bCs/>
          <w:sz w:val="24"/>
          <w:szCs w:val="24"/>
        </w:rPr>
        <w:t>study</w:t>
      </w:r>
      <w:r>
        <w:rPr>
          <w:rFonts w:ascii="Trebuchet MS" w:hAnsi="Trebuchet MS" w:cs="Tahoma"/>
          <w:bCs/>
          <w:sz w:val="24"/>
          <w:szCs w:val="24"/>
        </w:rPr>
        <w:t xml:space="preserve"> </w:t>
      </w:r>
      <w:r w:rsidR="00A518B7">
        <w:rPr>
          <w:rFonts w:ascii="Trebuchet MS" w:hAnsi="Trebuchet MS" w:cs="Tahoma"/>
          <w:bCs/>
          <w:sz w:val="24"/>
          <w:szCs w:val="24"/>
        </w:rPr>
        <w:t>objectives</w:t>
      </w:r>
      <w:r w:rsidR="000B4243">
        <w:rPr>
          <w:rFonts w:ascii="Trebuchet MS" w:hAnsi="Trebuchet MS" w:cs="Tahoma"/>
          <w:bCs/>
          <w:sz w:val="24"/>
          <w:szCs w:val="24"/>
        </w:rPr>
        <w:t xml:space="preserve">, however, take </w:t>
      </w:r>
      <w:r w:rsidR="008D7B96">
        <w:rPr>
          <w:rFonts w:ascii="Trebuchet MS" w:hAnsi="Trebuchet MS" w:cs="Tahoma"/>
          <w:bCs/>
          <w:sz w:val="24"/>
          <w:szCs w:val="24"/>
        </w:rPr>
        <w:t>significantly</w:t>
      </w:r>
      <w:r w:rsidR="000B4243">
        <w:rPr>
          <w:rFonts w:ascii="Trebuchet MS" w:hAnsi="Trebuchet MS" w:cs="Tahoma"/>
          <w:bCs/>
          <w:sz w:val="24"/>
          <w:szCs w:val="24"/>
        </w:rPr>
        <w:t xml:space="preserve"> different approaches</w:t>
      </w:r>
      <w:r>
        <w:rPr>
          <w:rFonts w:ascii="Trebuchet MS" w:hAnsi="Trebuchet MS" w:cs="Tahoma"/>
          <w:bCs/>
          <w:sz w:val="24"/>
          <w:szCs w:val="24"/>
        </w:rPr>
        <w:t xml:space="preserve">. Both </w:t>
      </w:r>
      <w:r w:rsidR="008D7B96">
        <w:rPr>
          <w:rFonts w:ascii="Trebuchet MS" w:hAnsi="Trebuchet MS" w:cs="Tahoma"/>
          <w:bCs/>
          <w:sz w:val="24"/>
          <w:szCs w:val="24"/>
        </w:rPr>
        <w:t>papers</w:t>
      </w:r>
      <w:r>
        <w:rPr>
          <w:rFonts w:ascii="Trebuchet MS" w:hAnsi="Trebuchet MS" w:cs="Tahoma"/>
          <w:bCs/>
          <w:sz w:val="24"/>
          <w:szCs w:val="24"/>
        </w:rPr>
        <w:t xml:space="preserve"> describe the </w:t>
      </w:r>
      <w:r w:rsidR="008D7B96">
        <w:rPr>
          <w:rFonts w:ascii="Trebuchet MS" w:hAnsi="Trebuchet MS" w:cs="Tahoma"/>
          <w:bCs/>
          <w:sz w:val="24"/>
          <w:szCs w:val="24"/>
        </w:rPr>
        <w:t xml:space="preserve">methods and </w:t>
      </w:r>
      <w:r>
        <w:rPr>
          <w:rFonts w:ascii="Trebuchet MS" w:hAnsi="Trebuchet MS" w:cs="Tahoma"/>
          <w:bCs/>
          <w:sz w:val="24"/>
          <w:szCs w:val="24"/>
        </w:rPr>
        <w:t xml:space="preserve">results of studies conducted to </w:t>
      </w:r>
      <w:r w:rsidR="006F1D42">
        <w:rPr>
          <w:rFonts w:ascii="Trebuchet MS" w:hAnsi="Trebuchet MS" w:cs="Tahoma"/>
          <w:bCs/>
          <w:sz w:val="24"/>
          <w:szCs w:val="24"/>
        </w:rPr>
        <w:t>examine belief in reincarnation in</w:t>
      </w:r>
      <w:r w:rsidR="008D7B96">
        <w:rPr>
          <w:rFonts w:ascii="Trebuchet MS" w:hAnsi="Trebuchet MS" w:cs="Tahoma"/>
          <w:bCs/>
          <w:sz w:val="24"/>
          <w:szCs w:val="24"/>
        </w:rPr>
        <w:t xml:space="preserve"> predominantly</w:t>
      </w:r>
      <w:r w:rsidR="006F1D42">
        <w:rPr>
          <w:rFonts w:ascii="Trebuchet MS" w:hAnsi="Trebuchet MS" w:cs="Tahoma"/>
          <w:bCs/>
          <w:sz w:val="24"/>
          <w:szCs w:val="24"/>
        </w:rPr>
        <w:t xml:space="preserve"> </w:t>
      </w:r>
      <w:r w:rsidR="00214B0F">
        <w:rPr>
          <w:rFonts w:ascii="Trebuchet MS" w:hAnsi="Trebuchet MS" w:cs="Tahoma"/>
          <w:bCs/>
          <w:sz w:val="24"/>
          <w:szCs w:val="24"/>
        </w:rPr>
        <w:t>Christian</w:t>
      </w:r>
      <w:r w:rsidR="006F1D42">
        <w:rPr>
          <w:rFonts w:ascii="Trebuchet MS" w:hAnsi="Trebuchet MS" w:cs="Tahoma"/>
          <w:bCs/>
          <w:sz w:val="24"/>
          <w:szCs w:val="24"/>
        </w:rPr>
        <w:t xml:space="preserve"> contexts. Both studies were conducted </w:t>
      </w:r>
      <w:r w:rsidR="00EB58A1">
        <w:rPr>
          <w:rFonts w:ascii="Trebuchet MS" w:hAnsi="Trebuchet MS" w:cs="Tahoma"/>
          <w:bCs/>
          <w:sz w:val="24"/>
          <w:szCs w:val="24"/>
        </w:rPr>
        <w:t>i</w:t>
      </w:r>
      <w:r w:rsidR="006F1D42">
        <w:rPr>
          <w:rFonts w:ascii="Trebuchet MS" w:hAnsi="Trebuchet MS" w:cs="Tahoma"/>
          <w:bCs/>
          <w:sz w:val="24"/>
          <w:szCs w:val="24"/>
        </w:rPr>
        <w:t xml:space="preserve">n the </w:t>
      </w:r>
      <w:r w:rsidR="00214B0F">
        <w:rPr>
          <w:rFonts w:ascii="Trebuchet MS" w:hAnsi="Trebuchet MS" w:cs="Tahoma"/>
          <w:bCs/>
          <w:sz w:val="24"/>
          <w:szCs w:val="24"/>
        </w:rPr>
        <w:t>previous</w:t>
      </w:r>
      <w:r w:rsidR="006F1D42">
        <w:rPr>
          <w:rFonts w:ascii="Trebuchet MS" w:hAnsi="Trebuchet MS" w:cs="Tahoma"/>
          <w:bCs/>
          <w:sz w:val="24"/>
          <w:szCs w:val="24"/>
        </w:rPr>
        <w:t xml:space="preserve"> millennium. </w:t>
      </w:r>
      <w:r w:rsidR="001025BE">
        <w:rPr>
          <w:rFonts w:ascii="Trebuchet MS" w:hAnsi="Trebuchet MS" w:cs="Tahoma"/>
          <w:bCs/>
          <w:sz w:val="24"/>
          <w:szCs w:val="24"/>
        </w:rPr>
        <w:t xml:space="preserve">Both papers were written in academic journals </w:t>
      </w:r>
      <w:r w:rsidR="008D7B96">
        <w:rPr>
          <w:rFonts w:ascii="Trebuchet MS" w:hAnsi="Trebuchet MS" w:cs="Tahoma"/>
          <w:bCs/>
          <w:sz w:val="24"/>
          <w:szCs w:val="24"/>
        </w:rPr>
        <w:t xml:space="preserve">that are concerned </w:t>
      </w:r>
      <w:r w:rsidR="001D3423">
        <w:rPr>
          <w:rFonts w:ascii="Trebuchet MS" w:hAnsi="Trebuchet MS" w:cs="Tahoma"/>
          <w:bCs/>
          <w:sz w:val="24"/>
          <w:szCs w:val="24"/>
        </w:rPr>
        <w:t xml:space="preserve">with the </w:t>
      </w:r>
      <w:r w:rsidR="001025BE">
        <w:rPr>
          <w:rFonts w:ascii="Trebuchet MS" w:hAnsi="Trebuchet MS" w:cs="Tahoma"/>
          <w:bCs/>
          <w:sz w:val="24"/>
          <w:szCs w:val="24"/>
        </w:rPr>
        <w:t>sociology of religion</w:t>
      </w:r>
      <w:r w:rsidR="008D7B96">
        <w:rPr>
          <w:rFonts w:ascii="Trebuchet MS" w:hAnsi="Trebuchet MS" w:cs="Tahoma"/>
          <w:bCs/>
          <w:sz w:val="24"/>
          <w:szCs w:val="24"/>
        </w:rPr>
        <w:t xml:space="preserve">. It is reasonable to assume that the papers were both written primarily for scholars working in sociology, socio-anthropology, religious studies or other related fields. </w:t>
      </w:r>
    </w:p>
    <w:p w14:paraId="3D311C77" w14:textId="0F887810" w:rsidR="00761419" w:rsidRDefault="006F1D42"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Dr. Brink is a professor of psychology at Crafton Hills College in California.</w:t>
      </w:r>
      <w:r>
        <w:rPr>
          <w:rStyle w:val="FootnoteReference"/>
          <w:rFonts w:ascii="Trebuchet MS" w:hAnsi="Trebuchet MS" w:cs="Tahoma"/>
          <w:bCs/>
          <w:sz w:val="24"/>
          <w:szCs w:val="24"/>
        </w:rPr>
        <w:footnoteReference w:id="1"/>
      </w:r>
      <w:r w:rsidR="00DA0BFC">
        <w:rPr>
          <w:rFonts w:ascii="Trebuchet MS" w:hAnsi="Trebuchet MS" w:cs="Tahoma"/>
          <w:bCs/>
          <w:sz w:val="24"/>
          <w:szCs w:val="24"/>
        </w:rPr>
        <w:t xml:space="preserve"> Brink’s research</w:t>
      </w:r>
      <w:r w:rsidR="002457E5">
        <w:rPr>
          <w:rFonts w:ascii="Trebuchet MS" w:hAnsi="Trebuchet MS" w:cs="Tahoma"/>
          <w:bCs/>
          <w:sz w:val="24"/>
          <w:szCs w:val="24"/>
        </w:rPr>
        <w:t xml:space="preserve"> </w:t>
      </w:r>
      <w:r w:rsidR="008D7B96">
        <w:rPr>
          <w:rFonts w:ascii="Trebuchet MS" w:hAnsi="Trebuchet MS" w:cs="Tahoma"/>
          <w:bCs/>
          <w:sz w:val="24"/>
          <w:szCs w:val="24"/>
        </w:rPr>
        <w:t>study</w:t>
      </w:r>
      <w:r w:rsidR="00DA0BFC">
        <w:rPr>
          <w:rFonts w:ascii="Trebuchet MS" w:hAnsi="Trebuchet MS" w:cs="Tahoma"/>
          <w:bCs/>
          <w:sz w:val="24"/>
          <w:szCs w:val="24"/>
        </w:rPr>
        <w:t xml:space="preserve"> is largely quantitative and rooted in positivism, </w:t>
      </w:r>
      <w:r w:rsidR="008D7B96">
        <w:rPr>
          <w:rFonts w:ascii="Trebuchet MS" w:hAnsi="Trebuchet MS" w:cs="Tahoma"/>
          <w:bCs/>
          <w:sz w:val="24"/>
          <w:szCs w:val="24"/>
        </w:rPr>
        <w:t>which may be</w:t>
      </w:r>
      <w:r w:rsidR="00DA0BFC">
        <w:rPr>
          <w:rFonts w:ascii="Trebuchet MS" w:hAnsi="Trebuchet MS" w:cs="Tahoma"/>
          <w:bCs/>
          <w:sz w:val="24"/>
          <w:szCs w:val="24"/>
        </w:rPr>
        <w:t xml:space="preserve"> explained by </w:t>
      </w:r>
      <w:r w:rsidR="008D7B96">
        <w:rPr>
          <w:rFonts w:ascii="Trebuchet MS" w:hAnsi="Trebuchet MS" w:cs="Tahoma"/>
          <w:bCs/>
          <w:sz w:val="24"/>
          <w:szCs w:val="24"/>
        </w:rPr>
        <w:t>his professional history</w:t>
      </w:r>
      <w:r w:rsidR="00DA0BFC">
        <w:rPr>
          <w:rFonts w:ascii="Trebuchet MS" w:hAnsi="Trebuchet MS" w:cs="Tahoma"/>
          <w:bCs/>
          <w:sz w:val="24"/>
          <w:szCs w:val="24"/>
        </w:rPr>
        <w:t xml:space="preserve"> in the medical field, </w:t>
      </w:r>
      <w:r w:rsidR="008D7B96">
        <w:rPr>
          <w:rFonts w:ascii="Trebuchet MS" w:hAnsi="Trebuchet MS" w:cs="Tahoma"/>
          <w:bCs/>
          <w:sz w:val="24"/>
          <w:szCs w:val="24"/>
        </w:rPr>
        <w:t>including his work</w:t>
      </w:r>
      <w:r w:rsidR="00DA0BFC">
        <w:rPr>
          <w:rFonts w:ascii="Trebuchet MS" w:hAnsi="Trebuchet MS" w:cs="Tahoma"/>
          <w:bCs/>
          <w:sz w:val="24"/>
          <w:szCs w:val="24"/>
        </w:rPr>
        <w:t xml:space="preserve"> as faculty at the Stanford School of Psychiatry.</w:t>
      </w:r>
      <w:r w:rsidR="00DA0BFC">
        <w:rPr>
          <w:rStyle w:val="FootnoteReference"/>
          <w:rFonts w:ascii="Trebuchet MS" w:hAnsi="Trebuchet MS" w:cs="Tahoma"/>
          <w:bCs/>
          <w:sz w:val="24"/>
          <w:szCs w:val="24"/>
        </w:rPr>
        <w:footnoteReference w:id="2"/>
      </w:r>
      <w:r w:rsidR="00DA0BFC">
        <w:rPr>
          <w:rFonts w:ascii="Trebuchet MS" w:hAnsi="Trebuchet MS" w:cs="Tahoma"/>
          <w:bCs/>
          <w:sz w:val="24"/>
          <w:szCs w:val="24"/>
        </w:rPr>
        <w:t xml:space="preserve"> </w:t>
      </w:r>
      <w:r w:rsidR="002457E5">
        <w:rPr>
          <w:rFonts w:ascii="Trebuchet MS" w:hAnsi="Trebuchet MS" w:cs="Tahoma"/>
          <w:bCs/>
          <w:sz w:val="24"/>
          <w:szCs w:val="24"/>
        </w:rPr>
        <w:t xml:space="preserve">The </w:t>
      </w:r>
      <w:r w:rsidR="002457E5" w:rsidRPr="008D7B96">
        <w:rPr>
          <w:rFonts w:ascii="Trebuchet MS" w:hAnsi="Trebuchet MS" w:cs="Tahoma"/>
          <w:bCs/>
          <w:i/>
          <w:iCs/>
          <w:sz w:val="24"/>
          <w:szCs w:val="24"/>
        </w:rPr>
        <w:t>Review of Religious Research</w:t>
      </w:r>
      <w:r w:rsidR="002457E5">
        <w:rPr>
          <w:rFonts w:ascii="Trebuchet MS" w:hAnsi="Trebuchet MS" w:cs="Tahoma"/>
          <w:bCs/>
          <w:sz w:val="24"/>
          <w:szCs w:val="24"/>
        </w:rPr>
        <w:t xml:space="preserve"> journal, </w:t>
      </w:r>
      <w:r w:rsidR="008D7B96">
        <w:rPr>
          <w:rFonts w:ascii="Trebuchet MS" w:hAnsi="Trebuchet MS" w:cs="Tahoma"/>
          <w:bCs/>
          <w:sz w:val="24"/>
          <w:szCs w:val="24"/>
        </w:rPr>
        <w:t>in which</w:t>
      </w:r>
      <w:r w:rsidR="002457E5">
        <w:rPr>
          <w:rFonts w:ascii="Trebuchet MS" w:hAnsi="Trebuchet MS" w:cs="Tahoma"/>
          <w:bCs/>
          <w:sz w:val="24"/>
          <w:szCs w:val="24"/>
        </w:rPr>
        <w:t xml:space="preserve"> </w:t>
      </w:r>
      <w:r w:rsidR="008D7B96">
        <w:rPr>
          <w:rFonts w:ascii="Trebuchet MS" w:hAnsi="Trebuchet MS" w:cs="Tahoma"/>
          <w:bCs/>
          <w:sz w:val="24"/>
          <w:szCs w:val="24"/>
        </w:rPr>
        <w:t>his</w:t>
      </w:r>
      <w:r w:rsidR="002457E5">
        <w:rPr>
          <w:rFonts w:ascii="Trebuchet MS" w:hAnsi="Trebuchet MS" w:cs="Tahoma"/>
          <w:bCs/>
          <w:sz w:val="24"/>
          <w:szCs w:val="24"/>
        </w:rPr>
        <w:t xml:space="preserve"> paper was published, is particularly interested in empirical research related to religion and spirituality, which may</w:t>
      </w:r>
      <w:r w:rsidR="001D3423">
        <w:rPr>
          <w:rFonts w:ascii="Trebuchet MS" w:hAnsi="Trebuchet MS" w:cs="Tahoma"/>
          <w:bCs/>
          <w:sz w:val="24"/>
          <w:szCs w:val="24"/>
        </w:rPr>
        <w:t xml:space="preserve"> also</w:t>
      </w:r>
      <w:r w:rsidR="002457E5">
        <w:rPr>
          <w:rFonts w:ascii="Trebuchet MS" w:hAnsi="Trebuchet MS" w:cs="Tahoma"/>
          <w:bCs/>
          <w:sz w:val="24"/>
          <w:szCs w:val="24"/>
        </w:rPr>
        <w:t xml:space="preserve"> explain the </w:t>
      </w:r>
      <w:r w:rsidR="001D3423">
        <w:rPr>
          <w:rFonts w:ascii="Trebuchet MS" w:hAnsi="Trebuchet MS" w:cs="Tahoma"/>
          <w:bCs/>
          <w:sz w:val="24"/>
          <w:szCs w:val="24"/>
        </w:rPr>
        <w:t xml:space="preserve">author’s </w:t>
      </w:r>
      <w:r w:rsidR="008D7B96">
        <w:rPr>
          <w:rFonts w:ascii="Trebuchet MS" w:hAnsi="Trebuchet MS" w:cs="Tahoma"/>
          <w:bCs/>
          <w:sz w:val="24"/>
          <w:szCs w:val="24"/>
        </w:rPr>
        <w:t>methodological</w:t>
      </w:r>
      <w:r w:rsidR="002457E5">
        <w:rPr>
          <w:rFonts w:ascii="Trebuchet MS" w:hAnsi="Trebuchet MS" w:cs="Tahoma"/>
          <w:bCs/>
          <w:sz w:val="24"/>
          <w:szCs w:val="24"/>
        </w:rPr>
        <w:t xml:space="preserve"> approach.</w:t>
      </w:r>
      <w:r w:rsidR="002457E5">
        <w:rPr>
          <w:rStyle w:val="FootnoteReference"/>
          <w:rFonts w:ascii="Trebuchet MS" w:hAnsi="Trebuchet MS" w:cs="Tahoma"/>
          <w:bCs/>
          <w:sz w:val="24"/>
          <w:szCs w:val="24"/>
        </w:rPr>
        <w:footnoteReference w:id="3"/>
      </w:r>
      <w:r w:rsidR="002457E5">
        <w:rPr>
          <w:rFonts w:ascii="Trebuchet MS" w:hAnsi="Trebuchet MS" w:cs="Tahoma"/>
          <w:bCs/>
          <w:sz w:val="24"/>
          <w:szCs w:val="24"/>
        </w:rPr>
        <w:t xml:space="preserve"> </w:t>
      </w:r>
      <w:r w:rsidR="00DA0BFC">
        <w:rPr>
          <w:rFonts w:ascii="Trebuchet MS" w:hAnsi="Trebuchet MS" w:cs="Tahoma"/>
          <w:bCs/>
          <w:sz w:val="24"/>
          <w:szCs w:val="24"/>
        </w:rPr>
        <w:t>Brink pose</w:t>
      </w:r>
      <w:r w:rsidR="006F73F1">
        <w:rPr>
          <w:rFonts w:ascii="Trebuchet MS" w:hAnsi="Trebuchet MS" w:cs="Tahoma"/>
          <w:bCs/>
          <w:sz w:val="24"/>
          <w:szCs w:val="24"/>
        </w:rPr>
        <w:t>d</w:t>
      </w:r>
      <w:r w:rsidR="00DA0BFC">
        <w:rPr>
          <w:rFonts w:ascii="Trebuchet MS" w:hAnsi="Trebuchet MS" w:cs="Tahoma"/>
          <w:bCs/>
          <w:sz w:val="24"/>
          <w:szCs w:val="24"/>
        </w:rPr>
        <w:t xml:space="preserve"> that “Simultaneous belief in Roman Catholic doctrine, astrology and reincarnation </w:t>
      </w:r>
      <w:r w:rsidR="00DA0BFC">
        <w:rPr>
          <w:rFonts w:ascii="Trebuchet MS" w:hAnsi="Trebuchet MS" w:cs="Tahoma"/>
          <w:bCs/>
          <w:sz w:val="24"/>
          <w:szCs w:val="24"/>
        </w:rPr>
        <w:lastRenderedPageBreak/>
        <w:t>is logically incompatible.”</w:t>
      </w:r>
      <w:r w:rsidR="00DA0BFC">
        <w:rPr>
          <w:rStyle w:val="FootnoteReference"/>
          <w:rFonts w:ascii="Trebuchet MS" w:hAnsi="Trebuchet MS" w:cs="Tahoma"/>
          <w:bCs/>
          <w:sz w:val="24"/>
          <w:szCs w:val="24"/>
        </w:rPr>
        <w:footnoteReference w:id="4"/>
      </w:r>
      <w:r w:rsidR="00DA0BFC">
        <w:rPr>
          <w:rFonts w:ascii="Trebuchet MS" w:hAnsi="Trebuchet MS" w:cs="Tahoma"/>
          <w:bCs/>
          <w:sz w:val="24"/>
          <w:szCs w:val="24"/>
        </w:rPr>
        <w:t xml:space="preserve"> In order to test his hypothesis, he conducted research with </w:t>
      </w:r>
      <w:r w:rsidR="00A518B7">
        <w:rPr>
          <w:rFonts w:ascii="Trebuchet MS" w:hAnsi="Trebuchet MS" w:cs="Tahoma"/>
          <w:bCs/>
          <w:sz w:val="24"/>
          <w:szCs w:val="24"/>
        </w:rPr>
        <w:t>227</w:t>
      </w:r>
      <w:r w:rsidR="00DA0BFC">
        <w:rPr>
          <w:rFonts w:ascii="Trebuchet MS" w:hAnsi="Trebuchet MS" w:cs="Tahoma"/>
          <w:bCs/>
          <w:sz w:val="24"/>
          <w:szCs w:val="24"/>
        </w:rPr>
        <w:t xml:space="preserve"> adolescent girls at a Catholic girls school, studying their beliefs concerning religion, astrology and reincarnation through a </w:t>
      </w:r>
      <w:r w:rsidR="006F73F1">
        <w:rPr>
          <w:rFonts w:ascii="Trebuchet MS" w:hAnsi="Trebuchet MS" w:cs="Tahoma"/>
          <w:bCs/>
          <w:sz w:val="24"/>
          <w:szCs w:val="24"/>
        </w:rPr>
        <w:t>questionnaire</w:t>
      </w:r>
      <w:r w:rsidR="00DA0BFC">
        <w:rPr>
          <w:rFonts w:ascii="Trebuchet MS" w:hAnsi="Trebuchet MS" w:cs="Tahoma"/>
          <w:bCs/>
          <w:sz w:val="24"/>
          <w:szCs w:val="24"/>
        </w:rPr>
        <w:t xml:space="preserve"> that was </w:t>
      </w:r>
      <w:r w:rsidR="006F73F1">
        <w:rPr>
          <w:rFonts w:ascii="Trebuchet MS" w:hAnsi="Trebuchet MS" w:cs="Tahoma"/>
          <w:bCs/>
          <w:sz w:val="24"/>
          <w:szCs w:val="24"/>
        </w:rPr>
        <w:t>distributed</w:t>
      </w:r>
      <w:r w:rsidR="00DA0BFC">
        <w:rPr>
          <w:rFonts w:ascii="Trebuchet MS" w:hAnsi="Trebuchet MS" w:cs="Tahoma"/>
          <w:bCs/>
          <w:sz w:val="24"/>
          <w:szCs w:val="24"/>
        </w:rPr>
        <w:t xml:space="preserve"> to the girls during class time. Brink’s hypothesis was </w:t>
      </w:r>
      <w:r w:rsidR="006F73F1">
        <w:rPr>
          <w:rFonts w:ascii="Trebuchet MS" w:hAnsi="Trebuchet MS" w:cs="Tahoma"/>
          <w:bCs/>
          <w:sz w:val="24"/>
          <w:szCs w:val="24"/>
        </w:rPr>
        <w:t xml:space="preserve">ultimately, </w:t>
      </w:r>
      <w:r w:rsidR="00DA0BFC">
        <w:rPr>
          <w:rFonts w:ascii="Trebuchet MS" w:hAnsi="Trebuchet MS" w:cs="Tahoma"/>
          <w:bCs/>
          <w:sz w:val="24"/>
          <w:szCs w:val="24"/>
        </w:rPr>
        <w:t xml:space="preserve">not confirmed and he concluded that contradicting beliefs can be held simultaneously. The paper </w:t>
      </w:r>
      <w:r w:rsidR="0081337F">
        <w:rPr>
          <w:rFonts w:ascii="Trebuchet MS" w:hAnsi="Trebuchet MS" w:cs="Tahoma"/>
          <w:bCs/>
          <w:sz w:val="24"/>
          <w:szCs w:val="24"/>
        </w:rPr>
        <w:t>is short and focused</w:t>
      </w:r>
      <w:r w:rsidR="00DA0BFC">
        <w:rPr>
          <w:rFonts w:ascii="Trebuchet MS" w:hAnsi="Trebuchet MS" w:cs="Tahoma"/>
          <w:bCs/>
          <w:sz w:val="24"/>
          <w:szCs w:val="24"/>
        </w:rPr>
        <w:t xml:space="preserve">. </w:t>
      </w:r>
      <w:r w:rsidR="00C12ACD">
        <w:rPr>
          <w:rFonts w:ascii="Trebuchet MS" w:hAnsi="Trebuchet MS" w:cs="Tahoma"/>
          <w:bCs/>
          <w:sz w:val="24"/>
          <w:szCs w:val="24"/>
        </w:rPr>
        <w:t>When analysing this paper, i</w:t>
      </w:r>
      <w:r w:rsidR="00DA0BFC">
        <w:rPr>
          <w:rFonts w:ascii="Trebuchet MS" w:hAnsi="Trebuchet MS" w:cs="Tahoma"/>
          <w:bCs/>
          <w:sz w:val="24"/>
          <w:szCs w:val="24"/>
        </w:rPr>
        <w:t xml:space="preserve">t is important to </w:t>
      </w:r>
      <w:r w:rsidR="006F73F1">
        <w:rPr>
          <w:rFonts w:ascii="Trebuchet MS" w:hAnsi="Trebuchet MS" w:cs="Tahoma"/>
          <w:bCs/>
          <w:sz w:val="24"/>
          <w:szCs w:val="24"/>
        </w:rPr>
        <w:t>note</w:t>
      </w:r>
      <w:r w:rsidR="00C12ACD">
        <w:rPr>
          <w:rFonts w:ascii="Trebuchet MS" w:hAnsi="Trebuchet MS" w:cs="Tahoma"/>
          <w:bCs/>
          <w:sz w:val="24"/>
          <w:szCs w:val="24"/>
        </w:rPr>
        <w:t xml:space="preserve"> that this study was conducted almost fifty years </w:t>
      </w:r>
      <w:r w:rsidR="009F747E">
        <w:rPr>
          <w:rFonts w:ascii="Trebuchet MS" w:hAnsi="Trebuchet MS" w:cs="Tahoma"/>
          <w:bCs/>
          <w:sz w:val="24"/>
          <w:szCs w:val="24"/>
        </w:rPr>
        <w:t>ago,</w:t>
      </w:r>
      <w:r w:rsidR="00C12ACD">
        <w:rPr>
          <w:rFonts w:ascii="Trebuchet MS" w:hAnsi="Trebuchet MS" w:cs="Tahoma"/>
          <w:bCs/>
          <w:sz w:val="24"/>
          <w:szCs w:val="24"/>
        </w:rPr>
        <w:t xml:space="preserve"> </w:t>
      </w:r>
      <w:r w:rsidR="006F73F1">
        <w:rPr>
          <w:rFonts w:ascii="Trebuchet MS" w:hAnsi="Trebuchet MS" w:cs="Tahoma"/>
          <w:bCs/>
          <w:sz w:val="24"/>
          <w:szCs w:val="24"/>
        </w:rPr>
        <w:t>when</w:t>
      </w:r>
      <w:r w:rsidR="00C12ACD">
        <w:rPr>
          <w:rFonts w:ascii="Trebuchet MS" w:hAnsi="Trebuchet MS" w:cs="Tahoma"/>
          <w:bCs/>
          <w:sz w:val="24"/>
          <w:szCs w:val="24"/>
        </w:rPr>
        <w:t xml:space="preserve"> research standards were </w:t>
      </w:r>
      <w:r w:rsidR="006F73F1">
        <w:rPr>
          <w:rFonts w:ascii="Trebuchet MS" w:hAnsi="Trebuchet MS" w:cs="Tahoma"/>
          <w:bCs/>
          <w:sz w:val="24"/>
          <w:szCs w:val="24"/>
        </w:rPr>
        <w:t xml:space="preserve">significantly </w:t>
      </w:r>
      <w:r w:rsidR="00C12ACD">
        <w:rPr>
          <w:rFonts w:ascii="Trebuchet MS" w:hAnsi="Trebuchet MS" w:cs="Tahoma"/>
          <w:bCs/>
          <w:sz w:val="24"/>
          <w:szCs w:val="24"/>
        </w:rPr>
        <w:t>different than they are now.</w:t>
      </w:r>
      <w:r w:rsidR="00045B44">
        <w:rPr>
          <w:rFonts w:ascii="Trebuchet MS" w:hAnsi="Trebuchet MS" w:cs="Tahoma"/>
          <w:bCs/>
          <w:sz w:val="24"/>
          <w:szCs w:val="24"/>
        </w:rPr>
        <w:t xml:space="preserve"> </w:t>
      </w:r>
    </w:p>
    <w:p w14:paraId="20628D7C" w14:textId="790416E3" w:rsidR="00D460BD" w:rsidRDefault="00A244BE"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Two decades later, belief in reincarnation</w:t>
      </w:r>
      <w:r w:rsidR="00BC797A">
        <w:rPr>
          <w:rFonts w:ascii="Trebuchet MS" w:hAnsi="Trebuchet MS" w:cs="Tahoma"/>
          <w:bCs/>
          <w:sz w:val="24"/>
          <w:szCs w:val="24"/>
        </w:rPr>
        <w:t xml:space="preserve"> in England </w:t>
      </w:r>
      <w:r>
        <w:rPr>
          <w:rFonts w:ascii="Trebuchet MS" w:hAnsi="Trebuchet MS" w:cs="Tahoma"/>
          <w:bCs/>
          <w:sz w:val="24"/>
          <w:szCs w:val="24"/>
        </w:rPr>
        <w:t xml:space="preserve">was </w:t>
      </w:r>
      <w:r w:rsidR="006F73F1">
        <w:rPr>
          <w:rFonts w:ascii="Trebuchet MS" w:hAnsi="Trebuchet MS" w:cs="Tahoma"/>
          <w:bCs/>
          <w:sz w:val="24"/>
          <w:szCs w:val="24"/>
        </w:rPr>
        <w:t>examined</w:t>
      </w:r>
      <w:r>
        <w:rPr>
          <w:rFonts w:ascii="Trebuchet MS" w:hAnsi="Trebuchet MS" w:cs="Tahoma"/>
          <w:bCs/>
          <w:sz w:val="24"/>
          <w:szCs w:val="24"/>
        </w:rPr>
        <w:t xml:space="preserve"> again</w:t>
      </w:r>
      <w:r w:rsidR="006F73F1">
        <w:rPr>
          <w:rFonts w:ascii="Trebuchet MS" w:hAnsi="Trebuchet MS" w:cs="Tahoma"/>
          <w:bCs/>
          <w:sz w:val="24"/>
          <w:szCs w:val="24"/>
        </w:rPr>
        <w:t xml:space="preserve"> by Tony Walter and Helen Waterhouse.</w:t>
      </w:r>
      <w:r>
        <w:rPr>
          <w:rFonts w:ascii="Trebuchet MS" w:hAnsi="Trebuchet MS" w:cs="Tahoma"/>
          <w:bCs/>
          <w:sz w:val="24"/>
          <w:szCs w:val="24"/>
        </w:rPr>
        <w:t xml:space="preserve"> Tony Walter</w:t>
      </w:r>
      <w:r w:rsidR="006F73F1">
        <w:rPr>
          <w:rFonts w:ascii="Trebuchet MS" w:hAnsi="Trebuchet MS" w:cs="Tahoma"/>
          <w:bCs/>
          <w:sz w:val="24"/>
          <w:szCs w:val="24"/>
        </w:rPr>
        <w:t xml:space="preserve"> is</w:t>
      </w:r>
      <w:r>
        <w:rPr>
          <w:rFonts w:ascii="Trebuchet MS" w:hAnsi="Trebuchet MS" w:cs="Tahoma"/>
          <w:bCs/>
          <w:sz w:val="24"/>
          <w:szCs w:val="24"/>
        </w:rPr>
        <w:t xml:space="preserve"> a </w:t>
      </w:r>
      <w:r w:rsidR="005A1D9B">
        <w:rPr>
          <w:rFonts w:ascii="Trebuchet MS" w:hAnsi="Trebuchet MS" w:cs="Tahoma"/>
          <w:bCs/>
          <w:sz w:val="24"/>
          <w:szCs w:val="24"/>
        </w:rPr>
        <w:t>professor Death Studies,</w:t>
      </w:r>
      <w:r w:rsidR="005A1D9B">
        <w:rPr>
          <w:rStyle w:val="FootnoteReference"/>
          <w:rFonts w:ascii="Trebuchet MS" w:hAnsi="Trebuchet MS" w:cs="Tahoma"/>
          <w:bCs/>
          <w:sz w:val="24"/>
          <w:szCs w:val="24"/>
        </w:rPr>
        <w:footnoteReference w:id="5"/>
      </w:r>
      <w:r w:rsidR="005A1D9B">
        <w:rPr>
          <w:rFonts w:ascii="Trebuchet MS" w:hAnsi="Trebuchet MS" w:cs="Tahoma"/>
          <w:bCs/>
          <w:sz w:val="24"/>
          <w:szCs w:val="24"/>
        </w:rPr>
        <w:t xml:space="preserve"> and Helen Waterhouse</w:t>
      </w:r>
      <w:r w:rsidR="006F73F1">
        <w:rPr>
          <w:rFonts w:ascii="Trebuchet MS" w:hAnsi="Trebuchet MS" w:cs="Tahoma"/>
          <w:bCs/>
          <w:sz w:val="24"/>
          <w:szCs w:val="24"/>
        </w:rPr>
        <w:t xml:space="preserve"> is</w:t>
      </w:r>
      <w:r w:rsidR="005A1D9B">
        <w:rPr>
          <w:rFonts w:ascii="Trebuchet MS" w:hAnsi="Trebuchet MS" w:cs="Tahoma"/>
          <w:bCs/>
          <w:sz w:val="24"/>
          <w:szCs w:val="24"/>
        </w:rPr>
        <w:t xml:space="preserve"> an archaeologist by training</w:t>
      </w:r>
      <w:r w:rsidR="001025BE">
        <w:rPr>
          <w:rFonts w:ascii="Trebuchet MS" w:hAnsi="Trebuchet MS" w:cs="Tahoma"/>
          <w:bCs/>
          <w:sz w:val="24"/>
          <w:szCs w:val="24"/>
        </w:rPr>
        <w:t xml:space="preserve"> and a scholar of classics</w:t>
      </w:r>
      <w:r w:rsidR="003A2124">
        <w:rPr>
          <w:rFonts w:ascii="Trebuchet MS" w:hAnsi="Trebuchet MS" w:cs="Tahoma"/>
          <w:bCs/>
          <w:sz w:val="24"/>
          <w:szCs w:val="24"/>
        </w:rPr>
        <w:t>.</w:t>
      </w:r>
      <w:r w:rsidR="003A2124">
        <w:rPr>
          <w:rStyle w:val="FootnoteReference"/>
          <w:rFonts w:ascii="Trebuchet MS" w:hAnsi="Trebuchet MS" w:cs="Tahoma"/>
          <w:bCs/>
          <w:sz w:val="24"/>
          <w:szCs w:val="24"/>
        </w:rPr>
        <w:footnoteReference w:id="6"/>
      </w:r>
      <w:r w:rsidR="005A1D9B">
        <w:rPr>
          <w:rFonts w:ascii="Trebuchet MS" w:hAnsi="Trebuchet MS" w:cs="Tahoma"/>
          <w:bCs/>
          <w:sz w:val="24"/>
          <w:szCs w:val="24"/>
        </w:rPr>
        <w:t xml:space="preserve"> </w:t>
      </w:r>
      <w:r w:rsidR="003A2124">
        <w:rPr>
          <w:rFonts w:ascii="Trebuchet MS" w:hAnsi="Trebuchet MS" w:cs="Tahoma"/>
          <w:bCs/>
          <w:sz w:val="24"/>
          <w:szCs w:val="24"/>
        </w:rPr>
        <w:t xml:space="preserve">Walter has focused his research in the sociology of death since the </w:t>
      </w:r>
      <w:r w:rsidR="00BC797A">
        <w:rPr>
          <w:rFonts w:ascii="Trebuchet MS" w:hAnsi="Trebuchet MS" w:cs="Tahoma"/>
          <w:bCs/>
          <w:sz w:val="24"/>
          <w:szCs w:val="24"/>
        </w:rPr>
        <w:t>19</w:t>
      </w:r>
      <w:r w:rsidR="003A2124">
        <w:rPr>
          <w:rFonts w:ascii="Trebuchet MS" w:hAnsi="Trebuchet MS" w:cs="Tahoma"/>
          <w:bCs/>
          <w:sz w:val="24"/>
          <w:szCs w:val="24"/>
        </w:rPr>
        <w:t xml:space="preserve">90s, while Waterhouse, shortly before her passing, completed </w:t>
      </w:r>
      <w:r w:rsidR="001D3423">
        <w:rPr>
          <w:rFonts w:ascii="Trebuchet MS" w:hAnsi="Trebuchet MS" w:cs="Tahoma"/>
          <w:bCs/>
          <w:sz w:val="24"/>
          <w:szCs w:val="24"/>
        </w:rPr>
        <w:t>a</w:t>
      </w:r>
      <w:r w:rsidR="003A2124">
        <w:rPr>
          <w:rFonts w:ascii="Trebuchet MS" w:hAnsi="Trebuchet MS" w:cs="Tahoma"/>
          <w:bCs/>
          <w:sz w:val="24"/>
          <w:szCs w:val="24"/>
        </w:rPr>
        <w:t xml:space="preserve"> thesis about British Buddhism.</w:t>
      </w:r>
      <w:r w:rsidR="003A2124">
        <w:rPr>
          <w:rStyle w:val="FootnoteReference"/>
          <w:rFonts w:ascii="Trebuchet MS" w:hAnsi="Trebuchet MS" w:cs="Tahoma"/>
          <w:bCs/>
          <w:sz w:val="24"/>
          <w:szCs w:val="24"/>
        </w:rPr>
        <w:footnoteReference w:id="7"/>
      </w:r>
      <w:r w:rsidR="003A2124">
        <w:rPr>
          <w:rFonts w:ascii="Trebuchet MS" w:hAnsi="Trebuchet MS" w:cs="Tahoma"/>
          <w:bCs/>
          <w:sz w:val="24"/>
          <w:szCs w:val="24"/>
        </w:rPr>
        <w:t xml:space="preserve"> </w:t>
      </w:r>
      <w:r w:rsidR="006F73F1">
        <w:rPr>
          <w:rFonts w:ascii="Trebuchet MS" w:hAnsi="Trebuchet MS" w:cs="Tahoma"/>
          <w:bCs/>
          <w:sz w:val="24"/>
          <w:szCs w:val="24"/>
        </w:rPr>
        <w:t>Both</w:t>
      </w:r>
      <w:r w:rsidR="00BC797A">
        <w:rPr>
          <w:rFonts w:ascii="Trebuchet MS" w:hAnsi="Trebuchet MS" w:cs="Tahoma"/>
          <w:bCs/>
          <w:sz w:val="24"/>
          <w:szCs w:val="24"/>
        </w:rPr>
        <w:t xml:space="preserve"> authors have</w:t>
      </w:r>
      <w:r w:rsidR="00A518B7">
        <w:rPr>
          <w:rFonts w:ascii="Trebuchet MS" w:hAnsi="Trebuchet MS" w:cs="Tahoma"/>
          <w:bCs/>
          <w:sz w:val="24"/>
          <w:szCs w:val="24"/>
        </w:rPr>
        <w:t xml:space="preserve"> clear</w:t>
      </w:r>
      <w:r w:rsidR="00BC797A">
        <w:rPr>
          <w:rFonts w:ascii="Trebuchet MS" w:hAnsi="Trebuchet MS" w:cs="Tahoma"/>
          <w:bCs/>
          <w:sz w:val="24"/>
          <w:szCs w:val="24"/>
        </w:rPr>
        <w:t xml:space="preserve"> </w:t>
      </w:r>
      <w:proofErr w:type="spellStart"/>
      <w:r w:rsidR="006F73F1">
        <w:rPr>
          <w:rFonts w:ascii="Trebuchet MS" w:hAnsi="Trebuchet MS" w:cs="Tahoma"/>
          <w:bCs/>
          <w:sz w:val="24"/>
          <w:szCs w:val="24"/>
        </w:rPr>
        <w:t>a</w:t>
      </w:r>
      <w:proofErr w:type="spellEnd"/>
      <w:r w:rsidR="006F73F1">
        <w:rPr>
          <w:rFonts w:ascii="Trebuchet MS" w:hAnsi="Trebuchet MS" w:cs="Tahoma"/>
          <w:bCs/>
          <w:sz w:val="24"/>
          <w:szCs w:val="24"/>
        </w:rPr>
        <w:t xml:space="preserve"> academic </w:t>
      </w:r>
      <w:r w:rsidR="00A518B7">
        <w:rPr>
          <w:rFonts w:ascii="Trebuchet MS" w:hAnsi="Trebuchet MS" w:cs="Tahoma"/>
          <w:bCs/>
          <w:sz w:val="24"/>
          <w:szCs w:val="24"/>
        </w:rPr>
        <w:t>inclination</w:t>
      </w:r>
      <w:r w:rsidR="00BC797A">
        <w:rPr>
          <w:rFonts w:ascii="Trebuchet MS" w:hAnsi="Trebuchet MS" w:cs="Tahoma"/>
          <w:bCs/>
          <w:sz w:val="24"/>
          <w:szCs w:val="24"/>
        </w:rPr>
        <w:t xml:space="preserve"> </w:t>
      </w:r>
      <w:r w:rsidR="00A518B7">
        <w:rPr>
          <w:rFonts w:ascii="Trebuchet MS" w:hAnsi="Trebuchet MS" w:cs="Tahoma"/>
          <w:bCs/>
          <w:sz w:val="24"/>
          <w:szCs w:val="24"/>
        </w:rPr>
        <w:t>towards the topic</w:t>
      </w:r>
      <w:r w:rsidR="006F73F1">
        <w:rPr>
          <w:rFonts w:ascii="Trebuchet MS" w:hAnsi="Trebuchet MS" w:cs="Tahoma"/>
          <w:bCs/>
          <w:sz w:val="24"/>
          <w:szCs w:val="24"/>
        </w:rPr>
        <w:t>s related to death, religion, afterlife, etc</w:t>
      </w:r>
      <w:r w:rsidR="00BC797A">
        <w:rPr>
          <w:rFonts w:ascii="Trebuchet MS" w:hAnsi="Trebuchet MS" w:cs="Tahoma"/>
          <w:bCs/>
          <w:sz w:val="24"/>
          <w:szCs w:val="24"/>
        </w:rPr>
        <w:t xml:space="preserve">, so their collaboration </w:t>
      </w:r>
      <w:r w:rsidR="006F73F1">
        <w:rPr>
          <w:rFonts w:ascii="Trebuchet MS" w:hAnsi="Trebuchet MS" w:cs="Tahoma"/>
          <w:bCs/>
          <w:sz w:val="24"/>
          <w:szCs w:val="24"/>
        </w:rPr>
        <w:t xml:space="preserve">in studying belief in reincarnation </w:t>
      </w:r>
      <w:r w:rsidR="00BC797A">
        <w:rPr>
          <w:rFonts w:ascii="Trebuchet MS" w:hAnsi="Trebuchet MS" w:cs="Tahoma"/>
          <w:bCs/>
          <w:sz w:val="24"/>
          <w:szCs w:val="24"/>
        </w:rPr>
        <w:t xml:space="preserve">is </w:t>
      </w:r>
      <w:r w:rsidR="006F73F1">
        <w:rPr>
          <w:rFonts w:ascii="Trebuchet MS" w:hAnsi="Trebuchet MS" w:cs="Tahoma"/>
          <w:bCs/>
          <w:sz w:val="24"/>
          <w:szCs w:val="24"/>
        </w:rPr>
        <w:t>logical</w:t>
      </w:r>
      <w:r w:rsidR="00BC797A">
        <w:rPr>
          <w:rFonts w:ascii="Trebuchet MS" w:hAnsi="Trebuchet MS" w:cs="Tahoma"/>
          <w:bCs/>
          <w:sz w:val="24"/>
          <w:szCs w:val="24"/>
        </w:rPr>
        <w:t xml:space="preserve">. </w:t>
      </w:r>
      <w:r w:rsidR="00A518B7">
        <w:rPr>
          <w:rFonts w:ascii="Trebuchet MS" w:hAnsi="Trebuchet MS" w:cs="Tahoma"/>
          <w:bCs/>
          <w:sz w:val="24"/>
          <w:szCs w:val="24"/>
        </w:rPr>
        <w:t>T</w:t>
      </w:r>
      <w:r w:rsidR="00BC797A">
        <w:rPr>
          <w:rFonts w:ascii="Trebuchet MS" w:hAnsi="Trebuchet MS" w:cs="Tahoma"/>
          <w:bCs/>
          <w:sz w:val="24"/>
          <w:szCs w:val="24"/>
        </w:rPr>
        <w:t>heir</w:t>
      </w:r>
      <w:r w:rsidR="003A2124">
        <w:rPr>
          <w:rFonts w:ascii="Trebuchet MS" w:hAnsi="Trebuchet MS" w:cs="Tahoma"/>
          <w:bCs/>
          <w:sz w:val="24"/>
          <w:szCs w:val="24"/>
        </w:rPr>
        <w:t xml:space="preserve"> approach is interpretive, </w:t>
      </w:r>
      <w:r w:rsidR="00A518B7">
        <w:rPr>
          <w:rFonts w:ascii="Trebuchet MS" w:hAnsi="Trebuchet MS" w:cs="Tahoma"/>
          <w:bCs/>
          <w:sz w:val="24"/>
          <w:szCs w:val="24"/>
        </w:rPr>
        <w:t xml:space="preserve">however, </w:t>
      </w:r>
      <w:r w:rsidR="00BC797A">
        <w:rPr>
          <w:rFonts w:ascii="Trebuchet MS" w:hAnsi="Trebuchet MS" w:cs="Tahoma"/>
          <w:bCs/>
          <w:sz w:val="24"/>
          <w:szCs w:val="24"/>
        </w:rPr>
        <w:t>it</w:t>
      </w:r>
      <w:r w:rsidR="003A2124">
        <w:rPr>
          <w:rFonts w:ascii="Trebuchet MS" w:hAnsi="Trebuchet MS" w:cs="Tahoma"/>
          <w:bCs/>
          <w:sz w:val="24"/>
          <w:szCs w:val="24"/>
        </w:rPr>
        <w:t xml:space="preserve"> draws from already existing research that is qua</w:t>
      </w:r>
      <w:r w:rsidR="006E2D87">
        <w:rPr>
          <w:rFonts w:ascii="Trebuchet MS" w:hAnsi="Trebuchet MS" w:cs="Tahoma"/>
          <w:bCs/>
          <w:sz w:val="24"/>
          <w:szCs w:val="24"/>
        </w:rPr>
        <w:t>nti</w:t>
      </w:r>
      <w:r w:rsidR="003A2124">
        <w:rPr>
          <w:rFonts w:ascii="Trebuchet MS" w:hAnsi="Trebuchet MS" w:cs="Tahoma"/>
          <w:bCs/>
          <w:sz w:val="24"/>
          <w:szCs w:val="24"/>
        </w:rPr>
        <w:t>tative in nature. The article discussed in this essay is focused on the findings of the study, although, the authors have also written</w:t>
      </w:r>
      <w:r w:rsidR="006F73F1">
        <w:rPr>
          <w:rFonts w:ascii="Trebuchet MS" w:hAnsi="Trebuchet MS" w:cs="Tahoma"/>
          <w:bCs/>
          <w:sz w:val="24"/>
          <w:szCs w:val="24"/>
        </w:rPr>
        <w:t xml:space="preserve"> additional</w:t>
      </w:r>
      <w:r w:rsidR="00BC797A">
        <w:rPr>
          <w:rFonts w:ascii="Trebuchet MS" w:hAnsi="Trebuchet MS" w:cs="Tahoma"/>
          <w:bCs/>
          <w:sz w:val="24"/>
          <w:szCs w:val="24"/>
        </w:rPr>
        <w:t xml:space="preserve"> </w:t>
      </w:r>
      <w:r w:rsidR="003A2124">
        <w:rPr>
          <w:rFonts w:ascii="Trebuchet MS" w:hAnsi="Trebuchet MS" w:cs="Tahoma"/>
          <w:bCs/>
          <w:sz w:val="24"/>
          <w:szCs w:val="24"/>
        </w:rPr>
        <w:t xml:space="preserve">articles detailing other aspects of the </w:t>
      </w:r>
      <w:r w:rsidR="00BC797A">
        <w:rPr>
          <w:rFonts w:ascii="Trebuchet MS" w:hAnsi="Trebuchet MS" w:cs="Tahoma"/>
          <w:bCs/>
          <w:sz w:val="24"/>
          <w:szCs w:val="24"/>
        </w:rPr>
        <w:t xml:space="preserve">same </w:t>
      </w:r>
      <w:r w:rsidR="003A2124">
        <w:rPr>
          <w:rFonts w:ascii="Trebuchet MS" w:hAnsi="Trebuchet MS" w:cs="Tahoma"/>
          <w:bCs/>
          <w:sz w:val="24"/>
          <w:szCs w:val="24"/>
        </w:rPr>
        <w:t xml:space="preserve">study. </w:t>
      </w:r>
      <w:r w:rsidR="006F73F1">
        <w:rPr>
          <w:rFonts w:ascii="Trebuchet MS" w:hAnsi="Trebuchet MS" w:cs="Tahoma"/>
          <w:bCs/>
          <w:sz w:val="24"/>
          <w:szCs w:val="24"/>
        </w:rPr>
        <w:t>Their</w:t>
      </w:r>
      <w:r w:rsidR="005F5E95">
        <w:rPr>
          <w:rFonts w:ascii="Trebuchet MS" w:hAnsi="Trebuchet MS" w:cs="Tahoma"/>
          <w:bCs/>
          <w:sz w:val="24"/>
          <w:szCs w:val="24"/>
        </w:rPr>
        <w:t xml:space="preserve"> </w:t>
      </w:r>
      <w:r w:rsidR="006F73F1">
        <w:rPr>
          <w:rFonts w:ascii="Trebuchet MS" w:hAnsi="Trebuchet MS" w:cs="Tahoma"/>
          <w:bCs/>
          <w:sz w:val="24"/>
          <w:szCs w:val="24"/>
        </w:rPr>
        <w:t>research initially</w:t>
      </w:r>
      <w:r w:rsidR="005F5E95">
        <w:rPr>
          <w:rFonts w:ascii="Trebuchet MS" w:hAnsi="Trebuchet MS" w:cs="Tahoma"/>
          <w:bCs/>
          <w:sz w:val="24"/>
          <w:szCs w:val="24"/>
        </w:rPr>
        <w:t xml:space="preserve"> set out to investigate the data put forth by the Europeans Values Survey (EVS)</w:t>
      </w:r>
      <w:r w:rsidR="006F73F1">
        <w:rPr>
          <w:rFonts w:ascii="Trebuchet MS" w:hAnsi="Trebuchet MS" w:cs="Tahoma"/>
          <w:bCs/>
          <w:sz w:val="24"/>
          <w:szCs w:val="24"/>
        </w:rPr>
        <w:t xml:space="preserve">, which </w:t>
      </w:r>
      <w:r w:rsidR="005F5E95">
        <w:rPr>
          <w:rFonts w:ascii="Trebuchet MS" w:hAnsi="Trebuchet MS" w:cs="Tahoma"/>
          <w:bCs/>
          <w:sz w:val="24"/>
          <w:szCs w:val="24"/>
        </w:rPr>
        <w:t>suggested that a quarter of all Europeans believed in reincarnation.</w:t>
      </w:r>
      <w:r w:rsidR="00305214">
        <w:rPr>
          <w:rStyle w:val="FootnoteReference"/>
          <w:rFonts w:ascii="Trebuchet MS" w:hAnsi="Trebuchet MS" w:cs="Tahoma"/>
          <w:bCs/>
          <w:sz w:val="24"/>
          <w:szCs w:val="24"/>
        </w:rPr>
        <w:footnoteReference w:id="8"/>
      </w:r>
      <w:r w:rsidR="005F5E95">
        <w:rPr>
          <w:rFonts w:ascii="Trebuchet MS" w:hAnsi="Trebuchet MS" w:cs="Tahoma"/>
          <w:bCs/>
          <w:sz w:val="24"/>
          <w:szCs w:val="24"/>
        </w:rPr>
        <w:t xml:space="preserve"> </w:t>
      </w:r>
      <w:r w:rsidR="006E2D87">
        <w:rPr>
          <w:rFonts w:ascii="Trebuchet MS" w:hAnsi="Trebuchet MS" w:cs="Tahoma"/>
          <w:bCs/>
          <w:sz w:val="24"/>
          <w:szCs w:val="24"/>
        </w:rPr>
        <w:t>The authors described their intention as an attempt to “discover the range of meanings given to the idea of reincarnation”.</w:t>
      </w:r>
      <w:r w:rsidR="006E2D87">
        <w:rPr>
          <w:rStyle w:val="FootnoteReference"/>
          <w:rFonts w:ascii="Trebuchet MS" w:hAnsi="Trebuchet MS" w:cs="Tahoma"/>
          <w:bCs/>
          <w:sz w:val="24"/>
          <w:szCs w:val="24"/>
        </w:rPr>
        <w:footnoteReference w:id="9"/>
      </w:r>
      <w:r w:rsidR="006E2D87">
        <w:rPr>
          <w:rFonts w:ascii="Trebuchet MS" w:hAnsi="Trebuchet MS" w:cs="Tahoma"/>
          <w:bCs/>
          <w:sz w:val="24"/>
          <w:szCs w:val="24"/>
        </w:rPr>
        <w:t xml:space="preserve"> First, </w:t>
      </w:r>
      <w:r w:rsidR="006F73F1">
        <w:rPr>
          <w:rFonts w:ascii="Trebuchet MS" w:hAnsi="Trebuchet MS" w:cs="Tahoma"/>
          <w:bCs/>
          <w:sz w:val="24"/>
          <w:szCs w:val="24"/>
        </w:rPr>
        <w:t>several</w:t>
      </w:r>
      <w:r w:rsidR="006E2D87">
        <w:rPr>
          <w:rFonts w:ascii="Trebuchet MS" w:hAnsi="Trebuchet MS" w:cs="Tahoma"/>
          <w:bCs/>
          <w:sz w:val="24"/>
          <w:szCs w:val="24"/>
        </w:rPr>
        <w:t xml:space="preserve"> existing surveys were analysed and used to </w:t>
      </w:r>
      <w:r w:rsidR="006F73F1">
        <w:rPr>
          <w:rFonts w:ascii="Trebuchet MS" w:hAnsi="Trebuchet MS" w:cs="Tahoma"/>
          <w:bCs/>
          <w:sz w:val="24"/>
          <w:szCs w:val="24"/>
        </w:rPr>
        <w:t>design an</w:t>
      </w:r>
      <w:r w:rsidR="006E2D87">
        <w:rPr>
          <w:rFonts w:ascii="Trebuchet MS" w:hAnsi="Trebuchet MS" w:cs="Tahoma"/>
          <w:bCs/>
          <w:sz w:val="24"/>
          <w:szCs w:val="24"/>
        </w:rPr>
        <w:t xml:space="preserve"> interview</w:t>
      </w:r>
      <w:r w:rsidR="006F73F1">
        <w:rPr>
          <w:rFonts w:ascii="Trebuchet MS" w:hAnsi="Trebuchet MS" w:cs="Tahoma"/>
          <w:bCs/>
          <w:sz w:val="24"/>
          <w:szCs w:val="24"/>
        </w:rPr>
        <w:t xml:space="preserve"> study</w:t>
      </w:r>
      <w:r w:rsidR="006E2D87">
        <w:rPr>
          <w:rFonts w:ascii="Trebuchet MS" w:hAnsi="Trebuchet MS" w:cs="Tahoma"/>
          <w:bCs/>
          <w:sz w:val="24"/>
          <w:szCs w:val="24"/>
        </w:rPr>
        <w:t xml:space="preserve">. </w:t>
      </w:r>
      <w:r w:rsidR="006F73F1">
        <w:rPr>
          <w:rFonts w:ascii="Trebuchet MS" w:hAnsi="Trebuchet MS" w:cs="Tahoma"/>
          <w:bCs/>
          <w:sz w:val="24"/>
          <w:szCs w:val="24"/>
        </w:rPr>
        <w:t xml:space="preserve">Multiple </w:t>
      </w:r>
      <w:r w:rsidR="006E2D87">
        <w:rPr>
          <w:rFonts w:ascii="Trebuchet MS" w:hAnsi="Trebuchet MS" w:cs="Tahoma"/>
          <w:bCs/>
          <w:sz w:val="24"/>
          <w:szCs w:val="24"/>
        </w:rPr>
        <w:t xml:space="preserve">sets of interviews were conducted in </w:t>
      </w:r>
      <w:r w:rsidR="006F73F1">
        <w:rPr>
          <w:rFonts w:ascii="Trebuchet MS" w:hAnsi="Trebuchet MS" w:cs="Tahoma"/>
          <w:bCs/>
          <w:sz w:val="24"/>
          <w:szCs w:val="24"/>
        </w:rPr>
        <w:t>Southwest England, involving both children and adults</w:t>
      </w:r>
      <w:r w:rsidR="006E2D87">
        <w:rPr>
          <w:rFonts w:ascii="Trebuchet MS" w:hAnsi="Trebuchet MS" w:cs="Tahoma"/>
          <w:bCs/>
          <w:sz w:val="24"/>
          <w:szCs w:val="24"/>
        </w:rPr>
        <w:t>. There is a much deeper and much more nuanced theoretical analysis of the interview data in the Walter and Waterhouse</w:t>
      </w:r>
      <w:r w:rsidR="00214B0F">
        <w:rPr>
          <w:rFonts w:ascii="Trebuchet MS" w:hAnsi="Trebuchet MS" w:cs="Tahoma"/>
          <w:bCs/>
          <w:sz w:val="24"/>
          <w:szCs w:val="24"/>
        </w:rPr>
        <w:t xml:space="preserve"> </w:t>
      </w:r>
      <w:r w:rsidR="006E2D87">
        <w:rPr>
          <w:rFonts w:ascii="Trebuchet MS" w:hAnsi="Trebuchet MS" w:cs="Tahoma"/>
          <w:bCs/>
          <w:sz w:val="24"/>
          <w:szCs w:val="24"/>
        </w:rPr>
        <w:lastRenderedPageBreak/>
        <w:t xml:space="preserve">paper, leaving </w:t>
      </w:r>
      <w:r w:rsidR="006F73F1">
        <w:rPr>
          <w:rFonts w:ascii="Trebuchet MS" w:hAnsi="Trebuchet MS" w:cs="Tahoma"/>
          <w:bCs/>
          <w:sz w:val="24"/>
          <w:szCs w:val="24"/>
        </w:rPr>
        <w:t xml:space="preserve">several </w:t>
      </w:r>
      <w:r w:rsidR="006E2D87">
        <w:rPr>
          <w:rFonts w:ascii="Trebuchet MS" w:hAnsi="Trebuchet MS" w:cs="Tahoma"/>
          <w:bCs/>
          <w:sz w:val="24"/>
          <w:szCs w:val="24"/>
        </w:rPr>
        <w:t xml:space="preserve">threads for further research. </w:t>
      </w:r>
      <w:r w:rsidR="005F5E95">
        <w:rPr>
          <w:rFonts w:ascii="Trebuchet MS" w:hAnsi="Trebuchet MS" w:cs="Tahoma"/>
          <w:bCs/>
          <w:sz w:val="24"/>
          <w:szCs w:val="24"/>
        </w:rPr>
        <w:t xml:space="preserve">The authors ultimately conclude that reincarnation is a private </w:t>
      </w:r>
      <w:r w:rsidR="009F747E">
        <w:rPr>
          <w:rFonts w:ascii="Trebuchet MS" w:hAnsi="Trebuchet MS" w:cs="Tahoma"/>
          <w:bCs/>
          <w:sz w:val="24"/>
          <w:szCs w:val="24"/>
        </w:rPr>
        <w:t>belief and</w:t>
      </w:r>
      <w:r w:rsidR="005F5E95">
        <w:rPr>
          <w:rFonts w:ascii="Trebuchet MS" w:hAnsi="Trebuchet MS" w:cs="Tahoma"/>
          <w:bCs/>
          <w:sz w:val="24"/>
          <w:szCs w:val="24"/>
        </w:rPr>
        <w:t xml:space="preserve"> is unattached to religious or other such affiliations.</w:t>
      </w:r>
      <w:r w:rsidR="005F5E95">
        <w:rPr>
          <w:rStyle w:val="FootnoteReference"/>
          <w:rFonts w:ascii="Trebuchet MS" w:hAnsi="Trebuchet MS" w:cs="Tahoma"/>
          <w:bCs/>
          <w:sz w:val="24"/>
          <w:szCs w:val="24"/>
        </w:rPr>
        <w:footnoteReference w:id="10"/>
      </w:r>
    </w:p>
    <w:p w14:paraId="4C30DDF6" w14:textId="6E63741A" w:rsidR="00232E9D" w:rsidRDefault="00864603"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 xml:space="preserve">This essay will compare these two papers </w:t>
      </w:r>
      <w:r w:rsidR="000B4243">
        <w:rPr>
          <w:rFonts w:ascii="Trebuchet MS" w:hAnsi="Trebuchet MS" w:cs="Tahoma"/>
          <w:bCs/>
          <w:sz w:val="24"/>
          <w:szCs w:val="24"/>
        </w:rPr>
        <w:t>analysing</w:t>
      </w:r>
      <w:r>
        <w:rPr>
          <w:rFonts w:ascii="Trebuchet MS" w:hAnsi="Trebuchet MS" w:cs="Tahoma"/>
          <w:bCs/>
          <w:sz w:val="24"/>
          <w:szCs w:val="24"/>
        </w:rPr>
        <w:t xml:space="preserve"> their structure,</w:t>
      </w:r>
      <w:r w:rsidR="0084330F">
        <w:rPr>
          <w:rFonts w:ascii="Trebuchet MS" w:hAnsi="Trebuchet MS" w:cs="Tahoma"/>
          <w:bCs/>
          <w:sz w:val="24"/>
          <w:szCs w:val="24"/>
        </w:rPr>
        <w:t xml:space="preserve"> </w:t>
      </w:r>
      <w:r w:rsidR="000B4243">
        <w:rPr>
          <w:rFonts w:ascii="Trebuchet MS" w:hAnsi="Trebuchet MS" w:cs="Tahoma"/>
          <w:bCs/>
          <w:sz w:val="24"/>
          <w:szCs w:val="24"/>
        </w:rPr>
        <w:t xml:space="preserve">the authors’ </w:t>
      </w:r>
      <w:r w:rsidR="0084330F">
        <w:rPr>
          <w:rFonts w:ascii="Trebuchet MS" w:hAnsi="Trebuchet MS" w:cs="Tahoma"/>
          <w:bCs/>
          <w:sz w:val="24"/>
          <w:szCs w:val="24"/>
        </w:rPr>
        <w:t>use of literature,</w:t>
      </w:r>
      <w:r>
        <w:rPr>
          <w:rFonts w:ascii="Trebuchet MS" w:hAnsi="Trebuchet MS" w:cs="Tahoma"/>
          <w:bCs/>
          <w:sz w:val="24"/>
          <w:szCs w:val="24"/>
        </w:rPr>
        <w:t xml:space="preserve"> the</w:t>
      </w:r>
      <w:r w:rsidR="000B4243">
        <w:rPr>
          <w:rFonts w:ascii="Trebuchet MS" w:hAnsi="Trebuchet MS" w:cs="Tahoma"/>
          <w:bCs/>
          <w:sz w:val="24"/>
          <w:szCs w:val="24"/>
        </w:rPr>
        <w:t xml:space="preserve"> </w:t>
      </w:r>
      <w:r>
        <w:rPr>
          <w:rFonts w:ascii="Trebuchet MS" w:hAnsi="Trebuchet MS" w:cs="Tahoma"/>
          <w:bCs/>
          <w:sz w:val="24"/>
          <w:szCs w:val="24"/>
        </w:rPr>
        <w:t>methodologies</w:t>
      </w:r>
      <w:r w:rsidR="0084330F">
        <w:rPr>
          <w:rFonts w:ascii="Trebuchet MS" w:hAnsi="Trebuchet MS" w:cs="Tahoma"/>
          <w:bCs/>
          <w:sz w:val="24"/>
          <w:szCs w:val="24"/>
        </w:rPr>
        <w:t xml:space="preserve"> </w:t>
      </w:r>
      <w:r w:rsidR="000B4243">
        <w:rPr>
          <w:rFonts w:ascii="Trebuchet MS" w:hAnsi="Trebuchet MS" w:cs="Tahoma"/>
          <w:bCs/>
          <w:sz w:val="24"/>
          <w:szCs w:val="24"/>
        </w:rPr>
        <w:t xml:space="preserve">used </w:t>
      </w:r>
      <w:r>
        <w:rPr>
          <w:rFonts w:ascii="Trebuchet MS" w:hAnsi="Trebuchet MS" w:cs="Tahoma"/>
          <w:bCs/>
          <w:sz w:val="24"/>
          <w:szCs w:val="24"/>
        </w:rPr>
        <w:t xml:space="preserve">and any ethical considerations that may or may not have been </w:t>
      </w:r>
      <w:r w:rsidR="006F73F1">
        <w:rPr>
          <w:rFonts w:ascii="Trebuchet MS" w:hAnsi="Trebuchet MS" w:cs="Tahoma"/>
          <w:bCs/>
          <w:sz w:val="24"/>
          <w:szCs w:val="24"/>
        </w:rPr>
        <w:t>addressed</w:t>
      </w:r>
      <w:r>
        <w:rPr>
          <w:rFonts w:ascii="Trebuchet MS" w:hAnsi="Trebuchet MS" w:cs="Tahoma"/>
          <w:bCs/>
          <w:sz w:val="24"/>
          <w:szCs w:val="24"/>
        </w:rPr>
        <w:t xml:space="preserve">. </w:t>
      </w:r>
    </w:p>
    <w:p w14:paraId="68BE61A3" w14:textId="3570A190" w:rsidR="005F5E95" w:rsidRDefault="005F5E95"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u w:val="single"/>
        </w:rPr>
        <w:t>Structure</w:t>
      </w:r>
      <w:r w:rsidR="000F097E">
        <w:rPr>
          <w:rFonts w:ascii="Trebuchet MS" w:hAnsi="Trebuchet MS" w:cs="Tahoma"/>
          <w:bCs/>
          <w:sz w:val="24"/>
          <w:szCs w:val="24"/>
          <w:u w:val="single"/>
        </w:rPr>
        <w:t xml:space="preserve"> and </w:t>
      </w:r>
      <w:r w:rsidR="007E4CF6">
        <w:rPr>
          <w:rFonts w:ascii="Trebuchet MS" w:hAnsi="Trebuchet MS" w:cs="Tahoma"/>
          <w:bCs/>
          <w:sz w:val="24"/>
          <w:szCs w:val="24"/>
          <w:u w:val="single"/>
        </w:rPr>
        <w:t>Use of Theory</w:t>
      </w:r>
    </w:p>
    <w:p w14:paraId="6A7AD8C5" w14:textId="42212799" w:rsidR="005F5E95" w:rsidRDefault="005F5E95"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 xml:space="preserve">Brink’s paper is </w:t>
      </w:r>
      <w:r w:rsidR="000915CE">
        <w:rPr>
          <w:rFonts w:ascii="Trebuchet MS" w:hAnsi="Trebuchet MS" w:cs="Tahoma"/>
          <w:bCs/>
          <w:sz w:val="24"/>
          <w:szCs w:val="24"/>
        </w:rPr>
        <w:t>concise</w:t>
      </w:r>
      <w:r w:rsidR="006F73F1">
        <w:rPr>
          <w:rFonts w:ascii="Trebuchet MS" w:hAnsi="Trebuchet MS" w:cs="Tahoma"/>
          <w:bCs/>
          <w:sz w:val="24"/>
          <w:szCs w:val="24"/>
        </w:rPr>
        <w:t>, spanning about</w:t>
      </w:r>
      <w:r w:rsidR="0081337F">
        <w:rPr>
          <w:rFonts w:ascii="Trebuchet MS" w:hAnsi="Trebuchet MS" w:cs="Tahoma"/>
          <w:bCs/>
          <w:sz w:val="24"/>
          <w:szCs w:val="24"/>
        </w:rPr>
        <w:t xml:space="preserve"> three and a half pages. </w:t>
      </w:r>
      <w:r w:rsidR="006F73F1">
        <w:rPr>
          <w:rFonts w:ascii="Trebuchet MS" w:hAnsi="Trebuchet MS" w:cs="Tahoma"/>
          <w:bCs/>
          <w:sz w:val="24"/>
          <w:szCs w:val="24"/>
        </w:rPr>
        <w:t>After an abstract and a short introduction to the study</w:t>
      </w:r>
      <w:r w:rsidR="0081337F">
        <w:rPr>
          <w:rFonts w:ascii="Trebuchet MS" w:hAnsi="Trebuchet MS" w:cs="Tahoma"/>
          <w:bCs/>
          <w:sz w:val="24"/>
          <w:szCs w:val="24"/>
        </w:rPr>
        <w:t xml:space="preserve">, </w:t>
      </w:r>
      <w:r w:rsidR="006F73F1">
        <w:rPr>
          <w:rFonts w:ascii="Trebuchet MS" w:hAnsi="Trebuchet MS" w:cs="Tahoma"/>
          <w:bCs/>
          <w:sz w:val="24"/>
          <w:szCs w:val="24"/>
        </w:rPr>
        <w:t xml:space="preserve">he </w:t>
      </w:r>
      <w:r w:rsidR="0081337F">
        <w:rPr>
          <w:rFonts w:ascii="Trebuchet MS" w:hAnsi="Trebuchet MS" w:cs="Tahoma"/>
          <w:bCs/>
          <w:sz w:val="24"/>
          <w:szCs w:val="24"/>
        </w:rPr>
        <w:t>mention</w:t>
      </w:r>
      <w:r w:rsidR="006F73F1">
        <w:rPr>
          <w:rFonts w:ascii="Trebuchet MS" w:hAnsi="Trebuchet MS" w:cs="Tahoma"/>
          <w:bCs/>
          <w:sz w:val="24"/>
          <w:szCs w:val="24"/>
        </w:rPr>
        <w:t>s</w:t>
      </w:r>
      <w:r w:rsidR="0081337F">
        <w:rPr>
          <w:rFonts w:ascii="Trebuchet MS" w:hAnsi="Trebuchet MS" w:cs="Tahoma"/>
          <w:bCs/>
          <w:sz w:val="24"/>
          <w:szCs w:val="24"/>
        </w:rPr>
        <w:t xml:space="preserve"> six </w:t>
      </w:r>
      <w:r w:rsidR="00A518B7">
        <w:rPr>
          <w:rFonts w:ascii="Trebuchet MS" w:hAnsi="Trebuchet MS" w:cs="Tahoma"/>
          <w:bCs/>
          <w:sz w:val="24"/>
          <w:szCs w:val="24"/>
        </w:rPr>
        <w:t>theoretical ideas</w:t>
      </w:r>
      <w:r w:rsidR="0081337F">
        <w:rPr>
          <w:rFonts w:ascii="Trebuchet MS" w:hAnsi="Trebuchet MS" w:cs="Tahoma"/>
          <w:bCs/>
          <w:sz w:val="24"/>
          <w:szCs w:val="24"/>
        </w:rPr>
        <w:t xml:space="preserve"> that </w:t>
      </w:r>
      <w:r w:rsidR="006F73F1">
        <w:rPr>
          <w:rFonts w:ascii="Trebuchet MS" w:hAnsi="Trebuchet MS" w:cs="Tahoma"/>
          <w:bCs/>
          <w:sz w:val="24"/>
          <w:szCs w:val="24"/>
        </w:rPr>
        <w:t>he</w:t>
      </w:r>
      <w:r w:rsidR="0081337F">
        <w:rPr>
          <w:rFonts w:ascii="Trebuchet MS" w:hAnsi="Trebuchet MS" w:cs="Tahoma"/>
          <w:bCs/>
          <w:sz w:val="24"/>
          <w:szCs w:val="24"/>
        </w:rPr>
        <w:t xml:space="preserve"> is drawing from and considering in a single sentence. A short paragraph titled ‘Hypothesis’ follows. The author then </w:t>
      </w:r>
      <w:r w:rsidR="006F73F1">
        <w:rPr>
          <w:rFonts w:ascii="Trebuchet MS" w:hAnsi="Trebuchet MS" w:cs="Tahoma"/>
          <w:bCs/>
          <w:sz w:val="24"/>
          <w:szCs w:val="24"/>
        </w:rPr>
        <w:t xml:space="preserve">presents the procedures and results of the study on a single page, half of which is occupied by a data table. </w:t>
      </w:r>
      <w:r w:rsidR="00F22E8C">
        <w:rPr>
          <w:rFonts w:ascii="Trebuchet MS" w:hAnsi="Trebuchet MS" w:cs="Tahoma"/>
          <w:bCs/>
          <w:sz w:val="24"/>
          <w:szCs w:val="24"/>
        </w:rPr>
        <w:t xml:space="preserve">Some </w:t>
      </w:r>
      <w:r w:rsidR="0081337F">
        <w:rPr>
          <w:rFonts w:ascii="Trebuchet MS" w:hAnsi="Trebuchet MS" w:cs="Tahoma"/>
          <w:bCs/>
          <w:sz w:val="24"/>
          <w:szCs w:val="24"/>
        </w:rPr>
        <w:t xml:space="preserve">details are mentioned, </w:t>
      </w:r>
      <w:r w:rsidR="006F73F1">
        <w:rPr>
          <w:rFonts w:ascii="Trebuchet MS" w:hAnsi="Trebuchet MS" w:cs="Tahoma"/>
          <w:bCs/>
          <w:sz w:val="24"/>
          <w:szCs w:val="24"/>
        </w:rPr>
        <w:t xml:space="preserve">very briefly, </w:t>
      </w:r>
      <w:r w:rsidR="0081337F">
        <w:rPr>
          <w:rFonts w:ascii="Trebuchet MS" w:hAnsi="Trebuchet MS" w:cs="Tahoma"/>
          <w:bCs/>
          <w:sz w:val="24"/>
          <w:szCs w:val="24"/>
        </w:rPr>
        <w:t xml:space="preserve">along with two sentences describing the methodology. The longest section of the paper is its conclusion, which discusses the </w:t>
      </w:r>
      <w:r w:rsidR="009F747E">
        <w:rPr>
          <w:rFonts w:ascii="Trebuchet MS" w:hAnsi="Trebuchet MS" w:cs="Tahoma"/>
          <w:bCs/>
          <w:sz w:val="24"/>
          <w:szCs w:val="24"/>
        </w:rPr>
        <w:t>results</w:t>
      </w:r>
      <w:r w:rsidR="0081337F">
        <w:rPr>
          <w:rFonts w:ascii="Trebuchet MS" w:hAnsi="Trebuchet MS" w:cs="Tahoma"/>
          <w:bCs/>
          <w:sz w:val="24"/>
          <w:szCs w:val="24"/>
        </w:rPr>
        <w:t xml:space="preserve"> and </w:t>
      </w:r>
      <w:r w:rsidR="006F73F1">
        <w:rPr>
          <w:rFonts w:ascii="Trebuchet MS" w:hAnsi="Trebuchet MS" w:cs="Tahoma"/>
          <w:bCs/>
          <w:sz w:val="24"/>
          <w:szCs w:val="24"/>
        </w:rPr>
        <w:t xml:space="preserve">suggests </w:t>
      </w:r>
      <w:r w:rsidR="0081337F">
        <w:rPr>
          <w:rFonts w:ascii="Trebuchet MS" w:hAnsi="Trebuchet MS" w:cs="Tahoma"/>
          <w:bCs/>
          <w:sz w:val="24"/>
          <w:szCs w:val="24"/>
        </w:rPr>
        <w:t xml:space="preserve">possible </w:t>
      </w:r>
      <w:r w:rsidR="006F73F1">
        <w:rPr>
          <w:rFonts w:ascii="Trebuchet MS" w:hAnsi="Trebuchet MS" w:cs="Tahoma"/>
          <w:bCs/>
          <w:sz w:val="24"/>
          <w:szCs w:val="24"/>
        </w:rPr>
        <w:t>explanations</w:t>
      </w:r>
      <w:r w:rsidR="0081337F">
        <w:rPr>
          <w:rFonts w:ascii="Trebuchet MS" w:hAnsi="Trebuchet MS" w:cs="Tahoma"/>
          <w:bCs/>
          <w:sz w:val="24"/>
          <w:szCs w:val="24"/>
        </w:rPr>
        <w:t xml:space="preserve"> for </w:t>
      </w:r>
      <w:r w:rsidR="006F73F1">
        <w:rPr>
          <w:rFonts w:ascii="Trebuchet MS" w:hAnsi="Trebuchet MS" w:cs="Tahoma"/>
          <w:bCs/>
          <w:sz w:val="24"/>
          <w:szCs w:val="24"/>
        </w:rPr>
        <w:t>them</w:t>
      </w:r>
      <w:r w:rsidR="0081337F">
        <w:rPr>
          <w:rFonts w:ascii="Trebuchet MS" w:hAnsi="Trebuchet MS" w:cs="Tahoma"/>
          <w:bCs/>
          <w:sz w:val="24"/>
          <w:szCs w:val="24"/>
        </w:rPr>
        <w:t>.</w:t>
      </w:r>
      <w:r w:rsidR="00214B0F">
        <w:rPr>
          <w:rFonts w:ascii="Trebuchet MS" w:hAnsi="Trebuchet MS" w:cs="Tahoma"/>
          <w:bCs/>
          <w:sz w:val="24"/>
          <w:szCs w:val="24"/>
        </w:rPr>
        <w:t xml:space="preserve"> There is no </w:t>
      </w:r>
      <w:r w:rsidR="006F73F1">
        <w:rPr>
          <w:rFonts w:ascii="Trebuchet MS" w:hAnsi="Trebuchet MS" w:cs="Tahoma"/>
          <w:bCs/>
          <w:sz w:val="24"/>
          <w:szCs w:val="24"/>
        </w:rPr>
        <w:t>mention</w:t>
      </w:r>
      <w:r w:rsidR="009F747E">
        <w:rPr>
          <w:rFonts w:ascii="Trebuchet MS" w:hAnsi="Trebuchet MS" w:cs="Tahoma"/>
          <w:bCs/>
          <w:sz w:val="24"/>
          <w:szCs w:val="24"/>
        </w:rPr>
        <w:t xml:space="preserve"> </w:t>
      </w:r>
      <w:r w:rsidR="006F73F1">
        <w:rPr>
          <w:rFonts w:ascii="Trebuchet MS" w:hAnsi="Trebuchet MS" w:cs="Tahoma"/>
          <w:bCs/>
          <w:sz w:val="24"/>
          <w:szCs w:val="24"/>
        </w:rPr>
        <w:t>of</w:t>
      </w:r>
      <w:r w:rsidR="00214B0F">
        <w:rPr>
          <w:rFonts w:ascii="Trebuchet MS" w:hAnsi="Trebuchet MS" w:cs="Tahoma"/>
          <w:bCs/>
          <w:sz w:val="24"/>
          <w:szCs w:val="24"/>
        </w:rPr>
        <w:t xml:space="preserve"> any ethical considerations or reflexive engagement </w:t>
      </w:r>
      <w:r w:rsidR="006F73F1">
        <w:rPr>
          <w:rFonts w:ascii="Trebuchet MS" w:hAnsi="Trebuchet MS" w:cs="Tahoma"/>
          <w:bCs/>
          <w:sz w:val="24"/>
          <w:szCs w:val="24"/>
        </w:rPr>
        <w:t>with the research process</w:t>
      </w:r>
      <w:r w:rsidR="00214B0F">
        <w:rPr>
          <w:rFonts w:ascii="Trebuchet MS" w:hAnsi="Trebuchet MS" w:cs="Tahoma"/>
          <w:bCs/>
          <w:sz w:val="24"/>
          <w:szCs w:val="24"/>
        </w:rPr>
        <w:t xml:space="preserve">. </w:t>
      </w:r>
      <w:r w:rsidR="006F73F1">
        <w:rPr>
          <w:rFonts w:ascii="Trebuchet MS" w:hAnsi="Trebuchet MS" w:cs="Tahoma"/>
          <w:bCs/>
          <w:sz w:val="24"/>
          <w:szCs w:val="24"/>
        </w:rPr>
        <w:t>Although the paper is</w:t>
      </w:r>
      <w:r w:rsidR="0081337F">
        <w:rPr>
          <w:rFonts w:ascii="Trebuchet MS" w:hAnsi="Trebuchet MS" w:cs="Tahoma"/>
          <w:bCs/>
          <w:sz w:val="24"/>
          <w:szCs w:val="24"/>
        </w:rPr>
        <w:t xml:space="preserve"> clearly structured, </w:t>
      </w:r>
      <w:r w:rsidR="006F73F1">
        <w:rPr>
          <w:rFonts w:ascii="Trebuchet MS" w:hAnsi="Trebuchet MS" w:cs="Tahoma"/>
          <w:bCs/>
          <w:sz w:val="24"/>
          <w:szCs w:val="24"/>
        </w:rPr>
        <w:t>it is</w:t>
      </w:r>
      <w:r w:rsidR="0081337F">
        <w:rPr>
          <w:rFonts w:ascii="Trebuchet MS" w:hAnsi="Trebuchet MS" w:cs="Tahoma"/>
          <w:bCs/>
          <w:sz w:val="24"/>
          <w:szCs w:val="24"/>
        </w:rPr>
        <w:t xml:space="preserve"> very shor</w:t>
      </w:r>
      <w:r w:rsidR="006F73F1">
        <w:rPr>
          <w:rFonts w:ascii="Trebuchet MS" w:hAnsi="Trebuchet MS" w:cs="Tahoma"/>
          <w:bCs/>
          <w:sz w:val="24"/>
          <w:szCs w:val="24"/>
        </w:rPr>
        <w:t>t and</w:t>
      </w:r>
      <w:r w:rsidR="00BC797A">
        <w:rPr>
          <w:rFonts w:ascii="Trebuchet MS" w:hAnsi="Trebuchet MS" w:cs="Tahoma"/>
          <w:bCs/>
          <w:sz w:val="24"/>
          <w:szCs w:val="24"/>
        </w:rPr>
        <w:t xml:space="preserve"> leaves the reader with more questions than answers.</w:t>
      </w:r>
      <w:r w:rsidR="00A53FB5">
        <w:rPr>
          <w:rFonts w:ascii="Trebuchet MS" w:hAnsi="Trebuchet MS" w:cs="Tahoma"/>
          <w:bCs/>
          <w:sz w:val="24"/>
          <w:szCs w:val="24"/>
        </w:rPr>
        <w:t xml:space="preserve"> </w:t>
      </w:r>
    </w:p>
    <w:p w14:paraId="271B3051" w14:textId="083A79C3" w:rsidR="0076255E" w:rsidRDefault="00214B0F"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The W</w:t>
      </w:r>
      <w:r w:rsidR="006F73F1">
        <w:rPr>
          <w:rFonts w:ascii="Trebuchet MS" w:hAnsi="Trebuchet MS" w:cs="Tahoma"/>
          <w:bCs/>
          <w:sz w:val="24"/>
          <w:szCs w:val="24"/>
        </w:rPr>
        <w:t xml:space="preserve">alter and </w:t>
      </w:r>
      <w:r>
        <w:rPr>
          <w:rFonts w:ascii="Trebuchet MS" w:hAnsi="Trebuchet MS" w:cs="Tahoma"/>
          <w:bCs/>
          <w:sz w:val="24"/>
          <w:szCs w:val="24"/>
        </w:rPr>
        <w:t>W</w:t>
      </w:r>
      <w:r w:rsidR="006F73F1">
        <w:rPr>
          <w:rFonts w:ascii="Trebuchet MS" w:hAnsi="Trebuchet MS" w:cs="Tahoma"/>
          <w:bCs/>
          <w:sz w:val="24"/>
          <w:szCs w:val="24"/>
        </w:rPr>
        <w:t>aterhouse</w:t>
      </w:r>
      <w:r>
        <w:rPr>
          <w:rFonts w:ascii="Trebuchet MS" w:hAnsi="Trebuchet MS" w:cs="Tahoma"/>
          <w:bCs/>
          <w:sz w:val="24"/>
          <w:szCs w:val="24"/>
        </w:rPr>
        <w:t xml:space="preserve"> </w:t>
      </w:r>
      <w:r w:rsidR="006F73F1">
        <w:rPr>
          <w:rFonts w:ascii="Trebuchet MS" w:hAnsi="Trebuchet MS" w:cs="Tahoma"/>
          <w:bCs/>
          <w:sz w:val="24"/>
          <w:szCs w:val="24"/>
        </w:rPr>
        <w:t>p</w:t>
      </w:r>
      <w:r>
        <w:rPr>
          <w:rFonts w:ascii="Trebuchet MS" w:hAnsi="Trebuchet MS" w:cs="Tahoma"/>
          <w:bCs/>
          <w:sz w:val="24"/>
          <w:szCs w:val="24"/>
        </w:rPr>
        <w:t xml:space="preserve">aper, in contrast, is </w:t>
      </w:r>
      <w:r w:rsidR="006F73F1">
        <w:rPr>
          <w:rFonts w:ascii="Trebuchet MS" w:hAnsi="Trebuchet MS" w:cs="Tahoma"/>
          <w:bCs/>
          <w:sz w:val="24"/>
          <w:szCs w:val="24"/>
        </w:rPr>
        <w:t>considerably</w:t>
      </w:r>
      <w:r>
        <w:rPr>
          <w:rFonts w:ascii="Trebuchet MS" w:hAnsi="Trebuchet MS" w:cs="Tahoma"/>
          <w:bCs/>
          <w:sz w:val="24"/>
          <w:szCs w:val="24"/>
        </w:rPr>
        <w:t xml:space="preserve"> more generous. Also clearly structured and well-subtitled, </w:t>
      </w:r>
      <w:r w:rsidR="00BC797A">
        <w:rPr>
          <w:rFonts w:ascii="Trebuchet MS" w:hAnsi="Trebuchet MS" w:cs="Tahoma"/>
          <w:bCs/>
          <w:sz w:val="24"/>
          <w:szCs w:val="24"/>
        </w:rPr>
        <w:t>the paper begins with a</w:t>
      </w:r>
      <w:r w:rsidR="009F747E">
        <w:rPr>
          <w:rFonts w:ascii="Trebuchet MS" w:hAnsi="Trebuchet MS" w:cs="Tahoma"/>
          <w:bCs/>
          <w:sz w:val="24"/>
          <w:szCs w:val="24"/>
        </w:rPr>
        <w:t xml:space="preserve">n </w:t>
      </w:r>
      <w:r w:rsidR="00BC797A">
        <w:rPr>
          <w:rFonts w:ascii="Trebuchet MS" w:hAnsi="Trebuchet MS" w:cs="Tahoma"/>
          <w:bCs/>
          <w:sz w:val="24"/>
          <w:szCs w:val="24"/>
        </w:rPr>
        <w:t>abstract that clearly</w:t>
      </w:r>
      <w:r w:rsidR="009F747E">
        <w:rPr>
          <w:rFonts w:ascii="Trebuchet MS" w:hAnsi="Trebuchet MS" w:cs="Tahoma"/>
          <w:bCs/>
          <w:sz w:val="24"/>
          <w:szCs w:val="24"/>
        </w:rPr>
        <w:t xml:space="preserve"> lists</w:t>
      </w:r>
      <w:r w:rsidR="00BC797A">
        <w:rPr>
          <w:rFonts w:ascii="Trebuchet MS" w:hAnsi="Trebuchet MS" w:cs="Tahoma"/>
          <w:bCs/>
          <w:sz w:val="24"/>
          <w:szCs w:val="24"/>
        </w:rPr>
        <w:t xml:space="preserve"> the five outcomes of the project</w:t>
      </w:r>
      <w:r w:rsidR="0076255E">
        <w:rPr>
          <w:rFonts w:ascii="Trebuchet MS" w:hAnsi="Trebuchet MS" w:cs="Tahoma"/>
          <w:bCs/>
          <w:sz w:val="24"/>
          <w:szCs w:val="24"/>
        </w:rPr>
        <w:t xml:space="preserve"> in bullet points</w:t>
      </w:r>
      <w:r w:rsidR="00BC797A">
        <w:rPr>
          <w:rFonts w:ascii="Trebuchet MS" w:hAnsi="Trebuchet MS" w:cs="Tahoma"/>
          <w:bCs/>
          <w:sz w:val="24"/>
          <w:szCs w:val="24"/>
        </w:rPr>
        <w:t xml:space="preserve">. The objectives and results of the study are reiterated in a short introduction. </w:t>
      </w:r>
      <w:r w:rsidR="00A53FB5">
        <w:rPr>
          <w:rFonts w:ascii="Trebuchet MS" w:hAnsi="Trebuchet MS" w:cs="Tahoma"/>
          <w:bCs/>
          <w:sz w:val="24"/>
          <w:szCs w:val="24"/>
        </w:rPr>
        <w:t xml:space="preserve">The next section analyses data gathered from surveys and interviews conducted. The methodology is </w:t>
      </w:r>
      <w:r w:rsidR="009F747E">
        <w:rPr>
          <w:rFonts w:ascii="Trebuchet MS" w:hAnsi="Trebuchet MS" w:cs="Tahoma"/>
          <w:bCs/>
          <w:sz w:val="24"/>
          <w:szCs w:val="24"/>
        </w:rPr>
        <w:t xml:space="preserve">discussed </w:t>
      </w:r>
      <w:r w:rsidR="006F73F1">
        <w:rPr>
          <w:rFonts w:ascii="Trebuchet MS" w:hAnsi="Trebuchet MS" w:cs="Tahoma"/>
          <w:bCs/>
          <w:sz w:val="24"/>
          <w:szCs w:val="24"/>
        </w:rPr>
        <w:t xml:space="preserve">in far greater detail </w:t>
      </w:r>
      <w:r w:rsidR="00A53FB5">
        <w:rPr>
          <w:rFonts w:ascii="Trebuchet MS" w:hAnsi="Trebuchet MS" w:cs="Tahoma"/>
          <w:bCs/>
          <w:sz w:val="24"/>
          <w:szCs w:val="24"/>
        </w:rPr>
        <w:t xml:space="preserve">here and includes clear </w:t>
      </w:r>
      <w:r w:rsidR="006F73F1">
        <w:rPr>
          <w:rFonts w:ascii="Trebuchet MS" w:hAnsi="Trebuchet MS" w:cs="Tahoma"/>
          <w:bCs/>
          <w:sz w:val="24"/>
          <w:szCs w:val="24"/>
        </w:rPr>
        <w:t xml:space="preserve">writing </w:t>
      </w:r>
      <w:r w:rsidR="00E36AB3">
        <w:rPr>
          <w:rFonts w:ascii="Trebuchet MS" w:hAnsi="Trebuchet MS" w:cs="Tahoma"/>
          <w:bCs/>
          <w:sz w:val="24"/>
          <w:szCs w:val="24"/>
        </w:rPr>
        <w:t>on participant recruitment, demographic composition and criteria for inclusion or exclusion from the study</w:t>
      </w:r>
      <w:r w:rsidR="00A53FB5">
        <w:rPr>
          <w:rFonts w:ascii="Trebuchet MS" w:hAnsi="Trebuchet MS" w:cs="Tahoma"/>
          <w:bCs/>
          <w:sz w:val="24"/>
          <w:szCs w:val="24"/>
        </w:rPr>
        <w:t>. Here the authors also</w:t>
      </w:r>
      <w:r w:rsidR="00E36AB3">
        <w:rPr>
          <w:rFonts w:ascii="Trebuchet MS" w:hAnsi="Trebuchet MS" w:cs="Tahoma"/>
          <w:bCs/>
          <w:sz w:val="24"/>
          <w:szCs w:val="24"/>
        </w:rPr>
        <w:t xml:space="preserve"> refer their readers to </w:t>
      </w:r>
      <w:r w:rsidR="00A53FB5">
        <w:rPr>
          <w:rFonts w:ascii="Trebuchet MS" w:hAnsi="Trebuchet MS" w:cs="Tahoma"/>
          <w:bCs/>
          <w:sz w:val="24"/>
          <w:szCs w:val="24"/>
        </w:rPr>
        <w:t>th</w:t>
      </w:r>
      <w:r w:rsidR="00E36AB3">
        <w:rPr>
          <w:rFonts w:ascii="Trebuchet MS" w:hAnsi="Trebuchet MS" w:cs="Tahoma"/>
          <w:bCs/>
          <w:sz w:val="24"/>
          <w:szCs w:val="24"/>
        </w:rPr>
        <w:t>e</w:t>
      </w:r>
      <w:r w:rsidR="00A53FB5">
        <w:rPr>
          <w:rFonts w:ascii="Trebuchet MS" w:hAnsi="Trebuchet MS" w:cs="Tahoma"/>
          <w:bCs/>
          <w:sz w:val="24"/>
          <w:szCs w:val="24"/>
        </w:rPr>
        <w:t xml:space="preserve"> other articles regarding the stud</w:t>
      </w:r>
      <w:r w:rsidR="009F747E">
        <w:rPr>
          <w:rFonts w:ascii="Trebuchet MS" w:hAnsi="Trebuchet MS" w:cs="Tahoma"/>
          <w:bCs/>
          <w:sz w:val="24"/>
          <w:szCs w:val="24"/>
        </w:rPr>
        <w:t>y</w:t>
      </w:r>
      <w:r w:rsidR="00A53FB5">
        <w:rPr>
          <w:rFonts w:ascii="Trebuchet MS" w:hAnsi="Trebuchet MS" w:cs="Tahoma"/>
          <w:bCs/>
          <w:sz w:val="24"/>
          <w:szCs w:val="24"/>
        </w:rPr>
        <w:t>.</w:t>
      </w:r>
      <w:r w:rsidR="00E36AB3" w:rsidRPr="00E36AB3">
        <w:rPr>
          <w:rFonts w:ascii="Trebuchet MS" w:hAnsi="Trebuchet MS" w:cs="Tahoma"/>
          <w:bCs/>
          <w:sz w:val="24"/>
          <w:szCs w:val="24"/>
        </w:rPr>
        <w:t xml:space="preserve"> </w:t>
      </w:r>
      <w:r w:rsidR="00E36AB3">
        <w:rPr>
          <w:rFonts w:ascii="Trebuchet MS" w:hAnsi="Trebuchet MS" w:cs="Tahoma"/>
          <w:bCs/>
          <w:sz w:val="24"/>
          <w:szCs w:val="24"/>
        </w:rPr>
        <w:t>The authors</w:t>
      </w:r>
      <w:r w:rsidR="00E36AB3" w:rsidRPr="00E36AB3">
        <w:rPr>
          <w:rFonts w:ascii="Trebuchet MS" w:hAnsi="Trebuchet MS" w:cs="Tahoma"/>
          <w:bCs/>
          <w:sz w:val="24"/>
          <w:szCs w:val="24"/>
        </w:rPr>
        <w:t xml:space="preserve"> draw on the work of Grace Davie, whose research on contemporary religion provides a</w:t>
      </w:r>
      <w:r w:rsidR="00E36AB3">
        <w:rPr>
          <w:rFonts w:ascii="Trebuchet MS" w:hAnsi="Trebuchet MS" w:cs="Tahoma"/>
          <w:bCs/>
          <w:sz w:val="24"/>
          <w:szCs w:val="24"/>
        </w:rPr>
        <w:t xml:space="preserve"> </w:t>
      </w:r>
      <w:r w:rsidR="00E36AB3" w:rsidRPr="00E36AB3">
        <w:rPr>
          <w:rFonts w:ascii="Trebuchet MS" w:hAnsi="Trebuchet MS" w:cs="Tahoma"/>
          <w:bCs/>
          <w:sz w:val="24"/>
          <w:szCs w:val="24"/>
        </w:rPr>
        <w:t>theoretical framework for understanding their findings</w:t>
      </w:r>
      <w:r w:rsidR="00A53FB5">
        <w:rPr>
          <w:rFonts w:ascii="Trebuchet MS" w:hAnsi="Trebuchet MS" w:cs="Tahoma"/>
          <w:bCs/>
          <w:sz w:val="24"/>
          <w:szCs w:val="24"/>
        </w:rPr>
        <w:t xml:space="preserve">. The section discussing the findings of the study is long and contains five subsections, each analysing the data from a different perspective – </w:t>
      </w:r>
      <w:r w:rsidR="00A53FB5">
        <w:rPr>
          <w:rFonts w:ascii="Trebuchet MS" w:hAnsi="Trebuchet MS" w:cs="Tahoma"/>
          <w:bCs/>
          <w:sz w:val="24"/>
          <w:szCs w:val="24"/>
        </w:rPr>
        <w:lastRenderedPageBreak/>
        <w:t xml:space="preserve">Religious Associations, Nature of Belief, Sources of Belief, Content of Belief and Effects of Belief – and each section brings in possible theories that can explain the results of the study. The conclusions </w:t>
      </w:r>
      <w:r w:rsidR="00E36AB3">
        <w:rPr>
          <w:rFonts w:ascii="Trebuchet MS" w:hAnsi="Trebuchet MS" w:cs="Tahoma"/>
          <w:bCs/>
          <w:sz w:val="24"/>
          <w:szCs w:val="24"/>
        </w:rPr>
        <w:t>section summarises the findings clearly and systematically</w:t>
      </w:r>
      <w:r w:rsidR="00A53FB5">
        <w:rPr>
          <w:rFonts w:ascii="Trebuchet MS" w:hAnsi="Trebuchet MS" w:cs="Tahoma"/>
          <w:bCs/>
          <w:sz w:val="24"/>
          <w:szCs w:val="24"/>
        </w:rPr>
        <w:t xml:space="preserve">. The authors end </w:t>
      </w:r>
      <w:r w:rsidR="001D3423">
        <w:rPr>
          <w:rFonts w:ascii="Trebuchet MS" w:hAnsi="Trebuchet MS" w:cs="Tahoma"/>
          <w:bCs/>
          <w:sz w:val="24"/>
          <w:szCs w:val="24"/>
        </w:rPr>
        <w:t xml:space="preserve">by posing certain </w:t>
      </w:r>
      <w:r w:rsidR="00A53FB5">
        <w:rPr>
          <w:rFonts w:ascii="Trebuchet MS" w:hAnsi="Trebuchet MS" w:cs="Tahoma"/>
          <w:bCs/>
          <w:sz w:val="24"/>
          <w:szCs w:val="24"/>
        </w:rPr>
        <w:t xml:space="preserve">questions that </w:t>
      </w:r>
      <w:r w:rsidR="0076255E">
        <w:rPr>
          <w:rFonts w:ascii="Trebuchet MS" w:hAnsi="Trebuchet MS" w:cs="Tahoma"/>
          <w:bCs/>
          <w:sz w:val="24"/>
          <w:szCs w:val="24"/>
        </w:rPr>
        <w:t>were raised through the study</w:t>
      </w:r>
      <w:r w:rsidR="001D3423">
        <w:rPr>
          <w:rFonts w:ascii="Trebuchet MS" w:hAnsi="Trebuchet MS" w:cs="Tahoma"/>
          <w:bCs/>
          <w:sz w:val="24"/>
          <w:szCs w:val="24"/>
        </w:rPr>
        <w:t xml:space="preserve">, leaving the readers with avenues for further research. </w:t>
      </w:r>
    </w:p>
    <w:p w14:paraId="2FC05C62" w14:textId="438DACE5" w:rsidR="00E36AB3" w:rsidRDefault="00845453"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 xml:space="preserve">Brink’s paper, although well-written, lacks </w:t>
      </w:r>
      <w:r w:rsidR="00E36AB3">
        <w:rPr>
          <w:rFonts w:ascii="Trebuchet MS" w:hAnsi="Trebuchet MS" w:cs="Tahoma"/>
          <w:bCs/>
          <w:sz w:val="24"/>
          <w:szCs w:val="24"/>
        </w:rPr>
        <w:t>depth</w:t>
      </w:r>
      <w:r w:rsidR="000F097E">
        <w:rPr>
          <w:rFonts w:ascii="Trebuchet MS" w:hAnsi="Trebuchet MS" w:cs="Tahoma"/>
          <w:bCs/>
          <w:sz w:val="24"/>
          <w:szCs w:val="24"/>
        </w:rPr>
        <w:t xml:space="preserve"> due to the simple fact of its brevity. </w:t>
      </w:r>
      <w:r w:rsidR="00E36AB3">
        <w:rPr>
          <w:rFonts w:ascii="Trebuchet MS" w:hAnsi="Trebuchet MS" w:cs="Tahoma"/>
          <w:bCs/>
          <w:sz w:val="24"/>
          <w:szCs w:val="24"/>
        </w:rPr>
        <w:t xml:space="preserve">The psycho-sociological theories mentioned in his introduction are not meaningfully explored. </w:t>
      </w:r>
      <w:r w:rsidR="001D3423">
        <w:rPr>
          <w:rFonts w:ascii="Trebuchet MS" w:hAnsi="Trebuchet MS" w:cs="Tahoma"/>
          <w:bCs/>
          <w:sz w:val="24"/>
          <w:szCs w:val="24"/>
        </w:rPr>
        <w:t>He</w:t>
      </w:r>
      <w:r w:rsidR="00694A16">
        <w:rPr>
          <w:rFonts w:ascii="Trebuchet MS" w:hAnsi="Trebuchet MS" w:cs="Tahoma"/>
          <w:bCs/>
          <w:sz w:val="24"/>
          <w:szCs w:val="24"/>
        </w:rPr>
        <w:t xml:space="preserve"> uses a deductive approach, presenting a hypothesis based on these theories</w:t>
      </w:r>
      <w:r w:rsidR="00594D4D">
        <w:rPr>
          <w:rFonts w:ascii="Trebuchet MS" w:hAnsi="Trebuchet MS" w:cs="Tahoma"/>
          <w:bCs/>
          <w:sz w:val="24"/>
          <w:szCs w:val="24"/>
        </w:rPr>
        <w:t xml:space="preserve"> that informs the design of his research, typical of quantitative </w:t>
      </w:r>
      <w:r w:rsidR="001D3423">
        <w:rPr>
          <w:rFonts w:ascii="Trebuchet MS" w:hAnsi="Trebuchet MS" w:cs="Tahoma"/>
          <w:bCs/>
          <w:sz w:val="24"/>
          <w:szCs w:val="24"/>
        </w:rPr>
        <w:t>research</w:t>
      </w:r>
      <w:r w:rsidR="00694A16">
        <w:rPr>
          <w:rFonts w:ascii="Trebuchet MS" w:hAnsi="Trebuchet MS" w:cs="Tahoma"/>
          <w:bCs/>
          <w:sz w:val="24"/>
          <w:szCs w:val="24"/>
        </w:rPr>
        <w:t>.</w:t>
      </w:r>
      <w:r w:rsidR="00694A16">
        <w:rPr>
          <w:rStyle w:val="FootnoteReference"/>
          <w:rFonts w:ascii="Trebuchet MS" w:hAnsi="Trebuchet MS" w:cs="Tahoma"/>
          <w:bCs/>
          <w:sz w:val="24"/>
          <w:szCs w:val="24"/>
        </w:rPr>
        <w:footnoteReference w:id="11"/>
      </w:r>
      <w:r w:rsidR="00594D4D">
        <w:rPr>
          <w:rFonts w:ascii="Trebuchet MS" w:hAnsi="Trebuchet MS" w:cs="Tahoma"/>
          <w:bCs/>
          <w:sz w:val="24"/>
          <w:szCs w:val="24"/>
        </w:rPr>
        <w:t xml:space="preserve"> In his conclusion, Brink revisits these theories, </w:t>
      </w:r>
      <w:r w:rsidR="00E36AB3">
        <w:rPr>
          <w:rFonts w:ascii="Trebuchet MS" w:hAnsi="Trebuchet MS" w:cs="Tahoma"/>
          <w:bCs/>
          <w:sz w:val="24"/>
          <w:szCs w:val="24"/>
        </w:rPr>
        <w:t>assessing their validity</w:t>
      </w:r>
      <w:r w:rsidR="00594D4D">
        <w:rPr>
          <w:rFonts w:ascii="Trebuchet MS" w:hAnsi="Trebuchet MS" w:cs="Tahoma"/>
          <w:bCs/>
          <w:sz w:val="24"/>
          <w:szCs w:val="24"/>
        </w:rPr>
        <w:t xml:space="preserve"> based on the data he collected. </w:t>
      </w:r>
      <w:r w:rsidR="000B4243">
        <w:rPr>
          <w:rFonts w:ascii="Trebuchet MS" w:hAnsi="Trebuchet MS" w:cs="Tahoma"/>
          <w:bCs/>
          <w:sz w:val="24"/>
          <w:szCs w:val="24"/>
        </w:rPr>
        <w:t xml:space="preserve">This contrasts the </w:t>
      </w:r>
      <w:r w:rsidR="00E36AB3">
        <w:rPr>
          <w:rFonts w:ascii="Trebuchet MS" w:hAnsi="Trebuchet MS" w:cs="Tahoma"/>
          <w:bCs/>
          <w:sz w:val="24"/>
          <w:szCs w:val="24"/>
        </w:rPr>
        <w:t>Walter and Waterhouse</w:t>
      </w:r>
      <w:r w:rsidR="000B4243">
        <w:rPr>
          <w:rFonts w:ascii="Trebuchet MS" w:hAnsi="Trebuchet MS" w:cs="Tahoma"/>
          <w:bCs/>
          <w:sz w:val="24"/>
          <w:szCs w:val="24"/>
        </w:rPr>
        <w:t xml:space="preserve"> paper, which uses theory to analyse data collected, presenting possible causes or explanations for observations made</w:t>
      </w:r>
      <w:r w:rsidR="001D3423">
        <w:rPr>
          <w:rFonts w:ascii="Trebuchet MS" w:hAnsi="Trebuchet MS" w:cs="Tahoma"/>
          <w:bCs/>
          <w:sz w:val="24"/>
          <w:szCs w:val="24"/>
        </w:rPr>
        <w:t xml:space="preserve">, </w:t>
      </w:r>
      <w:r w:rsidR="000B4243">
        <w:rPr>
          <w:rFonts w:ascii="Trebuchet MS" w:hAnsi="Trebuchet MS" w:cs="Tahoma"/>
          <w:bCs/>
          <w:sz w:val="24"/>
          <w:szCs w:val="24"/>
        </w:rPr>
        <w:t>an approach more typical to qualitative research.</w:t>
      </w:r>
      <w:r w:rsidR="000B4243">
        <w:rPr>
          <w:rStyle w:val="FootnoteReference"/>
          <w:rFonts w:ascii="Trebuchet MS" w:hAnsi="Trebuchet MS" w:cs="Tahoma"/>
          <w:bCs/>
          <w:sz w:val="24"/>
          <w:szCs w:val="24"/>
        </w:rPr>
        <w:footnoteReference w:id="12"/>
      </w:r>
      <w:r w:rsidR="0076255E">
        <w:rPr>
          <w:rFonts w:ascii="Trebuchet MS" w:hAnsi="Trebuchet MS" w:cs="Tahoma"/>
          <w:bCs/>
          <w:sz w:val="24"/>
          <w:szCs w:val="24"/>
        </w:rPr>
        <w:t xml:space="preserve"> </w:t>
      </w:r>
      <w:r w:rsidR="00E36AB3" w:rsidRPr="00E36AB3">
        <w:rPr>
          <w:rFonts w:ascii="Trebuchet MS" w:hAnsi="Trebuchet MS" w:cs="Tahoma"/>
          <w:bCs/>
          <w:sz w:val="24"/>
          <w:szCs w:val="24"/>
        </w:rPr>
        <w:t>Rather than using theory primarily to generate a testable hypothesis, they use theoretical frameworks to interpret their qualitative data and to explore the broader implications of their findings.</w:t>
      </w:r>
      <w:r w:rsidR="00E36AB3">
        <w:rPr>
          <w:rFonts w:ascii="Trebuchet MS" w:hAnsi="Trebuchet MS" w:cs="Tahoma"/>
          <w:bCs/>
          <w:sz w:val="24"/>
          <w:szCs w:val="24"/>
        </w:rPr>
        <w:t xml:space="preserve"> </w:t>
      </w:r>
      <w:r w:rsidR="00EE0ED4">
        <w:rPr>
          <w:rFonts w:ascii="Trebuchet MS" w:hAnsi="Trebuchet MS" w:cs="Tahoma"/>
          <w:bCs/>
          <w:sz w:val="24"/>
          <w:szCs w:val="24"/>
        </w:rPr>
        <w:t>Perhaps the differences in the approaches can be rooted in the author’s own backgrounds</w:t>
      </w:r>
      <w:r w:rsidR="00E36AB3">
        <w:rPr>
          <w:rFonts w:ascii="Trebuchet MS" w:hAnsi="Trebuchet MS" w:cs="Tahoma"/>
          <w:bCs/>
          <w:sz w:val="24"/>
          <w:szCs w:val="24"/>
        </w:rPr>
        <w:t>: Brink with his involvement in the scientific world, approaches the subject as a natural science, while Walter and Waterhouse, who come fro</w:t>
      </w:r>
      <w:r w:rsidR="005C4748">
        <w:rPr>
          <w:rFonts w:ascii="Trebuchet MS" w:hAnsi="Trebuchet MS" w:cs="Tahoma"/>
          <w:bCs/>
          <w:sz w:val="24"/>
          <w:szCs w:val="24"/>
        </w:rPr>
        <w:t>m a background of</w:t>
      </w:r>
      <w:r w:rsidR="00E36AB3">
        <w:rPr>
          <w:rFonts w:ascii="Trebuchet MS" w:hAnsi="Trebuchet MS" w:cs="Tahoma"/>
          <w:bCs/>
          <w:sz w:val="24"/>
          <w:szCs w:val="24"/>
        </w:rPr>
        <w:t xml:space="preserve"> sociology and religious studies, adopt an approach more suited to the humanities.</w:t>
      </w:r>
      <w:r w:rsidR="00EE0ED4">
        <w:rPr>
          <w:rStyle w:val="FootnoteReference"/>
          <w:rFonts w:ascii="Trebuchet MS" w:hAnsi="Trebuchet MS" w:cs="Tahoma"/>
          <w:bCs/>
          <w:sz w:val="24"/>
          <w:szCs w:val="24"/>
        </w:rPr>
        <w:footnoteReference w:id="13"/>
      </w:r>
    </w:p>
    <w:p w14:paraId="1B5C5922" w14:textId="15F2FDAC" w:rsidR="00F22E8C" w:rsidRDefault="00E36AB3"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T</w:t>
      </w:r>
      <w:r w:rsidRPr="00E36AB3">
        <w:rPr>
          <w:rFonts w:ascii="Trebuchet MS" w:hAnsi="Trebuchet MS" w:cs="Tahoma"/>
          <w:bCs/>
          <w:sz w:val="24"/>
          <w:szCs w:val="24"/>
        </w:rPr>
        <w:t xml:space="preserve">he use of theory in the Walter and Waterhouse paper demonstrates a stronger engagement with sociological </w:t>
      </w:r>
      <w:r w:rsidR="001C6CBD">
        <w:rPr>
          <w:rFonts w:ascii="Trebuchet MS" w:hAnsi="Trebuchet MS" w:cs="Tahoma"/>
          <w:bCs/>
          <w:sz w:val="24"/>
          <w:szCs w:val="24"/>
        </w:rPr>
        <w:t>literature</w:t>
      </w:r>
      <w:r w:rsidRPr="00E36AB3">
        <w:rPr>
          <w:rFonts w:ascii="Trebuchet MS" w:hAnsi="Trebuchet MS" w:cs="Tahoma"/>
          <w:bCs/>
          <w:sz w:val="24"/>
          <w:szCs w:val="24"/>
        </w:rPr>
        <w:t xml:space="preserve">. By situating their findings within wider theoretical discussions, the authors provide a more </w:t>
      </w:r>
      <w:r w:rsidR="001C6CBD">
        <w:rPr>
          <w:rFonts w:ascii="Trebuchet MS" w:hAnsi="Trebuchet MS" w:cs="Tahoma"/>
          <w:bCs/>
          <w:sz w:val="24"/>
          <w:szCs w:val="24"/>
        </w:rPr>
        <w:t>detailed</w:t>
      </w:r>
      <w:r w:rsidRPr="00E36AB3">
        <w:rPr>
          <w:rFonts w:ascii="Trebuchet MS" w:hAnsi="Trebuchet MS" w:cs="Tahoma"/>
          <w:bCs/>
          <w:sz w:val="24"/>
          <w:szCs w:val="24"/>
        </w:rPr>
        <w:t xml:space="preserve"> explanation of why belief in reincarnation may persist even within predominantly Christian societies. Brink’s paper, by contrast, </w:t>
      </w:r>
      <w:r w:rsidR="001C6CBD">
        <w:rPr>
          <w:rFonts w:ascii="Trebuchet MS" w:hAnsi="Trebuchet MS" w:cs="Tahoma"/>
          <w:bCs/>
          <w:sz w:val="24"/>
          <w:szCs w:val="24"/>
        </w:rPr>
        <w:t>has a narrow focus</w:t>
      </w:r>
      <w:r w:rsidRPr="00E36AB3">
        <w:rPr>
          <w:rFonts w:ascii="Trebuchet MS" w:hAnsi="Trebuchet MS" w:cs="Tahoma"/>
          <w:bCs/>
          <w:sz w:val="24"/>
          <w:szCs w:val="24"/>
        </w:rPr>
        <w:t xml:space="preserve"> on the issue of logical consistency in belief systems and does not </w:t>
      </w:r>
      <w:r w:rsidR="001C6CBD">
        <w:rPr>
          <w:rFonts w:ascii="Trebuchet MS" w:hAnsi="Trebuchet MS" w:cs="Tahoma"/>
          <w:bCs/>
          <w:sz w:val="24"/>
          <w:szCs w:val="24"/>
        </w:rPr>
        <w:t>place</w:t>
      </w:r>
      <w:r w:rsidRPr="00E36AB3">
        <w:rPr>
          <w:rFonts w:ascii="Trebuchet MS" w:hAnsi="Trebuchet MS" w:cs="Tahoma"/>
          <w:bCs/>
          <w:sz w:val="24"/>
          <w:szCs w:val="24"/>
        </w:rPr>
        <w:t xml:space="preserve"> the findings within wider sociological discussions</w:t>
      </w:r>
      <w:r w:rsidR="005C4748">
        <w:rPr>
          <w:rFonts w:ascii="Trebuchet MS" w:hAnsi="Trebuchet MS" w:cs="Tahoma"/>
          <w:bCs/>
          <w:sz w:val="24"/>
          <w:szCs w:val="24"/>
        </w:rPr>
        <w:t xml:space="preserve"> very well.</w:t>
      </w:r>
      <w:r>
        <w:rPr>
          <w:rFonts w:ascii="Trebuchet MS" w:hAnsi="Trebuchet MS" w:cs="Tahoma"/>
          <w:bCs/>
          <w:sz w:val="24"/>
          <w:szCs w:val="24"/>
        </w:rPr>
        <w:t xml:space="preserve"> </w:t>
      </w:r>
    </w:p>
    <w:p w14:paraId="0B0C1648" w14:textId="1491D658" w:rsidR="00A53FB5" w:rsidRDefault="000E1D4D" w:rsidP="005C4748">
      <w:pPr>
        <w:pStyle w:val="NormalWeb"/>
        <w:spacing w:line="360" w:lineRule="auto"/>
        <w:ind w:right="-334"/>
        <w:rPr>
          <w:rFonts w:ascii="Trebuchet MS" w:hAnsi="Trebuchet MS" w:cs="Tahoma"/>
          <w:bCs/>
          <w:sz w:val="24"/>
          <w:szCs w:val="24"/>
          <w:u w:val="single"/>
        </w:rPr>
      </w:pPr>
      <w:r w:rsidRPr="000E1D4D">
        <w:rPr>
          <w:rFonts w:ascii="Trebuchet MS" w:hAnsi="Trebuchet MS" w:cs="Tahoma"/>
          <w:bCs/>
          <w:sz w:val="24"/>
          <w:szCs w:val="24"/>
          <w:u w:val="single"/>
        </w:rPr>
        <w:lastRenderedPageBreak/>
        <w:t>Methodology</w:t>
      </w:r>
    </w:p>
    <w:p w14:paraId="4A495C75" w14:textId="1A5E4B6E" w:rsidR="00293199" w:rsidRDefault="00293199"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 xml:space="preserve">Evan-Pritchard </w:t>
      </w:r>
      <w:r w:rsidR="00E36AB3">
        <w:rPr>
          <w:rFonts w:ascii="Trebuchet MS" w:hAnsi="Trebuchet MS" w:cs="Tahoma"/>
          <w:bCs/>
          <w:sz w:val="24"/>
          <w:szCs w:val="24"/>
        </w:rPr>
        <w:t>described</w:t>
      </w:r>
      <w:r>
        <w:rPr>
          <w:rFonts w:ascii="Trebuchet MS" w:hAnsi="Trebuchet MS" w:cs="Tahoma"/>
          <w:bCs/>
          <w:sz w:val="24"/>
          <w:szCs w:val="24"/>
        </w:rPr>
        <w:t xml:space="preserve"> the difference between sociology and social anthropology, “The social anthropologist</w:t>
      </w:r>
      <w:r w:rsidR="00EE0ED4">
        <w:rPr>
          <w:rFonts w:ascii="Trebuchet MS" w:hAnsi="Trebuchet MS" w:cs="Tahoma"/>
          <w:bCs/>
          <w:sz w:val="24"/>
          <w:szCs w:val="24"/>
        </w:rPr>
        <w:t xml:space="preserve"> studies primitive societies directly living among them for months or years</w:t>
      </w:r>
      <w:r>
        <w:rPr>
          <w:rFonts w:ascii="Trebuchet MS" w:hAnsi="Trebuchet MS" w:cs="Tahoma"/>
          <w:bCs/>
          <w:sz w:val="24"/>
          <w:szCs w:val="24"/>
        </w:rPr>
        <w:t>, whereas sociological research is usually from documents and largely statistical.”</w:t>
      </w:r>
      <w:r>
        <w:rPr>
          <w:rStyle w:val="FootnoteReference"/>
          <w:rFonts w:ascii="Trebuchet MS" w:hAnsi="Trebuchet MS" w:cs="Tahoma"/>
          <w:bCs/>
          <w:sz w:val="24"/>
          <w:szCs w:val="24"/>
        </w:rPr>
        <w:footnoteReference w:id="14"/>
      </w:r>
      <w:r>
        <w:rPr>
          <w:rFonts w:ascii="Trebuchet MS" w:hAnsi="Trebuchet MS" w:cs="Tahoma"/>
          <w:bCs/>
          <w:sz w:val="24"/>
          <w:szCs w:val="24"/>
        </w:rPr>
        <w:t xml:space="preserve"> If </w:t>
      </w:r>
      <w:r w:rsidR="00E36AB3">
        <w:rPr>
          <w:rFonts w:ascii="Trebuchet MS" w:hAnsi="Trebuchet MS" w:cs="Tahoma"/>
          <w:bCs/>
          <w:sz w:val="24"/>
          <w:szCs w:val="24"/>
        </w:rPr>
        <w:t>this definition is accepted</w:t>
      </w:r>
      <w:r>
        <w:rPr>
          <w:rFonts w:ascii="Trebuchet MS" w:hAnsi="Trebuchet MS" w:cs="Tahoma"/>
          <w:bCs/>
          <w:sz w:val="24"/>
          <w:szCs w:val="24"/>
        </w:rPr>
        <w:t xml:space="preserve">, both studies compared in this essay </w:t>
      </w:r>
      <w:r w:rsidR="00E36AB3">
        <w:rPr>
          <w:rFonts w:ascii="Trebuchet MS" w:hAnsi="Trebuchet MS" w:cs="Tahoma"/>
          <w:bCs/>
          <w:sz w:val="24"/>
          <w:szCs w:val="24"/>
        </w:rPr>
        <w:t>lean</w:t>
      </w:r>
      <w:r>
        <w:rPr>
          <w:rFonts w:ascii="Trebuchet MS" w:hAnsi="Trebuchet MS" w:cs="Tahoma"/>
          <w:bCs/>
          <w:sz w:val="24"/>
          <w:szCs w:val="24"/>
        </w:rPr>
        <w:t xml:space="preserve"> more toward sociological research as </w:t>
      </w:r>
      <w:r w:rsidR="00EE0ED4">
        <w:rPr>
          <w:rFonts w:ascii="Trebuchet MS" w:hAnsi="Trebuchet MS" w:cs="Tahoma"/>
          <w:bCs/>
          <w:sz w:val="24"/>
          <w:szCs w:val="24"/>
        </w:rPr>
        <w:t xml:space="preserve">the researchers </w:t>
      </w:r>
      <w:r w:rsidR="00E36AB3">
        <w:rPr>
          <w:rFonts w:ascii="Trebuchet MS" w:hAnsi="Trebuchet MS" w:cs="Tahoma"/>
          <w:bCs/>
          <w:sz w:val="24"/>
          <w:szCs w:val="24"/>
        </w:rPr>
        <w:t>rely on</w:t>
      </w:r>
      <w:r w:rsidR="00EE0ED4">
        <w:rPr>
          <w:rFonts w:ascii="Trebuchet MS" w:hAnsi="Trebuchet MS" w:cs="Tahoma"/>
          <w:bCs/>
          <w:sz w:val="24"/>
          <w:szCs w:val="24"/>
        </w:rPr>
        <w:t xml:space="preserve"> </w:t>
      </w:r>
      <w:r w:rsidR="001D3423">
        <w:rPr>
          <w:rFonts w:ascii="Trebuchet MS" w:hAnsi="Trebuchet MS" w:cs="Tahoma"/>
          <w:bCs/>
          <w:sz w:val="24"/>
          <w:szCs w:val="24"/>
        </w:rPr>
        <w:t xml:space="preserve">gathered </w:t>
      </w:r>
      <w:r w:rsidR="00EE0ED4">
        <w:rPr>
          <w:rFonts w:ascii="Trebuchet MS" w:hAnsi="Trebuchet MS" w:cs="Tahoma"/>
          <w:bCs/>
          <w:sz w:val="24"/>
          <w:szCs w:val="24"/>
        </w:rPr>
        <w:t xml:space="preserve">data, </w:t>
      </w:r>
      <w:r>
        <w:rPr>
          <w:rFonts w:ascii="Trebuchet MS" w:hAnsi="Trebuchet MS" w:cs="Tahoma"/>
          <w:bCs/>
          <w:sz w:val="24"/>
          <w:szCs w:val="24"/>
        </w:rPr>
        <w:t xml:space="preserve">although it cannot be said to be completely statistical. </w:t>
      </w:r>
      <w:r w:rsidR="00EE0ED4">
        <w:rPr>
          <w:rFonts w:ascii="Trebuchet MS" w:hAnsi="Trebuchet MS" w:cs="Tahoma"/>
          <w:bCs/>
          <w:sz w:val="24"/>
          <w:szCs w:val="24"/>
        </w:rPr>
        <w:t>While Brink approaches his study as a ‘scientist’ and structures his methodology as such, W</w:t>
      </w:r>
      <w:r w:rsidR="00E36AB3">
        <w:rPr>
          <w:rFonts w:ascii="Trebuchet MS" w:hAnsi="Trebuchet MS" w:cs="Tahoma"/>
          <w:bCs/>
          <w:sz w:val="24"/>
          <w:szCs w:val="24"/>
        </w:rPr>
        <w:t xml:space="preserve">alter and </w:t>
      </w:r>
      <w:r w:rsidR="00EE0ED4">
        <w:rPr>
          <w:rFonts w:ascii="Trebuchet MS" w:hAnsi="Trebuchet MS" w:cs="Tahoma"/>
          <w:bCs/>
          <w:sz w:val="24"/>
          <w:szCs w:val="24"/>
        </w:rPr>
        <w:t>W</w:t>
      </w:r>
      <w:r w:rsidR="00E36AB3">
        <w:rPr>
          <w:rFonts w:ascii="Trebuchet MS" w:hAnsi="Trebuchet MS" w:cs="Tahoma"/>
          <w:bCs/>
          <w:sz w:val="24"/>
          <w:szCs w:val="24"/>
        </w:rPr>
        <w:t>aterhouse</w:t>
      </w:r>
      <w:r w:rsidR="00EE0ED4">
        <w:rPr>
          <w:rFonts w:ascii="Trebuchet MS" w:hAnsi="Trebuchet MS" w:cs="Tahoma"/>
          <w:bCs/>
          <w:sz w:val="24"/>
          <w:szCs w:val="24"/>
        </w:rPr>
        <w:t xml:space="preserve"> approach the paper as sociologists and their study is designed accordingly.</w:t>
      </w:r>
    </w:p>
    <w:p w14:paraId="00556ABA" w14:textId="796DDA81" w:rsidR="000E1D4D" w:rsidRDefault="00817676"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Brink</w:t>
      </w:r>
      <w:r w:rsidR="00E82BB1">
        <w:rPr>
          <w:rFonts w:ascii="Trebuchet MS" w:hAnsi="Trebuchet MS" w:cs="Tahoma"/>
          <w:bCs/>
          <w:sz w:val="24"/>
          <w:szCs w:val="24"/>
        </w:rPr>
        <w:t>’</w:t>
      </w:r>
      <w:r>
        <w:rPr>
          <w:rFonts w:ascii="Trebuchet MS" w:hAnsi="Trebuchet MS" w:cs="Tahoma"/>
          <w:bCs/>
          <w:sz w:val="24"/>
          <w:szCs w:val="24"/>
        </w:rPr>
        <w:t xml:space="preserve">s </w:t>
      </w:r>
      <w:r w:rsidR="00E36AB3">
        <w:rPr>
          <w:rFonts w:ascii="Trebuchet MS" w:hAnsi="Trebuchet MS" w:cs="Tahoma"/>
          <w:bCs/>
          <w:sz w:val="24"/>
          <w:szCs w:val="24"/>
        </w:rPr>
        <w:t>methodology is relatively straightforward.</w:t>
      </w:r>
      <w:r>
        <w:rPr>
          <w:rFonts w:ascii="Trebuchet MS" w:hAnsi="Trebuchet MS" w:cs="Tahoma"/>
          <w:bCs/>
          <w:sz w:val="24"/>
          <w:szCs w:val="24"/>
        </w:rPr>
        <w:t xml:space="preserve"> </w:t>
      </w:r>
      <w:r w:rsidR="00C17795">
        <w:rPr>
          <w:rFonts w:ascii="Trebuchet MS" w:hAnsi="Trebuchet MS" w:cs="Tahoma"/>
          <w:bCs/>
          <w:sz w:val="24"/>
          <w:szCs w:val="24"/>
        </w:rPr>
        <w:t xml:space="preserve">The approach is positivist and quantitative. </w:t>
      </w:r>
      <w:r>
        <w:rPr>
          <w:rFonts w:ascii="Trebuchet MS" w:hAnsi="Trebuchet MS" w:cs="Tahoma"/>
          <w:bCs/>
          <w:sz w:val="24"/>
          <w:szCs w:val="24"/>
        </w:rPr>
        <w:t xml:space="preserve">A </w:t>
      </w:r>
      <w:r w:rsidR="00EB58A1">
        <w:rPr>
          <w:rFonts w:ascii="Trebuchet MS" w:hAnsi="Trebuchet MS" w:cs="Tahoma"/>
          <w:bCs/>
          <w:sz w:val="24"/>
          <w:szCs w:val="24"/>
        </w:rPr>
        <w:t>questionnaire</w:t>
      </w:r>
      <w:r>
        <w:rPr>
          <w:rFonts w:ascii="Trebuchet MS" w:hAnsi="Trebuchet MS" w:cs="Tahoma"/>
          <w:bCs/>
          <w:sz w:val="24"/>
          <w:szCs w:val="24"/>
        </w:rPr>
        <w:t xml:space="preserve"> was handed out in a catholic </w:t>
      </w:r>
      <w:r w:rsidR="009F747E">
        <w:rPr>
          <w:rFonts w:ascii="Trebuchet MS" w:hAnsi="Trebuchet MS" w:cs="Tahoma"/>
          <w:bCs/>
          <w:sz w:val="24"/>
          <w:szCs w:val="24"/>
        </w:rPr>
        <w:t>girl’s</w:t>
      </w:r>
      <w:r>
        <w:rPr>
          <w:rFonts w:ascii="Trebuchet MS" w:hAnsi="Trebuchet MS" w:cs="Tahoma"/>
          <w:bCs/>
          <w:sz w:val="24"/>
          <w:szCs w:val="24"/>
        </w:rPr>
        <w:t xml:space="preserve"> school in the religious studies </w:t>
      </w:r>
      <w:r w:rsidR="00EB58A1">
        <w:rPr>
          <w:rFonts w:ascii="Trebuchet MS" w:hAnsi="Trebuchet MS" w:cs="Tahoma"/>
          <w:bCs/>
          <w:sz w:val="24"/>
          <w:szCs w:val="24"/>
        </w:rPr>
        <w:t>class</w:t>
      </w:r>
      <w:r>
        <w:rPr>
          <w:rFonts w:ascii="Trebuchet MS" w:hAnsi="Trebuchet MS" w:cs="Tahoma"/>
          <w:bCs/>
          <w:sz w:val="24"/>
          <w:szCs w:val="24"/>
        </w:rPr>
        <w:t>.</w:t>
      </w:r>
      <w:r w:rsidR="00EB58A1">
        <w:rPr>
          <w:rFonts w:ascii="Trebuchet MS" w:hAnsi="Trebuchet MS" w:cs="Tahoma"/>
          <w:bCs/>
          <w:sz w:val="24"/>
          <w:szCs w:val="24"/>
        </w:rPr>
        <w:t xml:space="preserve"> Since the girls all attended the same school, they </w:t>
      </w:r>
      <w:r w:rsidR="00E36AB3">
        <w:rPr>
          <w:rFonts w:ascii="Trebuchet MS" w:hAnsi="Trebuchet MS" w:cs="Tahoma"/>
          <w:bCs/>
          <w:sz w:val="24"/>
          <w:szCs w:val="24"/>
        </w:rPr>
        <w:t>likely shared</w:t>
      </w:r>
      <w:r w:rsidR="00EB58A1">
        <w:rPr>
          <w:rFonts w:ascii="Trebuchet MS" w:hAnsi="Trebuchet MS" w:cs="Tahoma"/>
          <w:bCs/>
          <w:sz w:val="24"/>
          <w:szCs w:val="24"/>
        </w:rPr>
        <w:t xml:space="preserve"> similar s</w:t>
      </w:r>
      <w:r w:rsidR="00C17795">
        <w:rPr>
          <w:rFonts w:ascii="Trebuchet MS" w:hAnsi="Trebuchet MS" w:cs="Tahoma"/>
          <w:bCs/>
          <w:sz w:val="24"/>
          <w:szCs w:val="24"/>
        </w:rPr>
        <w:t>o</w:t>
      </w:r>
      <w:r w:rsidR="00EB58A1">
        <w:rPr>
          <w:rFonts w:ascii="Trebuchet MS" w:hAnsi="Trebuchet MS" w:cs="Tahoma"/>
          <w:bCs/>
          <w:sz w:val="24"/>
          <w:szCs w:val="24"/>
        </w:rPr>
        <w:t>cio-economic backgrounds</w:t>
      </w:r>
      <w:r w:rsidR="00C17795">
        <w:rPr>
          <w:rFonts w:ascii="Trebuchet MS" w:hAnsi="Trebuchet MS" w:cs="Tahoma"/>
          <w:bCs/>
          <w:sz w:val="24"/>
          <w:szCs w:val="24"/>
        </w:rPr>
        <w:t xml:space="preserve">. </w:t>
      </w:r>
      <w:r w:rsidR="00EB58A1">
        <w:rPr>
          <w:rFonts w:ascii="Trebuchet MS" w:hAnsi="Trebuchet MS" w:cs="Tahoma"/>
          <w:bCs/>
          <w:sz w:val="24"/>
          <w:szCs w:val="24"/>
        </w:rPr>
        <w:t xml:space="preserve">The participants were also around the same age, further homogenising the sample. The questionnaire consisted of </w:t>
      </w:r>
      <w:r w:rsidR="00B77225">
        <w:rPr>
          <w:rFonts w:ascii="Trebuchet MS" w:hAnsi="Trebuchet MS" w:cs="Tahoma"/>
          <w:bCs/>
          <w:sz w:val="24"/>
          <w:szCs w:val="24"/>
        </w:rPr>
        <w:t>fourteen</w:t>
      </w:r>
      <w:r w:rsidR="00EB58A1">
        <w:rPr>
          <w:rFonts w:ascii="Trebuchet MS" w:hAnsi="Trebuchet MS" w:cs="Tahoma"/>
          <w:bCs/>
          <w:sz w:val="24"/>
          <w:szCs w:val="24"/>
        </w:rPr>
        <w:t xml:space="preserve"> emphatic statements, which participants were asked to agree or disagree with. The </w:t>
      </w:r>
      <w:r w:rsidR="00B77225">
        <w:rPr>
          <w:rFonts w:ascii="Trebuchet MS" w:hAnsi="Trebuchet MS" w:cs="Tahoma"/>
          <w:bCs/>
          <w:sz w:val="24"/>
          <w:szCs w:val="24"/>
        </w:rPr>
        <w:t>responses</w:t>
      </w:r>
      <w:r w:rsidR="00EB58A1">
        <w:rPr>
          <w:rFonts w:ascii="Trebuchet MS" w:hAnsi="Trebuchet MS" w:cs="Tahoma"/>
          <w:bCs/>
          <w:sz w:val="24"/>
          <w:szCs w:val="24"/>
        </w:rPr>
        <w:t xml:space="preserve"> were then compared with the participants’ beliefs in astrology and reincarnation. </w:t>
      </w:r>
      <w:r w:rsidR="00C17795">
        <w:rPr>
          <w:rFonts w:ascii="Trebuchet MS" w:hAnsi="Trebuchet MS" w:cs="Tahoma"/>
          <w:bCs/>
          <w:sz w:val="24"/>
          <w:szCs w:val="24"/>
        </w:rPr>
        <w:t xml:space="preserve">Brink explains </w:t>
      </w:r>
      <w:r w:rsidR="00E82BB1">
        <w:rPr>
          <w:rFonts w:ascii="Trebuchet MS" w:hAnsi="Trebuchet MS" w:cs="Tahoma"/>
          <w:bCs/>
          <w:sz w:val="24"/>
          <w:szCs w:val="24"/>
        </w:rPr>
        <w:t>his methodology</w:t>
      </w:r>
      <w:r w:rsidR="00C17795">
        <w:rPr>
          <w:rFonts w:ascii="Trebuchet MS" w:hAnsi="Trebuchet MS" w:cs="Tahoma"/>
          <w:bCs/>
          <w:sz w:val="24"/>
          <w:szCs w:val="24"/>
        </w:rPr>
        <w:t xml:space="preserve"> in four sentences</w:t>
      </w:r>
      <w:r w:rsidR="00E82BB1">
        <w:rPr>
          <w:rFonts w:ascii="Trebuchet MS" w:hAnsi="Trebuchet MS" w:cs="Tahoma"/>
          <w:bCs/>
          <w:sz w:val="24"/>
          <w:szCs w:val="24"/>
        </w:rPr>
        <w:t>,</w:t>
      </w:r>
      <w:r w:rsidR="00B85DAE">
        <w:rPr>
          <w:rStyle w:val="FootnoteReference"/>
          <w:rFonts w:ascii="Trebuchet MS" w:hAnsi="Trebuchet MS" w:cs="Tahoma"/>
          <w:bCs/>
          <w:sz w:val="24"/>
          <w:szCs w:val="24"/>
        </w:rPr>
        <w:footnoteReference w:id="15"/>
      </w:r>
      <w:r w:rsidR="00E82BB1">
        <w:rPr>
          <w:rFonts w:ascii="Trebuchet MS" w:hAnsi="Trebuchet MS" w:cs="Tahoma"/>
          <w:bCs/>
          <w:sz w:val="24"/>
          <w:szCs w:val="24"/>
        </w:rPr>
        <w:t xml:space="preserve"> leaving </w:t>
      </w:r>
      <w:r w:rsidR="00B77225">
        <w:rPr>
          <w:rFonts w:ascii="Trebuchet MS" w:hAnsi="Trebuchet MS" w:cs="Tahoma"/>
          <w:bCs/>
          <w:sz w:val="24"/>
          <w:szCs w:val="24"/>
        </w:rPr>
        <w:t>several</w:t>
      </w:r>
      <w:r w:rsidR="00E82BB1">
        <w:rPr>
          <w:rFonts w:ascii="Trebuchet MS" w:hAnsi="Trebuchet MS" w:cs="Tahoma"/>
          <w:bCs/>
          <w:sz w:val="24"/>
          <w:szCs w:val="24"/>
        </w:rPr>
        <w:t xml:space="preserve"> questions unanswered. For </w:t>
      </w:r>
      <w:r w:rsidR="00B77225">
        <w:rPr>
          <w:rFonts w:ascii="Trebuchet MS" w:hAnsi="Trebuchet MS" w:cs="Tahoma"/>
          <w:bCs/>
          <w:sz w:val="24"/>
          <w:szCs w:val="24"/>
        </w:rPr>
        <w:t>instance</w:t>
      </w:r>
      <w:r w:rsidR="00E82BB1">
        <w:rPr>
          <w:rFonts w:ascii="Trebuchet MS" w:hAnsi="Trebuchet MS" w:cs="Tahoma"/>
          <w:bCs/>
          <w:sz w:val="24"/>
          <w:szCs w:val="24"/>
        </w:rPr>
        <w:t xml:space="preserve">, it is unclear why adolescent girls were chosen for this </w:t>
      </w:r>
      <w:r w:rsidR="005C4748">
        <w:rPr>
          <w:rFonts w:ascii="Trebuchet MS" w:hAnsi="Trebuchet MS" w:cs="Tahoma"/>
          <w:bCs/>
          <w:sz w:val="24"/>
          <w:szCs w:val="24"/>
        </w:rPr>
        <w:t>study,</w:t>
      </w:r>
      <w:r w:rsidR="00B77225">
        <w:rPr>
          <w:rFonts w:ascii="Trebuchet MS" w:hAnsi="Trebuchet MS" w:cs="Tahoma"/>
          <w:bCs/>
          <w:sz w:val="24"/>
          <w:szCs w:val="24"/>
        </w:rPr>
        <w:t xml:space="preserve"> and Brink does not explain his rational</w:t>
      </w:r>
      <w:r w:rsidR="005C4748">
        <w:rPr>
          <w:rFonts w:ascii="Trebuchet MS" w:hAnsi="Trebuchet MS" w:cs="Tahoma"/>
          <w:bCs/>
          <w:sz w:val="24"/>
          <w:szCs w:val="24"/>
        </w:rPr>
        <w:t>e</w:t>
      </w:r>
      <w:r w:rsidR="00E82BB1">
        <w:rPr>
          <w:rFonts w:ascii="Trebuchet MS" w:hAnsi="Trebuchet MS" w:cs="Tahoma"/>
          <w:bCs/>
          <w:sz w:val="24"/>
          <w:szCs w:val="24"/>
        </w:rPr>
        <w:t xml:space="preserve">. It is also unclear how </w:t>
      </w:r>
      <w:r w:rsidR="00B77225">
        <w:rPr>
          <w:rFonts w:ascii="Trebuchet MS" w:hAnsi="Trebuchet MS" w:cs="Tahoma"/>
          <w:bCs/>
          <w:sz w:val="24"/>
          <w:szCs w:val="24"/>
        </w:rPr>
        <w:t>the questionnaire was developed</w:t>
      </w:r>
      <w:r w:rsidR="00E82BB1">
        <w:rPr>
          <w:rFonts w:ascii="Trebuchet MS" w:hAnsi="Trebuchet MS" w:cs="Tahoma"/>
          <w:bCs/>
          <w:sz w:val="24"/>
          <w:szCs w:val="24"/>
        </w:rPr>
        <w:t xml:space="preserve"> </w:t>
      </w:r>
      <w:r w:rsidR="00B77225">
        <w:rPr>
          <w:rFonts w:ascii="Trebuchet MS" w:hAnsi="Trebuchet MS" w:cs="Tahoma"/>
          <w:bCs/>
          <w:sz w:val="24"/>
          <w:szCs w:val="24"/>
        </w:rPr>
        <w:t>or</w:t>
      </w:r>
      <w:r w:rsidR="00864603">
        <w:rPr>
          <w:rFonts w:ascii="Trebuchet MS" w:hAnsi="Trebuchet MS" w:cs="Tahoma"/>
          <w:bCs/>
          <w:sz w:val="24"/>
          <w:szCs w:val="24"/>
        </w:rPr>
        <w:t xml:space="preserve"> what meaning the </w:t>
      </w:r>
      <w:r w:rsidR="00B77225">
        <w:rPr>
          <w:rFonts w:ascii="Trebuchet MS" w:hAnsi="Trebuchet MS" w:cs="Tahoma"/>
          <w:bCs/>
          <w:sz w:val="24"/>
          <w:szCs w:val="24"/>
        </w:rPr>
        <w:t xml:space="preserve">particular </w:t>
      </w:r>
      <w:r w:rsidR="00864603">
        <w:rPr>
          <w:rFonts w:ascii="Trebuchet MS" w:hAnsi="Trebuchet MS" w:cs="Tahoma"/>
          <w:bCs/>
          <w:sz w:val="24"/>
          <w:szCs w:val="24"/>
        </w:rPr>
        <w:t>statements used in the questionnaire were aiming to elucidate.</w:t>
      </w:r>
    </w:p>
    <w:p w14:paraId="50138185" w14:textId="025C520E" w:rsidR="00C17795" w:rsidRDefault="00C17795"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W</w:t>
      </w:r>
      <w:r w:rsidR="00B77225">
        <w:rPr>
          <w:rFonts w:ascii="Trebuchet MS" w:hAnsi="Trebuchet MS" w:cs="Tahoma"/>
          <w:bCs/>
          <w:sz w:val="24"/>
          <w:szCs w:val="24"/>
        </w:rPr>
        <w:t xml:space="preserve">alter and </w:t>
      </w:r>
      <w:r>
        <w:rPr>
          <w:rFonts w:ascii="Trebuchet MS" w:hAnsi="Trebuchet MS" w:cs="Tahoma"/>
          <w:bCs/>
          <w:sz w:val="24"/>
          <w:szCs w:val="24"/>
        </w:rPr>
        <w:t>W</w:t>
      </w:r>
      <w:r w:rsidR="00B77225">
        <w:rPr>
          <w:rFonts w:ascii="Trebuchet MS" w:hAnsi="Trebuchet MS" w:cs="Tahoma"/>
          <w:bCs/>
          <w:sz w:val="24"/>
          <w:szCs w:val="24"/>
        </w:rPr>
        <w:t>aterhouse</w:t>
      </w:r>
      <w:r>
        <w:rPr>
          <w:rFonts w:ascii="Trebuchet MS" w:hAnsi="Trebuchet MS" w:cs="Tahoma"/>
          <w:bCs/>
          <w:sz w:val="24"/>
          <w:szCs w:val="24"/>
        </w:rPr>
        <w:t xml:space="preserve"> </w:t>
      </w:r>
      <w:r w:rsidR="00B77225">
        <w:rPr>
          <w:rFonts w:ascii="Trebuchet MS" w:hAnsi="Trebuchet MS" w:cs="Tahoma"/>
          <w:bCs/>
          <w:sz w:val="24"/>
          <w:szCs w:val="24"/>
        </w:rPr>
        <w:t>employed</w:t>
      </w:r>
      <w:r>
        <w:rPr>
          <w:rFonts w:ascii="Trebuchet MS" w:hAnsi="Trebuchet MS" w:cs="Tahoma"/>
          <w:bCs/>
          <w:sz w:val="24"/>
          <w:szCs w:val="24"/>
        </w:rPr>
        <w:t xml:space="preserve"> a more complex methodology, using </w:t>
      </w:r>
      <w:r w:rsidR="00B77225">
        <w:rPr>
          <w:rFonts w:ascii="Trebuchet MS" w:hAnsi="Trebuchet MS" w:cs="Tahoma"/>
          <w:bCs/>
          <w:sz w:val="24"/>
          <w:szCs w:val="24"/>
        </w:rPr>
        <w:t xml:space="preserve">a </w:t>
      </w:r>
      <w:r w:rsidR="009F747E">
        <w:rPr>
          <w:rFonts w:ascii="Trebuchet MS" w:hAnsi="Trebuchet MS" w:cs="Tahoma"/>
          <w:bCs/>
          <w:sz w:val="24"/>
          <w:szCs w:val="24"/>
        </w:rPr>
        <w:t>mixed methods</w:t>
      </w:r>
      <w:r w:rsidR="00B77225">
        <w:rPr>
          <w:rFonts w:ascii="Trebuchet MS" w:hAnsi="Trebuchet MS" w:cs="Tahoma"/>
          <w:bCs/>
          <w:sz w:val="24"/>
          <w:szCs w:val="24"/>
        </w:rPr>
        <w:t xml:space="preserve"> approach</w:t>
      </w:r>
      <w:r>
        <w:rPr>
          <w:rFonts w:ascii="Trebuchet MS" w:hAnsi="Trebuchet MS" w:cs="Tahoma"/>
          <w:bCs/>
          <w:sz w:val="24"/>
          <w:szCs w:val="24"/>
        </w:rPr>
        <w:t xml:space="preserve">. </w:t>
      </w:r>
      <w:r w:rsidR="00B85DAE">
        <w:rPr>
          <w:rFonts w:ascii="Trebuchet MS" w:hAnsi="Trebuchet MS" w:cs="Tahoma"/>
          <w:bCs/>
          <w:sz w:val="24"/>
          <w:szCs w:val="24"/>
        </w:rPr>
        <w:t xml:space="preserve">The researchers began by </w:t>
      </w:r>
      <w:r w:rsidR="001D3423">
        <w:rPr>
          <w:rFonts w:ascii="Trebuchet MS" w:hAnsi="Trebuchet MS" w:cs="Tahoma"/>
          <w:bCs/>
          <w:sz w:val="24"/>
          <w:szCs w:val="24"/>
        </w:rPr>
        <w:t>analysing</w:t>
      </w:r>
      <w:r w:rsidR="00B85DAE">
        <w:rPr>
          <w:rFonts w:ascii="Trebuchet MS" w:hAnsi="Trebuchet MS" w:cs="Tahoma"/>
          <w:bCs/>
          <w:sz w:val="24"/>
          <w:szCs w:val="24"/>
        </w:rPr>
        <w:t xml:space="preserve"> data on the subject of reincarnation from already existing surveys that had been conducted in the U</w:t>
      </w:r>
      <w:r w:rsidR="00B77225">
        <w:rPr>
          <w:rFonts w:ascii="Trebuchet MS" w:hAnsi="Trebuchet MS" w:cs="Tahoma"/>
          <w:bCs/>
          <w:sz w:val="24"/>
          <w:szCs w:val="24"/>
        </w:rPr>
        <w:t xml:space="preserve">nited </w:t>
      </w:r>
      <w:r w:rsidR="00B85DAE">
        <w:rPr>
          <w:rFonts w:ascii="Trebuchet MS" w:hAnsi="Trebuchet MS" w:cs="Tahoma"/>
          <w:bCs/>
          <w:sz w:val="24"/>
          <w:szCs w:val="24"/>
        </w:rPr>
        <w:t>K</w:t>
      </w:r>
      <w:r w:rsidR="00B77225">
        <w:rPr>
          <w:rFonts w:ascii="Trebuchet MS" w:hAnsi="Trebuchet MS" w:cs="Tahoma"/>
          <w:bCs/>
          <w:sz w:val="24"/>
          <w:szCs w:val="24"/>
        </w:rPr>
        <w:t>ingdom</w:t>
      </w:r>
      <w:r w:rsidR="00B85DAE">
        <w:rPr>
          <w:rFonts w:ascii="Trebuchet MS" w:hAnsi="Trebuchet MS" w:cs="Tahoma"/>
          <w:bCs/>
          <w:sz w:val="24"/>
          <w:szCs w:val="24"/>
        </w:rPr>
        <w:t>, in Europe and in the United States. Th</w:t>
      </w:r>
      <w:r w:rsidR="00B77225">
        <w:rPr>
          <w:rFonts w:ascii="Trebuchet MS" w:hAnsi="Trebuchet MS" w:cs="Tahoma"/>
          <w:bCs/>
          <w:sz w:val="24"/>
          <w:szCs w:val="24"/>
        </w:rPr>
        <w:t xml:space="preserve">e findings </w:t>
      </w:r>
      <w:r w:rsidR="00B85DAE">
        <w:rPr>
          <w:rFonts w:ascii="Trebuchet MS" w:hAnsi="Trebuchet MS" w:cs="Tahoma"/>
          <w:bCs/>
          <w:sz w:val="24"/>
          <w:szCs w:val="24"/>
        </w:rPr>
        <w:t>w</w:t>
      </w:r>
      <w:r w:rsidR="00B77225">
        <w:rPr>
          <w:rFonts w:ascii="Trebuchet MS" w:hAnsi="Trebuchet MS" w:cs="Tahoma"/>
          <w:bCs/>
          <w:sz w:val="24"/>
          <w:szCs w:val="24"/>
        </w:rPr>
        <w:t>ere</w:t>
      </w:r>
      <w:r w:rsidR="00B85DAE">
        <w:rPr>
          <w:rFonts w:ascii="Trebuchet MS" w:hAnsi="Trebuchet MS" w:cs="Tahoma"/>
          <w:bCs/>
          <w:sz w:val="24"/>
          <w:szCs w:val="24"/>
        </w:rPr>
        <w:t xml:space="preserve"> used as a </w:t>
      </w:r>
      <w:r w:rsidR="00B77225">
        <w:rPr>
          <w:rFonts w:ascii="Trebuchet MS" w:hAnsi="Trebuchet MS" w:cs="Tahoma"/>
          <w:bCs/>
          <w:sz w:val="24"/>
          <w:szCs w:val="24"/>
        </w:rPr>
        <w:t>foundation</w:t>
      </w:r>
      <w:r w:rsidR="00B85DAE">
        <w:rPr>
          <w:rFonts w:ascii="Trebuchet MS" w:hAnsi="Trebuchet MS" w:cs="Tahoma"/>
          <w:bCs/>
          <w:sz w:val="24"/>
          <w:szCs w:val="24"/>
        </w:rPr>
        <w:t xml:space="preserve"> to develop an interview study with </w:t>
      </w:r>
      <w:r w:rsidR="00B77225">
        <w:rPr>
          <w:rFonts w:ascii="Trebuchet MS" w:hAnsi="Trebuchet MS" w:cs="Tahoma"/>
          <w:bCs/>
          <w:sz w:val="24"/>
          <w:szCs w:val="24"/>
        </w:rPr>
        <w:t>thirty</w:t>
      </w:r>
      <w:r w:rsidR="00B85DAE">
        <w:rPr>
          <w:rFonts w:ascii="Trebuchet MS" w:hAnsi="Trebuchet MS" w:cs="Tahoma"/>
          <w:bCs/>
          <w:sz w:val="24"/>
          <w:szCs w:val="24"/>
        </w:rPr>
        <w:t xml:space="preserve"> adult participants and </w:t>
      </w:r>
      <w:r w:rsidR="00B77225">
        <w:rPr>
          <w:rFonts w:ascii="Trebuchet MS" w:hAnsi="Trebuchet MS" w:cs="Tahoma"/>
          <w:bCs/>
          <w:sz w:val="24"/>
          <w:szCs w:val="24"/>
        </w:rPr>
        <w:t>twenty-one</w:t>
      </w:r>
      <w:r w:rsidR="00B85DAE">
        <w:rPr>
          <w:rFonts w:ascii="Trebuchet MS" w:hAnsi="Trebuchet MS" w:cs="Tahoma"/>
          <w:bCs/>
          <w:sz w:val="24"/>
          <w:szCs w:val="24"/>
        </w:rPr>
        <w:t xml:space="preserve"> schoolchildren in the </w:t>
      </w:r>
      <w:r w:rsidR="009F747E">
        <w:rPr>
          <w:rFonts w:ascii="Trebuchet MS" w:hAnsi="Trebuchet MS" w:cs="Tahoma"/>
          <w:bCs/>
          <w:sz w:val="24"/>
          <w:szCs w:val="24"/>
        </w:rPr>
        <w:t>Southwest</w:t>
      </w:r>
      <w:r w:rsidR="00B85DAE">
        <w:rPr>
          <w:rFonts w:ascii="Trebuchet MS" w:hAnsi="Trebuchet MS" w:cs="Tahoma"/>
          <w:bCs/>
          <w:sz w:val="24"/>
          <w:szCs w:val="24"/>
        </w:rPr>
        <w:t xml:space="preserve"> of England. </w:t>
      </w:r>
      <w:r w:rsidR="00B77225">
        <w:rPr>
          <w:rFonts w:ascii="Trebuchet MS" w:hAnsi="Trebuchet MS" w:cs="Tahoma"/>
          <w:bCs/>
          <w:sz w:val="24"/>
          <w:szCs w:val="24"/>
        </w:rPr>
        <w:t>Participants</w:t>
      </w:r>
      <w:r w:rsidR="00B85DAE">
        <w:rPr>
          <w:rFonts w:ascii="Trebuchet MS" w:hAnsi="Trebuchet MS" w:cs="Tahoma"/>
          <w:bCs/>
          <w:sz w:val="24"/>
          <w:szCs w:val="24"/>
        </w:rPr>
        <w:t xml:space="preserve"> were recruited through </w:t>
      </w:r>
      <w:r w:rsidR="00B77225">
        <w:rPr>
          <w:rFonts w:ascii="Trebuchet MS" w:hAnsi="Trebuchet MS" w:cs="Tahoma"/>
          <w:bCs/>
          <w:sz w:val="24"/>
          <w:szCs w:val="24"/>
        </w:rPr>
        <w:t>a variety of</w:t>
      </w:r>
      <w:r w:rsidR="00B85DAE">
        <w:rPr>
          <w:rFonts w:ascii="Trebuchet MS" w:hAnsi="Trebuchet MS" w:cs="Tahoma"/>
          <w:bCs/>
          <w:sz w:val="24"/>
          <w:szCs w:val="24"/>
        </w:rPr>
        <w:t xml:space="preserve"> methods, allowing for a diverse sample spanning </w:t>
      </w:r>
      <w:r w:rsidR="00B77225">
        <w:rPr>
          <w:rFonts w:ascii="Trebuchet MS" w:hAnsi="Trebuchet MS" w:cs="Tahoma"/>
          <w:bCs/>
          <w:sz w:val="24"/>
          <w:szCs w:val="24"/>
        </w:rPr>
        <w:t>various</w:t>
      </w:r>
      <w:r w:rsidR="00B85DAE">
        <w:rPr>
          <w:rFonts w:ascii="Trebuchet MS" w:hAnsi="Trebuchet MS" w:cs="Tahoma"/>
          <w:bCs/>
          <w:sz w:val="24"/>
          <w:szCs w:val="24"/>
        </w:rPr>
        <w:t xml:space="preserve"> age</w:t>
      </w:r>
      <w:r w:rsidR="00B77225">
        <w:rPr>
          <w:rFonts w:ascii="Trebuchet MS" w:hAnsi="Trebuchet MS" w:cs="Tahoma"/>
          <w:bCs/>
          <w:sz w:val="24"/>
          <w:szCs w:val="24"/>
        </w:rPr>
        <w:t xml:space="preserve"> groups</w:t>
      </w:r>
      <w:r w:rsidR="00B85DAE">
        <w:rPr>
          <w:rFonts w:ascii="Trebuchet MS" w:hAnsi="Trebuchet MS" w:cs="Tahoma"/>
          <w:bCs/>
          <w:sz w:val="24"/>
          <w:szCs w:val="24"/>
        </w:rPr>
        <w:t xml:space="preserve"> and occupation</w:t>
      </w:r>
      <w:r w:rsidR="00B77225">
        <w:rPr>
          <w:rFonts w:ascii="Trebuchet MS" w:hAnsi="Trebuchet MS" w:cs="Tahoma"/>
          <w:bCs/>
          <w:sz w:val="24"/>
          <w:szCs w:val="24"/>
        </w:rPr>
        <w:t>al backgrounds</w:t>
      </w:r>
      <w:r w:rsidR="00B85DAE">
        <w:rPr>
          <w:rFonts w:ascii="Trebuchet MS" w:hAnsi="Trebuchet MS" w:cs="Tahoma"/>
          <w:bCs/>
          <w:sz w:val="24"/>
          <w:szCs w:val="24"/>
        </w:rPr>
        <w:t xml:space="preserve">. </w:t>
      </w:r>
      <w:r w:rsidR="00CB146B">
        <w:rPr>
          <w:rFonts w:ascii="Trebuchet MS" w:hAnsi="Trebuchet MS" w:cs="Tahoma"/>
          <w:bCs/>
          <w:sz w:val="24"/>
          <w:szCs w:val="24"/>
        </w:rPr>
        <w:t xml:space="preserve">Each author then </w:t>
      </w:r>
      <w:r w:rsidR="00CB146B">
        <w:rPr>
          <w:rFonts w:ascii="Trebuchet MS" w:hAnsi="Trebuchet MS" w:cs="Tahoma"/>
          <w:bCs/>
          <w:sz w:val="24"/>
          <w:szCs w:val="24"/>
        </w:rPr>
        <w:lastRenderedPageBreak/>
        <w:t xml:space="preserve">analysed the data according to their expertise, Walter from a sociological perspective, and Waterhouse from a religious studies perspective. </w:t>
      </w:r>
      <w:r w:rsidR="00864603">
        <w:rPr>
          <w:rFonts w:ascii="Trebuchet MS" w:hAnsi="Trebuchet MS" w:cs="Tahoma"/>
          <w:bCs/>
          <w:sz w:val="24"/>
          <w:szCs w:val="24"/>
        </w:rPr>
        <w:t>The data was</w:t>
      </w:r>
      <w:r w:rsidR="009F747E">
        <w:rPr>
          <w:rFonts w:ascii="Trebuchet MS" w:hAnsi="Trebuchet MS" w:cs="Tahoma"/>
          <w:bCs/>
          <w:sz w:val="24"/>
          <w:szCs w:val="24"/>
        </w:rPr>
        <w:t xml:space="preserve"> analysed in multiple papers. </w:t>
      </w:r>
    </w:p>
    <w:p w14:paraId="2621E625" w14:textId="609F0267" w:rsidR="00A518B7" w:rsidRDefault="0076255E"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 xml:space="preserve">Brink had a much larger sample </w:t>
      </w:r>
      <w:proofErr w:type="gramStart"/>
      <w:r>
        <w:rPr>
          <w:rFonts w:ascii="Trebuchet MS" w:hAnsi="Trebuchet MS" w:cs="Tahoma"/>
          <w:bCs/>
          <w:sz w:val="24"/>
          <w:szCs w:val="24"/>
        </w:rPr>
        <w:t>size,</w:t>
      </w:r>
      <w:proofErr w:type="gramEnd"/>
      <w:r>
        <w:rPr>
          <w:rFonts w:ascii="Trebuchet MS" w:hAnsi="Trebuchet MS" w:cs="Tahoma"/>
          <w:bCs/>
          <w:sz w:val="24"/>
          <w:szCs w:val="24"/>
        </w:rPr>
        <w:t xml:space="preserve"> </w:t>
      </w:r>
      <w:r w:rsidR="00B77225">
        <w:rPr>
          <w:rFonts w:ascii="Trebuchet MS" w:hAnsi="Trebuchet MS" w:cs="Tahoma"/>
          <w:bCs/>
          <w:sz w:val="24"/>
          <w:szCs w:val="24"/>
        </w:rPr>
        <w:t>its homogeneity limited the application of the results universally</w:t>
      </w:r>
      <w:r>
        <w:rPr>
          <w:rFonts w:ascii="Trebuchet MS" w:hAnsi="Trebuchet MS" w:cs="Tahoma"/>
          <w:bCs/>
          <w:sz w:val="24"/>
          <w:szCs w:val="24"/>
        </w:rPr>
        <w:t>. W</w:t>
      </w:r>
      <w:r w:rsidR="00B77225">
        <w:rPr>
          <w:rFonts w:ascii="Trebuchet MS" w:hAnsi="Trebuchet MS" w:cs="Tahoma"/>
          <w:bCs/>
          <w:sz w:val="24"/>
          <w:szCs w:val="24"/>
        </w:rPr>
        <w:t xml:space="preserve">alter and </w:t>
      </w:r>
      <w:r>
        <w:rPr>
          <w:rFonts w:ascii="Trebuchet MS" w:hAnsi="Trebuchet MS" w:cs="Tahoma"/>
          <w:bCs/>
          <w:sz w:val="24"/>
          <w:szCs w:val="24"/>
        </w:rPr>
        <w:t>W</w:t>
      </w:r>
      <w:r w:rsidR="00B77225">
        <w:rPr>
          <w:rFonts w:ascii="Trebuchet MS" w:hAnsi="Trebuchet MS" w:cs="Tahoma"/>
          <w:bCs/>
          <w:sz w:val="24"/>
          <w:szCs w:val="24"/>
        </w:rPr>
        <w:t>aterhouse, despite</w:t>
      </w:r>
      <w:r>
        <w:rPr>
          <w:rFonts w:ascii="Trebuchet MS" w:hAnsi="Trebuchet MS" w:cs="Tahoma"/>
          <w:bCs/>
          <w:sz w:val="24"/>
          <w:szCs w:val="24"/>
        </w:rPr>
        <w:t xml:space="preserve"> </w:t>
      </w:r>
      <w:r w:rsidR="00B77225">
        <w:rPr>
          <w:rFonts w:ascii="Trebuchet MS" w:hAnsi="Trebuchet MS" w:cs="Tahoma"/>
          <w:bCs/>
          <w:sz w:val="24"/>
          <w:szCs w:val="24"/>
        </w:rPr>
        <w:t>working with</w:t>
      </w:r>
      <w:r>
        <w:rPr>
          <w:rFonts w:ascii="Trebuchet MS" w:hAnsi="Trebuchet MS" w:cs="Tahoma"/>
          <w:bCs/>
          <w:sz w:val="24"/>
          <w:szCs w:val="24"/>
        </w:rPr>
        <w:t xml:space="preserve"> smalle</w:t>
      </w:r>
      <w:r w:rsidR="002A386C">
        <w:rPr>
          <w:rFonts w:ascii="Trebuchet MS" w:hAnsi="Trebuchet MS" w:cs="Tahoma"/>
          <w:bCs/>
          <w:sz w:val="24"/>
          <w:szCs w:val="24"/>
        </w:rPr>
        <w:t xml:space="preserve">r number of </w:t>
      </w:r>
      <w:r w:rsidR="00FF6EA6">
        <w:rPr>
          <w:rFonts w:ascii="Trebuchet MS" w:hAnsi="Trebuchet MS" w:cs="Tahoma"/>
          <w:bCs/>
          <w:sz w:val="24"/>
          <w:szCs w:val="24"/>
        </w:rPr>
        <w:t>participants</w:t>
      </w:r>
      <w:r w:rsidR="00B77225">
        <w:rPr>
          <w:rFonts w:ascii="Trebuchet MS" w:hAnsi="Trebuchet MS" w:cs="Tahoma"/>
          <w:bCs/>
          <w:sz w:val="24"/>
          <w:szCs w:val="24"/>
        </w:rPr>
        <w:t xml:space="preserve">, </w:t>
      </w:r>
      <w:r>
        <w:rPr>
          <w:rFonts w:ascii="Trebuchet MS" w:hAnsi="Trebuchet MS" w:cs="Tahoma"/>
          <w:bCs/>
          <w:sz w:val="24"/>
          <w:szCs w:val="24"/>
        </w:rPr>
        <w:t xml:space="preserve">managed to </w:t>
      </w:r>
      <w:r w:rsidR="00B77225">
        <w:rPr>
          <w:rFonts w:ascii="Trebuchet MS" w:hAnsi="Trebuchet MS" w:cs="Tahoma"/>
          <w:bCs/>
          <w:sz w:val="24"/>
          <w:szCs w:val="24"/>
        </w:rPr>
        <w:t>achieve greater diversity in</w:t>
      </w:r>
      <w:r>
        <w:rPr>
          <w:rFonts w:ascii="Trebuchet MS" w:hAnsi="Trebuchet MS" w:cs="Tahoma"/>
          <w:bCs/>
          <w:sz w:val="24"/>
          <w:szCs w:val="24"/>
        </w:rPr>
        <w:t xml:space="preserve"> their </w:t>
      </w:r>
      <w:r w:rsidR="002A386C">
        <w:rPr>
          <w:rFonts w:ascii="Trebuchet MS" w:hAnsi="Trebuchet MS" w:cs="Tahoma"/>
          <w:bCs/>
          <w:sz w:val="24"/>
          <w:szCs w:val="24"/>
        </w:rPr>
        <w:t xml:space="preserve">sample which ensured </w:t>
      </w:r>
      <w:r w:rsidR="004A4DE4">
        <w:rPr>
          <w:rFonts w:ascii="Trebuchet MS" w:hAnsi="Trebuchet MS" w:cs="Tahoma"/>
          <w:bCs/>
          <w:sz w:val="24"/>
          <w:szCs w:val="24"/>
        </w:rPr>
        <w:t>that any</w:t>
      </w:r>
      <w:r w:rsidR="002A386C">
        <w:rPr>
          <w:rFonts w:ascii="Trebuchet MS" w:hAnsi="Trebuchet MS" w:cs="Tahoma"/>
          <w:bCs/>
          <w:sz w:val="24"/>
          <w:szCs w:val="24"/>
        </w:rPr>
        <w:t xml:space="preserve"> </w:t>
      </w:r>
      <w:r w:rsidR="004A4DE4">
        <w:rPr>
          <w:rFonts w:ascii="Trebuchet MS" w:hAnsi="Trebuchet MS" w:cs="Tahoma"/>
          <w:bCs/>
          <w:sz w:val="24"/>
          <w:szCs w:val="24"/>
        </w:rPr>
        <w:t>insights</w:t>
      </w:r>
      <w:r w:rsidR="002A386C">
        <w:rPr>
          <w:rFonts w:ascii="Trebuchet MS" w:hAnsi="Trebuchet MS" w:cs="Tahoma"/>
          <w:bCs/>
          <w:sz w:val="24"/>
          <w:szCs w:val="24"/>
        </w:rPr>
        <w:t xml:space="preserve"> </w:t>
      </w:r>
      <w:r w:rsidR="004A4DE4">
        <w:rPr>
          <w:rFonts w:ascii="Trebuchet MS" w:hAnsi="Trebuchet MS" w:cs="Tahoma"/>
          <w:bCs/>
          <w:sz w:val="24"/>
          <w:szCs w:val="24"/>
        </w:rPr>
        <w:t>gained</w:t>
      </w:r>
      <w:r w:rsidR="002A386C">
        <w:rPr>
          <w:rFonts w:ascii="Trebuchet MS" w:hAnsi="Trebuchet MS" w:cs="Tahoma"/>
          <w:bCs/>
          <w:sz w:val="24"/>
          <w:szCs w:val="24"/>
        </w:rPr>
        <w:t xml:space="preserve"> could be applied more generally</w:t>
      </w:r>
      <w:r w:rsidR="004A4DE4">
        <w:rPr>
          <w:rFonts w:ascii="Trebuchet MS" w:hAnsi="Trebuchet MS" w:cs="Tahoma"/>
          <w:bCs/>
          <w:sz w:val="24"/>
          <w:szCs w:val="24"/>
        </w:rPr>
        <w:t xml:space="preserve">. </w:t>
      </w:r>
      <w:r w:rsidR="00B77225">
        <w:rPr>
          <w:rFonts w:ascii="Trebuchet MS" w:hAnsi="Trebuchet MS" w:cs="Tahoma"/>
          <w:bCs/>
          <w:sz w:val="24"/>
          <w:szCs w:val="24"/>
        </w:rPr>
        <w:t>B</w:t>
      </w:r>
      <w:r w:rsidR="004A4DE4">
        <w:rPr>
          <w:rFonts w:ascii="Trebuchet MS" w:hAnsi="Trebuchet MS" w:cs="Tahoma"/>
          <w:bCs/>
          <w:sz w:val="24"/>
          <w:szCs w:val="24"/>
        </w:rPr>
        <w:t xml:space="preserve">oth </w:t>
      </w:r>
      <w:r w:rsidR="00B77225">
        <w:rPr>
          <w:rFonts w:ascii="Trebuchet MS" w:hAnsi="Trebuchet MS" w:cs="Tahoma"/>
          <w:bCs/>
          <w:sz w:val="24"/>
          <w:szCs w:val="24"/>
        </w:rPr>
        <w:t>studies</w:t>
      </w:r>
      <w:r w:rsidR="004A4DE4">
        <w:rPr>
          <w:rFonts w:ascii="Trebuchet MS" w:hAnsi="Trebuchet MS" w:cs="Tahoma"/>
          <w:bCs/>
          <w:sz w:val="24"/>
          <w:szCs w:val="24"/>
        </w:rPr>
        <w:t xml:space="preserve"> had inconclusive result</w:t>
      </w:r>
      <w:r w:rsidR="00B77225">
        <w:rPr>
          <w:rFonts w:ascii="Trebuchet MS" w:hAnsi="Trebuchet MS" w:cs="Tahoma"/>
          <w:bCs/>
          <w:sz w:val="24"/>
          <w:szCs w:val="24"/>
        </w:rPr>
        <w:t>.</w:t>
      </w:r>
      <w:r w:rsidR="004A4DE4">
        <w:rPr>
          <w:rFonts w:ascii="Trebuchet MS" w:hAnsi="Trebuchet MS" w:cs="Tahoma"/>
          <w:bCs/>
          <w:sz w:val="24"/>
          <w:szCs w:val="24"/>
        </w:rPr>
        <w:t xml:space="preserve"> </w:t>
      </w:r>
      <w:r w:rsidR="002A386C">
        <w:rPr>
          <w:rFonts w:ascii="Trebuchet MS" w:hAnsi="Trebuchet MS" w:cs="Tahoma"/>
          <w:bCs/>
          <w:sz w:val="24"/>
          <w:szCs w:val="24"/>
        </w:rPr>
        <w:t xml:space="preserve">Brink’s analysis, </w:t>
      </w:r>
      <w:r w:rsidR="00B77225">
        <w:rPr>
          <w:rFonts w:ascii="Trebuchet MS" w:hAnsi="Trebuchet MS" w:cs="Tahoma"/>
          <w:bCs/>
          <w:sz w:val="24"/>
          <w:szCs w:val="24"/>
        </w:rPr>
        <w:t>attributing the outcome to</w:t>
      </w:r>
      <w:r w:rsidR="002A386C">
        <w:rPr>
          <w:rFonts w:ascii="Trebuchet MS" w:hAnsi="Trebuchet MS" w:cs="Tahoma"/>
          <w:bCs/>
          <w:sz w:val="24"/>
          <w:szCs w:val="24"/>
        </w:rPr>
        <w:t xml:space="preserve"> adolescent confusion, is </w:t>
      </w:r>
      <w:r w:rsidR="00B77225">
        <w:rPr>
          <w:rFonts w:ascii="Trebuchet MS" w:hAnsi="Trebuchet MS" w:cs="Tahoma"/>
          <w:bCs/>
          <w:sz w:val="24"/>
          <w:szCs w:val="24"/>
        </w:rPr>
        <w:t xml:space="preserve">somewhat </w:t>
      </w:r>
      <w:r w:rsidR="002A386C">
        <w:rPr>
          <w:rFonts w:ascii="Trebuchet MS" w:hAnsi="Trebuchet MS" w:cs="Tahoma"/>
          <w:bCs/>
          <w:sz w:val="24"/>
          <w:szCs w:val="24"/>
        </w:rPr>
        <w:t xml:space="preserve">reductive. </w:t>
      </w:r>
      <w:r w:rsidR="004A4DE4">
        <w:rPr>
          <w:rFonts w:ascii="Trebuchet MS" w:hAnsi="Trebuchet MS" w:cs="Tahoma"/>
          <w:bCs/>
          <w:sz w:val="24"/>
          <w:szCs w:val="24"/>
        </w:rPr>
        <w:t>T</w:t>
      </w:r>
      <w:r>
        <w:rPr>
          <w:rFonts w:ascii="Trebuchet MS" w:hAnsi="Trebuchet MS" w:cs="Tahoma"/>
          <w:bCs/>
          <w:sz w:val="24"/>
          <w:szCs w:val="24"/>
        </w:rPr>
        <w:t>he W</w:t>
      </w:r>
      <w:r w:rsidR="00B77225">
        <w:rPr>
          <w:rFonts w:ascii="Trebuchet MS" w:hAnsi="Trebuchet MS" w:cs="Tahoma"/>
          <w:bCs/>
          <w:sz w:val="24"/>
          <w:szCs w:val="24"/>
        </w:rPr>
        <w:t xml:space="preserve">alter and </w:t>
      </w:r>
      <w:r>
        <w:rPr>
          <w:rFonts w:ascii="Trebuchet MS" w:hAnsi="Trebuchet MS" w:cs="Tahoma"/>
          <w:bCs/>
          <w:sz w:val="24"/>
          <w:szCs w:val="24"/>
        </w:rPr>
        <w:t>W</w:t>
      </w:r>
      <w:r w:rsidR="00B77225">
        <w:rPr>
          <w:rFonts w:ascii="Trebuchet MS" w:hAnsi="Trebuchet MS" w:cs="Tahoma"/>
          <w:bCs/>
          <w:sz w:val="24"/>
          <w:szCs w:val="24"/>
        </w:rPr>
        <w:t>aterhouse</w:t>
      </w:r>
      <w:r>
        <w:rPr>
          <w:rFonts w:ascii="Trebuchet MS" w:hAnsi="Trebuchet MS" w:cs="Tahoma"/>
          <w:bCs/>
          <w:sz w:val="24"/>
          <w:szCs w:val="24"/>
        </w:rPr>
        <w:t xml:space="preserve"> paper</w:t>
      </w:r>
      <w:r w:rsidR="005B7849">
        <w:rPr>
          <w:rFonts w:ascii="Trebuchet MS" w:hAnsi="Trebuchet MS" w:cs="Tahoma"/>
          <w:bCs/>
          <w:sz w:val="24"/>
          <w:szCs w:val="24"/>
        </w:rPr>
        <w:t xml:space="preserve">, however, </w:t>
      </w:r>
      <w:r>
        <w:rPr>
          <w:rFonts w:ascii="Trebuchet MS" w:hAnsi="Trebuchet MS" w:cs="Tahoma"/>
          <w:bCs/>
          <w:sz w:val="24"/>
          <w:szCs w:val="24"/>
        </w:rPr>
        <w:t>was able to provide insight</w:t>
      </w:r>
      <w:r w:rsidR="004A4DE4">
        <w:rPr>
          <w:rFonts w:ascii="Trebuchet MS" w:hAnsi="Trebuchet MS" w:cs="Tahoma"/>
          <w:bCs/>
          <w:sz w:val="24"/>
          <w:szCs w:val="24"/>
        </w:rPr>
        <w:t xml:space="preserve"> by delving into the </w:t>
      </w:r>
      <w:r w:rsidR="00B77225">
        <w:rPr>
          <w:rFonts w:ascii="Trebuchet MS" w:hAnsi="Trebuchet MS" w:cs="Tahoma"/>
          <w:bCs/>
          <w:sz w:val="24"/>
          <w:szCs w:val="24"/>
        </w:rPr>
        <w:t>multiple</w:t>
      </w:r>
      <w:r w:rsidR="004A4DE4">
        <w:rPr>
          <w:rFonts w:ascii="Trebuchet MS" w:hAnsi="Trebuchet MS" w:cs="Tahoma"/>
          <w:bCs/>
          <w:sz w:val="24"/>
          <w:szCs w:val="24"/>
        </w:rPr>
        <w:t xml:space="preserve"> ways people relate to the concept of reincarnation, </w:t>
      </w:r>
      <w:r w:rsidR="00B77225">
        <w:rPr>
          <w:rFonts w:ascii="Trebuchet MS" w:hAnsi="Trebuchet MS" w:cs="Tahoma"/>
          <w:bCs/>
          <w:sz w:val="24"/>
          <w:szCs w:val="24"/>
        </w:rPr>
        <w:t>providing a more nuanced understanding of the concept</w:t>
      </w:r>
      <w:r>
        <w:rPr>
          <w:rFonts w:ascii="Trebuchet MS" w:hAnsi="Trebuchet MS" w:cs="Tahoma"/>
          <w:bCs/>
          <w:sz w:val="24"/>
          <w:szCs w:val="24"/>
        </w:rPr>
        <w:t>.</w:t>
      </w:r>
      <w:r w:rsidR="002A386C">
        <w:rPr>
          <w:rFonts w:ascii="Trebuchet MS" w:hAnsi="Trebuchet MS" w:cs="Tahoma"/>
          <w:bCs/>
          <w:sz w:val="24"/>
          <w:szCs w:val="24"/>
        </w:rPr>
        <w:t xml:space="preserve"> </w:t>
      </w:r>
    </w:p>
    <w:p w14:paraId="0C48BFCE" w14:textId="77777777" w:rsidR="00B77225" w:rsidRDefault="00202440"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What Brink’s study lacks and what the W</w:t>
      </w:r>
      <w:r w:rsidR="00B77225">
        <w:rPr>
          <w:rFonts w:ascii="Trebuchet MS" w:hAnsi="Trebuchet MS" w:cs="Tahoma"/>
          <w:bCs/>
          <w:sz w:val="24"/>
          <w:szCs w:val="24"/>
        </w:rPr>
        <w:t xml:space="preserve">alter and </w:t>
      </w:r>
      <w:r>
        <w:rPr>
          <w:rFonts w:ascii="Trebuchet MS" w:hAnsi="Trebuchet MS" w:cs="Tahoma"/>
          <w:bCs/>
          <w:sz w:val="24"/>
          <w:szCs w:val="24"/>
        </w:rPr>
        <w:t>W</w:t>
      </w:r>
      <w:r w:rsidR="00B77225">
        <w:rPr>
          <w:rFonts w:ascii="Trebuchet MS" w:hAnsi="Trebuchet MS" w:cs="Tahoma"/>
          <w:bCs/>
          <w:sz w:val="24"/>
          <w:szCs w:val="24"/>
        </w:rPr>
        <w:t>aterhouse</w:t>
      </w:r>
      <w:r>
        <w:rPr>
          <w:rFonts w:ascii="Trebuchet MS" w:hAnsi="Trebuchet MS" w:cs="Tahoma"/>
          <w:bCs/>
          <w:sz w:val="24"/>
          <w:szCs w:val="24"/>
        </w:rPr>
        <w:t xml:space="preserve"> study embodies is </w:t>
      </w:r>
      <w:r w:rsidR="00B77225">
        <w:rPr>
          <w:rFonts w:ascii="Trebuchet MS" w:hAnsi="Trebuchet MS" w:cs="Tahoma"/>
          <w:bCs/>
          <w:sz w:val="24"/>
          <w:szCs w:val="24"/>
        </w:rPr>
        <w:t>an attempt to understand belief as a part of lived human experience rather than a rational idea</w:t>
      </w:r>
      <w:r w:rsidR="00DA28C8">
        <w:rPr>
          <w:rFonts w:ascii="Trebuchet MS" w:hAnsi="Trebuchet MS" w:cs="Tahoma"/>
          <w:bCs/>
          <w:sz w:val="24"/>
          <w:szCs w:val="24"/>
        </w:rPr>
        <w:t xml:space="preserve">. Brink’s hypothesis – can belief in Catholicism coexist with belief in astrology and reincarnation </w:t>
      </w:r>
      <w:r w:rsidR="0074442C">
        <w:rPr>
          <w:rFonts w:ascii="Trebuchet MS" w:hAnsi="Trebuchet MS" w:cs="Tahoma"/>
          <w:bCs/>
          <w:sz w:val="24"/>
          <w:szCs w:val="24"/>
        </w:rPr>
        <w:t>–</w:t>
      </w:r>
      <w:r w:rsidR="00DA28C8">
        <w:rPr>
          <w:rFonts w:ascii="Trebuchet MS" w:hAnsi="Trebuchet MS" w:cs="Tahoma"/>
          <w:bCs/>
          <w:sz w:val="24"/>
          <w:szCs w:val="24"/>
        </w:rPr>
        <w:t xml:space="preserve"> </w:t>
      </w:r>
      <w:r w:rsidR="0074442C">
        <w:rPr>
          <w:rFonts w:ascii="Trebuchet MS" w:hAnsi="Trebuchet MS" w:cs="Tahoma"/>
          <w:bCs/>
          <w:sz w:val="24"/>
          <w:szCs w:val="24"/>
        </w:rPr>
        <w:t>seeks to identify a cause-effect relationship</w:t>
      </w:r>
      <w:r w:rsidR="00B77225">
        <w:rPr>
          <w:rFonts w:ascii="Trebuchet MS" w:hAnsi="Trebuchet MS" w:cs="Tahoma"/>
          <w:bCs/>
          <w:sz w:val="24"/>
          <w:szCs w:val="24"/>
        </w:rPr>
        <w:t xml:space="preserve"> in belief patterns</w:t>
      </w:r>
      <w:r w:rsidR="0074442C">
        <w:rPr>
          <w:rFonts w:ascii="Trebuchet MS" w:hAnsi="Trebuchet MS" w:cs="Tahoma"/>
          <w:bCs/>
          <w:sz w:val="24"/>
          <w:szCs w:val="24"/>
        </w:rPr>
        <w:t xml:space="preserve">, </w:t>
      </w:r>
      <w:r w:rsidR="00B77225">
        <w:rPr>
          <w:rFonts w:ascii="Trebuchet MS" w:hAnsi="Trebuchet MS" w:cs="Tahoma"/>
          <w:bCs/>
          <w:sz w:val="24"/>
          <w:szCs w:val="24"/>
        </w:rPr>
        <w:t>reflecting</w:t>
      </w:r>
      <w:r w:rsidR="001D3423">
        <w:rPr>
          <w:rFonts w:ascii="Trebuchet MS" w:hAnsi="Trebuchet MS" w:cs="Tahoma"/>
          <w:bCs/>
          <w:sz w:val="24"/>
          <w:szCs w:val="24"/>
        </w:rPr>
        <w:t xml:space="preserve"> the scientific </w:t>
      </w:r>
      <w:r w:rsidR="00B77225">
        <w:rPr>
          <w:rFonts w:ascii="Trebuchet MS" w:hAnsi="Trebuchet MS" w:cs="Tahoma"/>
          <w:bCs/>
          <w:sz w:val="24"/>
          <w:szCs w:val="24"/>
        </w:rPr>
        <w:t>model</w:t>
      </w:r>
      <w:r w:rsidR="001D3423">
        <w:rPr>
          <w:rFonts w:ascii="Trebuchet MS" w:hAnsi="Trebuchet MS" w:cs="Tahoma"/>
          <w:bCs/>
          <w:sz w:val="24"/>
          <w:szCs w:val="24"/>
        </w:rPr>
        <w:t xml:space="preserve"> of research</w:t>
      </w:r>
      <w:r w:rsidR="0074442C">
        <w:rPr>
          <w:rFonts w:ascii="Trebuchet MS" w:hAnsi="Trebuchet MS" w:cs="Tahoma"/>
          <w:bCs/>
          <w:sz w:val="24"/>
          <w:szCs w:val="24"/>
        </w:rPr>
        <w:t>. W</w:t>
      </w:r>
      <w:r w:rsidR="00B77225">
        <w:rPr>
          <w:rFonts w:ascii="Trebuchet MS" w:hAnsi="Trebuchet MS" w:cs="Tahoma"/>
          <w:bCs/>
          <w:sz w:val="24"/>
          <w:szCs w:val="24"/>
        </w:rPr>
        <w:t xml:space="preserve">alter and </w:t>
      </w:r>
      <w:r w:rsidR="0074442C">
        <w:rPr>
          <w:rFonts w:ascii="Trebuchet MS" w:hAnsi="Trebuchet MS" w:cs="Tahoma"/>
          <w:bCs/>
          <w:sz w:val="24"/>
          <w:szCs w:val="24"/>
        </w:rPr>
        <w:t>W</w:t>
      </w:r>
      <w:r w:rsidR="00B77225">
        <w:rPr>
          <w:rFonts w:ascii="Trebuchet MS" w:hAnsi="Trebuchet MS" w:cs="Tahoma"/>
          <w:bCs/>
          <w:sz w:val="24"/>
          <w:szCs w:val="24"/>
        </w:rPr>
        <w:t xml:space="preserve">aterhouse instead </w:t>
      </w:r>
      <w:r w:rsidR="0074442C">
        <w:rPr>
          <w:rFonts w:ascii="Trebuchet MS" w:hAnsi="Trebuchet MS" w:cs="Tahoma"/>
          <w:bCs/>
          <w:sz w:val="24"/>
          <w:szCs w:val="24"/>
        </w:rPr>
        <w:t xml:space="preserve">seek to understand </w:t>
      </w:r>
      <w:r w:rsidR="00B77225">
        <w:rPr>
          <w:rFonts w:ascii="Trebuchet MS" w:hAnsi="Trebuchet MS" w:cs="Tahoma"/>
          <w:bCs/>
          <w:sz w:val="24"/>
          <w:szCs w:val="24"/>
        </w:rPr>
        <w:t>how individuals make sense of reincarnation within their own personal contexts</w:t>
      </w:r>
      <w:r w:rsidR="0074442C">
        <w:rPr>
          <w:rFonts w:ascii="Trebuchet MS" w:hAnsi="Trebuchet MS" w:cs="Tahoma"/>
          <w:bCs/>
          <w:sz w:val="24"/>
          <w:szCs w:val="24"/>
        </w:rPr>
        <w:t>.</w:t>
      </w:r>
      <w:r w:rsidR="0074442C" w:rsidRPr="0074442C">
        <w:rPr>
          <w:rStyle w:val="FootnoteReference"/>
          <w:rFonts w:ascii="Trebuchet MS" w:hAnsi="Trebuchet MS" w:cs="Tahoma"/>
          <w:bCs/>
          <w:sz w:val="24"/>
          <w:szCs w:val="24"/>
        </w:rPr>
        <w:t xml:space="preserve"> </w:t>
      </w:r>
      <w:r w:rsidR="0074442C">
        <w:rPr>
          <w:rStyle w:val="FootnoteReference"/>
          <w:rFonts w:ascii="Trebuchet MS" w:hAnsi="Trebuchet MS" w:cs="Tahoma"/>
          <w:bCs/>
          <w:sz w:val="24"/>
          <w:szCs w:val="24"/>
        </w:rPr>
        <w:footnoteReference w:id="16"/>
      </w:r>
      <w:r w:rsidR="0074442C">
        <w:rPr>
          <w:rFonts w:ascii="Trebuchet MS" w:hAnsi="Trebuchet MS" w:cs="Tahoma"/>
          <w:bCs/>
          <w:sz w:val="24"/>
          <w:szCs w:val="24"/>
        </w:rPr>
        <w:t xml:space="preserve"> This </w:t>
      </w:r>
      <w:r w:rsidR="00B77225">
        <w:rPr>
          <w:rFonts w:ascii="Trebuchet MS" w:hAnsi="Trebuchet MS" w:cs="Tahoma"/>
          <w:bCs/>
          <w:sz w:val="24"/>
          <w:szCs w:val="24"/>
        </w:rPr>
        <w:t>distinction</w:t>
      </w:r>
      <w:r w:rsidR="0074442C">
        <w:rPr>
          <w:rFonts w:ascii="Trebuchet MS" w:hAnsi="Trebuchet MS" w:cs="Tahoma"/>
          <w:bCs/>
          <w:sz w:val="24"/>
          <w:szCs w:val="24"/>
        </w:rPr>
        <w:t xml:space="preserve"> in their approaches </w:t>
      </w:r>
      <w:r w:rsidR="00B77225">
        <w:rPr>
          <w:rFonts w:ascii="Trebuchet MS" w:hAnsi="Trebuchet MS" w:cs="Tahoma"/>
          <w:bCs/>
          <w:sz w:val="24"/>
          <w:szCs w:val="24"/>
        </w:rPr>
        <w:t>is also reflective of</w:t>
      </w:r>
      <w:r w:rsidR="0074442C">
        <w:rPr>
          <w:rFonts w:ascii="Trebuchet MS" w:hAnsi="Trebuchet MS" w:cs="Tahoma"/>
          <w:bCs/>
          <w:sz w:val="24"/>
          <w:szCs w:val="24"/>
        </w:rPr>
        <w:t xml:space="preserve"> the</w:t>
      </w:r>
      <w:r w:rsidR="00B77225">
        <w:rPr>
          <w:rFonts w:ascii="Trebuchet MS" w:hAnsi="Trebuchet MS" w:cs="Tahoma"/>
          <w:bCs/>
          <w:sz w:val="24"/>
          <w:szCs w:val="24"/>
        </w:rPr>
        <w:t xml:space="preserve"> broader</w:t>
      </w:r>
      <w:r w:rsidR="0074442C">
        <w:rPr>
          <w:rFonts w:ascii="Trebuchet MS" w:hAnsi="Trebuchet MS" w:cs="Tahoma"/>
          <w:bCs/>
          <w:sz w:val="24"/>
          <w:szCs w:val="24"/>
        </w:rPr>
        <w:t xml:space="preserve"> differences in quantitative and qualitative research. </w:t>
      </w:r>
    </w:p>
    <w:p w14:paraId="22E6101E" w14:textId="7F5C463D" w:rsidR="005B4074" w:rsidRPr="005B7849" w:rsidRDefault="00A166FA"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 xml:space="preserve">Qualitative research often employs the phenomenological approach, which is “primarily descriptive, seeking to </w:t>
      </w:r>
      <w:r>
        <w:rPr>
          <w:rFonts w:ascii="Trebuchet MS" w:hAnsi="Trebuchet MS" w:cs="Tahoma"/>
          <w:bCs/>
          <w:i/>
          <w:iCs/>
          <w:sz w:val="24"/>
          <w:szCs w:val="24"/>
        </w:rPr>
        <w:t>illuminate</w:t>
      </w:r>
      <w:r>
        <w:rPr>
          <w:rFonts w:ascii="Trebuchet MS" w:hAnsi="Trebuchet MS" w:cs="Tahoma"/>
          <w:bCs/>
          <w:sz w:val="24"/>
          <w:szCs w:val="24"/>
        </w:rPr>
        <w:t xml:space="preserve"> issues in a radical, unprejudiced manner, paying close attention to the evidence that presents itself to our grasp or intuition.”</w:t>
      </w:r>
      <w:r>
        <w:rPr>
          <w:rStyle w:val="FootnoteReference"/>
          <w:rFonts w:ascii="Trebuchet MS" w:hAnsi="Trebuchet MS" w:cs="Tahoma"/>
          <w:bCs/>
          <w:sz w:val="24"/>
          <w:szCs w:val="24"/>
        </w:rPr>
        <w:footnoteReference w:id="17"/>
      </w:r>
      <w:r>
        <w:rPr>
          <w:rFonts w:ascii="Trebuchet MS" w:hAnsi="Trebuchet MS" w:cs="Tahoma"/>
          <w:bCs/>
          <w:sz w:val="24"/>
          <w:szCs w:val="24"/>
        </w:rPr>
        <w:t xml:space="preserve"> Brink began his research with rigid theoretical assumptions that were tested against empirical results. W</w:t>
      </w:r>
      <w:r w:rsidR="00BF2494">
        <w:rPr>
          <w:rFonts w:ascii="Trebuchet MS" w:hAnsi="Trebuchet MS" w:cs="Tahoma"/>
          <w:bCs/>
          <w:sz w:val="24"/>
          <w:szCs w:val="24"/>
        </w:rPr>
        <w:t xml:space="preserve">alter and </w:t>
      </w:r>
      <w:r>
        <w:rPr>
          <w:rFonts w:ascii="Trebuchet MS" w:hAnsi="Trebuchet MS" w:cs="Tahoma"/>
          <w:bCs/>
          <w:sz w:val="24"/>
          <w:szCs w:val="24"/>
        </w:rPr>
        <w:t>W</w:t>
      </w:r>
      <w:r w:rsidR="00BF2494">
        <w:rPr>
          <w:rFonts w:ascii="Trebuchet MS" w:hAnsi="Trebuchet MS" w:cs="Tahoma"/>
          <w:bCs/>
          <w:sz w:val="24"/>
          <w:szCs w:val="24"/>
        </w:rPr>
        <w:t>aterhouse</w:t>
      </w:r>
      <w:r>
        <w:rPr>
          <w:rFonts w:ascii="Trebuchet MS" w:hAnsi="Trebuchet MS" w:cs="Tahoma"/>
          <w:bCs/>
          <w:sz w:val="24"/>
          <w:szCs w:val="24"/>
        </w:rPr>
        <w:t>, instead, use the phenomenological approach to understand how individuals themselves experience and interpret particular beliefs. Their i</w:t>
      </w:r>
      <w:r w:rsidRPr="00A166FA">
        <w:rPr>
          <w:rFonts w:ascii="Trebuchet MS" w:hAnsi="Trebuchet MS" w:cs="Tahoma"/>
          <w:bCs/>
          <w:sz w:val="24"/>
          <w:szCs w:val="24"/>
        </w:rPr>
        <w:t xml:space="preserve">nterviews </w:t>
      </w:r>
      <w:r>
        <w:rPr>
          <w:rFonts w:ascii="Trebuchet MS" w:hAnsi="Trebuchet MS" w:cs="Tahoma"/>
          <w:bCs/>
          <w:sz w:val="24"/>
          <w:szCs w:val="24"/>
        </w:rPr>
        <w:t xml:space="preserve">were designed as open-ended and </w:t>
      </w:r>
      <w:r w:rsidRPr="00A166FA">
        <w:rPr>
          <w:rFonts w:ascii="Trebuchet MS" w:hAnsi="Trebuchet MS" w:cs="Tahoma"/>
          <w:bCs/>
          <w:sz w:val="24"/>
          <w:szCs w:val="24"/>
        </w:rPr>
        <w:t xml:space="preserve">allowed participants to articulate their own understandings </w:t>
      </w:r>
      <w:r w:rsidRPr="00A166FA">
        <w:rPr>
          <w:rFonts w:ascii="Trebuchet MS" w:hAnsi="Trebuchet MS" w:cs="Tahoma"/>
          <w:bCs/>
          <w:sz w:val="24"/>
          <w:szCs w:val="24"/>
        </w:rPr>
        <w:lastRenderedPageBreak/>
        <w:t xml:space="preserve">of reincarnation. Brink’s </w:t>
      </w:r>
      <w:r>
        <w:rPr>
          <w:rFonts w:ascii="Trebuchet MS" w:hAnsi="Trebuchet MS" w:cs="Tahoma"/>
          <w:bCs/>
          <w:sz w:val="24"/>
          <w:szCs w:val="24"/>
        </w:rPr>
        <w:t>research</w:t>
      </w:r>
      <w:r w:rsidRPr="00A166FA">
        <w:rPr>
          <w:rFonts w:ascii="Trebuchet MS" w:hAnsi="Trebuchet MS" w:cs="Tahoma"/>
          <w:bCs/>
          <w:sz w:val="24"/>
          <w:szCs w:val="24"/>
        </w:rPr>
        <w:t xml:space="preserve"> design, </w:t>
      </w:r>
      <w:r>
        <w:rPr>
          <w:rFonts w:ascii="Trebuchet MS" w:hAnsi="Trebuchet MS" w:cs="Tahoma"/>
          <w:bCs/>
          <w:sz w:val="24"/>
          <w:szCs w:val="24"/>
        </w:rPr>
        <w:t>in</w:t>
      </w:r>
      <w:r w:rsidRPr="00A166FA">
        <w:rPr>
          <w:rFonts w:ascii="Trebuchet MS" w:hAnsi="Trebuchet MS" w:cs="Tahoma"/>
          <w:bCs/>
          <w:sz w:val="24"/>
          <w:szCs w:val="24"/>
        </w:rPr>
        <w:t xml:space="preserve"> contrast, </w:t>
      </w:r>
      <w:r>
        <w:rPr>
          <w:rFonts w:ascii="Trebuchet MS" w:hAnsi="Trebuchet MS" w:cs="Tahoma"/>
          <w:bCs/>
          <w:sz w:val="24"/>
          <w:szCs w:val="24"/>
        </w:rPr>
        <w:t>limits his</w:t>
      </w:r>
      <w:r w:rsidRPr="00A166FA">
        <w:rPr>
          <w:rFonts w:ascii="Trebuchet MS" w:hAnsi="Trebuchet MS" w:cs="Tahoma"/>
          <w:bCs/>
          <w:sz w:val="24"/>
          <w:szCs w:val="24"/>
        </w:rPr>
        <w:t xml:space="preserve"> participants to </w:t>
      </w:r>
      <w:r w:rsidR="00361C9D">
        <w:rPr>
          <w:rFonts w:ascii="Trebuchet MS" w:hAnsi="Trebuchet MS" w:cs="Tahoma"/>
          <w:bCs/>
          <w:sz w:val="24"/>
          <w:szCs w:val="24"/>
        </w:rPr>
        <w:t>certain</w:t>
      </w:r>
      <w:r w:rsidRPr="00A166FA">
        <w:rPr>
          <w:rFonts w:ascii="Trebuchet MS" w:hAnsi="Trebuchet MS" w:cs="Tahoma"/>
          <w:bCs/>
          <w:sz w:val="24"/>
          <w:szCs w:val="24"/>
        </w:rPr>
        <w:t xml:space="preserve"> categories of belief, </w:t>
      </w:r>
      <w:r>
        <w:rPr>
          <w:rFonts w:ascii="Trebuchet MS" w:hAnsi="Trebuchet MS" w:cs="Tahoma"/>
          <w:bCs/>
          <w:sz w:val="24"/>
          <w:szCs w:val="24"/>
        </w:rPr>
        <w:t>restricting</w:t>
      </w:r>
      <w:r w:rsidRPr="00A166FA">
        <w:rPr>
          <w:rFonts w:ascii="Trebuchet MS" w:hAnsi="Trebuchet MS" w:cs="Tahoma"/>
          <w:bCs/>
          <w:sz w:val="24"/>
          <w:szCs w:val="24"/>
        </w:rPr>
        <w:t xml:space="preserve"> </w:t>
      </w:r>
      <w:r>
        <w:rPr>
          <w:rFonts w:ascii="Trebuchet MS" w:hAnsi="Trebuchet MS" w:cs="Tahoma"/>
          <w:bCs/>
          <w:sz w:val="24"/>
          <w:szCs w:val="24"/>
        </w:rPr>
        <w:t>his</w:t>
      </w:r>
      <w:r w:rsidRPr="00A166FA">
        <w:rPr>
          <w:rFonts w:ascii="Trebuchet MS" w:hAnsi="Trebuchet MS" w:cs="Tahoma"/>
          <w:bCs/>
          <w:sz w:val="24"/>
          <w:szCs w:val="24"/>
        </w:rPr>
        <w:t xml:space="preserve"> ability to explore the meanings attach</w:t>
      </w:r>
      <w:r w:rsidR="00361C9D">
        <w:rPr>
          <w:rFonts w:ascii="Trebuchet MS" w:hAnsi="Trebuchet MS" w:cs="Tahoma"/>
          <w:bCs/>
          <w:sz w:val="24"/>
          <w:szCs w:val="24"/>
        </w:rPr>
        <w:t>ed</w:t>
      </w:r>
      <w:r w:rsidRPr="00A166FA">
        <w:rPr>
          <w:rFonts w:ascii="Trebuchet MS" w:hAnsi="Trebuchet MS" w:cs="Tahoma"/>
          <w:bCs/>
          <w:sz w:val="24"/>
          <w:szCs w:val="24"/>
        </w:rPr>
        <w:t xml:space="preserve"> to those beliefs.</w:t>
      </w:r>
    </w:p>
    <w:p w14:paraId="3F4E67D7" w14:textId="058A3CA2" w:rsidR="00A956D9" w:rsidRDefault="00A956D9" w:rsidP="005C4748">
      <w:pPr>
        <w:pStyle w:val="NormalWeb"/>
        <w:spacing w:line="360" w:lineRule="auto"/>
        <w:ind w:right="-334"/>
        <w:rPr>
          <w:rFonts w:ascii="Trebuchet MS" w:hAnsi="Trebuchet MS" w:cs="Tahoma"/>
          <w:bCs/>
          <w:sz w:val="24"/>
          <w:szCs w:val="24"/>
          <w:u w:val="single"/>
        </w:rPr>
      </w:pPr>
      <w:r>
        <w:rPr>
          <w:rFonts w:ascii="Trebuchet MS" w:hAnsi="Trebuchet MS" w:cs="Tahoma"/>
          <w:bCs/>
          <w:sz w:val="24"/>
          <w:szCs w:val="24"/>
          <w:u w:val="single"/>
        </w:rPr>
        <w:t>Ethic</w:t>
      </w:r>
      <w:r w:rsidR="007D2112">
        <w:rPr>
          <w:rFonts w:ascii="Trebuchet MS" w:hAnsi="Trebuchet MS" w:cs="Tahoma"/>
          <w:bCs/>
          <w:sz w:val="24"/>
          <w:szCs w:val="24"/>
          <w:u w:val="single"/>
        </w:rPr>
        <w:t>al Considerations</w:t>
      </w:r>
    </w:p>
    <w:p w14:paraId="1EE7567B" w14:textId="32628916" w:rsidR="00BF2494" w:rsidRPr="007D2112" w:rsidRDefault="007E4CF6"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Neither</w:t>
      </w:r>
      <w:r w:rsidR="000366C1">
        <w:rPr>
          <w:rFonts w:ascii="Trebuchet MS" w:hAnsi="Trebuchet MS" w:cs="Tahoma"/>
          <w:bCs/>
          <w:sz w:val="24"/>
          <w:szCs w:val="24"/>
        </w:rPr>
        <w:t xml:space="preserve"> of the</w:t>
      </w:r>
      <w:r>
        <w:rPr>
          <w:rFonts w:ascii="Trebuchet MS" w:hAnsi="Trebuchet MS" w:cs="Tahoma"/>
          <w:bCs/>
          <w:sz w:val="24"/>
          <w:szCs w:val="24"/>
        </w:rPr>
        <w:t xml:space="preserve"> </w:t>
      </w:r>
      <w:r w:rsidR="000366C1">
        <w:rPr>
          <w:rFonts w:ascii="Trebuchet MS" w:hAnsi="Trebuchet MS" w:cs="Tahoma"/>
          <w:bCs/>
          <w:sz w:val="24"/>
          <w:szCs w:val="24"/>
        </w:rPr>
        <w:t xml:space="preserve">papers </w:t>
      </w:r>
      <w:r>
        <w:rPr>
          <w:rFonts w:ascii="Trebuchet MS" w:hAnsi="Trebuchet MS" w:cs="Tahoma"/>
          <w:bCs/>
          <w:sz w:val="24"/>
          <w:szCs w:val="24"/>
        </w:rPr>
        <w:t xml:space="preserve">make any mention of ethical considerations </w:t>
      </w:r>
      <w:r w:rsidR="00BF2494">
        <w:rPr>
          <w:rFonts w:ascii="Trebuchet MS" w:hAnsi="Trebuchet MS" w:cs="Tahoma"/>
          <w:bCs/>
          <w:sz w:val="24"/>
          <w:szCs w:val="24"/>
        </w:rPr>
        <w:t>through the research process</w:t>
      </w:r>
      <w:r>
        <w:rPr>
          <w:rFonts w:ascii="Trebuchet MS" w:hAnsi="Trebuchet MS" w:cs="Tahoma"/>
          <w:bCs/>
          <w:sz w:val="24"/>
          <w:szCs w:val="24"/>
        </w:rPr>
        <w:t xml:space="preserve">. There is no mention of </w:t>
      </w:r>
      <w:r w:rsidR="00312407">
        <w:rPr>
          <w:rFonts w:ascii="Trebuchet MS" w:hAnsi="Trebuchet MS" w:cs="Tahoma"/>
          <w:bCs/>
          <w:sz w:val="24"/>
          <w:szCs w:val="24"/>
        </w:rPr>
        <w:t>informed</w:t>
      </w:r>
      <w:r>
        <w:rPr>
          <w:rFonts w:ascii="Trebuchet MS" w:hAnsi="Trebuchet MS" w:cs="Tahoma"/>
          <w:bCs/>
          <w:sz w:val="24"/>
          <w:szCs w:val="24"/>
        </w:rPr>
        <w:t xml:space="preserve"> consent in either paper, in fact, Brink’s </w:t>
      </w:r>
      <w:r w:rsidR="00BF2494">
        <w:rPr>
          <w:rFonts w:ascii="Trebuchet MS" w:hAnsi="Trebuchet MS" w:cs="Tahoma"/>
          <w:bCs/>
          <w:sz w:val="24"/>
          <w:szCs w:val="24"/>
        </w:rPr>
        <w:t xml:space="preserve">description of </w:t>
      </w:r>
      <w:r w:rsidR="00361C9D">
        <w:rPr>
          <w:rFonts w:ascii="Trebuchet MS" w:hAnsi="Trebuchet MS" w:cs="Tahoma"/>
          <w:bCs/>
          <w:sz w:val="24"/>
          <w:szCs w:val="24"/>
        </w:rPr>
        <w:t>the</w:t>
      </w:r>
      <w:r w:rsidR="00BF2494">
        <w:rPr>
          <w:rFonts w:ascii="Trebuchet MS" w:hAnsi="Trebuchet MS" w:cs="Tahoma"/>
          <w:bCs/>
          <w:sz w:val="24"/>
          <w:szCs w:val="24"/>
        </w:rPr>
        <w:t xml:space="preserve"> methodology</w:t>
      </w:r>
      <w:r>
        <w:rPr>
          <w:rFonts w:ascii="Trebuchet MS" w:hAnsi="Trebuchet MS" w:cs="Tahoma"/>
          <w:bCs/>
          <w:sz w:val="24"/>
          <w:szCs w:val="24"/>
        </w:rPr>
        <w:t xml:space="preserve"> suggests that the participants </w:t>
      </w:r>
      <w:r w:rsidR="00BF2494">
        <w:rPr>
          <w:rFonts w:ascii="Trebuchet MS" w:hAnsi="Trebuchet MS" w:cs="Tahoma"/>
          <w:bCs/>
          <w:sz w:val="24"/>
          <w:szCs w:val="24"/>
        </w:rPr>
        <w:t>may</w:t>
      </w:r>
      <w:r>
        <w:rPr>
          <w:rFonts w:ascii="Trebuchet MS" w:hAnsi="Trebuchet MS" w:cs="Tahoma"/>
          <w:bCs/>
          <w:sz w:val="24"/>
          <w:szCs w:val="24"/>
        </w:rPr>
        <w:t xml:space="preserve"> not have</w:t>
      </w:r>
      <w:r w:rsidR="00BF2494">
        <w:rPr>
          <w:rFonts w:ascii="Trebuchet MS" w:hAnsi="Trebuchet MS" w:cs="Tahoma"/>
          <w:bCs/>
          <w:sz w:val="24"/>
          <w:szCs w:val="24"/>
        </w:rPr>
        <w:t xml:space="preserve"> had</w:t>
      </w:r>
      <w:r>
        <w:rPr>
          <w:rFonts w:ascii="Trebuchet MS" w:hAnsi="Trebuchet MS" w:cs="Tahoma"/>
          <w:bCs/>
          <w:sz w:val="24"/>
          <w:szCs w:val="24"/>
        </w:rPr>
        <w:t xml:space="preserve"> </w:t>
      </w:r>
      <w:r w:rsidR="00BF2494">
        <w:rPr>
          <w:rFonts w:ascii="Trebuchet MS" w:hAnsi="Trebuchet MS" w:cs="Tahoma"/>
          <w:bCs/>
          <w:sz w:val="24"/>
          <w:szCs w:val="24"/>
        </w:rPr>
        <w:t>the</w:t>
      </w:r>
      <w:r>
        <w:rPr>
          <w:rFonts w:ascii="Trebuchet MS" w:hAnsi="Trebuchet MS" w:cs="Tahoma"/>
          <w:bCs/>
          <w:sz w:val="24"/>
          <w:szCs w:val="24"/>
        </w:rPr>
        <w:t xml:space="preserve"> choice in whether they wanted to </w:t>
      </w:r>
      <w:r w:rsidR="00BF2494">
        <w:rPr>
          <w:rFonts w:ascii="Trebuchet MS" w:hAnsi="Trebuchet MS" w:cs="Tahoma"/>
          <w:bCs/>
          <w:sz w:val="24"/>
          <w:szCs w:val="24"/>
        </w:rPr>
        <w:t>participate</w:t>
      </w:r>
      <w:r>
        <w:rPr>
          <w:rFonts w:ascii="Trebuchet MS" w:hAnsi="Trebuchet MS" w:cs="Tahoma"/>
          <w:bCs/>
          <w:sz w:val="24"/>
          <w:szCs w:val="24"/>
        </w:rPr>
        <w:t xml:space="preserve"> in the survey</w:t>
      </w:r>
      <w:r w:rsidR="00BF2494">
        <w:rPr>
          <w:rFonts w:ascii="Trebuchet MS" w:hAnsi="Trebuchet MS" w:cs="Tahoma"/>
          <w:bCs/>
          <w:sz w:val="24"/>
          <w:szCs w:val="24"/>
        </w:rPr>
        <w:t>, as they were handed the questionnaires in a classroom for a required course</w:t>
      </w:r>
      <w:r>
        <w:rPr>
          <w:rFonts w:ascii="Trebuchet MS" w:hAnsi="Trebuchet MS" w:cs="Tahoma"/>
          <w:bCs/>
          <w:sz w:val="24"/>
          <w:szCs w:val="24"/>
        </w:rPr>
        <w:t>.</w:t>
      </w:r>
      <w:r w:rsidR="00BF2494">
        <w:rPr>
          <w:rFonts w:ascii="Trebuchet MS" w:hAnsi="Trebuchet MS" w:cs="Tahoma"/>
          <w:bCs/>
          <w:sz w:val="24"/>
          <w:szCs w:val="24"/>
        </w:rPr>
        <w:t xml:space="preserve"> No information is provided regarding any measures taken</w:t>
      </w:r>
      <w:r>
        <w:rPr>
          <w:rFonts w:ascii="Trebuchet MS" w:hAnsi="Trebuchet MS" w:cs="Tahoma"/>
          <w:bCs/>
          <w:sz w:val="24"/>
          <w:szCs w:val="24"/>
        </w:rPr>
        <w:t xml:space="preserve"> to safeguard the privacy and well-being of any participants</w:t>
      </w:r>
      <w:r w:rsidR="00A518B7">
        <w:rPr>
          <w:rFonts w:ascii="Trebuchet MS" w:hAnsi="Trebuchet MS" w:cs="Tahoma"/>
          <w:bCs/>
          <w:sz w:val="24"/>
          <w:szCs w:val="24"/>
        </w:rPr>
        <w:t xml:space="preserve">, especially those </w:t>
      </w:r>
      <w:r>
        <w:rPr>
          <w:rFonts w:ascii="Trebuchet MS" w:hAnsi="Trebuchet MS" w:cs="Tahoma"/>
          <w:bCs/>
          <w:sz w:val="24"/>
          <w:szCs w:val="24"/>
        </w:rPr>
        <w:t>that are under the age of 18</w:t>
      </w:r>
      <w:r w:rsidR="00A518B7">
        <w:rPr>
          <w:rFonts w:ascii="Trebuchet MS" w:hAnsi="Trebuchet MS" w:cs="Tahoma"/>
          <w:bCs/>
          <w:sz w:val="24"/>
          <w:szCs w:val="24"/>
        </w:rPr>
        <w:t>,</w:t>
      </w:r>
      <w:r>
        <w:rPr>
          <w:rFonts w:ascii="Trebuchet MS" w:hAnsi="Trebuchet MS" w:cs="Tahoma"/>
          <w:bCs/>
          <w:sz w:val="24"/>
          <w:szCs w:val="24"/>
        </w:rPr>
        <w:t xml:space="preserve"> although both studies involve </w:t>
      </w:r>
      <w:r w:rsidR="00BF2494">
        <w:rPr>
          <w:rFonts w:ascii="Trebuchet MS" w:hAnsi="Trebuchet MS" w:cs="Tahoma"/>
          <w:bCs/>
          <w:sz w:val="24"/>
          <w:szCs w:val="24"/>
        </w:rPr>
        <w:t>minors</w:t>
      </w:r>
      <w:r>
        <w:rPr>
          <w:rFonts w:ascii="Trebuchet MS" w:hAnsi="Trebuchet MS" w:cs="Tahoma"/>
          <w:bCs/>
          <w:sz w:val="24"/>
          <w:szCs w:val="24"/>
        </w:rPr>
        <w:t>.</w:t>
      </w:r>
      <w:r w:rsidR="00BF2494">
        <w:rPr>
          <w:rFonts w:ascii="Trebuchet MS" w:hAnsi="Trebuchet MS" w:cs="Tahoma"/>
          <w:bCs/>
          <w:sz w:val="24"/>
          <w:szCs w:val="24"/>
        </w:rPr>
        <w:t xml:space="preserve"> </w:t>
      </w:r>
      <w:r w:rsidR="00FF6EA6">
        <w:rPr>
          <w:rFonts w:ascii="Trebuchet MS" w:hAnsi="Trebuchet MS" w:cs="Tahoma"/>
          <w:bCs/>
          <w:sz w:val="24"/>
          <w:szCs w:val="24"/>
        </w:rPr>
        <w:t xml:space="preserve">Brink’s paper mentions no details about how he had access to a Catholic Girl’s school. </w:t>
      </w:r>
      <w:r w:rsidR="00BF2494">
        <w:rPr>
          <w:rFonts w:ascii="Trebuchet MS" w:hAnsi="Trebuchet MS" w:cs="Tahoma"/>
          <w:bCs/>
          <w:sz w:val="24"/>
          <w:szCs w:val="24"/>
        </w:rPr>
        <w:t xml:space="preserve">The power dynamics of the teacher/student relationship or the researcher/subject relationship in this context are also left unacknowledged. </w:t>
      </w:r>
      <w:r w:rsidR="00312407">
        <w:rPr>
          <w:rFonts w:ascii="Trebuchet MS" w:hAnsi="Trebuchet MS" w:cs="Tahoma"/>
          <w:bCs/>
          <w:sz w:val="24"/>
          <w:szCs w:val="24"/>
        </w:rPr>
        <w:t>He reduces his participants to numbers and data, giving almost no information about them. W</w:t>
      </w:r>
      <w:r w:rsidR="00BF2494">
        <w:rPr>
          <w:rFonts w:ascii="Trebuchet MS" w:hAnsi="Trebuchet MS" w:cs="Tahoma"/>
          <w:bCs/>
          <w:sz w:val="24"/>
          <w:szCs w:val="24"/>
        </w:rPr>
        <w:t xml:space="preserve">alter and </w:t>
      </w:r>
      <w:r w:rsidR="00312407">
        <w:rPr>
          <w:rFonts w:ascii="Trebuchet MS" w:hAnsi="Trebuchet MS" w:cs="Tahoma"/>
          <w:bCs/>
          <w:sz w:val="24"/>
          <w:szCs w:val="24"/>
        </w:rPr>
        <w:t>W</w:t>
      </w:r>
      <w:r w:rsidR="00BF2494">
        <w:rPr>
          <w:rFonts w:ascii="Trebuchet MS" w:hAnsi="Trebuchet MS" w:cs="Tahoma"/>
          <w:bCs/>
          <w:sz w:val="24"/>
          <w:szCs w:val="24"/>
        </w:rPr>
        <w:t>aterhouse</w:t>
      </w:r>
      <w:r w:rsidR="00312407">
        <w:rPr>
          <w:rFonts w:ascii="Trebuchet MS" w:hAnsi="Trebuchet MS" w:cs="Tahoma"/>
          <w:bCs/>
          <w:sz w:val="24"/>
          <w:szCs w:val="24"/>
        </w:rPr>
        <w:t xml:space="preserve"> treat their participants with a lot more </w:t>
      </w:r>
      <w:r w:rsidR="00BF2494">
        <w:rPr>
          <w:rFonts w:ascii="Trebuchet MS" w:hAnsi="Trebuchet MS" w:cs="Tahoma"/>
          <w:bCs/>
          <w:sz w:val="24"/>
          <w:szCs w:val="24"/>
        </w:rPr>
        <w:t>consideration</w:t>
      </w:r>
      <w:r w:rsidR="00312407">
        <w:rPr>
          <w:rFonts w:ascii="Trebuchet MS" w:hAnsi="Trebuchet MS" w:cs="Tahoma"/>
          <w:bCs/>
          <w:sz w:val="24"/>
          <w:szCs w:val="24"/>
        </w:rPr>
        <w:t xml:space="preserve">. First, participation was </w:t>
      </w:r>
      <w:r w:rsidR="000366C1">
        <w:rPr>
          <w:rFonts w:ascii="Trebuchet MS" w:hAnsi="Trebuchet MS" w:cs="Tahoma"/>
          <w:bCs/>
          <w:sz w:val="24"/>
          <w:szCs w:val="24"/>
        </w:rPr>
        <w:t>voluntary,</w:t>
      </w:r>
      <w:r w:rsidR="00312407">
        <w:rPr>
          <w:rFonts w:ascii="Trebuchet MS" w:hAnsi="Trebuchet MS" w:cs="Tahoma"/>
          <w:bCs/>
          <w:sz w:val="24"/>
          <w:szCs w:val="24"/>
        </w:rPr>
        <w:t xml:space="preserve"> and </w:t>
      </w:r>
      <w:r w:rsidR="00BF2494">
        <w:rPr>
          <w:rFonts w:ascii="Trebuchet MS" w:hAnsi="Trebuchet MS" w:cs="Tahoma"/>
          <w:bCs/>
          <w:sz w:val="24"/>
          <w:szCs w:val="24"/>
        </w:rPr>
        <w:t xml:space="preserve">most </w:t>
      </w:r>
      <w:r w:rsidR="00312407">
        <w:rPr>
          <w:rFonts w:ascii="Trebuchet MS" w:hAnsi="Trebuchet MS" w:cs="Tahoma"/>
          <w:bCs/>
          <w:sz w:val="24"/>
          <w:szCs w:val="24"/>
        </w:rPr>
        <w:t xml:space="preserve">participants were sourced through public channels. There is no explicit mention of informed consent, and no mentions of any considerations </w:t>
      </w:r>
      <w:r w:rsidR="000366C1">
        <w:rPr>
          <w:rFonts w:ascii="Trebuchet MS" w:hAnsi="Trebuchet MS" w:cs="Tahoma"/>
          <w:bCs/>
          <w:sz w:val="24"/>
          <w:szCs w:val="24"/>
        </w:rPr>
        <w:t>made towards the</w:t>
      </w:r>
      <w:r w:rsidR="00312407">
        <w:rPr>
          <w:rFonts w:ascii="Trebuchet MS" w:hAnsi="Trebuchet MS" w:cs="Tahoma"/>
          <w:bCs/>
          <w:sz w:val="24"/>
          <w:szCs w:val="24"/>
        </w:rPr>
        <w:t xml:space="preserve"> participants</w:t>
      </w:r>
      <w:r w:rsidR="000366C1">
        <w:rPr>
          <w:rFonts w:ascii="Trebuchet MS" w:hAnsi="Trebuchet MS" w:cs="Tahoma"/>
          <w:bCs/>
          <w:sz w:val="24"/>
          <w:szCs w:val="24"/>
        </w:rPr>
        <w:t>’</w:t>
      </w:r>
      <w:r w:rsidR="00312407">
        <w:rPr>
          <w:rFonts w:ascii="Trebuchet MS" w:hAnsi="Trebuchet MS" w:cs="Tahoma"/>
          <w:bCs/>
          <w:sz w:val="24"/>
          <w:szCs w:val="24"/>
        </w:rPr>
        <w:t xml:space="preserve"> well-being. </w:t>
      </w:r>
      <w:r w:rsidR="00BF2494">
        <w:rPr>
          <w:rFonts w:ascii="Trebuchet MS" w:hAnsi="Trebuchet MS" w:cs="Tahoma"/>
          <w:bCs/>
          <w:sz w:val="24"/>
          <w:szCs w:val="24"/>
        </w:rPr>
        <w:t xml:space="preserve">The omission of this information may reflect the ethical standards of the time, although contemporary research ethics would require more </w:t>
      </w:r>
      <w:r w:rsidR="005C4748">
        <w:rPr>
          <w:rFonts w:ascii="Trebuchet MS" w:hAnsi="Trebuchet MS" w:cs="Tahoma"/>
          <w:bCs/>
          <w:sz w:val="24"/>
          <w:szCs w:val="24"/>
        </w:rPr>
        <w:t>details on the</w:t>
      </w:r>
      <w:r w:rsidR="00BF2494">
        <w:rPr>
          <w:rFonts w:ascii="Trebuchet MS" w:hAnsi="Trebuchet MS" w:cs="Tahoma"/>
          <w:bCs/>
          <w:sz w:val="24"/>
          <w:szCs w:val="24"/>
        </w:rPr>
        <w:t xml:space="preserve"> </w:t>
      </w:r>
      <w:r w:rsidR="005C4748">
        <w:rPr>
          <w:rFonts w:ascii="Trebuchet MS" w:hAnsi="Trebuchet MS" w:cs="Tahoma"/>
          <w:bCs/>
          <w:sz w:val="24"/>
          <w:szCs w:val="24"/>
        </w:rPr>
        <w:t>ethical considerations made</w:t>
      </w:r>
      <w:r w:rsidR="00BF2494">
        <w:rPr>
          <w:rFonts w:ascii="Trebuchet MS" w:hAnsi="Trebuchet MS" w:cs="Tahoma"/>
          <w:bCs/>
          <w:sz w:val="24"/>
          <w:szCs w:val="24"/>
        </w:rPr>
        <w:t>.</w:t>
      </w:r>
    </w:p>
    <w:p w14:paraId="014DFADF" w14:textId="0406DBDE" w:rsidR="00A166FA" w:rsidRDefault="00A518B7" w:rsidP="005C4748">
      <w:pPr>
        <w:pStyle w:val="NormalWeb"/>
        <w:spacing w:line="360" w:lineRule="auto"/>
        <w:ind w:right="-334"/>
        <w:rPr>
          <w:rFonts w:ascii="Trebuchet MS" w:hAnsi="Trebuchet MS" w:cs="Tahoma"/>
          <w:bCs/>
          <w:sz w:val="24"/>
          <w:szCs w:val="24"/>
        </w:rPr>
      </w:pPr>
      <w:r w:rsidRPr="00A518B7">
        <w:rPr>
          <w:rFonts w:ascii="Trebuchet MS" w:hAnsi="Trebuchet MS" w:cs="Tahoma"/>
          <w:bCs/>
          <w:sz w:val="24"/>
          <w:szCs w:val="24"/>
        </w:rPr>
        <w:t>Studying the insider-outsider dynamics is challenging, since it is unclear where the authors stand in their own personal beliefs and biase</w:t>
      </w:r>
      <w:r w:rsidR="00BF2494">
        <w:rPr>
          <w:rFonts w:ascii="Trebuchet MS" w:hAnsi="Trebuchet MS" w:cs="Tahoma"/>
          <w:bCs/>
          <w:sz w:val="24"/>
          <w:szCs w:val="24"/>
        </w:rPr>
        <w:t xml:space="preserve">s. </w:t>
      </w:r>
      <w:r w:rsidR="00A166FA" w:rsidRPr="00A166FA">
        <w:rPr>
          <w:rFonts w:ascii="Trebuchet MS" w:hAnsi="Trebuchet MS" w:cs="Tahoma"/>
          <w:bCs/>
          <w:sz w:val="24"/>
          <w:szCs w:val="24"/>
        </w:rPr>
        <w:t>Reflexivity, understood</w:t>
      </w:r>
      <w:r w:rsidR="005C4748">
        <w:rPr>
          <w:rFonts w:ascii="Trebuchet MS" w:hAnsi="Trebuchet MS" w:cs="Tahoma"/>
          <w:bCs/>
          <w:sz w:val="24"/>
          <w:szCs w:val="24"/>
        </w:rPr>
        <w:t xml:space="preserve"> in the ethics context</w:t>
      </w:r>
      <w:r w:rsidR="00A166FA" w:rsidRPr="00A166FA">
        <w:rPr>
          <w:rFonts w:ascii="Trebuchet MS" w:hAnsi="Trebuchet MS" w:cs="Tahoma"/>
          <w:bCs/>
          <w:sz w:val="24"/>
          <w:szCs w:val="24"/>
        </w:rPr>
        <w:t xml:space="preserve"> as the researcher’s critical awareness of their own positionality and its potential influence on the research process,</w:t>
      </w:r>
      <w:r w:rsidR="006E429E">
        <w:rPr>
          <w:rStyle w:val="FootnoteReference"/>
          <w:rFonts w:ascii="Trebuchet MS" w:hAnsi="Trebuchet MS" w:cs="Tahoma"/>
          <w:bCs/>
          <w:sz w:val="24"/>
          <w:szCs w:val="24"/>
        </w:rPr>
        <w:footnoteReference w:id="18"/>
      </w:r>
      <w:r w:rsidR="00A166FA" w:rsidRPr="00A166FA">
        <w:rPr>
          <w:rFonts w:ascii="Trebuchet MS" w:hAnsi="Trebuchet MS" w:cs="Tahoma"/>
          <w:bCs/>
          <w:sz w:val="24"/>
          <w:szCs w:val="24"/>
        </w:rPr>
        <w:t xml:space="preserve"> is largely absent from </w:t>
      </w:r>
      <w:r w:rsidR="00361C9D">
        <w:rPr>
          <w:rFonts w:ascii="Trebuchet MS" w:hAnsi="Trebuchet MS" w:cs="Tahoma"/>
          <w:bCs/>
          <w:sz w:val="24"/>
          <w:szCs w:val="24"/>
        </w:rPr>
        <w:t>Brink’s</w:t>
      </w:r>
      <w:r w:rsidR="00A166FA" w:rsidRPr="00A166FA">
        <w:rPr>
          <w:rFonts w:ascii="Trebuchet MS" w:hAnsi="Trebuchet MS" w:cs="Tahoma"/>
          <w:bCs/>
          <w:sz w:val="24"/>
          <w:szCs w:val="24"/>
        </w:rPr>
        <w:t xml:space="preserve"> paper. The author does not reflect on how his own background in psychology or his role as an external researcher entering a Catholic educational setting may have shaped </w:t>
      </w:r>
      <w:r w:rsidR="00BF2494">
        <w:rPr>
          <w:rFonts w:ascii="Trebuchet MS" w:hAnsi="Trebuchet MS" w:cs="Tahoma"/>
          <w:bCs/>
          <w:sz w:val="24"/>
          <w:szCs w:val="24"/>
        </w:rPr>
        <w:t>his</w:t>
      </w:r>
      <w:r w:rsidR="00A166FA" w:rsidRPr="00A166FA">
        <w:rPr>
          <w:rFonts w:ascii="Trebuchet MS" w:hAnsi="Trebuchet MS" w:cs="Tahoma"/>
          <w:bCs/>
          <w:sz w:val="24"/>
          <w:szCs w:val="24"/>
        </w:rPr>
        <w:t xml:space="preserve"> </w:t>
      </w:r>
      <w:r w:rsidR="00A166FA" w:rsidRPr="00A166FA">
        <w:rPr>
          <w:rFonts w:ascii="Trebuchet MS" w:hAnsi="Trebuchet MS" w:cs="Tahoma"/>
          <w:bCs/>
          <w:sz w:val="24"/>
          <w:szCs w:val="24"/>
        </w:rPr>
        <w:lastRenderedPageBreak/>
        <w:t xml:space="preserve">hypothesis, </w:t>
      </w:r>
      <w:r w:rsidR="00BF2494">
        <w:rPr>
          <w:rFonts w:ascii="Trebuchet MS" w:hAnsi="Trebuchet MS" w:cs="Tahoma"/>
          <w:bCs/>
          <w:sz w:val="24"/>
          <w:szCs w:val="24"/>
        </w:rPr>
        <w:t>his methods of</w:t>
      </w:r>
      <w:r w:rsidR="00A166FA" w:rsidRPr="00A166FA">
        <w:rPr>
          <w:rFonts w:ascii="Trebuchet MS" w:hAnsi="Trebuchet MS" w:cs="Tahoma"/>
          <w:bCs/>
          <w:sz w:val="24"/>
          <w:szCs w:val="24"/>
        </w:rPr>
        <w:t xml:space="preserve"> interpretat</w:t>
      </w:r>
      <w:r w:rsidR="00BF2494">
        <w:rPr>
          <w:rFonts w:ascii="Trebuchet MS" w:hAnsi="Trebuchet MS" w:cs="Tahoma"/>
          <w:bCs/>
          <w:sz w:val="24"/>
          <w:szCs w:val="24"/>
        </w:rPr>
        <w:t>ing</w:t>
      </w:r>
      <w:r w:rsidR="00A166FA" w:rsidRPr="00A166FA">
        <w:rPr>
          <w:rFonts w:ascii="Trebuchet MS" w:hAnsi="Trebuchet MS" w:cs="Tahoma"/>
          <w:bCs/>
          <w:sz w:val="24"/>
          <w:szCs w:val="24"/>
        </w:rPr>
        <w:t xml:space="preserve"> the data, or the </w:t>
      </w:r>
      <w:r w:rsidR="00BF2494">
        <w:rPr>
          <w:rFonts w:ascii="Trebuchet MS" w:hAnsi="Trebuchet MS" w:cs="Tahoma"/>
          <w:bCs/>
          <w:sz w:val="24"/>
          <w:szCs w:val="24"/>
        </w:rPr>
        <w:t xml:space="preserve">nuances of </w:t>
      </w:r>
      <w:r w:rsidR="00A166FA" w:rsidRPr="00A166FA">
        <w:rPr>
          <w:rFonts w:ascii="Trebuchet MS" w:hAnsi="Trebuchet MS" w:cs="Tahoma"/>
          <w:bCs/>
          <w:sz w:val="24"/>
          <w:szCs w:val="24"/>
        </w:rPr>
        <w:t xml:space="preserve">interaction with participants. Walter and Waterhouse do not explicitly </w:t>
      </w:r>
      <w:r w:rsidR="006E429E">
        <w:rPr>
          <w:rFonts w:ascii="Trebuchet MS" w:hAnsi="Trebuchet MS" w:cs="Tahoma"/>
          <w:bCs/>
          <w:sz w:val="24"/>
          <w:szCs w:val="24"/>
        </w:rPr>
        <w:t>mention</w:t>
      </w:r>
      <w:r w:rsidR="00A166FA" w:rsidRPr="00A166FA">
        <w:rPr>
          <w:rFonts w:ascii="Trebuchet MS" w:hAnsi="Trebuchet MS" w:cs="Tahoma"/>
          <w:bCs/>
          <w:sz w:val="24"/>
          <w:szCs w:val="24"/>
        </w:rPr>
        <w:t xml:space="preserve"> reflexivity either, </w:t>
      </w:r>
      <w:r w:rsidR="006E429E">
        <w:rPr>
          <w:rFonts w:ascii="Trebuchet MS" w:hAnsi="Trebuchet MS" w:cs="Tahoma"/>
          <w:bCs/>
          <w:sz w:val="24"/>
          <w:szCs w:val="24"/>
        </w:rPr>
        <w:t>however,</w:t>
      </w:r>
      <w:r w:rsidR="00A166FA" w:rsidRPr="006E429E">
        <w:rPr>
          <w:rFonts w:ascii="Trebuchet MS" w:hAnsi="Trebuchet MS" w:cs="Tahoma"/>
          <w:bCs/>
          <w:sz w:val="24"/>
          <w:szCs w:val="24"/>
        </w:rPr>
        <w:t xml:space="preserve"> their discussion of methodology and their acknowledgement of </w:t>
      </w:r>
      <w:r w:rsidR="006E429E">
        <w:rPr>
          <w:rFonts w:ascii="Trebuchet MS" w:hAnsi="Trebuchet MS" w:cs="Tahoma"/>
          <w:bCs/>
          <w:sz w:val="24"/>
          <w:szCs w:val="24"/>
        </w:rPr>
        <w:t>multi-</w:t>
      </w:r>
      <w:r w:rsidR="00A166FA" w:rsidRPr="006E429E">
        <w:rPr>
          <w:rFonts w:ascii="Trebuchet MS" w:hAnsi="Trebuchet MS" w:cs="Tahoma"/>
          <w:bCs/>
          <w:sz w:val="24"/>
          <w:szCs w:val="24"/>
        </w:rPr>
        <w:t xml:space="preserve">disciplinary perspectives demonstrate a greater </w:t>
      </w:r>
      <w:r w:rsidR="006E429E">
        <w:rPr>
          <w:rFonts w:ascii="Trebuchet MS" w:hAnsi="Trebuchet MS" w:cs="Tahoma"/>
          <w:bCs/>
          <w:sz w:val="24"/>
          <w:szCs w:val="24"/>
        </w:rPr>
        <w:t>transparency</w:t>
      </w:r>
      <w:r w:rsidR="00A166FA" w:rsidRPr="00A166FA">
        <w:rPr>
          <w:rFonts w:ascii="Trebuchet MS" w:hAnsi="Trebuchet MS" w:cs="Tahoma"/>
          <w:bCs/>
          <w:sz w:val="24"/>
          <w:szCs w:val="24"/>
        </w:rPr>
        <w:t>.</w:t>
      </w:r>
      <w:r w:rsidR="00BF2494">
        <w:rPr>
          <w:rFonts w:ascii="Trebuchet MS" w:hAnsi="Trebuchet MS" w:cs="Tahoma"/>
          <w:bCs/>
          <w:sz w:val="24"/>
          <w:szCs w:val="24"/>
        </w:rPr>
        <w:t xml:space="preserve"> </w:t>
      </w:r>
      <w:r w:rsidR="00A166FA" w:rsidRPr="00A166FA">
        <w:rPr>
          <w:rFonts w:ascii="Trebuchet MS" w:hAnsi="Trebuchet MS" w:cs="Tahoma"/>
          <w:bCs/>
          <w:sz w:val="24"/>
          <w:szCs w:val="24"/>
        </w:rPr>
        <w:t xml:space="preserve">While not a fully developed reflexive account, </w:t>
      </w:r>
      <w:r w:rsidR="00BF2494">
        <w:rPr>
          <w:rFonts w:ascii="Trebuchet MS" w:hAnsi="Trebuchet MS" w:cs="Tahoma"/>
          <w:bCs/>
          <w:sz w:val="24"/>
          <w:szCs w:val="24"/>
        </w:rPr>
        <w:t xml:space="preserve">the Walter and Waterhouse study </w:t>
      </w:r>
      <w:r w:rsidR="00594E14">
        <w:rPr>
          <w:rFonts w:ascii="Trebuchet MS" w:hAnsi="Trebuchet MS" w:cs="Tahoma"/>
          <w:bCs/>
          <w:sz w:val="24"/>
          <w:szCs w:val="24"/>
        </w:rPr>
        <w:t xml:space="preserve">is more transparent </w:t>
      </w:r>
      <w:r w:rsidR="00A166FA" w:rsidRPr="00A166FA">
        <w:rPr>
          <w:rFonts w:ascii="Trebuchet MS" w:hAnsi="Trebuchet MS" w:cs="Tahoma"/>
          <w:bCs/>
          <w:sz w:val="24"/>
          <w:szCs w:val="24"/>
        </w:rPr>
        <w:t>with the research process than Brink’s study.</w:t>
      </w:r>
    </w:p>
    <w:p w14:paraId="3F0EE657" w14:textId="215CD46C" w:rsidR="008817C0" w:rsidRDefault="000366C1" w:rsidP="005C4748">
      <w:pPr>
        <w:pStyle w:val="NormalWeb"/>
        <w:spacing w:line="360" w:lineRule="auto"/>
        <w:ind w:right="-334"/>
        <w:rPr>
          <w:rFonts w:ascii="Trebuchet MS" w:hAnsi="Trebuchet MS" w:cs="Tahoma"/>
          <w:bCs/>
          <w:sz w:val="24"/>
          <w:szCs w:val="24"/>
          <w:u w:val="single"/>
        </w:rPr>
      </w:pPr>
      <w:r w:rsidRPr="000366C1">
        <w:rPr>
          <w:rFonts w:ascii="Trebuchet MS" w:hAnsi="Trebuchet MS" w:cs="Tahoma"/>
          <w:bCs/>
          <w:sz w:val="24"/>
          <w:szCs w:val="24"/>
          <w:u w:val="single"/>
        </w:rPr>
        <w:t>Conclusion</w:t>
      </w:r>
    </w:p>
    <w:p w14:paraId="688ECE7E" w14:textId="689B6E40" w:rsidR="005C4748" w:rsidRDefault="005C4748" w:rsidP="005C4748">
      <w:pPr>
        <w:pStyle w:val="NormalWeb"/>
        <w:spacing w:line="360" w:lineRule="auto"/>
        <w:ind w:right="-334"/>
        <w:rPr>
          <w:rFonts w:ascii="Trebuchet MS" w:hAnsi="Trebuchet MS" w:cs="Tahoma"/>
          <w:bCs/>
          <w:sz w:val="24"/>
          <w:szCs w:val="24"/>
        </w:rPr>
      </w:pPr>
      <w:r w:rsidRPr="005C4748">
        <w:rPr>
          <w:rFonts w:ascii="Trebuchet MS" w:hAnsi="Trebuchet MS" w:cs="Tahoma"/>
          <w:bCs/>
          <w:sz w:val="24"/>
          <w:szCs w:val="24"/>
        </w:rPr>
        <w:t xml:space="preserve">Although both studies seek to study belief in reincarnation within predominantly Christian contexts, the methods and ways of approaching the subject are considerably different. Brink’s study, rooted in positivist and quantitative methods, attempt to test a specific hypothesis, which his study refutes. However, the brevity of the paper leaves many unanswered questions about methodological details, analytical methods and ethical considerations, limiting the insights that can be gained. The Walter and Waterhouse paper is generous in its </w:t>
      </w:r>
      <w:r w:rsidRPr="005C4748">
        <w:rPr>
          <w:rFonts w:ascii="Trebuchet MS" w:hAnsi="Trebuchet MS" w:cs="Tahoma"/>
          <w:bCs/>
          <w:sz w:val="24"/>
          <w:szCs w:val="24"/>
        </w:rPr>
        <w:t>writing</w:t>
      </w:r>
      <w:r>
        <w:rPr>
          <w:rFonts w:ascii="Trebuchet MS" w:hAnsi="Trebuchet MS" w:cs="Tahoma"/>
          <w:bCs/>
          <w:sz w:val="24"/>
          <w:szCs w:val="24"/>
        </w:rPr>
        <w:t xml:space="preserve"> and adopts qualitative techniques for the study. Their mixed-methods approach allows for a more nuanced understanding of how belief works. Their use of theory to analyse their results is effective and provides insight into the subject. The qualitative and interpretive approach adopted by Walter and Waterhouse </w:t>
      </w:r>
      <w:r w:rsidR="00F07014">
        <w:rPr>
          <w:rFonts w:ascii="Trebuchet MS" w:hAnsi="Trebuchet MS" w:cs="Tahoma"/>
          <w:bCs/>
          <w:sz w:val="24"/>
          <w:szCs w:val="24"/>
        </w:rPr>
        <w:t>proves</w:t>
      </w:r>
      <w:r>
        <w:rPr>
          <w:rFonts w:ascii="Trebuchet MS" w:hAnsi="Trebuchet MS" w:cs="Tahoma"/>
          <w:bCs/>
          <w:sz w:val="24"/>
          <w:szCs w:val="24"/>
        </w:rPr>
        <w:t xml:space="preserve"> more effective in studying the mechanics and nuances of belief than the positivist and quantitative approach taken by Brink. </w:t>
      </w:r>
    </w:p>
    <w:p w14:paraId="307B2BBC" w14:textId="4300CB53" w:rsidR="00F07014" w:rsidRDefault="00FB08C4" w:rsidP="005C4748">
      <w:pPr>
        <w:pStyle w:val="NormalWeb"/>
        <w:spacing w:line="360" w:lineRule="auto"/>
        <w:ind w:right="-334"/>
        <w:rPr>
          <w:rFonts w:ascii="Trebuchet MS" w:hAnsi="Trebuchet MS" w:cs="Tahoma"/>
          <w:bCs/>
          <w:sz w:val="24"/>
          <w:szCs w:val="24"/>
        </w:rPr>
      </w:pPr>
      <w:r>
        <w:rPr>
          <w:rFonts w:ascii="Trebuchet MS" w:hAnsi="Trebuchet MS" w:cs="Tahoma"/>
          <w:bCs/>
          <w:sz w:val="24"/>
          <w:szCs w:val="24"/>
        </w:rPr>
        <w:t>Since the studies were conducted two-decades apart, it is important to note the shift in approaches as</w:t>
      </w:r>
      <w:r w:rsidR="006D011F">
        <w:rPr>
          <w:rFonts w:ascii="Trebuchet MS" w:hAnsi="Trebuchet MS" w:cs="Tahoma"/>
          <w:bCs/>
          <w:sz w:val="24"/>
          <w:szCs w:val="24"/>
        </w:rPr>
        <w:t xml:space="preserve"> </w:t>
      </w:r>
      <w:r>
        <w:rPr>
          <w:rFonts w:ascii="Trebuchet MS" w:hAnsi="Trebuchet MS" w:cs="Tahoma"/>
          <w:bCs/>
          <w:sz w:val="24"/>
          <w:szCs w:val="24"/>
        </w:rPr>
        <w:t xml:space="preserve">reflective of the shift in academic standards. The </w:t>
      </w:r>
      <w:r w:rsidR="006D011F">
        <w:rPr>
          <w:rFonts w:ascii="Trebuchet MS" w:hAnsi="Trebuchet MS" w:cs="Tahoma"/>
          <w:bCs/>
          <w:sz w:val="24"/>
          <w:szCs w:val="24"/>
        </w:rPr>
        <w:t>difference</w:t>
      </w:r>
      <w:r>
        <w:rPr>
          <w:rFonts w:ascii="Trebuchet MS" w:hAnsi="Trebuchet MS" w:cs="Tahoma"/>
          <w:bCs/>
          <w:sz w:val="24"/>
          <w:szCs w:val="24"/>
        </w:rPr>
        <w:t xml:space="preserve"> in approach also reflects how academic approaches to studying belief have change</w:t>
      </w:r>
      <w:r w:rsidR="006D011F">
        <w:rPr>
          <w:rFonts w:ascii="Trebuchet MS" w:hAnsi="Trebuchet MS" w:cs="Tahoma"/>
          <w:bCs/>
          <w:sz w:val="24"/>
          <w:szCs w:val="24"/>
        </w:rPr>
        <w:t>d</w:t>
      </w:r>
      <w:r>
        <w:rPr>
          <w:rFonts w:ascii="Trebuchet MS" w:hAnsi="Trebuchet MS" w:cs="Tahoma"/>
          <w:bCs/>
          <w:sz w:val="24"/>
          <w:szCs w:val="24"/>
        </w:rPr>
        <w:t xml:space="preserve"> over the years. For Brink, a quantitative analysis was </w:t>
      </w:r>
      <w:r w:rsidR="006D011F">
        <w:rPr>
          <w:rFonts w:ascii="Trebuchet MS" w:hAnsi="Trebuchet MS" w:cs="Tahoma"/>
          <w:bCs/>
          <w:sz w:val="24"/>
          <w:szCs w:val="24"/>
        </w:rPr>
        <w:t xml:space="preserve">perhaps, </w:t>
      </w:r>
      <w:r>
        <w:rPr>
          <w:rFonts w:ascii="Trebuchet MS" w:hAnsi="Trebuchet MS" w:cs="Tahoma"/>
          <w:bCs/>
          <w:sz w:val="24"/>
          <w:szCs w:val="24"/>
        </w:rPr>
        <w:t xml:space="preserve">appropriate and necessary to achieve objective results. By the time we got to the Walter and Waterhouse study, however, the approach to sociological research had significantly changed, which is clear from their </w:t>
      </w:r>
      <w:r w:rsidR="006D011F">
        <w:rPr>
          <w:rFonts w:ascii="Trebuchet MS" w:hAnsi="Trebuchet MS" w:cs="Tahoma"/>
          <w:bCs/>
          <w:sz w:val="24"/>
          <w:szCs w:val="24"/>
        </w:rPr>
        <w:t>methodology</w:t>
      </w:r>
      <w:r>
        <w:rPr>
          <w:rFonts w:ascii="Trebuchet MS" w:hAnsi="Trebuchet MS" w:cs="Tahoma"/>
          <w:bCs/>
          <w:sz w:val="24"/>
          <w:szCs w:val="24"/>
        </w:rPr>
        <w:t xml:space="preserve">. Looking at these studies from today’s standards of research, both papers seem lacking, however, </w:t>
      </w:r>
      <w:proofErr w:type="gramStart"/>
      <w:r>
        <w:rPr>
          <w:rFonts w:ascii="Trebuchet MS" w:hAnsi="Trebuchet MS" w:cs="Tahoma"/>
          <w:bCs/>
          <w:sz w:val="24"/>
          <w:szCs w:val="24"/>
        </w:rPr>
        <w:t>Both</w:t>
      </w:r>
      <w:proofErr w:type="gramEnd"/>
      <w:r>
        <w:rPr>
          <w:rFonts w:ascii="Trebuchet MS" w:hAnsi="Trebuchet MS" w:cs="Tahoma"/>
          <w:bCs/>
          <w:sz w:val="24"/>
          <w:szCs w:val="24"/>
        </w:rPr>
        <w:t xml:space="preserve"> papers were ultimately published in respectable </w:t>
      </w:r>
      <w:r w:rsidR="006D011F">
        <w:rPr>
          <w:rFonts w:ascii="Trebuchet MS" w:hAnsi="Trebuchet MS" w:cs="Tahoma"/>
          <w:bCs/>
          <w:sz w:val="24"/>
          <w:szCs w:val="24"/>
        </w:rPr>
        <w:t>academic journals,</w:t>
      </w:r>
      <w:r>
        <w:rPr>
          <w:rFonts w:ascii="Trebuchet MS" w:hAnsi="Trebuchet MS" w:cs="Tahoma"/>
          <w:bCs/>
          <w:sz w:val="24"/>
          <w:szCs w:val="24"/>
        </w:rPr>
        <w:t xml:space="preserve"> and it can be assumed that they stood up to the academic standards of their time.</w:t>
      </w:r>
    </w:p>
    <w:p w14:paraId="73F21749" w14:textId="25B54C31" w:rsidR="00A04626" w:rsidRDefault="00A04626" w:rsidP="005C4748">
      <w:pPr>
        <w:pStyle w:val="NormalWeb"/>
        <w:spacing w:line="360" w:lineRule="auto"/>
        <w:ind w:right="-334"/>
        <w:rPr>
          <w:rFonts w:ascii="Trebuchet MS" w:hAnsi="Trebuchet MS" w:cs="Tahoma"/>
          <w:bCs/>
          <w:sz w:val="24"/>
          <w:szCs w:val="24"/>
          <w:u w:val="single"/>
        </w:rPr>
      </w:pPr>
      <w:r w:rsidRPr="00A04626">
        <w:rPr>
          <w:rFonts w:ascii="Trebuchet MS" w:hAnsi="Trebuchet MS" w:cs="Tahoma"/>
          <w:bCs/>
          <w:sz w:val="24"/>
          <w:szCs w:val="24"/>
          <w:u w:val="single"/>
        </w:rPr>
        <w:lastRenderedPageBreak/>
        <w:t>Bibliography</w:t>
      </w:r>
    </w:p>
    <w:p w14:paraId="47A37F52" w14:textId="68347EFF" w:rsidR="00FD05DC" w:rsidRPr="00FD05DC" w:rsidRDefault="00FD05DC" w:rsidP="00F07014">
      <w:pPr>
        <w:pStyle w:val="NormalWeb"/>
        <w:spacing w:line="276" w:lineRule="auto"/>
        <w:ind w:right="-334"/>
        <w:jc w:val="both"/>
        <w:rPr>
          <w:rFonts w:ascii="Trebuchet MS" w:hAnsi="Trebuchet MS" w:cs="Tahoma"/>
          <w:bCs/>
          <w:sz w:val="24"/>
          <w:szCs w:val="24"/>
        </w:rPr>
      </w:pPr>
      <w:r w:rsidRPr="00FD05DC">
        <w:rPr>
          <w:rFonts w:ascii="Trebuchet MS" w:hAnsi="Trebuchet MS" w:cs="Tahoma"/>
          <w:bCs/>
          <w:sz w:val="24"/>
          <w:szCs w:val="24"/>
        </w:rPr>
        <w:t xml:space="preserve">‘Archiving Women in Archaeology: Helen Thomas Waterhouse’, </w:t>
      </w:r>
      <w:r w:rsidRPr="00F07014">
        <w:rPr>
          <w:rFonts w:ascii="Trebuchet MS" w:hAnsi="Trebuchet MS" w:cs="Tahoma"/>
          <w:bCs/>
          <w:i/>
          <w:iCs/>
          <w:sz w:val="24"/>
          <w:szCs w:val="24"/>
        </w:rPr>
        <w:t>Briti</w:t>
      </w:r>
      <w:r w:rsidRPr="00F07014">
        <w:rPr>
          <w:rFonts w:ascii="Trebuchet MS" w:hAnsi="Trebuchet MS" w:cs="Tahoma"/>
          <w:bCs/>
          <w:i/>
          <w:iCs/>
          <w:sz w:val="24"/>
          <w:szCs w:val="24"/>
        </w:rPr>
        <w:t>s</w:t>
      </w:r>
      <w:r w:rsidRPr="00F07014">
        <w:rPr>
          <w:rFonts w:ascii="Trebuchet MS" w:hAnsi="Trebuchet MS" w:cs="Tahoma"/>
          <w:bCs/>
          <w:i/>
          <w:iCs/>
          <w:sz w:val="24"/>
          <w:szCs w:val="24"/>
        </w:rPr>
        <w:t>h School at</w:t>
      </w:r>
      <w:r w:rsidRPr="00F07014">
        <w:rPr>
          <w:rFonts w:ascii="Trebuchet MS" w:hAnsi="Trebuchet MS" w:cs="Tahoma"/>
          <w:bCs/>
          <w:i/>
          <w:iCs/>
          <w:sz w:val="24"/>
          <w:szCs w:val="24"/>
        </w:rPr>
        <w:t xml:space="preserve"> </w:t>
      </w:r>
      <w:r w:rsidRPr="00F07014">
        <w:rPr>
          <w:rFonts w:ascii="Trebuchet MS" w:hAnsi="Trebuchet MS" w:cs="Tahoma"/>
          <w:bCs/>
          <w:i/>
          <w:iCs/>
          <w:sz w:val="24"/>
          <w:szCs w:val="24"/>
        </w:rPr>
        <w:t>Athens</w:t>
      </w:r>
      <w:r w:rsidR="00F07014">
        <w:rPr>
          <w:rFonts w:ascii="Trebuchet MS" w:hAnsi="Trebuchet MS" w:cs="Tahoma"/>
          <w:bCs/>
          <w:i/>
          <w:iCs/>
          <w:sz w:val="24"/>
          <w:szCs w:val="24"/>
        </w:rPr>
        <w:t>, &lt;</w:t>
      </w:r>
      <w:hyperlink r:id="rId14" w:history="1">
        <w:r w:rsidR="00F07014" w:rsidRPr="00F07014">
          <w:rPr>
            <w:rStyle w:val="Hyperlink"/>
            <w:rFonts w:ascii="Trebuchet MS" w:hAnsi="Trebuchet MS" w:cs="Tahoma"/>
            <w:bCs/>
            <w:sz w:val="24"/>
            <w:szCs w:val="24"/>
          </w:rPr>
          <w:t>bsa.ac.uk</w:t>
        </w:r>
      </w:hyperlink>
      <w:r w:rsidR="00F07014">
        <w:rPr>
          <w:rFonts w:ascii="Trebuchet MS" w:hAnsi="Trebuchet MS" w:cs="Tahoma"/>
          <w:bCs/>
          <w:i/>
          <w:iCs/>
          <w:sz w:val="24"/>
          <w:szCs w:val="24"/>
        </w:rPr>
        <w:t>&gt;</w:t>
      </w:r>
      <w:r w:rsidRPr="00FD05DC">
        <w:rPr>
          <w:rFonts w:ascii="Trebuchet MS" w:hAnsi="Trebuchet MS" w:cs="Tahoma"/>
          <w:bCs/>
          <w:sz w:val="24"/>
          <w:szCs w:val="24"/>
        </w:rPr>
        <w:t>.</w:t>
      </w:r>
    </w:p>
    <w:p w14:paraId="16A3C719" w14:textId="0AF3BA55" w:rsidR="00A04626" w:rsidRPr="00A04626" w:rsidRDefault="00A04626" w:rsidP="00F07014">
      <w:pPr>
        <w:pStyle w:val="NormalWeb"/>
        <w:spacing w:line="276" w:lineRule="auto"/>
        <w:ind w:right="-334"/>
        <w:rPr>
          <w:rFonts w:ascii="Trebuchet MS" w:hAnsi="Trebuchet MS" w:cs="Tahoma"/>
          <w:bCs/>
          <w:sz w:val="24"/>
          <w:szCs w:val="24"/>
        </w:rPr>
      </w:pPr>
      <w:r w:rsidRPr="00A04626">
        <w:rPr>
          <w:rFonts w:ascii="Trebuchet MS" w:hAnsi="Trebuchet MS" w:cs="Tahoma"/>
          <w:bCs/>
          <w:sz w:val="24"/>
          <w:szCs w:val="24"/>
        </w:rPr>
        <w:t xml:space="preserve">Cresswell, ‘The Use of Theory’, </w:t>
      </w:r>
      <w:r w:rsidRPr="00A04626">
        <w:rPr>
          <w:rFonts w:ascii="Trebuchet MS" w:hAnsi="Trebuchet MS" w:cs="Tahoma"/>
          <w:bCs/>
          <w:i/>
          <w:iCs/>
          <w:sz w:val="24"/>
          <w:szCs w:val="24"/>
        </w:rPr>
        <w:t>Research Design</w:t>
      </w:r>
      <w:r w:rsidRPr="00A04626">
        <w:rPr>
          <w:rFonts w:ascii="Trebuchet MS" w:hAnsi="Trebuchet MS" w:cs="Tahoma"/>
          <w:bCs/>
          <w:sz w:val="24"/>
          <w:szCs w:val="24"/>
        </w:rPr>
        <w:t xml:space="preserve">. (Sage, 2022), pp.119-141. </w:t>
      </w:r>
    </w:p>
    <w:p w14:paraId="6F36A3F7" w14:textId="1E3D1E8A" w:rsidR="00FD05DC" w:rsidRDefault="00A04626" w:rsidP="00F07014">
      <w:pPr>
        <w:pStyle w:val="NormalWeb"/>
        <w:spacing w:line="276" w:lineRule="auto"/>
        <w:ind w:right="-334"/>
        <w:rPr>
          <w:rFonts w:ascii="Trebuchet MS" w:hAnsi="Trebuchet MS" w:cs="Tahoma"/>
          <w:bCs/>
          <w:sz w:val="24"/>
          <w:szCs w:val="24"/>
        </w:rPr>
      </w:pPr>
      <w:r w:rsidRPr="00A04626">
        <w:rPr>
          <w:rFonts w:ascii="Trebuchet MS" w:hAnsi="Trebuchet MS" w:cs="Tahoma"/>
          <w:bCs/>
          <w:sz w:val="24"/>
          <w:szCs w:val="24"/>
        </w:rPr>
        <w:t xml:space="preserve">Evans-Pritchard, EE, ‘The Scope of the Subject’, </w:t>
      </w:r>
      <w:r w:rsidRPr="00A04626">
        <w:rPr>
          <w:rFonts w:ascii="Trebuchet MS" w:hAnsi="Trebuchet MS" w:cs="Tahoma"/>
          <w:bCs/>
          <w:i/>
          <w:iCs/>
          <w:sz w:val="24"/>
          <w:szCs w:val="24"/>
        </w:rPr>
        <w:t>Social Anthropology</w:t>
      </w:r>
      <w:r w:rsidRPr="00A04626">
        <w:rPr>
          <w:rFonts w:ascii="Trebuchet MS" w:hAnsi="Trebuchet MS" w:cs="Tahoma"/>
          <w:bCs/>
          <w:sz w:val="24"/>
          <w:szCs w:val="24"/>
        </w:rPr>
        <w:t>, (London: Cohen and West, 1951), pp.1-21.</w:t>
      </w:r>
    </w:p>
    <w:p w14:paraId="43ADFFAA" w14:textId="0E5946AA" w:rsidR="00A04626" w:rsidRDefault="00A04626" w:rsidP="00F07014">
      <w:pPr>
        <w:pStyle w:val="NormalWeb"/>
        <w:spacing w:line="276" w:lineRule="auto"/>
        <w:ind w:right="-334"/>
        <w:rPr>
          <w:rFonts w:ascii="Trebuchet MS" w:hAnsi="Trebuchet MS" w:cs="Tahoma"/>
          <w:bCs/>
          <w:sz w:val="24"/>
          <w:szCs w:val="24"/>
        </w:rPr>
      </w:pPr>
      <w:r w:rsidRPr="00A04626">
        <w:rPr>
          <w:rFonts w:ascii="Trebuchet MS" w:hAnsi="Trebuchet MS" w:cs="Tahoma"/>
          <w:bCs/>
          <w:sz w:val="24"/>
          <w:szCs w:val="24"/>
        </w:rPr>
        <w:t xml:space="preserve">Haynes, K, ‘Reflexivity in Qualitative Research’, </w:t>
      </w:r>
      <w:r w:rsidRPr="00A04626">
        <w:rPr>
          <w:rFonts w:ascii="Trebuchet MS" w:hAnsi="Trebuchet MS" w:cs="Tahoma"/>
          <w:bCs/>
          <w:i/>
          <w:iCs/>
          <w:sz w:val="24"/>
          <w:szCs w:val="24"/>
        </w:rPr>
        <w:t xml:space="preserve">Qualitative Organizational </w:t>
      </w:r>
      <w:r w:rsidR="00AF20D4" w:rsidRPr="00A04626">
        <w:rPr>
          <w:rFonts w:ascii="Trebuchet MS" w:hAnsi="Trebuchet MS" w:cs="Tahoma"/>
          <w:bCs/>
          <w:i/>
          <w:iCs/>
          <w:sz w:val="24"/>
          <w:szCs w:val="24"/>
        </w:rPr>
        <w:t>Research</w:t>
      </w:r>
      <w:r w:rsidR="00AF20D4" w:rsidRPr="00A04626">
        <w:rPr>
          <w:rFonts w:ascii="Trebuchet MS" w:hAnsi="Trebuchet MS" w:cs="Tahoma"/>
          <w:bCs/>
          <w:sz w:val="24"/>
          <w:szCs w:val="24"/>
        </w:rPr>
        <w:t>, (</w:t>
      </w:r>
      <w:r w:rsidRPr="00A04626">
        <w:rPr>
          <w:rFonts w:ascii="Trebuchet MS" w:hAnsi="Trebuchet MS" w:cs="Tahoma"/>
          <w:bCs/>
          <w:sz w:val="24"/>
          <w:szCs w:val="24"/>
        </w:rPr>
        <w:t>Sage, 2012), pp.72-89.</w:t>
      </w:r>
    </w:p>
    <w:p w14:paraId="297C80F7" w14:textId="6048BBF8" w:rsidR="00FD05DC" w:rsidRDefault="00FD05DC" w:rsidP="00F07014">
      <w:pPr>
        <w:pStyle w:val="NormalWeb"/>
        <w:spacing w:line="276" w:lineRule="auto"/>
        <w:ind w:right="-334"/>
        <w:rPr>
          <w:rFonts w:ascii="Trebuchet MS" w:hAnsi="Trebuchet MS" w:cs="Tahoma"/>
          <w:bCs/>
          <w:sz w:val="24"/>
          <w:szCs w:val="24"/>
        </w:rPr>
      </w:pPr>
      <w:r w:rsidRPr="00FD05DC">
        <w:rPr>
          <w:rFonts w:ascii="Trebuchet MS" w:hAnsi="Trebuchet MS" w:cs="Tahoma"/>
          <w:bCs/>
          <w:sz w:val="24"/>
          <w:szCs w:val="24"/>
        </w:rPr>
        <w:t xml:space="preserve">J Brink, T. L. ‘Inconsistency of Belief among Roman Catholic Girls: Concerning Religion, Astrology, Reincarnation.’ </w:t>
      </w:r>
      <w:r w:rsidRPr="00FD05DC">
        <w:rPr>
          <w:rFonts w:ascii="Trebuchet MS" w:hAnsi="Trebuchet MS" w:cs="Tahoma"/>
          <w:bCs/>
          <w:i/>
          <w:iCs/>
          <w:sz w:val="24"/>
          <w:szCs w:val="24"/>
        </w:rPr>
        <w:t>Review of Religious Research</w:t>
      </w:r>
      <w:r w:rsidRPr="00FD05DC">
        <w:rPr>
          <w:rFonts w:ascii="Trebuchet MS" w:hAnsi="Trebuchet MS" w:cs="Tahoma"/>
          <w:bCs/>
          <w:sz w:val="24"/>
          <w:szCs w:val="24"/>
        </w:rPr>
        <w:t>, 20 (1978), pp.82-85.</w:t>
      </w:r>
    </w:p>
    <w:p w14:paraId="4B722388" w14:textId="64A1647F" w:rsidR="008F13FE" w:rsidRDefault="008F13FE" w:rsidP="00F07014">
      <w:pPr>
        <w:pStyle w:val="NormalWeb"/>
        <w:spacing w:line="276" w:lineRule="auto"/>
        <w:ind w:right="-334"/>
        <w:rPr>
          <w:rFonts w:ascii="Trebuchet MS" w:hAnsi="Trebuchet MS" w:cs="Tahoma"/>
          <w:bCs/>
          <w:sz w:val="24"/>
          <w:szCs w:val="24"/>
        </w:rPr>
      </w:pPr>
      <w:r w:rsidRPr="008F13FE">
        <w:rPr>
          <w:rFonts w:ascii="Trebuchet MS" w:hAnsi="Trebuchet MS" w:cs="Tahoma"/>
          <w:bCs/>
          <w:sz w:val="24"/>
          <w:szCs w:val="24"/>
        </w:rPr>
        <w:t xml:space="preserve">Moran, D, ‘Editor’s Introduction’, </w:t>
      </w:r>
      <w:r w:rsidRPr="008F13FE">
        <w:rPr>
          <w:rFonts w:ascii="Trebuchet MS" w:hAnsi="Trebuchet MS" w:cs="Tahoma"/>
          <w:bCs/>
          <w:i/>
          <w:iCs/>
          <w:sz w:val="24"/>
          <w:szCs w:val="24"/>
        </w:rPr>
        <w:t>The Phenomenology Reader</w:t>
      </w:r>
      <w:r w:rsidRPr="008F13FE">
        <w:rPr>
          <w:rFonts w:ascii="Trebuchet MS" w:hAnsi="Trebuchet MS" w:cs="Tahoma"/>
          <w:bCs/>
          <w:sz w:val="24"/>
          <w:szCs w:val="24"/>
        </w:rPr>
        <w:t>, (Routledge, 2002), pp. 1-26.</w:t>
      </w:r>
    </w:p>
    <w:p w14:paraId="57832FB9" w14:textId="2EDAC6D0" w:rsidR="00FD05DC" w:rsidRDefault="00FD05DC" w:rsidP="00F07014">
      <w:pPr>
        <w:pStyle w:val="NormalWeb"/>
        <w:spacing w:line="276" w:lineRule="auto"/>
        <w:ind w:right="-334"/>
        <w:rPr>
          <w:rFonts w:ascii="Trebuchet MS" w:hAnsi="Trebuchet MS" w:cs="Tahoma"/>
          <w:bCs/>
          <w:sz w:val="24"/>
          <w:szCs w:val="24"/>
        </w:rPr>
      </w:pPr>
      <w:r w:rsidRPr="00FD05DC">
        <w:rPr>
          <w:rFonts w:ascii="Trebuchet MS" w:hAnsi="Trebuchet MS" w:cs="Tahoma"/>
          <w:bCs/>
          <w:sz w:val="24"/>
          <w:szCs w:val="24"/>
        </w:rPr>
        <w:t>'Profile, T.L. Brink’</w:t>
      </w:r>
      <w:r w:rsidR="00F07014">
        <w:rPr>
          <w:rFonts w:ascii="Trebuchet MS" w:hAnsi="Trebuchet MS" w:cs="Tahoma"/>
          <w:bCs/>
          <w:sz w:val="24"/>
          <w:szCs w:val="24"/>
        </w:rPr>
        <w:t>, Crafton Hills College, &lt;</w:t>
      </w:r>
      <w:hyperlink r:id="rId15" w:history="1">
        <w:r w:rsidRPr="00F07014">
          <w:rPr>
            <w:rStyle w:val="Hyperlink"/>
            <w:rFonts w:ascii="Trebuchet MS" w:hAnsi="Trebuchet MS" w:cs="Tahoma"/>
            <w:bCs/>
            <w:sz w:val="24"/>
            <w:szCs w:val="24"/>
          </w:rPr>
          <w:t>c</w:t>
        </w:r>
        <w:r w:rsidRPr="00F07014">
          <w:rPr>
            <w:rStyle w:val="Hyperlink"/>
            <w:rFonts w:ascii="Trebuchet MS" w:hAnsi="Trebuchet MS" w:cs="Tahoma"/>
            <w:bCs/>
            <w:sz w:val="24"/>
            <w:szCs w:val="24"/>
          </w:rPr>
          <w:t>raftonhills.edu</w:t>
        </w:r>
      </w:hyperlink>
      <w:r w:rsidR="00F07014" w:rsidRPr="00F07014">
        <w:rPr>
          <w:rFonts w:ascii="Trebuchet MS" w:hAnsi="Trebuchet MS" w:cs="Tahoma"/>
          <w:bCs/>
          <w:sz w:val="24"/>
          <w:szCs w:val="24"/>
        </w:rPr>
        <w:t>&gt;.</w:t>
      </w:r>
    </w:p>
    <w:p w14:paraId="6CA02A49" w14:textId="530817D1" w:rsidR="00FD05DC" w:rsidRDefault="00FD05DC" w:rsidP="00F07014">
      <w:pPr>
        <w:pStyle w:val="NormalWeb"/>
        <w:spacing w:line="276" w:lineRule="auto"/>
        <w:ind w:right="-334"/>
        <w:rPr>
          <w:rFonts w:ascii="Trebuchet MS" w:hAnsi="Trebuchet MS" w:cs="Tahoma"/>
          <w:bCs/>
          <w:sz w:val="24"/>
          <w:szCs w:val="24"/>
        </w:rPr>
      </w:pPr>
      <w:r w:rsidRPr="00FD05DC">
        <w:rPr>
          <w:rFonts w:ascii="Trebuchet MS" w:hAnsi="Trebuchet MS" w:cs="Tahoma"/>
          <w:bCs/>
          <w:sz w:val="24"/>
          <w:szCs w:val="24"/>
        </w:rPr>
        <w:t>'Profile, T.L. Brink’,</w:t>
      </w:r>
      <w:r w:rsidR="00F07014">
        <w:rPr>
          <w:rFonts w:ascii="Trebuchet MS" w:hAnsi="Trebuchet MS" w:cs="Tahoma"/>
          <w:bCs/>
          <w:sz w:val="24"/>
          <w:szCs w:val="24"/>
        </w:rPr>
        <w:t xml:space="preserve"> Research Gate,</w:t>
      </w:r>
      <w:r w:rsidRPr="00FD05DC">
        <w:rPr>
          <w:rFonts w:ascii="Trebuchet MS" w:hAnsi="Trebuchet MS" w:cs="Tahoma"/>
          <w:bCs/>
          <w:sz w:val="24"/>
          <w:szCs w:val="24"/>
        </w:rPr>
        <w:t xml:space="preserve"> </w:t>
      </w:r>
      <w:r w:rsidR="00F07014">
        <w:rPr>
          <w:rFonts w:ascii="Trebuchet MS" w:hAnsi="Trebuchet MS" w:cs="Tahoma"/>
          <w:bCs/>
          <w:sz w:val="24"/>
          <w:szCs w:val="24"/>
        </w:rPr>
        <w:t>&lt;</w:t>
      </w:r>
      <w:hyperlink r:id="rId16" w:history="1">
        <w:r w:rsidRPr="00F07014">
          <w:rPr>
            <w:rStyle w:val="Hyperlink"/>
            <w:rFonts w:ascii="Trebuchet MS" w:hAnsi="Trebuchet MS" w:cs="Tahoma"/>
            <w:bCs/>
            <w:sz w:val="24"/>
            <w:szCs w:val="24"/>
          </w:rPr>
          <w:t>researchgate.net</w:t>
        </w:r>
      </w:hyperlink>
      <w:r w:rsidR="00F07014" w:rsidRPr="00F07014">
        <w:rPr>
          <w:rFonts w:ascii="Trebuchet MS" w:hAnsi="Trebuchet MS" w:cs="Tahoma"/>
          <w:bCs/>
          <w:sz w:val="24"/>
          <w:szCs w:val="24"/>
        </w:rPr>
        <w:t>&gt;</w:t>
      </w:r>
      <w:r w:rsidRPr="00F07014">
        <w:rPr>
          <w:rFonts w:ascii="Trebuchet MS" w:hAnsi="Trebuchet MS" w:cs="Tahoma"/>
          <w:bCs/>
          <w:sz w:val="24"/>
          <w:szCs w:val="24"/>
        </w:rPr>
        <w:t>.</w:t>
      </w:r>
      <w:r w:rsidRPr="00FD05DC">
        <w:rPr>
          <w:rFonts w:ascii="Trebuchet MS" w:hAnsi="Trebuchet MS" w:cs="Tahoma"/>
          <w:bCs/>
          <w:sz w:val="24"/>
          <w:szCs w:val="24"/>
        </w:rPr>
        <w:t xml:space="preserve"> </w:t>
      </w:r>
    </w:p>
    <w:p w14:paraId="758D3ADB" w14:textId="257A3C69" w:rsidR="00FD05DC" w:rsidRDefault="00FD05DC" w:rsidP="00F07014">
      <w:pPr>
        <w:pStyle w:val="NormalWeb"/>
        <w:spacing w:line="276" w:lineRule="auto"/>
        <w:ind w:right="-334"/>
        <w:rPr>
          <w:rFonts w:ascii="Trebuchet MS" w:hAnsi="Trebuchet MS" w:cs="Tahoma"/>
          <w:bCs/>
          <w:sz w:val="24"/>
          <w:szCs w:val="24"/>
        </w:rPr>
      </w:pPr>
      <w:r>
        <w:rPr>
          <w:rFonts w:ascii="Trebuchet MS" w:hAnsi="Trebuchet MS" w:cs="Tahoma"/>
          <w:bCs/>
          <w:sz w:val="24"/>
          <w:szCs w:val="24"/>
        </w:rPr>
        <w:t>‘</w:t>
      </w:r>
      <w:r w:rsidRPr="00FD05DC">
        <w:rPr>
          <w:rFonts w:ascii="Trebuchet MS" w:hAnsi="Trebuchet MS" w:cs="Tahoma"/>
          <w:bCs/>
          <w:sz w:val="24"/>
          <w:szCs w:val="24"/>
        </w:rPr>
        <w:t>Profile, Tony Walter’</w:t>
      </w:r>
      <w:r w:rsidRPr="00FD05DC">
        <w:rPr>
          <w:rFonts w:ascii="Trebuchet MS" w:hAnsi="Trebuchet MS" w:cs="Tahoma"/>
          <w:bCs/>
          <w:i/>
          <w:iCs/>
          <w:sz w:val="24"/>
          <w:szCs w:val="24"/>
        </w:rPr>
        <w:t>, University of Bath</w:t>
      </w:r>
      <w:r w:rsidR="00373884">
        <w:rPr>
          <w:rFonts w:ascii="Trebuchet MS" w:hAnsi="Trebuchet MS" w:cs="Tahoma"/>
          <w:bCs/>
          <w:i/>
          <w:iCs/>
          <w:sz w:val="24"/>
          <w:szCs w:val="24"/>
        </w:rPr>
        <w:t xml:space="preserve">, </w:t>
      </w:r>
      <w:r w:rsidR="00373884">
        <w:rPr>
          <w:rFonts w:ascii="Trebuchet MS" w:hAnsi="Trebuchet MS" w:cs="Tahoma"/>
          <w:bCs/>
          <w:sz w:val="24"/>
          <w:szCs w:val="24"/>
        </w:rPr>
        <w:t>&lt;</w:t>
      </w:r>
      <w:hyperlink r:id="rId17" w:history="1">
        <w:r w:rsidR="00373884" w:rsidRPr="00373884">
          <w:rPr>
            <w:rStyle w:val="Hyperlink"/>
            <w:rFonts w:ascii="Trebuchet MS" w:hAnsi="Trebuchet MS" w:cs="Tahoma"/>
            <w:bCs/>
            <w:sz w:val="24"/>
            <w:szCs w:val="24"/>
          </w:rPr>
          <w:t>researchportal.bath.ac.uk</w:t>
        </w:r>
        <w:r w:rsidR="00373884" w:rsidRPr="00373884">
          <w:rPr>
            <w:rStyle w:val="Hyperlink"/>
            <w:rFonts w:ascii="Trebuchet MS" w:hAnsi="Trebuchet MS" w:cs="Tahoma"/>
            <w:bCs/>
            <w:sz w:val="24"/>
            <w:szCs w:val="24"/>
          </w:rPr>
          <w:t>&gt;</w:t>
        </w:r>
        <w:r w:rsidRPr="00373884">
          <w:rPr>
            <w:rStyle w:val="Hyperlink"/>
            <w:rFonts w:ascii="Trebuchet MS" w:hAnsi="Trebuchet MS" w:cs="Tahoma"/>
            <w:bCs/>
            <w:sz w:val="24"/>
            <w:szCs w:val="24"/>
          </w:rPr>
          <w:t>.</w:t>
        </w:r>
      </w:hyperlink>
    </w:p>
    <w:p w14:paraId="64762962" w14:textId="73A8F95D" w:rsidR="00FD05DC" w:rsidRDefault="00FD05DC" w:rsidP="00F07014">
      <w:pPr>
        <w:pStyle w:val="NormalWeb"/>
        <w:spacing w:line="276" w:lineRule="auto"/>
        <w:ind w:right="-334"/>
        <w:rPr>
          <w:rFonts w:ascii="Trebuchet MS" w:hAnsi="Trebuchet MS" w:cs="Tahoma"/>
          <w:bCs/>
          <w:sz w:val="24"/>
          <w:szCs w:val="24"/>
        </w:rPr>
      </w:pPr>
      <w:r w:rsidRPr="00FD05DC">
        <w:rPr>
          <w:rFonts w:ascii="Trebuchet MS" w:hAnsi="Trebuchet MS" w:cs="Tahoma"/>
          <w:bCs/>
          <w:sz w:val="24"/>
          <w:szCs w:val="24"/>
        </w:rPr>
        <w:t xml:space="preserve">‘Profile, Review of Religious Research’, </w:t>
      </w:r>
      <w:r w:rsidR="00F07014">
        <w:rPr>
          <w:rFonts w:ascii="Trebuchet MS" w:hAnsi="Trebuchet MS" w:cs="Tahoma"/>
          <w:bCs/>
          <w:sz w:val="24"/>
          <w:szCs w:val="24"/>
        </w:rPr>
        <w:t>&lt;</w:t>
      </w:r>
      <w:hyperlink r:id="rId18" w:history="1">
        <w:r w:rsidRPr="00F07014">
          <w:rPr>
            <w:rStyle w:val="Hyperlink"/>
            <w:rFonts w:ascii="Trebuchet MS" w:hAnsi="Trebuchet MS" w:cs="Tahoma"/>
            <w:bCs/>
            <w:sz w:val="24"/>
            <w:szCs w:val="24"/>
          </w:rPr>
          <w:t>journals.sagepub.com</w:t>
        </w:r>
      </w:hyperlink>
      <w:r w:rsidR="00F07014" w:rsidRPr="00F07014">
        <w:rPr>
          <w:rFonts w:ascii="Trebuchet MS" w:hAnsi="Trebuchet MS" w:cs="Tahoma"/>
          <w:bCs/>
          <w:sz w:val="24"/>
          <w:szCs w:val="24"/>
        </w:rPr>
        <w:t>&gt;</w:t>
      </w:r>
      <w:r w:rsidRPr="00F07014">
        <w:rPr>
          <w:rFonts w:ascii="Trebuchet MS" w:hAnsi="Trebuchet MS" w:cs="Tahoma"/>
          <w:bCs/>
          <w:sz w:val="24"/>
          <w:szCs w:val="24"/>
        </w:rPr>
        <w:t>.</w:t>
      </w:r>
      <w:r w:rsidRPr="00FD05DC">
        <w:rPr>
          <w:rFonts w:ascii="Trebuchet MS" w:hAnsi="Trebuchet MS" w:cs="Tahoma"/>
          <w:bCs/>
          <w:sz w:val="24"/>
          <w:szCs w:val="24"/>
        </w:rPr>
        <w:t xml:space="preserve"> </w:t>
      </w:r>
    </w:p>
    <w:p w14:paraId="5759D7E7" w14:textId="09E13E9B" w:rsidR="00A04626" w:rsidRDefault="00A04626" w:rsidP="00F07014">
      <w:pPr>
        <w:pStyle w:val="NormalWeb"/>
        <w:spacing w:line="276" w:lineRule="auto"/>
        <w:ind w:right="-334"/>
        <w:rPr>
          <w:rFonts w:ascii="Trebuchet MS" w:hAnsi="Trebuchet MS" w:cs="Tahoma"/>
          <w:bCs/>
          <w:sz w:val="24"/>
          <w:szCs w:val="24"/>
        </w:rPr>
      </w:pPr>
      <w:r w:rsidRPr="00A04626">
        <w:rPr>
          <w:rFonts w:ascii="Trebuchet MS" w:hAnsi="Trebuchet MS" w:cs="Tahoma"/>
          <w:bCs/>
          <w:sz w:val="24"/>
          <w:szCs w:val="24"/>
        </w:rPr>
        <w:t xml:space="preserve">Stake, RE, ‘The Nature of Qualitative Research’, </w:t>
      </w:r>
      <w:r w:rsidRPr="00A04626">
        <w:rPr>
          <w:rFonts w:ascii="Trebuchet MS" w:hAnsi="Trebuchet MS" w:cs="Tahoma"/>
          <w:bCs/>
          <w:i/>
          <w:iCs/>
          <w:sz w:val="24"/>
          <w:szCs w:val="24"/>
        </w:rPr>
        <w:t>The Art of Case Study Research</w:t>
      </w:r>
      <w:r w:rsidRPr="00A04626">
        <w:rPr>
          <w:rFonts w:ascii="Trebuchet MS" w:hAnsi="Trebuchet MS" w:cs="Tahoma"/>
          <w:bCs/>
          <w:sz w:val="24"/>
          <w:szCs w:val="24"/>
        </w:rPr>
        <w:t>, (Sage, 1995), pp.35-48.</w:t>
      </w:r>
    </w:p>
    <w:p w14:paraId="5A3F5A8F" w14:textId="1DBCC9B5" w:rsidR="00FD05DC" w:rsidRDefault="00FD05DC" w:rsidP="00F07014">
      <w:pPr>
        <w:pStyle w:val="NormalWeb"/>
        <w:spacing w:line="276" w:lineRule="auto"/>
        <w:ind w:right="-334"/>
        <w:rPr>
          <w:rFonts w:ascii="Trebuchet MS" w:hAnsi="Trebuchet MS" w:cs="Tahoma"/>
          <w:bCs/>
          <w:sz w:val="24"/>
          <w:szCs w:val="24"/>
        </w:rPr>
      </w:pPr>
      <w:r w:rsidRPr="00FD05DC">
        <w:rPr>
          <w:rFonts w:ascii="Trebuchet MS" w:hAnsi="Trebuchet MS" w:cs="Tahoma"/>
          <w:bCs/>
          <w:sz w:val="24"/>
          <w:szCs w:val="24"/>
        </w:rPr>
        <w:t xml:space="preserve">Waterhouse, Helen, </w:t>
      </w:r>
      <w:r w:rsidRPr="00FD05DC">
        <w:rPr>
          <w:rFonts w:ascii="Trebuchet MS" w:hAnsi="Trebuchet MS" w:cs="Tahoma"/>
          <w:bCs/>
          <w:i/>
          <w:iCs/>
          <w:sz w:val="24"/>
          <w:szCs w:val="24"/>
        </w:rPr>
        <w:t>Authority and Adaptation: A Case Study in British Buddhism</w:t>
      </w:r>
      <w:r w:rsidRPr="00FD05DC">
        <w:rPr>
          <w:rFonts w:ascii="Trebuchet MS" w:hAnsi="Trebuchet MS" w:cs="Tahoma"/>
          <w:bCs/>
          <w:sz w:val="24"/>
          <w:szCs w:val="24"/>
        </w:rPr>
        <w:t>, Unpublished PhD Thesis, University of the West of England (1997).</w:t>
      </w:r>
    </w:p>
    <w:p w14:paraId="0036F4CC" w14:textId="37AFF630" w:rsidR="00A04626" w:rsidRDefault="00A04626" w:rsidP="00F07014">
      <w:pPr>
        <w:pStyle w:val="NormalWeb"/>
        <w:spacing w:line="276" w:lineRule="auto"/>
        <w:ind w:right="-334"/>
        <w:rPr>
          <w:rFonts w:ascii="Trebuchet MS" w:hAnsi="Trebuchet MS" w:cs="Tahoma"/>
          <w:bCs/>
          <w:sz w:val="24"/>
          <w:szCs w:val="24"/>
        </w:rPr>
      </w:pPr>
      <w:r w:rsidRPr="00A04626">
        <w:rPr>
          <w:rFonts w:ascii="Trebuchet MS" w:hAnsi="Trebuchet MS" w:cs="Tahoma"/>
          <w:bCs/>
          <w:sz w:val="24"/>
          <w:szCs w:val="24"/>
        </w:rPr>
        <w:t xml:space="preserve">Walter, T. &amp; Waterhouse, H. ‘A Very Private Belief: Reincarnation in Contemporary England’. </w:t>
      </w:r>
      <w:r w:rsidRPr="00A04626">
        <w:rPr>
          <w:rFonts w:ascii="Trebuchet MS" w:hAnsi="Trebuchet MS" w:cs="Tahoma"/>
          <w:bCs/>
          <w:i/>
          <w:iCs/>
          <w:sz w:val="24"/>
          <w:szCs w:val="24"/>
        </w:rPr>
        <w:t>Sociology of Religion</w:t>
      </w:r>
      <w:r w:rsidRPr="00A04626">
        <w:rPr>
          <w:rFonts w:ascii="Trebuchet MS" w:hAnsi="Trebuchet MS" w:cs="Tahoma"/>
          <w:bCs/>
          <w:sz w:val="24"/>
          <w:szCs w:val="24"/>
        </w:rPr>
        <w:t>, 60 (1999), pp.187-197.</w:t>
      </w:r>
    </w:p>
    <w:p w14:paraId="3459B3F2" w14:textId="15FB42E4" w:rsidR="00FD05DC" w:rsidRPr="00A04626" w:rsidRDefault="00FD05DC" w:rsidP="00F07014">
      <w:pPr>
        <w:pStyle w:val="NormalWeb"/>
        <w:spacing w:line="276" w:lineRule="auto"/>
        <w:ind w:right="-334"/>
        <w:rPr>
          <w:rFonts w:ascii="Trebuchet MS" w:hAnsi="Trebuchet MS" w:cs="Tahoma"/>
          <w:bCs/>
          <w:sz w:val="24"/>
          <w:szCs w:val="24"/>
        </w:rPr>
      </w:pPr>
      <w:r w:rsidRPr="00FD05DC">
        <w:rPr>
          <w:rFonts w:ascii="Trebuchet MS" w:hAnsi="Trebuchet MS" w:cs="Tahoma"/>
          <w:bCs/>
          <w:sz w:val="24"/>
          <w:szCs w:val="24"/>
        </w:rPr>
        <w:t xml:space="preserve">Waterhouse, H. and Walter, T., ‘Reincarnation belief and the Christian church’, </w:t>
      </w:r>
      <w:r w:rsidRPr="00FD05DC">
        <w:rPr>
          <w:rFonts w:ascii="Trebuchet MS" w:hAnsi="Trebuchet MS" w:cs="Tahoma"/>
          <w:bCs/>
          <w:i/>
          <w:iCs/>
          <w:sz w:val="24"/>
          <w:szCs w:val="24"/>
        </w:rPr>
        <w:t>Theology</w:t>
      </w:r>
      <w:r w:rsidRPr="00FD05DC">
        <w:rPr>
          <w:rFonts w:ascii="Trebuchet MS" w:hAnsi="Trebuchet MS" w:cs="Tahoma"/>
          <w:bCs/>
          <w:sz w:val="24"/>
          <w:szCs w:val="24"/>
        </w:rPr>
        <w:t>, 106 (2003), pp.20-28.</w:t>
      </w:r>
    </w:p>
    <w:sectPr w:rsidR="00FD05DC" w:rsidRPr="00A04626" w:rsidSect="00214B0F">
      <w:type w:val="continuous"/>
      <w:pgSz w:w="12240" w:h="15840"/>
      <w:pgMar w:top="1440" w:right="1440" w:bottom="1440" w:left="1440" w:header="567"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3C3583" w14:textId="77777777" w:rsidR="004522BC" w:rsidRDefault="004522BC" w:rsidP="00AD5D5A">
      <w:r>
        <w:separator/>
      </w:r>
    </w:p>
  </w:endnote>
  <w:endnote w:type="continuationSeparator" w:id="0">
    <w:p w14:paraId="79755865" w14:textId="77777777" w:rsidR="004522BC" w:rsidRDefault="004522BC"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lbertus">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6863912"/>
      <w:docPartObj>
        <w:docPartGallery w:val="Page Numbers (Bottom of Page)"/>
        <w:docPartUnique/>
      </w:docPartObj>
    </w:sdtPr>
    <w:sdtContent>
      <w:p w14:paraId="537F5D51" w14:textId="22A40D67" w:rsidR="00214B0F" w:rsidRDefault="00214B0F" w:rsidP="003808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984000166"/>
      <w:docPartObj>
        <w:docPartGallery w:val="Page Numbers (Bottom of Page)"/>
        <w:docPartUnique/>
      </w:docPartObj>
    </w:sdtPr>
    <w:sdtContent>
      <w:p w14:paraId="2B9A33A2" w14:textId="1A484C8C" w:rsidR="00214B0F" w:rsidRDefault="00214B0F" w:rsidP="00214B0F">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896192640"/>
      <w:docPartObj>
        <w:docPartGallery w:val="Page Numbers (Bottom of Page)"/>
        <w:docPartUnique/>
      </w:docPartObj>
    </w:sdtPr>
    <w:sdtContent>
      <w:p w14:paraId="0E2EE02B" w14:textId="25FBC9E7" w:rsidR="00214B0F" w:rsidRDefault="00214B0F" w:rsidP="00214B0F">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325090210"/>
      <w:docPartObj>
        <w:docPartGallery w:val="Page Numbers (Bottom of Page)"/>
        <w:docPartUnique/>
      </w:docPartObj>
    </w:sdtPr>
    <w:sdtContent>
      <w:p w14:paraId="48B098BC" w14:textId="6D9F5526" w:rsidR="00C12ACD" w:rsidRDefault="00C12ACD" w:rsidP="00214B0F">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10C2A62" w14:textId="77777777" w:rsidR="00C12ACD" w:rsidRDefault="00C12ACD" w:rsidP="00C12A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222BE6" w14:textId="45B96914" w:rsidR="00214B0F" w:rsidRDefault="00214B0F" w:rsidP="00214B0F">
    <w:pPr>
      <w:pStyle w:val="Footer"/>
      <w:framePr w:wrap="none" w:vAnchor="text" w:hAnchor="margin" w:xAlign="right" w:y="1"/>
      <w:ind w:right="360"/>
      <w:rPr>
        <w:rStyle w:val="PageNumber"/>
      </w:rPr>
    </w:pPr>
  </w:p>
  <w:p w14:paraId="6E0ED129" w14:textId="77777777" w:rsidR="009C1A08" w:rsidRPr="00337A70" w:rsidRDefault="009C1A08" w:rsidP="00C12ACD">
    <w:pPr>
      <w:pStyle w:val="Footer"/>
      <w:ind w:right="360"/>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ADAE7" w14:textId="77777777" w:rsidR="004522BC" w:rsidRDefault="004522BC" w:rsidP="00AD5D5A">
      <w:r>
        <w:separator/>
      </w:r>
    </w:p>
  </w:footnote>
  <w:footnote w:type="continuationSeparator" w:id="0">
    <w:p w14:paraId="613AA354" w14:textId="77777777" w:rsidR="004522BC" w:rsidRDefault="004522BC" w:rsidP="00AD5D5A">
      <w:r>
        <w:continuationSeparator/>
      </w:r>
    </w:p>
  </w:footnote>
  <w:footnote w:id="1">
    <w:p w14:paraId="7811F1F8" w14:textId="3561A154" w:rsidR="006F1D42" w:rsidRPr="006F1D42" w:rsidRDefault="006F1D42">
      <w:pPr>
        <w:pStyle w:val="FootnoteText"/>
        <w:rPr>
          <w:lang w:val="en-US"/>
        </w:rPr>
      </w:pPr>
      <w:r>
        <w:rPr>
          <w:rStyle w:val="FootnoteReference"/>
        </w:rPr>
        <w:footnoteRef/>
      </w:r>
      <w:r w:rsidR="00BA5A22">
        <w:t xml:space="preserve"> </w:t>
      </w:r>
      <w:r w:rsidR="00373884" w:rsidRPr="00373884">
        <w:t xml:space="preserve">'Profile, T.L. Brink’, </w:t>
      </w:r>
      <w:r w:rsidR="00373884" w:rsidRPr="00373884">
        <w:rPr>
          <w:i/>
          <w:iCs/>
        </w:rPr>
        <w:t>Crafton Hills College</w:t>
      </w:r>
      <w:r w:rsidR="00373884" w:rsidRPr="00373884">
        <w:t>, &lt;</w:t>
      </w:r>
      <w:hyperlink r:id="rId1" w:history="1">
        <w:r w:rsidR="00373884" w:rsidRPr="00373884">
          <w:rPr>
            <w:rStyle w:val="Hyperlink"/>
          </w:rPr>
          <w:t>craftonhills.edu</w:t>
        </w:r>
      </w:hyperlink>
      <w:r w:rsidR="00373884" w:rsidRPr="00373884">
        <w:t>&gt;.</w:t>
      </w:r>
    </w:p>
  </w:footnote>
  <w:footnote w:id="2">
    <w:p w14:paraId="56F799CC" w14:textId="21A6F212" w:rsidR="00DA0BFC" w:rsidRPr="00DA0BFC" w:rsidRDefault="00DA0BFC">
      <w:pPr>
        <w:pStyle w:val="FootnoteText"/>
        <w:rPr>
          <w:lang w:val="en-US"/>
        </w:rPr>
      </w:pPr>
      <w:r>
        <w:rPr>
          <w:rStyle w:val="FootnoteReference"/>
        </w:rPr>
        <w:footnoteRef/>
      </w:r>
      <w:r w:rsidR="00BA5A22">
        <w:t xml:space="preserve"> </w:t>
      </w:r>
      <w:r w:rsidR="00373884" w:rsidRPr="00373884">
        <w:t xml:space="preserve">'Profile, T.L. Brink’, </w:t>
      </w:r>
      <w:r w:rsidR="00373884" w:rsidRPr="00373884">
        <w:rPr>
          <w:i/>
          <w:iCs/>
        </w:rPr>
        <w:t>Research Gate</w:t>
      </w:r>
      <w:r w:rsidR="00373884" w:rsidRPr="00373884">
        <w:t>, &lt;</w:t>
      </w:r>
      <w:hyperlink r:id="rId2" w:history="1">
        <w:r w:rsidR="00373884" w:rsidRPr="00373884">
          <w:rPr>
            <w:rStyle w:val="Hyperlink"/>
          </w:rPr>
          <w:t>researchgate.net</w:t>
        </w:r>
      </w:hyperlink>
      <w:r w:rsidR="00373884" w:rsidRPr="00373884">
        <w:t>&gt;.</w:t>
      </w:r>
    </w:p>
  </w:footnote>
  <w:footnote w:id="3">
    <w:p w14:paraId="1F712297" w14:textId="4CDB960E" w:rsidR="002457E5" w:rsidRPr="002457E5" w:rsidRDefault="002457E5">
      <w:pPr>
        <w:pStyle w:val="FootnoteText"/>
        <w:rPr>
          <w:lang w:val="en-US"/>
        </w:rPr>
      </w:pPr>
      <w:r>
        <w:rPr>
          <w:rStyle w:val="FootnoteReference"/>
        </w:rPr>
        <w:footnoteRef/>
      </w:r>
      <w:r w:rsidR="00BA5A22">
        <w:t xml:space="preserve"> </w:t>
      </w:r>
      <w:r w:rsidR="00373884" w:rsidRPr="00373884">
        <w:t>‘Profile, Review of Religious Research’, &lt;</w:t>
      </w:r>
      <w:hyperlink r:id="rId3" w:history="1">
        <w:r w:rsidR="00373884" w:rsidRPr="00373884">
          <w:rPr>
            <w:rStyle w:val="Hyperlink"/>
          </w:rPr>
          <w:t>journals.sagepub.com</w:t>
        </w:r>
      </w:hyperlink>
      <w:r w:rsidR="00373884" w:rsidRPr="00373884">
        <w:t>&gt;.</w:t>
      </w:r>
    </w:p>
  </w:footnote>
  <w:footnote w:id="4">
    <w:p w14:paraId="16399215" w14:textId="6D48FAE4" w:rsidR="00DA0BFC" w:rsidRPr="00DA0BFC" w:rsidRDefault="00DA0BFC">
      <w:pPr>
        <w:pStyle w:val="FootnoteText"/>
        <w:rPr>
          <w:lang w:val="en-US"/>
        </w:rPr>
      </w:pPr>
      <w:r>
        <w:rPr>
          <w:rStyle w:val="FootnoteReference"/>
        </w:rPr>
        <w:footnoteRef/>
      </w:r>
      <w:r>
        <w:t xml:space="preserve"> </w:t>
      </w:r>
      <w:r w:rsidR="00F22E8C" w:rsidRPr="00F22E8C">
        <w:rPr>
          <w:lang w:val="en-US"/>
        </w:rPr>
        <w:t xml:space="preserve">J Brink, T. L. ‘Inconsistency of Belief among Roman Catholic Girls: Concerning Religion, Astrology, Reincarnation.’ </w:t>
      </w:r>
      <w:r w:rsidR="00F22E8C" w:rsidRPr="00F22E8C">
        <w:rPr>
          <w:i/>
          <w:iCs/>
          <w:lang w:val="en-US"/>
        </w:rPr>
        <w:t>Review of Religious Research</w:t>
      </w:r>
      <w:r w:rsidR="00F22E8C" w:rsidRPr="00F22E8C">
        <w:rPr>
          <w:lang w:val="en-US"/>
        </w:rPr>
        <w:t>, 20</w:t>
      </w:r>
      <w:r w:rsidR="00F22E8C">
        <w:rPr>
          <w:lang w:val="en-US"/>
        </w:rPr>
        <w:t xml:space="preserve"> (1978)</w:t>
      </w:r>
      <w:r w:rsidR="00F22E8C" w:rsidRPr="00F22E8C">
        <w:rPr>
          <w:lang w:val="en-US"/>
        </w:rPr>
        <w:t xml:space="preserve">, </w:t>
      </w:r>
      <w:r w:rsidR="00A04626">
        <w:rPr>
          <w:lang w:val="en-US"/>
        </w:rPr>
        <w:t>pp.</w:t>
      </w:r>
      <w:r w:rsidR="00F22E8C" w:rsidRPr="00F22E8C">
        <w:rPr>
          <w:lang w:val="en-US"/>
        </w:rPr>
        <w:t>82</w:t>
      </w:r>
      <w:r w:rsidR="00F22E8C">
        <w:rPr>
          <w:lang w:val="en-US"/>
        </w:rPr>
        <w:t>-85. (</w:t>
      </w:r>
      <w:r w:rsidR="00A04626">
        <w:rPr>
          <w:lang w:val="en-US"/>
        </w:rPr>
        <w:t>pp.</w:t>
      </w:r>
      <w:r w:rsidR="00F22E8C">
        <w:rPr>
          <w:lang w:val="en-US"/>
        </w:rPr>
        <w:t>82)</w:t>
      </w:r>
    </w:p>
  </w:footnote>
  <w:footnote w:id="5">
    <w:p w14:paraId="5DE8E1C7" w14:textId="79D51DFA" w:rsidR="005A1D9B" w:rsidRPr="005A1D9B" w:rsidRDefault="005A1D9B">
      <w:pPr>
        <w:pStyle w:val="FootnoteText"/>
        <w:rPr>
          <w:lang w:val="en-US"/>
        </w:rPr>
      </w:pPr>
      <w:r>
        <w:rPr>
          <w:rStyle w:val="FootnoteReference"/>
        </w:rPr>
        <w:footnoteRef/>
      </w:r>
      <w:r>
        <w:t xml:space="preserve"> </w:t>
      </w:r>
      <w:r w:rsidR="00373884" w:rsidRPr="00373884">
        <w:t xml:space="preserve">‘Profile, Tony Walter’, </w:t>
      </w:r>
      <w:r w:rsidR="00373884" w:rsidRPr="00373884">
        <w:rPr>
          <w:i/>
          <w:iCs/>
        </w:rPr>
        <w:t>University of Bath</w:t>
      </w:r>
      <w:r w:rsidR="00373884" w:rsidRPr="00373884">
        <w:t>, &lt;</w:t>
      </w:r>
      <w:hyperlink r:id="rId4" w:history="1">
        <w:r w:rsidR="00373884" w:rsidRPr="00373884">
          <w:rPr>
            <w:rStyle w:val="Hyperlink"/>
          </w:rPr>
          <w:t>researchportal.bath.ac.uk</w:t>
        </w:r>
      </w:hyperlink>
      <w:r w:rsidR="00373884" w:rsidRPr="00373884">
        <w:t>&gt;.</w:t>
      </w:r>
    </w:p>
  </w:footnote>
  <w:footnote w:id="6">
    <w:p w14:paraId="153A1FFF" w14:textId="5B63A38F" w:rsidR="003A2124" w:rsidRPr="005A1D9B" w:rsidRDefault="003A2124" w:rsidP="003A2124">
      <w:pPr>
        <w:pStyle w:val="FootnoteText"/>
        <w:rPr>
          <w:lang w:val="en-US"/>
        </w:rPr>
      </w:pPr>
      <w:r>
        <w:rPr>
          <w:rStyle w:val="FootnoteReference"/>
        </w:rPr>
        <w:footnoteRef/>
      </w:r>
      <w:r>
        <w:t xml:space="preserve"> </w:t>
      </w:r>
      <w:r w:rsidR="00373884" w:rsidRPr="00373884">
        <w:t xml:space="preserve">‘Archiving Women in Archaeology: Helen Thomas Waterhouse’, </w:t>
      </w:r>
      <w:r w:rsidR="00373884" w:rsidRPr="00373884">
        <w:rPr>
          <w:i/>
          <w:iCs/>
        </w:rPr>
        <w:t>British School at Athens,</w:t>
      </w:r>
      <w:r w:rsidR="00373884" w:rsidRPr="00373884">
        <w:t xml:space="preserve"> &lt;</w:t>
      </w:r>
      <w:hyperlink r:id="rId5" w:history="1">
        <w:r w:rsidR="00373884" w:rsidRPr="00373884">
          <w:rPr>
            <w:rStyle w:val="Hyperlink"/>
          </w:rPr>
          <w:t>bsa.ac.uk</w:t>
        </w:r>
      </w:hyperlink>
      <w:r w:rsidR="00373884" w:rsidRPr="00373884">
        <w:t>&gt;.</w:t>
      </w:r>
    </w:p>
  </w:footnote>
  <w:footnote w:id="7">
    <w:p w14:paraId="1B7BC2AB" w14:textId="77A99692" w:rsidR="003A2124" w:rsidRPr="003A2124" w:rsidRDefault="003A2124">
      <w:pPr>
        <w:pStyle w:val="FootnoteText"/>
        <w:rPr>
          <w:lang w:val="en-US"/>
        </w:rPr>
      </w:pPr>
      <w:r>
        <w:rPr>
          <w:rStyle w:val="FootnoteReference"/>
        </w:rPr>
        <w:footnoteRef/>
      </w:r>
      <w:r>
        <w:t xml:space="preserve"> </w:t>
      </w:r>
      <w:r w:rsidR="000F6437">
        <w:t xml:space="preserve">Waterhouse, Helen, </w:t>
      </w:r>
      <w:hyperlink r:id="rId6" w:history="1">
        <w:r w:rsidR="000F6437" w:rsidRPr="000F6437">
          <w:rPr>
            <w:rStyle w:val="Hyperlink"/>
            <w:i/>
            <w:iCs/>
          </w:rPr>
          <w:t>Authority and Adaptation: A Case Study in British Buddhism</w:t>
        </w:r>
      </w:hyperlink>
      <w:r w:rsidR="000F6437">
        <w:rPr>
          <w:i/>
          <w:iCs/>
        </w:rPr>
        <w:t xml:space="preserve">, </w:t>
      </w:r>
      <w:r w:rsidR="000F6437">
        <w:t xml:space="preserve">Unpublished PhD Thesis, University of the West of England (1997). </w:t>
      </w:r>
    </w:p>
  </w:footnote>
  <w:footnote w:id="8">
    <w:p w14:paraId="249CB709" w14:textId="2F47722B" w:rsidR="00305214" w:rsidRPr="00F22E8C" w:rsidRDefault="00305214" w:rsidP="00305214">
      <w:pPr>
        <w:pStyle w:val="FootnoteText"/>
      </w:pPr>
      <w:r>
        <w:rPr>
          <w:rStyle w:val="FootnoteReference"/>
        </w:rPr>
        <w:footnoteRef/>
      </w:r>
      <w:r>
        <w:t xml:space="preserve"> Waterhouse, H. and Walter, T.</w:t>
      </w:r>
      <w:r w:rsidR="00F22E8C">
        <w:t>,</w:t>
      </w:r>
      <w:r>
        <w:t xml:space="preserve"> </w:t>
      </w:r>
      <w:r w:rsidR="00F22E8C">
        <w:t>‘</w:t>
      </w:r>
      <w:r>
        <w:t>Reincarnation belief and the</w:t>
      </w:r>
      <w:r w:rsidR="00F22E8C">
        <w:t xml:space="preserve"> </w:t>
      </w:r>
      <w:r>
        <w:t>Christian church</w:t>
      </w:r>
      <w:r w:rsidR="00F22E8C">
        <w:t>’,</w:t>
      </w:r>
      <w:r>
        <w:t xml:space="preserve"> </w:t>
      </w:r>
      <w:r w:rsidRPr="00F22E8C">
        <w:rPr>
          <w:i/>
          <w:iCs/>
        </w:rPr>
        <w:t>Theology</w:t>
      </w:r>
      <w:r>
        <w:t>, 106</w:t>
      </w:r>
      <w:r w:rsidR="00F22E8C">
        <w:t xml:space="preserve"> (2003),</w:t>
      </w:r>
      <w:r>
        <w:t xml:space="preserve"> </w:t>
      </w:r>
      <w:r w:rsidR="00A04626">
        <w:t>pp.</w:t>
      </w:r>
      <w:r>
        <w:t>20-28.</w:t>
      </w:r>
    </w:p>
  </w:footnote>
  <w:footnote w:id="9">
    <w:p w14:paraId="032F9BBB" w14:textId="51CA84B2" w:rsidR="006E2D87" w:rsidRPr="006E2D87" w:rsidRDefault="006E2D87">
      <w:pPr>
        <w:pStyle w:val="FootnoteText"/>
        <w:rPr>
          <w:lang w:val="en-US"/>
        </w:rPr>
      </w:pPr>
      <w:r>
        <w:rPr>
          <w:rStyle w:val="FootnoteReference"/>
        </w:rPr>
        <w:footnoteRef/>
      </w:r>
      <w:r>
        <w:t xml:space="preserve"> </w:t>
      </w:r>
      <w:r w:rsidR="00F22E8C" w:rsidRPr="00F22E8C">
        <w:rPr>
          <w:lang w:val="en-US"/>
        </w:rPr>
        <w:t xml:space="preserve">Walter, T. &amp; Waterhouse, H. ‘A Very Private Belief: Reincarnation in Contemporary England’. </w:t>
      </w:r>
      <w:r w:rsidR="00F22E8C" w:rsidRPr="00F22E8C">
        <w:rPr>
          <w:i/>
          <w:iCs/>
          <w:lang w:val="en-US"/>
        </w:rPr>
        <w:t>Sociology of Religion</w:t>
      </w:r>
      <w:r w:rsidR="00F22E8C" w:rsidRPr="00F22E8C">
        <w:rPr>
          <w:lang w:val="en-US"/>
        </w:rPr>
        <w:t>, 60</w:t>
      </w:r>
      <w:r w:rsidR="00F22E8C">
        <w:rPr>
          <w:lang w:val="en-US"/>
        </w:rPr>
        <w:t xml:space="preserve"> (</w:t>
      </w:r>
      <w:r w:rsidR="00F22E8C" w:rsidRPr="00F22E8C">
        <w:rPr>
          <w:lang w:val="en-US"/>
        </w:rPr>
        <w:t>1999</w:t>
      </w:r>
      <w:r w:rsidR="00F22E8C">
        <w:rPr>
          <w:lang w:val="en-US"/>
        </w:rPr>
        <w:t>),</w:t>
      </w:r>
      <w:r w:rsidR="00F22E8C" w:rsidRPr="00F22E8C">
        <w:rPr>
          <w:lang w:val="en-US"/>
        </w:rPr>
        <w:t xml:space="preserve"> </w:t>
      </w:r>
      <w:r w:rsidR="00A04626">
        <w:rPr>
          <w:lang w:val="en-US"/>
        </w:rPr>
        <w:t>pp.</w:t>
      </w:r>
      <w:r w:rsidR="00F22E8C" w:rsidRPr="00F22E8C">
        <w:rPr>
          <w:lang w:val="en-US"/>
        </w:rPr>
        <w:t>187-197.</w:t>
      </w:r>
      <w:r>
        <w:rPr>
          <w:lang w:val="en-US"/>
        </w:rPr>
        <w:t xml:space="preserve"> </w:t>
      </w:r>
      <w:r w:rsidR="00F22E8C">
        <w:rPr>
          <w:lang w:val="en-US"/>
        </w:rPr>
        <w:t>(</w:t>
      </w:r>
      <w:r w:rsidR="00A04626">
        <w:rPr>
          <w:lang w:val="en-US"/>
        </w:rPr>
        <w:t>pp.</w:t>
      </w:r>
      <w:r>
        <w:rPr>
          <w:lang w:val="en-US"/>
        </w:rPr>
        <w:t>189</w:t>
      </w:r>
      <w:r w:rsidR="00F22E8C">
        <w:rPr>
          <w:lang w:val="en-US"/>
        </w:rPr>
        <w:t>)</w:t>
      </w:r>
      <w:r>
        <w:rPr>
          <w:lang w:val="en-US"/>
        </w:rPr>
        <w:t xml:space="preserve">. </w:t>
      </w:r>
    </w:p>
  </w:footnote>
  <w:footnote w:id="10">
    <w:p w14:paraId="123E2C94" w14:textId="47BD4AA0" w:rsidR="005F5E95" w:rsidRPr="006E2D87" w:rsidRDefault="005F5E95" w:rsidP="005F5E95">
      <w:pPr>
        <w:pStyle w:val="FootnoteText"/>
        <w:rPr>
          <w:lang w:val="en-US"/>
        </w:rPr>
      </w:pPr>
      <w:r>
        <w:rPr>
          <w:rStyle w:val="FootnoteReference"/>
        </w:rPr>
        <w:footnoteRef/>
      </w:r>
      <w:r>
        <w:t xml:space="preserve"> </w:t>
      </w:r>
      <w:r>
        <w:rPr>
          <w:lang w:val="en-US"/>
        </w:rPr>
        <w:t xml:space="preserve">Walter and Waterhouse, </w:t>
      </w:r>
      <w:r w:rsidR="00F22E8C">
        <w:rPr>
          <w:lang w:val="en-US"/>
        </w:rPr>
        <w:t xml:space="preserve">‘A Very Private Belief’, </w:t>
      </w:r>
      <w:r w:rsidR="00A04626">
        <w:rPr>
          <w:lang w:val="en-US"/>
        </w:rPr>
        <w:t>pp.</w:t>
      </w:r>
      <w:r>
        <w:rPr>
          <w:lang w:val="en-US"/>
        </w:rPr>
        <w:t>187</w:t>
      </w:r>
      <w:r w:rsidR="00F22E8C">
        <w:rPr>
          <w:lang w:val="en-US"/>
        </w:rPr>
        <w:t>.</w:t>
      </w:r>
    </w:p>
  </w:footnote>
  <w:footnote w:id="11">
    <w:p w14:paraId="570FA665" w14:textId="5559C5A9" w:rsidR="00694A16" w:rsidRPr="00694A16" w:rsidRDefault="00694A16">
      <w:pPr>
        <w:pStyle w:val="FootnoteText"/>
        <w:rPr>
          <w:lang w:val="en-US"/>
        </w:rPr>
      </w:pPr>
      <w:r>
        <w:rPr>
          <w:rStyle w:val="FootnoteReference"/>
        </w:rPr>
        <w:footnoteRef/>
      </w:r>
      <w:r>
        <w:t xml:space="preserve"> </w:t>
      </w:r>
      <w:r w:rsidR="007133A0">
        <w:t xml:space="preserve">Cresswell, ‘The </w:t>
      </w:r>
      <w:r>
        <w:rPr>
          <w:lang w:val="en-US"/>
        </w:rPr>
        <w:t>Use of Theory</w:t>
      </w:r>
      <w:r w:rsidR="007133A0">
        <w:rPr>
          <w:lang w:val="en-US"/>
        </w:rPr>
        <w:t>’</w:t>
      </w:r>
      <w:r>
        <w:rPr>
          <w:lang w:val="en-US"/>
        </w:rPr>
        <w:t>,</w:t>
      </w:r>
      <w:r w:rsidR="007133A0">
        <w:rPr>
          <w:lang w:val="en-US"/>
        </w:rPr>
        <w:t xml:space="preserve"> </w:t>
      </w:r>
      <w:r w:rsidR="007133A0">
        <w:rPr>
          <w:i/>
          <w:iCs/>
          <w:lang w:val="en-US"/>
        </w:rPr>
        <w:t xml:space="preserve">Research Design. </w:t>
      </w:r>
      <w:r w:rsidR="007133A0">
        <w:rPr>
          <w:lang w:val="en-US"/>
        </w:rPr>
        <w:t xml:space="preserve">(Sage, 2022), </w:t>
      </w:r>
      <w:r w:rsidR="00A04626">
        <w:rPr>
          <w:lang w:val="en-US"/>
        </w:rPr>
        <w:t>pp.</w:t>
      </w:r>
      <w:r w:rsidR="007133A0">
        <w:rPr>
          <w:lang w:val="en-US"/>
        </w:rPr>
        <w:t>119-141.</w:t>
      </w:r>
      <w:r>
        <w:rPr>
          <w:lang w:val="en-US"/>
        </w:rPr>
        <w:t xml:space="preserve"> </w:t>
      </w:r>
      <w:r w:rsidR="007133A0">
        <w:rPr>
          <w:lang w:val="en-US"/>
        </w:rPr>
        <w:t>(</w:t>
      </w:r>
      <w:r w:rsidR="00A04626">
        <w:rPr>
          <w:lang w:val="en-US"/>
        </w:rPr>
        <w:t>pp.</w:t>
      </w:r>
      <w:r>
        <w:rPr>
          <w:lang w:val="en-US"/>
        </w:rPr>
        <w:t>126</w:t>
      </w:r>
      <w:r w:rsidR="007133A0">
        <w:rPr>
          <w:lang w:val="en-US"/>
        </w:rPr>
        <w:t>)</w:t>
      </w:r>
    </w:p>
  </w:footnote>
  <w:footnote w:id="12">
    <w:p w14:paraId="42108BA1" w14:textId="751CA934" w:rsidR="000B4243" w:rsidRPr="000B4243" w:rsidRDefault="000B4243">
      <w:pPr>
        <w:pStyle w:val="FootnoteText"/>
        <w:rPr>
          <w:lang w:val="en-US"/>
        </w:rPr>
      </w:pPr>
      <w:r>
        <w:rPr>
          <w:rStyle w:val="FootnoteReference"/>
        </w:rPr>
        <w:footnoteRef/>
      </w:r>
      <w:r>
        <w:t xml:space="preserve"> </w:t>
      </w:r>
      <w:r w:rsidR="007133A0">
        <w:t xml:space="preserve">Cresswell, ‘The </w:t>
      </w:r>
      <w:r>
        <w:rPr>
          <w:lang w:val="en-US"/>
        </w:rPr>
        <w:t>Use of Theory</w:t>
      </w:r>
      <w:r w:rsidR="007133A0">
        <w:rPr>
          <w:lang w:val="en-US"/>
        </w:rPr>
        <w:t>’</w:t>
      </w:r>
      <w:r>
        <w:rPr>
          <w:lang w:val="en-US"/>
        </w:rPr>
        <w:t xml:space="preserve">, </w:t>
      </w:r>
      <w:r w:rsidR="00A04626">
        <w:rPr>
          <w:lang w:val="en-US"/>
        </w:rPr>
        <w:t>pp.</w:t>
      </w:r>
      <w:r>
        <w:rPr>
          <w:lang w:val="en-US"/>
        </w:rPr>
        <w:t>131</w:t>
      </w:r>
      <w:r w:rsidR="007133A0">
        <w:rPr>
          <w:lang w:val="en-US"/>
        </w:rPr>
        <w:t>.</w:t>
      </w:r>
    </w:p>
  </w:footnote>
  <w:footnote w:id="13">
    <w:p w14:paraId="71E43E4D" w14:textId="44CD640F" w:rsidR="00EE0ED4" w:rsidRPr="00EE0ED4" w:rsidRDefault="00EE0ED4">
      <w:pPr>
        <w:pStyle w:val="FootnoteText"/>
        <w:rPr>
          <w:lang w:val="en-US"/>
        </w:rPr>
      </w:pPr>
      <w:r>
        <w:rPr>
          <w:rStyle w:val="FootnoteReference"/>
        </w:rPr>
        <w:footnoteRef/>
      </w:r>
      <w:r>
        <w:t xml:space="preserve"> </w:t>
      </w:r>
      <w:r w:rsidR="007133A0">
        <w:t xml:space="preserve">Evans-Pritchard, EE, ‘The Scope of the Subject’, </w:t>
      </w:r>
      <w:r w:rsidRPr="007133A0">
        <w:rPr>
          <w:i/>
          <w:iCs/>
          <w:lang w:val="en-US"/>
        </w:rPr>
        <w:t>Social Anthropology</w:t>
      </w:r>
      <w:r>
        <w:rPr>
          <w:lang w:val="en-US"/>
        </w:rPr>
        <w:t>,</w:t>
      </w:r>
      <w:r w:rsidR="007133A0">
        <w:rPr>
          <w:lang w:val="en-US"/>
        </w:rPr>
        <w:t xml:space="preserve"> (London: Cohen and West, 1951), </w:t>
      </w:r>
      <w:r w:rsidR="00A04626">
        <w:rPr>
          <w:lang w:val="en-US"/>
        </w:rPr>
        <w:t>pp.</w:t>
      </w:r>
      <w:r w:rsidR="007133A0">
        <w:rPr>
          <w:lang w:val="en-US"/>
        </w:rPr>
        <w:t>1-21.</w:t>
      </w:r>
      <w:r>
        <w:rPr>
          <w:lang w:val="en-US"/>
        </w:rPr>
        <w:t xml:space="preserve"> </w:t>
      </w:r>
      <w:r w:rsidR="007133A0">
        <w:rPr>
          <w:lang w:val="en-US"/>
        </w:rPr>
        <w:t>(</w:t>
      </w:r>
      <w:r w:rsidR="00A04626">
        <w:rPr>
          <w:lang w:val="en-US"/>
        </w:rPr>
        <w:t>pp.</w:t>
      </w:r>
      <w:r>
        <w:rPr>
          <w:lang w:val="en-US"/>
        </w:rPr>
        <w:t>7</w:t>
      </w:r>
      <w:r w:rsidR="007133A0">
        <w:rPr>
          <w:lang w:val="en-US"/>
        </w:rPr>
        <w:t>).</w:t>
      </w:r>
    </w:p>
  </w:footnote>
  <w:footnote w:id="14">
    <w:p w14:paraId="1B795202" w14:textId="7ADC50E6" w:rsidR="00293199" w:rsidRPr="00293199" w:rsidRDefault="00293199" w:rsidP="00293199">
      <w:pPr>
        <w:pStyle w:val="FootnoteText"/>
        <w:rPr>
          <w:lang w:val="en-US"/>
        </w:rPr>
      </w:pPr>
      <w:r>
        <w:rPr>
          <w:rStyle w:val="FootnoteReference"/>
        </w:rPr>
        <w:footnoteRef/>
      </w:r>
      <w:r>
        <w:t xml:space="preserve"> </w:t>
      </w:r>
      <w:r w:rsidR="007133A0">
        <w:t xml:space="preserve">Evans-Pritchard, ‘The Scope of the Subject’, </w:t>
      </w:r>
      <w:r w:rsidR="00A04626">
        <w:t>pp.</w:t>
      </w:r>
      <w:r>
        <w:rPr>
          <w:lang w:val="en-US"/>
        </w:rPr>
        <w:t>11.</w:t>
      </w:r>
    </w:p>
  </w:footnote>
  <w:footnote w:id="15">
    <w:p w14:paraId="42BD1BE7" w14:textId="1655718E" w:rsidR="00B85DAE" w:rsidRPr="00B85DAE" w:rsidRDefault="00B85DAE">
      <w:pPr>
        <w:pStyle w:val="FootnoteText"/>
        <w:rPr>
          <w:lang w:val="en-US"/>
        </w:rPr>
      </w:pPr>
      <w:r>
        <w:rPr>
          <w:rStyle w:val="FootnoteReference"/>
        </w:rPr>
        <w:footnoteRef/>
      </w:r>
      <w:r>
        <w:t xml:space="preserve"> </w:t>
      </w:r>
      <w:r>
        <w:rPr>
          <w:lang w:val="en-US"/>
        </w:rPr>
        <w:t>Brink</w:t>
      </w:r>
      <w:r w:rsidR="00F22E8C">
        <w:rPr>
          <w:lang w:val="en-US"/>
        </w:rPr>
        <w:t>, ‘Inconsistency of Belief among Roman Catholic Girls’</w:t>
      </w:r>
      <w:r w:rsidR="00A04626">
        <w:rPr>
          <w:lang w:val="en-US"/>
        </w:rPr>
        <w:t>, pp.83.</w:t>
      </w:r>
    </w:p>
  </w:footnote>
  <w:footnote w:id="16">
    <w:p w14:paraId="1387C2B8" w14:textId="47C93680" w:rsidR="0074442C" w:rsidRPr="0074442C" w:rsidRDefault="0074442C" w:rsidP="0074442C">
      <w:pPr>
        <w:pStyle w:val="FootnoteText"/>
        <w:rPr>
          <w:lang w:val="en-US"/>
        </w:rPr>
      </w:pPr>
      <w:r>
        <w:rPr>
          <w:rStyle w:val="FootnoteReference"/>
        </w:rPr>
        <w:footnoteRef/>
      </w:r>
      <w:r>
        <w:t xml:space="preserve"> </w:t>
      </w:r>
      <w:r w:rsidR="007133A0">
        <w:t>Stake, RE, ‘</w:t>
      </w:r>
      <w:r>
        <w:rPr>
          <w:lang w:val="en-US"/>
        </w:rPr>
        <w:t xml:space="preserve">The </w:t>
      </w:r>
      <w:r w:rsidR="00A04626">
        <w:rPr>
          <w:lang w:val="en-US"/>
        </w:rPr>
        <w:t>N</w:t>
      </w:r>
      <w:r>
        <w:rPr>
          <w:lang w:val="en-US"/>
        </w:rPr>
        <w:t xml:space="preserve">ature of </w:t>
      </w:r>
      <w:r w:rsidR="00A04626">
        <w:rPr>
          <w:lang w:val="en-US"/>
        </w:rPr>
        <w:t>Q</w:t>
      </w:r>
      <w:r>
        <w:rPr>
          <w:lang w:val="en-US"/>
        </w:rPr>
        <w:t xml:space="preserve">ualitative </w:t>
      </w:r>
      <w:r w:rsidR="00A04626">
        <w:rPr>
          <w:lang w:val="en-US"/>
        </w:rPr>
        <w:t>R</w:t>
      </w:r>
      <w:r>
        <w:rPr>
          <w:lang w:val="en-US"/>
        </w:rPr>
        <w:t>esearch</w:t>
      </w:r>
      <w:r w:rsidR="00A04626">
        <w:rPr>
          <w:lang w:val="en-US"/>
        </w:rPr>
        <w:t>’</w:t>
      </w:r>
      <w:r>
        <w:rPr>
          <w:lang w:val="en-US"/>
        </w:rPr>
        <w:t>,</w:t>
      </w:r>
      <w:r w:rsidR="00A04626">
        <w:rPr>
          <w:lang w:val="en-US"/>
        </w:rPr>
        <w:t xml:space="preserve"> </w:t>
      </w:r>
      <w:r w:rsidR="00A04626">
        <w:rPr>
          <w:i/>
          <w:iCs/>
          <w:lang w:val="en-US"/>
        </w:rPr>
        <w:t>The Art of Case Study Research</w:t>
      </w:r>
      <w:r w:rsidR="00A04626">
        <w:rPr>
          <w:lang w:val="en-US"/>
        </w:rPr>
        <w:t>, (Sage, 1995), pp.35-48.</w:t>
      </w:r>
      <w:r>
        <w:rPr>
          <w:lang w:val="en-US"/>
        </w:rPr>
        <w:t xml:space="preserve"> </w:t>
      </w:r>
      <w:r w:rsidR="00A04626">
        <w:rPr>
          <w:lang w:val="en-US"/>
        </w:rPr>
        <w:t>(pp.</w:t>
      </w:r>
      <w:r>
        <w:rPr>
          <w:lang w:val="en-US"/>
        </w:rPr>
        <w:t>39</w:t>
      </w:r>
      <w:r w:rsidR="00A04626">
        <w:rPr>
          <w:lang w:val="en-US"/>
        </w:rPr>
        <w:t>)</w:t>
      </w:r>
      <w:r>
        <w:rPr>
          <w:lang w:val="en-US"/>
        </w:rPr>
        <w:t>.</w:t>
      </w:r>
    </w:p>
  </w:footnote>
  <w:footnote w:id="17">
    <w:p w14:paraId="24CCEEF5" w14:textId="5A9F846A" w:rsidR="00A166FA" w:rsidRPr="005B7849" w:rsidRDefault="00A166FA" w:rsidP="00A166FA">
      <w:pPr>
        <w:pStyle w:val="FootnoteText"/>
        <w:rPr>
          <w:lang w:val="en-US"/>
        </w:rPr>
      </w:pPr>
      <w:r>
        <w:rPr>
          <w:rStyle w:val="FootnoteReference"/>
        </w:rPr>
        <w:footnoteRef/>
      </w:r>
      <w:r>
        <w:t xml:space="preserve"> </w:t>
      </w:r>
      <w:r w:rsidR="008F13FE">
        <w:t xml:space="preserve">Moran, D, ‘Editor’s Introduction’, </w:t>
      </w:r>
      <w:r w:rsidR="008F13FE">
        <w:rPr>
          <w:i/>
          <w:iCs/>
          <w:lang w:val="en-US"/>
        </w:rPr>
        <w:t>The Phenomenology Reader,</w:t>
      </w:r>
      <w:r w:rsidR="008F13FE">
        <w:rPr>
          <w:lang w:val="en-US"/>
        </w:rPr>
        <w:t xml:space="preserve"> (Routledge, 2002), pp. 1-26. (pp.1).</w:t>
      </w:r>
      <w:r>
        <w:rPr>
          <w:lang w:val="en-US"/>
        </w:rPr>
        <w:t xml:space="preserve"> </w:t>
      </w:r>
    </w:p>
  </w:footnote>
  <w:footnote w:id="18">
    <w:p w14:paraId="3BCD5613" w14:textId="0D5CACB7" w:rsidR="006E429E" w:rsidRPr="006E429E" w:rsidRDefault="006E429E">
      <w:pPr>
        <w:pStyle w:val="FootnoteText"/>
        <w:rPr>
          <w:lang w:val="en-US"/>
        </w:rPr>
      </w:pPr>
      <w:r>
        <w:rPr>
          <w:rStyle w:val="FootnoteReference"/>
        </w:rPr>
        <w:footnoteRef/>
      </w:r>
      <w:r>
        <w:t xml:space="preserve"> </w:t>
      </w:r>
      <w:r w:rsidR="00A04626">
        <w:t>Haynes, K, ‘</w:t>
      </w:r>
      <w:r>
        <w:rPr>
          <w:lang w:val="en-US"/>
        </w:rPr>
        <w:t>Reflexivity in Qualitative Research</w:t>
      </w:r>
      <w:r w:rsidR="00A04626">
        <w:rPr>
          <w:lang w:val="en-US"/>
        </w:rPr>
        <w:t xml:space="preserve">’, </w:t>
      </w:r>
      <w:r w:rsidR="00A04626">
        <w:rPr>
          <w:i/>
          <w:iCs/>
          <w:lang w:val="en-US"/>
        </w:rPr>
        <w:t xml:space="preserve">Qualitative Organizational </w:t>
      </w:r>
      <w:proofErr w:type="gramStart"/>
      <w:r w:rsidR="00A04626">
        <w:rPr>
          <w:i/>
          <w:iCs/>
          <w:lang w:val="en-US"/>
        </w:rPr>
        <w:t>Research,</w:t>
      </w:r>
      <w:r w:rsidR="00A04626">
        <w:rPr>
          <w:lang w:val="en-US"/>
        </w:rPr>
        <w:t>(</w:t>
      </w:r>
      <w:proofErr w:type="gramEnd"/>
      <w:r w:rsidR="00A04626">
        <w:rPr>
          <w:lang w:val="en-US"/>
        </w:rPr>
        <w:t>Sage, 2012), pp.72-89</w:t>
      </w:r>
      <w:r w:rsidRPr="00A04626">
        <w:rPr>
          <w:i/>
          <w:iCs/>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003430" w14:textId="23320DB5" w:rsidR="00C12ACD" w:rsidRPr="00C12ACD" w:rsidRDefault="00C12ACD" w:rsidP="00C12ACD">
    <w:pPr>
      <w:pStyle w:val="Header"/>
      <w:jc w:val="right"/>
    </w:pPr>
    <w:r w:rsidRPr="00C12ACD">
      <w:rPr>
        <w:rFonts w:ascii="Helvetica Neue" w:hAnsi="Helvetica Neue"/>
        <w:sz w:val="20"/>
        <w:lang w:val="en-US"/>
      </w:rPr>
      <w:t>Aditi Kashyap 2520289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8C0574"/>
    <w:multiLevelType w:val="hybridMultilevel"/>
    <w:tmpl w:val="2174E4FE"/>
    <w:lvl w:ilvl="0" w:tplc="F9C4646C">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E1301"/>
    <w:multiLevelType w:val="hybridMultilevel"/>
    <w:tmpl w:val="7666B32E"/>
    <w:lvl w:ilvl="0" w:tplc="18F26F7C">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ED2DFD"/>
    <w:multiLevelType w:val="hybridMultilevel"/>
    <w:tmpl w:val="27B84250"/>
    <w:lvl w:ilvl="0" w:tplc="225A1DD0">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9"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0"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AC31521"/>
    <w:multiLevelType w:val="hybridMultilevel"/>
    <w:tmpl w:val="1CE24C72"/>
    <w:lvl w:ilvl="0" w:tplc="4252C938">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EB029B"/>
    <w:multiLevelType w:val="hybridMultilevel"/>
    <w:tmpl w:val="0420ACC8"/>
    <w:lvl w:ilvl="0" w:tplc="C6E85C8C">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5"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15:restartNumberingAfterBreak="0">
    <w:nsid w:val="3D53479A"/>
    <w:multiLevelType w:val="hybridMultilevel"/>
    <w:tmpl w:val="B2A03E76"/>
    <w:lvl w:ilvl="0" w:tplc="0408FEF6">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0C4669"/>
    <w:multiLevelType w:val="hybridMultilevel"/>
    <w:tmpl w:val="02CEE780"/>
    <w:lvl w:ilvl="0" w:tplc="95066F36">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2C2DE5"/>
    <w:multiLevelType w:val="hybridMultilevel"/>
    <w:tmpl w:val="DB96A426"/>
    <w:lvl w:ilvl="0" w:tplc="0A4ED32C">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6" w15:restartNumberingAfterBreak="0">
    <w:nsid w:val="5F7D191D"/>
    <w:multiLevelType w:val="hybridMultilevel"/>
    <w:tmpl w:val="9212496C"/>
    <w:lvl w:ilvl="0" w:tplc="ECC00BBC">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3F76AB"/>
    <w:multiLevelType w:val="hybridMultilevel"/>
    <w:tmpl w:val="16AE8A96"/>
    <w:lvl w:ilvl="0" w:tplc="F684E008">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4BD7F98"/>
    <w:multiLevelType w:val="hybridMultilevel"/>
    <w:tmpl w:val="477A848C"/>
    <w:lvl w:ilvl="0" w:tplc="64101538">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C23A68"/>
    <w:multiLevelType w:val="hybridMultilevel"/>
    <w:tmpl w:val="4EEC4AB2"/>
    <w:lvl w:ilvl="0" w:tplc="7DD82ADA">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CD58F0"/>
    <w:multiLevelType w:val="hybridMultilevel"/>
    <w:tmpl w:val="E5E8BC8E"/>
    <w:lvl w:ilvl="0" w:tplc="12327A72">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3"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34" w15:restartNumberingAfterBreak="0">
    <w:nsid w:val="6C7E6C18"/>
    <w:multiLevelType w:val="hybridMultilevel"/>
    <w:tmpl w:val="BCF0C794"/>
    <w:lvl w:ilvl="0" w:tplc="A08A80A4">
      <w:numFmt w:val="bullet"/>
      <w:lvlText w:val="-"/>
      <w:lvlJc w:val="left"/>
      <w:pPr>
        <w:ind w:left="720" w:hanging="360"/>
      </w:pPr>
      <w:rPr>
        <w:rFonts w:ascii="Trebuchet MS" w:eastAsia="SimSun" w:hAnsi="Trebuchet MS" w:cs="Tahoma"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5A6CBA"/>
    <w:multiLevelType w:val="hybridMultilevel"/>
    <w:tmpl w:val="DB40C78E"/>
    <w:lvl w:ilvl="0" w:tplc="EE501892">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92693B"/>
    <w:multiLevelType w:val="hybridMultilevel"/>
    <w:tmpl w:val="02CA7D9C"/>
    <w:lvl w:ilvl="0" w:tplc="A34AEB50">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8"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39" w15:restartNumberingAfterBreak="0">
    <w:nsid w:val="7DAC017B"/>
    <w:multiLevelType w:val="hybridMultilevel"/>
    <w:tmpl w:val="3C0642D6"/>
    <w:lvl w:ilvl="0" w:tplc="7EFE6DBC">
      <w:numFmt w:val="bullet"/>
      <w:lvlText w:val="-"/>
      <w:lvlJc w:val="left"/>
      <w:pPr>
        <w:ind w:left="720" w:hanging="360"/>
      </w:pPr>
      <w:rPr>
        <w:rFonts w:ascii="Trebuchet MS" w:eastAsia="SimSun" w:hAnsi="Trebuchet MS"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85501256">
    <w:abstractNumId w:val="31"/>
  </w:num>
  <w:num w:numId="2" w16cid:durableId="231815994">
    <w:abstractNumId w:val="33"/>
  </w:num>
  <w:num w:numId="3" w16cid:durableId="1650010724">
    <w:abstractNumId w:val="14"/>
  </w:num>
  <w:num w:numId="4" w16cid:durableId="171145274">
    <w:abstractNumId w:val="9"/>
  </w:num>
  <w:num w:numId="5" w16cid:durableId="403842410">
    <w:abstractNumId w:val="2"/>
  </w:num>
  <w:num w:numId="6" w16cid:durableId="460073224">
    <w:abstractNumId w:val="6"/>
  </w:num>
  <w:num w:numId="7" w16cid:durableId="1481186887">
    <w:abstractNumId w:val="19"/>
  </w:num>
  <w:num w:numId="8" w16cid:durableId="1052535993">
    <w:abstractNumId w:val="37"/>
  </w:num>
  <w:num w:numId="9" w16cid:durableId="870798753">
    <w:abstractNumId w:val="40"/>
  </w:num>
  <w:num w:numId="10" w16cid:durableId="1319265921">
    <w:abstractNumId w:val="8"/>
  </w:num>
  <w:num w:numId="11" w16cid:durableId="915631636">
    <w:abstractNumId w:val="32"/>
  </w:num>
  <w:num w:numId="12" w16cid:durableId="835606868">
    <w:abstractNumId w:val="38"/>
  </w:num>
  <w:num w:numId="13" w16cid:durableId="1043410929">
    <w:abstractNumId w:val="17"/>
  </w:num>
  <w:num w:numId="14" w16cid:durableId="2128112009">
    <w:abstractNumId w:val="22"/>
  </w:num>
  <w:num w:numId="15" w16cid:durableId="2003436047">
    <w:abstractNumId w:val="24"/>
  </w:num>
  <w:num w:numId="16" w16cid:durableId="684403570">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8333770">
    <w:abstractNumId w:val="15"/>
  </w:num>
  <w:num w:numId="18" w16cid:durableId="14851197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267930113">
    <w:abstractNumId w:val="18"/>
  </w:num>
  <w:num w:numId="20" w16cid:durableId="510099242">
    <w:abstractNumId w:val="25"/>
  </w:num>
  <w:num w:numId="21" w16cid:durableId="1047218125">
    <w:abstractNumId w:val="5"/>
  </w:num>
  <w:num w:numId="22" w16cid:durableId="1162818026">
    <w:abstractNumId w:val="10"/>
  </w:num>
  <w:num w:numId="23" w16cid:durableId="661128810">
    <w:abstractNumId w:val="23"/>
  </w:num>
  <w:num w:numId="24" w16cid:durableId="1141078345">
    <w:abstractNumId w:val="11"/>
  </w:num>
  <w:num w:numId="25" w16cid:durableId="669912059">
    <w:abstractNumId w:val="1"/>
  </w:num>
  <w:num w:numId="26" w16cid:durableId="729888888">
    <w:abstractNumId w:val="30"/>
  </w:num>
  <w:num w:numId="27" w16cid:durableId="1740129494">
    <w:abstractNumId w:val="4"/>
  </w:num>
  <w:num w:numId="28" w16cid:durableId="951013162">
    <w:abstractNumId w:val="39"/>
  </w:num>
  <w:num w:numId="29" w16cid:durableId="460465946">
    <w:abstractNumId w:val="36"/>
  </w:num>
  <w:num w:numId="30" w16cid:durableId="2089307067">
    <w:abstractNumId w:val="21"/>
  </w:num>
  <w:num w:numId="31" w16cid:durableId="300697741">
    <w:abstractNumId w:val="27"/>
  </w:num>
  <w:num w:numId="32" w16cid:durableId="304429342">
    <w:abstractNumId w:val="16"/>
  </w:num>
  <w:num w:numId="33" w16cid:durableId="347870047">
    <w:abstractNumId w:val="34"/>
  </w:num>
  <w:num w:numId="34" w16cid:durableId="387657035">
    <w:abstractNumId w:val="13"/>
  </w:num>
  <w:num w:numId="35" w16cid:durableId="641466428">
    <w:abstractNumId w:val="28"/>
  </w:num>
  <w:num w:numId="36" w16cid:durableId="634675770">
    <w:abstractNumId w:val="12"/>
  </w:num>
  <w:num w:numId="37" w16cid:durableId="1645618478">
    <w:abstractNumId w:val="7"/>
  </w:num>
  <w:num w:numId="38" w16cid:durableId="636421014">
    <w:abstractNumId w:val="20"/>
  </w:num>
  <w:num w:numId="39" w16cid:durableId="1506895935">
    <w:abstractNumId w:val="35"/>
  </w:num>
  <w:num w:numId="40" w16cid:durableId="2091195206">
    <w:abstractNumId w:val="3"/>
  </w:num>
  <w:num w:numId="41" w16cid:durableId="1405107570">
    <w:abstractNumId w:val="26"/>
  </w:num>
  <w:num w:numId="42" w16cid:durableId="34324149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6363"/>
    <w:rsid w:val="000366C1"/>
    <w:rsid w:val="00043549"/>
    <w:rsid w:val="00045B44"/>
    <w:rsid w:val="00046A16"/>
    <w:rsid w:val="00047074"/>
    <w:rsid w:val="00076A0B"/>
    <w:rsid w:val="000854DF"/>
    <w:rsid w:val="000915CE"/>
    <w:rsid w:val="000A6D49"/>
    <w:rsid w:val="000B4243"/>
    <w:rsid w:val="000E1D4D"/>
    <w:rsid w:val="000E3682"/>
    <w:rsid w:val="000E3751"/>
    <w:rsid w:val="000F097E"/>
    <w:rsid w:val="000F6437"/>
    <w:rsid w:val="0010199D"/>
    <w:rsid w:val="001025BE"/>
    <w:rsid w:val="00106A15"/>
    <w:rsid w:val="001070F2"/>
    <w:rsid w:val="00111283"/>
    <w:rsid w:val="0011161A"/>
    <w:rsid w:val="001255D3"/>
    <w:rsid w:val="00132FF9"/>
    <w:rsid w:val="00165047"/>
    <w:rsid w:val="00172497"/>
    <w:rsid w:val="001A0D87"/>
    <w:rsid w:val="001C0B52"/>
    <w:rsid w:val="001C2716"/>
    <w:rsid w:val="001C4B2D"/>
    <w:rsid w:val="001C6CBD"/>
    <w:rsid w:val="001D3423"/>
    <w:rsid w:val="001E0E06"/>
    <w:rsid w:val="001F4CE1"/>
    <w:rsid w:val="00202440"/>
    <w:rsid w:val="002132DC"/>
    <w:rsid w:val="00214B0F"/>
    <w:rsid w:val="00216211"/>
    <w:rsid w:val="00223B69"/>
    <w:rsid w:val="00224B95"/>
    <w:rsid w:val="00230F35"/>
    <w:rsid w:val="00232E9D"/>
    <w:rsid w:val="002457E5"/>
    <w:rsid w:val="0025530E"/>
    <w:rsid w:val="002715FA"/>
    <w:rsid w:val="00276002"/>
    <w:rsid w:val="00277421"/>
    <w:rsid w:val="00290783"/>
    <w:rsid w:val="00293199"/>
    <w:rsid w:val="002A386C"/>
    <w:rsid w:val="002A4954"/>
    <w:rsid w:val="002D2A04"/>
    <w:rsid w:val="002E2BA0"/>
    <w:rsid w:val="002E67CE"/>
    <w:rsid w:val="002F1475"/>
    <w:rsid w:val="002F467C"/>
    <w:rsid w:val="00305185"/>
    <w:rsid w:val="00305214"/>
    <w:rsid w:val="00307B22"/>
    <w:rsid w:val="00312407"/>
    <w:rsid w:val="00326631"/>
    <w:rsid w:val="00337A70"/>
    <w:rsid w:val="00341D2F"/>
    <w:rsid w:val="00351F4B"/>
    <w:rsid w:val="00361C9D"/>
    <w:rsid w:val="00373884"/>
    <w:rsid w:val="0038342D"/>
    <w:rsid w:val="003A2124"/>
    <w:rsid w:val="003B35C7"/>
    <w:rsid w:val="003C3F4F"/>
    <w:rsid w:val="003C6EE8"/>
    <w:rsid w:val="003C7F6F"/>
    <w:rsid w:val="003D6255"/>
    <w:rsid w:val="003E08F3"/>
    <w:rsid w:val="003F0AD2"/>
    <w:rsid w:val="003F737B"/>
    <w:rsid w:val="00402DB0"/>
    <w:rsid w:val="0040732D"/>
    <w:rsid w:val="00422C5B"/>
    <w:rsid w:val="004250DD"/>
    <w:rsid w:val="0043758C"/>
    <w:rsid w:val="0044129B"/>
    <w:rsid w:val="00447497"/>
    <w:rsid w:val="004522BC"/>
    <w:rsid w:val="00460A5C"/>
    <w:rsid w:val="004627BA"/>
    <w:rsid w:val="004724D6"/>
    <w:rsid w:val="00475C78"/>
    <w:rsid w:val="00486C0B"/>
    <w:rsid w:val="004A024B"/>
    <w:rsid w:val="004A4DE4"/>
    <w:rsid w:val="004B73BA"/>
    <w:rsid w:val="004C79CE"/>
    <w:rsid w:val="004F2B31"/>
    <w:rsid w:val="00505F16"/>
    <w:rsid w:val="00521E0F"/>
    <w:rsid w:val="00531109"/>
    <w:rsid w:val="00537B4C"/>
    <w:rsid w:val="0054127F"/>
    <w:rsid w:val="005429EF"/>
    <w:rsid w:val="005627D4"/>
    <w:rsid w:val="0058726A"/>
    <w:rsid w:val="00590E9A"/>
    <w:rsid w:val="005942E9"/>
    <w:rsid w:val="00594D4D"/>
    <w:rsid w:val="00594E14"/>
    <w:rsid w:val="005A1D9B"/>
    <w:rsid w:val="005B4074"/>
    <w:rsid w:val="005B7849"/>
    <w:rsid w:val="005C4748"/>
    <w:rsid w:val="005C6560"/>
    <w:rsid w:val="005F5E95"/>
    <w:rsid w:val="00610318"/>
    <w:rsid w:val="00632937"/>
    <w:rsid w:val="0065654E"/>
    <w:rsid w:val="00662A40"/>
    <w:rsid w:val="006805EC"/>
    <w:rsid w:val="00680E70"/>
    <w:rsid w:val="006870E4"/>
    <w:rsid w:val="00691819"/>
    <w:rsid w:val="00693C4D"/>
    <w:rsid w:val="00694A16"/>
    <w:rsid w:val="006A205D"/>
    <w:rsid w:val="006A65E9"/>
    <w:rsid w:val="006C0A3A"/>
    <w:rsid w:val="006C5E96"/>
    <w:rsid w:val="006D011F"/>
    <w:rsid w:val="006E2D87"/>
    <w:rsid w:val="006E429E"/>
    <w:rsid w:val="006E4F24"/>
    <w:rsid w:val="006F1D42"/>
    <w:rsid w:val="006F73F1"/>
    <w:rsid w:val="007133A0"/>
    <w:rsid w:val="007210FC"/>
    <w:rsid w:val="0072594A"/>
    <w:rsid w:val="0074442C"/>
    <w:rsid w:val="00751BE2"/>
    <w:rsid w:val="00761419"/>
    <w:rsid w:val="0076255E"/>
    <w:rsid w:val="00765417"/>
    <w:rsid w:val="00770733"/>
    <w:rsid w:val="00773D0E"/>
    <w:rsid w:val="00777B59"/>
    <w:rsid w:val="00790E2F"/>
    <w:rsid w:val="007B721A"/>
    <w:rsid w:val="007C098A"/>
    <w:rsid w:val="007C6F33"/>
    <w:rsid w:val="007D2112"/>
    <w:rsid w:val="007D7715"/>
    <w:rsid w:val="007E4CF6"/>
    <w:rsid w:val="0081337F"/>
    <w:rsid w:val="00817676"/>
    <w:rsid w:val="00823895"/>
    <w:rsid w:val="008247DD"/>
    <w:rsid w:val="00832153"/>
    <w:rsid w:val="0083442E"/>
    <w:rsid w:val="00840B95"/>
    <w:rsid w:val="0084272E"/>
    <w:rsid w:val="0084330F"/>
    <w:rsid w:val="00843DE9"/>
    <w:rsid w:val="00845453"/>
    <w:rsid w:val="00860711"/>
    <w:rsid w:val="00860FFB"/>
    <w:rsid w:val="00861488"/>
    <w:rsid w:val="00864603"/>
    <w:rsid w:val="008817C0"/>
    <w:rsid w:val="0089447F"/>
    <w:rsid w:val="008A4DCC"/>
    <w:rsid w:val="008B3A97"/>
    <w:rsid w:val="008D03F0"/>
    <w:rsid w:val="008D674F"/>
    <w:rsid w:val="008D7B96"/>
    <w:rsid w:val="008E525C"/>
    <w:rsid w:val="008F13FE"/>
    <w:rsid w:val="00901157"/>
    <w:rsid w:val="00914769"/>
    <w:rsid w:val="009509B9"/>
    <w:rsid w:val="00973B44"/>
    <w:rsid w:val="009801D3"/>
    <w:rsid w:val="009A3D0A"/>
    <w:rsid w:val="009B2D10"/>
    <w:rsid w:val="009C01A3"/>
    <w:rsid w:val="009C1A08"/>
    <w:rsid w:val="009C396A"/>
    <w:rsid w:val="009F2623"/>
    <w:rsid w:val="009F747E"/>
    <w:rsid w:val="00A02C62"/>
    <w:rsid w:val="00A04626"/>
    <w:rsid w:val="00A06B94"/>
    <w:rsid w:val="00A166FA"/>
    <w:rsid w:val="00A2073F"/>
    <w:rsid w:val="00A244BE"/>
    <w:rsid w:val="00A303FE"/>
    <w:rsid w:val="00A41032"/>
    <w:rsid w:val="00A41AF9"/>
    <w:rsid w:val="00A507E4"/>
    <w:rsid w:val="00A518B7"/>
    <w:rsid w:val="00A53FB5"/>
    <w:rsid w:val="00A62E68"/>
    <w:rsid w:val="00A745B6"/>
    <w:rsid w:val="00A956D9"/>
    <w:rsid w:val="00A972E4"/>
    <w:rsid w:val="00A9744A"/>
    <w:rsid w:val="00AA51A1"/>
    <w:rsid w:val="00AC36C9"/>
    <w:rsid w:val="00AC36E3"/>
    <w:rsid w:val="00AC6213"/>
    <w:rsid w:val="00AD5D5A"/>
    <w:rsid w:val="00AE3217"/>
    <w:rsid w:val="00AF20D4"/>
    <w:rsid w:val="00B11E29"/>
    <w:rsid w:val="00B33FBC"/>
    <w:rsid w:val="00B34964"/>
    <w:rsid w:val="00B36F4A"/>
    <w:rsid w:val="00B42501"/>
    <w:rsid w:val="00B45FEF"/>
    <w:rsid w:val="00B462B1"/>
    <w:rsid w:val="00B56E7B"/>
    <w:rsid w:val="00B72F46"/>
    <w:rsid w:val="00B73F78"/>
    <w:rsid w:val="00B77225"/>
    <w:rsid w:val="00B81E5D"/>
    <w:rsid w:val="00B85DAE"/>
    <w:rsid w:val="00B87539"/>
    <w:rsid w:val="00B96983"/>
    <w:rsid w:val="00B9724B"/>
    <w:rsid w:val="00BA5A22"/>
    <w:rsid w:val="00BC17F1"/>
    <w:rsid w:val="00BC797A"/>
    <w:rsid w:val="00BE7B7A"/>
    <w:rsid w:val="00BF22DC"/>
    <w:rsid w:val="00BF2494"/>
    <w:rsid w:val="00BF3D29"/>
    <w:rsid w:val="00BF6291"/>
    <w:rsid w:val="00C129C7"/>
    <w:rsid w:val="00C12ACD"/>
    <w:rsid w:val="00C17795"/>
    <w:rsid w:val="00C17F81"/>
    <w:rsid w:val="00C22A88"/>
    <w:rsid w:val="00C6511D"/>
    <w:rsid w:val="00C65E7F"/>
    <w:rsid w:val="00C93CD4"/>
    <w:rsid w:val="00CB146B"/>
    <w:rsid w:val="00CB5E37"/>
    <w:rsid w:val="00CC52A3"/>
    <w:rsid w:val="00CE3B79"/>
    <w:rsid w:val="00D0754F"/>
    <w:rsid w:val="00D21673"/>
    <w:rsid w:val="00D328AB"/>
    <w:rsid w:val="00D429CC"/>
    <w:rsid w:val="00D459DC"/>
    <w:rsid w:val="00D460BD"/>
    <w:rsid w:val="00D56EFA"/>
    <w:rsid w:val="00D67BF8"/>
    <w:rsid w:val="00DA0BFC"/>
    <w:rsid w:val="00DA28C8"/>
    <w:rsid w:val="00DA3217"/>
    <w:rsid w:val="00DA3E0F"/>
    <w:rsid w:val="00DB185F"/>
    <w:rsid w:val="00DB43BB"/>
    <w:rsid w:val="00DD363B"/>
    <w:rsid w:val="00DD5685"/>
    <w:rsid w:val="00DE54B1"/>
    <w:rsid w:val="00DE5FFA"/>
    <w:rsid w:val="00DF0ACE"/>
    <w:rsid w:val="00E251B2"/>
    <w:rsid w:val="00E36AB3"/>
    <w:rsid w:val="00E3766D"/>
    <w:rsid w:val="00E502BA"/>
    <w:rsid w:val="00E57529"/>
    <w:rsid w:val="00E67719"/>
    <w:rsid w:val="00E82BB1"/>
    <w:rsid w:val="00E84F5D"/>
    <w:rsid w:val="00E93343"/>
    <w:rsid w:val="00EB58A1"/>
    <w:rsid w:val="00EC7546"/>
    <w:rsid w:val="00EE0ED4"/>
    <w:rsid w:val="00F07014"/>
    <w:rsid w:val="00F1661E"/>
    <w:rsid w:val="00F22E8C"/>
    <w:rsid w:val="00F2453C"/>
    <w:rsid w:val="00F346BE"/>
    <w:rsid w:val="00F73533"/>
    <w:rsid w:val="00FA07E9"/>
    <w:rsid w:val="00FA2A4C"/>
    <w:rsid w:val="00FB08C4"/>
    <w:rsid w:val="00FD05DC"/>
    <w:rsid w:val="00FF1125"/>
    <w:rsid w:val="00FF5097"/>
    <w:rsid w:val="00FF6E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4B8697"/>
  <w15:chartTrackingRefBased/>
  <w15:docId w15:val="{BA7409ED-ED29-1349-BEFE-92A418993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IN"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rsid w:val="00D460BD"/>
    <w:rPr>
      <w:color w:val="467886" w:themeColor="hyperlink"/>
      <w:u w:val="single"/>
    </w:rPr>
  </w:style>
  <w:style w:type="character" w:styleId="UnresolvedMention">
    <w:name w:val="Unresolved Mention"/>
    <w:basedOn w:val="DefaultParagraphFont"/>
    <w:uiPriority w:val="99"/>
    <w:semiHidden/>
    <w:unhideWhenUsed/>
    <w:rsid w:val="00D460BD"/>
    <w:rPr>
      <w:color w:val="605E5C"/>
      <w:shd w:val="clear" w:color="auto" w:fill="E1DFDD"/>
    </w:rPr>
  </w:style>
  <w:style w:type="paragraph" w:styleId="FootnoteText">
    <w:name w:val="footnote text"/>
    <w:basedOn w:val="Normal"/>
    <w:link w:val="FootnoteTextChar"/>
    <w:rsid w:val="0072594A"/>
    <w:rPr>
      <w:sz w:val="20"/>
      <w:szCs w:val="20"/>
    </w:rPr>
  </w:style>
  <w:style w:type="character" w:customStyle="1" w:styleId="FootnoteTextChar">
    <w:name w:val="Footnote Text Char"/>
    <w:basedOn w:val="DefaultParagraphFont"/>
    <w:link w:val="FootnoteText"/>
    <w:rsid w:val="0072594A"/>
    <w:rPr>
      <w:lang w:val="en-GB" w:eastAsia="zh-CN"/>
    </w:rPr>
  </w:style>
  <w:style w:type="character" w:styleId="FootnoteReference">
    <w:name w:val="footnote reference"/>
    <w:basedOn w:val="DefaultParagraphFont"/>
    <w:rsid w:val="0072594A"/>
    <w:rPr>
      <w:vertAlign w:val="superscript"/>
    </w:rPr>
  </w:style>
  <w:style w:type="character" w:styleId="FollowedHyperlink">
    <w:name w:val="FollowedHyperlink"/>
    <w:basedOn w:val="DefaultParagraphFont"/>
    <w:rsid w:val="006F1D42"/>
    <w:rPr>
      <w:color w:val="96607D" w:themeColor="followedHyperlink"/>
      <w:u w:val="single"/>
    </w:rPr>
  </w:style>
  <w:style w:type="character" w:styleId="PageNumber">
    <w:name w:val="page number"/>
    <w:basedOn w:val="DefaultParagraphFont"/>
    <w:rsid w:val="00C12ACD"/>
  </w:style>
  <w:style w:type="paragraph" w:styleId="Revision">
    <w:name w:val="Revision"/>
    <w:hidden/>
    <w:uiPriority w:val="99"/>
    <w:semiHidden/>
    <w:rsid w:val="00594E14"/>
    <w:rPr>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journals.sagepub.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researchportal.bath.ac.uk/en/persons/tony-walter/" TargetMode="External"/><Relationship Id="rId2" Type="http://schemas.openxmlformats.org/officeDocument/2006/relationships/numbering" Target="numbering.xml"/><Relationship Id="rId16" Type="http://schemas.openxmlformats.org/officeDocument/2006/relationships/hyperlink" Target="http://researchgate.ne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craftonhills.edu/"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2520289@student.uwtsd.ac.uk" TargetMode="External"/><Relationship Id="rId14" Type="http://schemas.openxmlformats.org/officeDocument/2006/relationships/hyperlink" Target="https://www.bsa.ac.uk/2022/05/12/archiving-women-in-archaeology-helen-thomas-waterhous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journals.sagepub.com/" TargetMode="External"/><Relationship Id="rId2" Type="http://schemas.openxmlformats.org/officeDocument/2006/relationships/hyperlink" Target="http://researchgate.net/" TargetMode="External"/><Relationship Id="rId1" Type="http://schemas.openxmlformats.org/officeDocument/2006/relationships/hyperlink" Target="http://craftonhills.edu/" TargetMode="External"/><Relationship Id="rId6" Type="http://schemas.openxmlformats.org/officeDocument/2006/relationships/hyperlink" Target="https://researchspace.bathspa.ac.uk/1437/1/Helen%20Waterhouse%20-%201997.pdf" TargetMode="External"/><Relationship Id="rId5" Type="http://schemas.openxmlformats.org/officeDocument/2006/relationships/hyperlink" Target="bsa.ac.uk" TargetMode="External"/><Relationship Id="rId4" Type="http://schemas.openxmlformats.org/officeDocument/2006/relationships/hyperlink" Target="researchportal.bath.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967</TotalTime>
  <Pages>11</Pages>
  <Words>2923</Words>
  <Characters>17075</Characters>
  <Application>Microsoft Office Word</Application>
  <DocSecurity>0</DocSecurity>
  <Lines>898</Lines>
  <Paragraphs>201</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19797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Aditi Kashyap</cp:lastModifiedBy>
  <cp:revision>9</cp:revision>
  <cp:lastPrinted>2026-03-16T18:10:00Z</cp:lastPrinted>
  <dcterms:created xsi:type="dcterms:W3CDTF">2013-08-22T12:42:00Z</dcterms:created>
  <dcterms:modified xsi:type="dcterms:W3CDTF">2026-03-17T11:45:00Z</dcterms:modified>
</cp:coreProperties>
</file>