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E0FA0" w14:textId="54C2E64D" w:rsidR="009C6497" w:rsidRPr="00AA238D" w:rsidRDefault="009C6497" w:rsidP="009C6497">
      <w:pPr>
        <w:rPr>
          <w:rFonts w:ascii="Calibri" w:hAnsi="Calibri" w:cs="Calibri"/>
        </w:rPr>
      </w:pPr>
      <w:r w:rsidRPr="00AA238D">
        <w:rPr>
          <w:rFonts w:ascii="Calibri" w:hAnsi="Calibri" w:cs="Calibri"/>
        </w:rPr>
        <w:t>Having grown up in Romania's culturally diverse countryside, I set out on a journey that would take me all over Europe, with each stop shaping the person I am now. I developed a strong appreciation for perseverance, tradition, and the craft of fine cuisine during my formative years in Romania. Moving to Holland, I sought to broaden my horizons, and over 14 years, I honed my culinary skills and embraced the vibrant Dutch culture. As a sous chef, I excelled not only in creating beautiful dishes but also in managing a team, working well under pressure, and ensuring the highest standards of kitchen operation were met, reflecting principles found in "</w:t>
      </w:r>
      <w:r w:rsidR="00E15C5E" w:rsidRPr="00AA238D">
        <w:rPr>
          <w:rFonts w:ascii="Calibri" w:hAnsi="Calibri" w:cs="Calibri"/>
        </w:rPr>
        <w:t>Food and Beverage Cost C</w:t>
      </w:r>
      <w:r w:rsidR="001C301F" w:rsidRPr="00AA238D">
        <w:rPr>
          <w:rFonts w:ascii="Calibri" w:hAnsi="Calibri" w:cs="Calibri"/>
        </w:rPr>
        <w:t>ontrol</w:t>
      </w:r>
      <w:r w:rsidRPr="00AA238D">
        <w:rPr>
          <w:rFonts w:ascii="Calibri" w:hAnsi="Calibri" w:cs="Calibri"/>
        </w:rPr>
        <w:t xml:space="preserve">" by </w:t>
      </w:r>
      <w:r w:rsidR="001C301F" w:rsidRPr="00AA238D">
        <w:rPr>
          <w:rFonts w:ascii="Calibri" w:hAnsi="Calibri" w:cs="Calibri"/>
        </w:rPr>
        <w:t>Dopson and Hayes</w:t>
      </w:r>
      <w:r w:rsidR="00CA15F9" w:rsidRPr="00AA238D">
        <w:rPr>
          <w:rFonts w:ascii="Calibri" w:hAnsi="Calibri" w:cs="Calibri"/>
        </w:rPr>
        <w:t xml:space="preserve"> (2016)</w:t>
      </w:r>
      <w:r w:rsidRPr="00AA238D">
        <w:rPr>
          <w:rFonts w:ascii="Calibri" w:hAnsi="Calibri" w:cs="Calibri"/>
        </w:rPr>
        <w:t>, which underscores the importance of leadership and teamwork in high-pressure environments.</w:t>
      </w:r>
    </w:p>
    <w:p w14:paraId="60949B66" w14:textId="2F91ED6E" w:rsidR="009C6497" w:rsidRPr="00AA238D" w:rsidRDefault="009C6497" w:rsidP="009C6497">
      <w:pPr>
        <w:rPr>
          <w:rFonts w:ascii="Calibri" w:hAnsi="Calibri" w:cs="Calibri"/>
        </w:rPr>
      </w:pPr>
      <w:r w:rsidRPr="00AA238D">
        <w:rPr>
          <w:rFonts w:ascii="Calibri" w:hAnsi="Calibri" w:cs="Calibri"/>
        </w:rPr>
        <w:t xml:space="preserve">My quest for fresh experiences and challenges brought me to the UK, where I continued my culinary journey. Thriving in the fast-paced atmosphere, I ensured every dish I served was a testament to my creativity and commitment to excellence. </w:t>
      </w:r>
      <w:r w:rsidR="00CA15F9" w:rsidRPr="00AA238D">
        <w:rPr>
          <w:rFonts w:ascii="Calibri" w:hAnsi="Calibri" w:cs="Calibri"/>
        </w:rPr>
        <w:t xml:space="preserve">The </w:t>
      </w:r>
      <w:r w:rsidRPr="00AA238D">
        <w:rPr>
          <w:rFonts w:ascii="Calibri" w:hAnsi="Calibri" w:cs="Calibri"/>
        </w:rPr>
        <w:t>global lockdown was a pivot point for many, including myself</w:t>
      </w:r>
      <w:r w:rsidR="00D20C25" w:rsidRPr="00AA238D">
        <w:rPr>
          <w:rFonts w:ascii="Calibri" w:hAnsi="Calibri" w:cs="Calibri"/>
        </w:rPr>
        <w:t xml:space="preserve"> </w:t>
      </w:r>
      <w:r w:rsidR="00E86607" w:rsidRPr="00AA238D">
        <w:rPr>
          <w:rFonts w:ascii="Calibri" w:hAnsi="Calibri" w:cs="Calibri"/>
        </w:rPr>
        <w:t>and it</w:t>
      </w:r>
      <w:r w:rsidRPr="00AA238D">
        <w:rPr>
          <w:rFonts w:ascii="Calibri" w:hAnsi="Calibri" w:cs="Calibri"/>
        </w:rPr>
        <w:t xml:space="preserve"> was a period of reflection and transformation, leading to a profound career shift into the medical field. This transition echoes the narrative of resilience and adaptability discussed in "Transitions in Nursing: Preparing for Professional Practice" by Chang and </w:t>
      </w:r>
      <w:r w:rsidR="00AB5245" w:rsidRPr="00AA238D">
        <w:rPr>
          <w:rFonts w:ascii="Calibri" w:hAnsi="Calibri" w:cs="Calibri"/>
        </w:rPr>
        <w:t>Daly, (</w:t>
      </w:r>
      <w:r w:rsidRPr="00AA238D">
        <w:rPr>
          <w:rFonts w:ascii="Calibri" w:hAnsi="Calibri" w:cs="Calibri"/>
        </w:rPr>
        <w:t>2020), emphasizing the significance of flexibility and continuous learning in one’s career.</w:t>
      </w:r>
    </w:p>
    <w:p w14:paraId="5475CE7F" w14:textId="0CB88E25" w:rsidR="009C6497" w:rsidRPr="00AA238D" w:rsidRDefault="009C6497" w:rsidP="009C6497">
      <w:pPr>
        <w:rPr>
          <w:rFonts w:ascii="Calibri" w:eastAsia="Times New Roman" w:hAnsi="Calibri" w:cs="Calibri"/>
          <w:kern w:val="0"/>
          <w:lang w:eastAsia="en-GB"/>
          <w14:ligatures w14:val="none"/>
        </w:rPr>
      </w:pPr>
      <w:r w:rsidRPr="00AA238D">
        <w:rPr>
          <w:rFonts w:ascii="Calibri" w:hAnsi="Calibri" w:cs="Calibri"/>
        </w:rPr>
        <w:t>I transitioned into the healthcare sector with a wealth of collaboration, leadership, and excellence-driven skills. My capacity to adapt and my eagerness to make a positive impact were swiftly recognized, culminating in a rapid promotion to Team Leader. Currently, as a Nursing Assistant in an assisted living facility, I leverage my compassion, leadership skills, and resilience daily</w:t>
      </w:r>
      <w:r w:rsidR="0013314D" w:rsidRPr="00AA238D">
        <w:rPr>
          <w:rFonts w:ascii="Calibri" w:eastAsia="Times New Roman" w:hAnsi="Calibri" w:cs="Calibri"/>
          <w:kern w:val="0"/>
          <w:lang w:eastAsia="en-GB"/>
          <w14:ligatures w14:val="none"/>
        </w:rPr>
        <w:t xml:space="preserve"> </w:t>
      </w:r>
      <w:r w:rsidR="0013314D" w:rsidRPr="00AA238D">
        <w:rPr>
          <w:rFonts w:ascii="Calibri" w:eastAsia="Times New Roman" w:hAnsi="Calibri" w:cs="Calibri"/>
          <w:kern w:val="0"/>
          <w:lang w:eastAsia="en-GB"/>
          <w14:ligatures w14:val="none"/>
        </w:rPr>
        <w:t>to improve the lives of those who require assistance.</w:t>
      </w:r>
      <w:r w:rsidR="00AA238D" w:rsidRPr="00AA238D">
        <w:rPr>
          <w:rFonts w:ascii="Calibri" w:eastAsia="Times New Roman" w:hAnsi="Calibri" w:cs="Calibri"/>
          <w:kern w:val="0"/>
          <w:lang w:eastAsia="en-GB"/>
          <w14:ligatures w14:val="none"/>
        </w:rPr>
        <w:t xml:space="preserve"> </w:t>
      </w:r>
      <w:r w:rsidRPr="00AA238D">
        <w:rPr>
          <w:rFonts w:ascii="Calibri" w:hAnsi="Calibri" w:cs="Calibri"/>
        </w:rPr>
        <w:t>This role aligns with the competencies outlined in "Clinical Nursing Skills: Basic to Advanced Skills" by Smith et al (2020), which highlights the critical skills nursing assistants must possess to provide effective patient care.</w:t>
      </w:r>
    </w:p>
    <w:p w14:paraId="2E543163" w14:textId="6E4D7F4C" w:rsidR="009C6497" w:rsidRPr="00AA238D" w:rsidRDefault="009C6497" w:rsidP="009C6497">
      <w:pPr>
        <w:rPr>
          <w:rFonts w:ascii="Calibri" w:hAnsi="Calibri" w:cs="Calibri"/>
        </w:rPr>
      </w:pPr>
      <w:r w:rsidRPr="00AA238D">
        <w:rPr>
          <w:rFonts w:ascii="Calibri" w:hAnsi="Calibri" w:cs="Calibri"/>
        </w:rPr>
        <w:t xml:space="preserve">I am pursuing a path to become a Registered Nurse, driven by the profound impact healthcare professionals make and my personal commitment to making a difference. My journey underscores the importance of compassionate care and my ambition for greater responsibility in improving patient outcomes, reflecting the values in "Fundamentals of Nursing" by Potter et al (2020). My dedication to further education and professional </w:t>
      </w:r>
      <w:r w:rsidRPr="00AA238D">
        <w:rPr>
          <w:rFonts w:ascii="Calibri" w:hAnsi="Calibri" w:cs="Calibri"/>
        </w:rPr>
        <w:lastRenderedPageBreak/>
        <w:t>development is inspired by "Nursing Theories and Nursing Practice" by Parker and Smith (20</w:t>
      </w:r>
      <w:r w:rsidR="00C3601A" w:rsidRPr="00AA238D">
        <w:rPr>
          <w:rFonts w:ascii="Calibri" w:hAnsi="Calibri" w:cs="Calibri"/>
        </w:rPr>
        <w:t>1</w:t>
      </w:r>
      <w:r w:rsidRPr="00AA238D">
        <w:rPr>
          <w:rFonts w:ascii="Calibri" w:hAnsi="Calibri" w:cs="Calibri"/>
        </w:rPr>
        <w:t>0), which illustrates how theoretical knowledge enhances practical skills in nursing.</w:t>
      </w:r>
    </w:p>
    <w:p w14:paraId="0AE1DCF9" w14:textId="77777777" w:rsidR="00B6552C" w:rsidRPr="00AA238D" w:rsidRDefault="009C6497" w:rsidP="00B6552C">
      <w:pPr>
        <w:rPr>
          <w:rFonts w:ascii="Calibri" w:eastAsia="Times New Roman" w:hAnsi="Calibri" w:cs="Calibri"/>
          <w:kern w:val="0"/>
          <w:lang w:eastAsia="en-GB"/>
          <w14:ligatures w14:val="none"/>
        </w:rPr>
      </w:pPr>
      <w:r w:rsidRPr="00AA238D">
        <w:rPr>
          <w:rFonts w:ascii="Calibri" w:hAnsi="Calibri" w:cs="Calibri"/>
        </w:rPr>
        <w:t xml:space="preserve">My experiences, from the kitchens of Romania and Holland to a UK care home, and now towards becoming a Registered Nurse, have taught me the value of constant personal and professional development, the strength of adaptability, and the importance of empathy. </w:t>
      </w:r>
      <w:r w:rsidR="00B6552C" w:rsidRPr="00AA238D">
        <w:rPr>
          <w:rFonts w:ascii="Calibri" w:eastAsia="Times New Roman" w:hAnsi="Calibri" w:cs="Calibri"/>
          <w:kern w:val="0"/>
          <w:lang w:eastAsia="en-GB"/>
          <w14:ligatures w14:val="none"/>
        </w:rPr>
        <w:t xml:space="preserve">In the future, I am excited to utilise my vast experience, skills, and dedication to service in new opportunities, aiming to make a positive impact on people's lives. </w:t>
      </w:r>
    </w:p>
    <w:p w14:paraId="4CFDF890" w14:textId="0D4F15C4" w:rsidR="004C34DA" w:rsidRPr="00AA238D" w:rsidRDefault="009C6497" w:rsidP="004C34DA">
      <w:pPr>
        <w:rPr>
          <w:rFonts w:ascii="Calibri" w:eastAsia="Times New Roman" w:hAnsi="Calibri" w:cs="Calibri"/>
          <w:kern w:val="0"/>
          <w:lang w:eastAsia="en-GB"/>
          <w14:ligatures w14:val="none"/>
        </w:rPr>
      </w:pPr>
      <w:r w:rsidRPr="00AA238D">
        <w:rPr>
          <w:rFonts w:ascii="Calibri" w:hAnsi="Calibri" w:cs="Calibri"/>
        </w:rPr>
        <w:t xml:space="preserve">My motivation is echoed in "Nurse as Educator: Principles of Teaching and Learning for Nursing Practice" by Bastable, (2019), </w:t>
      </w:r>
      <w:r w:rsidR="004C34DA" w:rsidRPr="00AA238D">
        <w:rPr>
          <w:rFonts w:ascii="Calibri" w:eastAsia="Times New Roman" w:hAnsi="Calibri" w:cs="Calibri"/>
          <w:kern w:val="0"/>
          <w:lang w:eastAsia="en-GB"/>
          <w14:ligatures w14:val="none"/>
        </w:rPr>
        <w:t xml:space="preserve">which </w:t>
      </w:r>
      <w:r w:rsidR="004C34DA" w:rsidRPr="00AA238D">
        <w:rPr>
          <w:rFonts w:ascii="Calibri" w:eastAsia="Times New Roman" w:hAnsi="Calibri" w:cs="Calibri"/>
          <w:kern w:val="0"/>
          <w:lang w:eastAsia="en-GB"/>
          <w14:ligatures w14:val="none"/>
        </w:rPr>
        <w:t>highlights the importance of nurses in educating and empowering community members and patients to improve health outcomes.</w:t>
      </w:r>
    </w:p>
    <w:p w14:paraId="6246B325" w14:textId="77777777" w:rsidR="00730D2E" w:rsidRDefault="00730D2E" w:rsidP="009C6497">
      <w:pPr>
        <w:rPr>
          <w:rFonts w:ascii="Calibri" w:hAnsi="Calibri" w:cs="Calibri"/>
        </w:rPr>
      </w:pPr>
    </w:p>
    <w:p w14:paraId="0A8D765B" w14:textId="4FFAC43A" w:rsidR="00612515" w:rsidRPr="00AA238D" w:rsidRDefault="009C6497" w:rsidP="009C6497">
      <w:pPr>
        <w:rPr>
          <w:rFonts w:ascii="Calibri" w:eastAsia="Times New Roman" w:hAnsi="Calibri" w:cs="Calibri"/>
          <w:kern w:val="0"/>
          <w:lang w:eastAsia="en-GB"/>
          <w14:ligatures w14:val="none"/>
        </w:rPr>
      </w:pPr>
      <w:r w:rsidRPr="00AA238D">
        <w:rPr>
          <w:rFonts w:ascii="Calibri" w:hAnsi="Calibri" w:cs="Calibri"/>
        </w:rPr>
        <w:t xml:space="preserve">In conclusion, my journey is a testament to the power of resilience, adaptability, and lifelong learning, principles that are foundational to both the culinary and healthcare professions. </w:t>
      </w:r>
      <w:r w:rsidR="007062B1" w:rsidRPr="00AA238D">
        <w:rPr>
          <w:rFonts w:ascii="Calibri" w:eastAsia="Times New Roman" w:hAnsi="Calibri" w:cs="Calibri"/>
          <w:kern w:val="0"/>
          <w:lang w:eastAsia="en-GB"/>
          <w14:ligatures w14:val="none"/>
        </w:rPr>
        <w:t xml:space="preserve">While I continue my studies and professional growth in nursing, </w:t>
      </w:r>
      <w:r w:rsidRPr="00AA238D">
        <w:rPr>
          <w:rFonts w:ascii="Calibri" w:hAnsi="Calibri" w:cs="Calibri"/>
        </w:rPr>
        <w:t>I am guided by a vision to blend my diverse experiences into a cohesive approach to patient care, inspired by "Leadership Roles and Management Functions in Nursing: Theory and Application" by Marquis and Huston (2020), which advocates for a holistic and leadership-oriented approach to nursing practice.</w:t>
      </w:r>
    </w:p>
    <w:p w14:paraId="4196F82A" w14:textId="77777777" w:rsidR="00612515" w:rsidRDefault="00612515">
      <w:r>
        <w:br w:type="page"/>
      </w:r>
    </w:p>
    <w:p w14:paraId="353E8C98" w14:textId="77777777" w:rsidR="00612515" w:rsidRPr="00612515" w:rsidRDefault="00612515" w:rsidP="00612515">
      <w:pPr>
        <w:spacing w:after="240"/>
        <w:outlineLvl w:val="0"/>
        <w:rPr>
          <w:rFonts w:ascii="Times New Roman" w:eastAsia="Times New Roman" w:hAnsi="Times New Roman" w:cs="Times New Roman"/>
          <w:b/>
          <w:bCs/>
          <w:kern w:val="36"/>
          <w:sz w:val="36"/>
          <w:szCs w:val="36"/>
          <w:lang w:eastAsia="en-GB"/>
          <w14:ligatures w14:val="none"/>
        </w:rPr>
      </w:pPr>
      <w:r w:rsidRPr="00612515">
        <w:rPr>
          <w:rFonts w:ascii="Times New Roman" w:eastAsia="Times New Roman" w:hAnsi="Times New Roman" w:cs="Times New Roman"/>
          <w:b/>
          <w:bCs/>
          <w:kern w:val="36"/>
          <w:sz w:val="36"/>
          <w:szCs w:val="36"/>
          <w:lang w:eastAsia="en-GB"/>
          <w14:ligatures w14:val="none"/>
        </w:rPr>
        <w:lastRenderedPageBreak/>
        <w:t>Reference list</w:t>
      </w:r>
    </w:p>
    <w:p w14:paraId="3BA47C02" w14:textId="77777777"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Bastable, S. (2019). </w:t>
      </w:r>
      <w:r w:rsidRPr="00612515">
        <w:rPr>
          <w:rFonts w:ascii="Times New Roman" w:eastAsia="Times New Roman" w:hAnsi="Times New Roman" w:cs="Times New Roman"/>
          <w:i/>
          <w:iCs/>
          <w:kern w:val="0"/>
          <w:lang w:eastAsia="en-GB"/>
          <w14:ligatures w14:val="none"/>
        </w:rPr>
        <w:t>Nurse as Educator: Principles of Teaching and Learning for Nursing Practice</w:t>
      </w:r>
      <w:r w:rsidRPr="00612515">
        <w:rPr>
          <w:rFonts w:ascii="Times New Roman" w:eastAsia="Times New Roman" w:hAnsi="Times New Roman" w:cs="Times New Roman"/>
          <w:kern w:val="0"/>
          <w:lang w:eastAsia="en-GB"/>
          <w14:ligatures w14:val="none"/>
        </w:rPr>
        <w:t>. 5th ed. Jones &amp; Bartlett Learning.</w:t>
      </w:r>
    </w:p>
    <w:p w14:paraId="30363BEF" w14:textId="15FA85FC"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Chang, E. and Daly, J. (2020). </w:t>
      </w:r>
      <w:r w:rsidRPr="00612515">
        <w:rPr>
          <w:rFonts w:ascii="Times New Roman" w:eastAsia="Times New Roman" w:hAnsi="Times New Roman" w:cs="Times New Roman"/>
          <w:i/>
          <w:iCs/>
          <w:kern w:val="0"/>
          <w:lang w:eastAsia="en-GB"/>
          <w14:ligatures w14:val="none"/>
        </w:rPr>
        <w:t xml:space="preserve">Transitions in </w:t>
      </w:r>
      <w:r w:rsidR="00730D2E" w:rsidRPr="00612515">
        <w:rPr>
          <w:rFonts w:ascii="Times New Roman" w:eastAsia="Times New Roman" w:hAnsi="Times New Roman" w:cs="Times New Roman"/>
          <w:i/>
          <w:iCs/>
          <w:kern w:val="0"/>
          <w:lang w:eastAsia="en-GB"/>
          <w14:ligatures w14:val="none"/>
        </w:rPr>
        <w:t>Nursing:</w:t>
      </w:r>
      <w:r w:rsidRPr="00612515">
        <w:rPr>
          <w:rFonts w:ascii="Times New Roman" w:eastAsia="Times New Roman" w:hAnsi="Times New Roman" w:cs="Times New Roman"/>
          <w:i/>
          <w:iCs/>
          <w:kern w:val="0"/>
          <w:lang w:eastAsia="en-GB"/>
          <w14:ligatures w14:val="none"/>
        </w:rPr>
        <w:t xml:space="preserve"> Preparing for Professional Practice</w:t>
      </w:r>
      <w:r w:rsidRPr="00612515">
        <w:rPr>
          <w:rFonts w:ascii="Times New Roman" w:eastAsia="Times New Roman" w:hAnsi="Times New Roman" w:cs="Times New Roman"/>
          <w:kern w:val="0"/>
          <w:lang w:eastAsia="en-GB"/>
          <w14:ligatures w14:val="none"/>
        </w:rPr>
        <w:t>. Amsterdam: Elsevier.</w:t>
      </w:r>
    </w:p>
    <w:p w14:paraId="2BA6062F" w14:textId="77777777"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Dopson, L.R. and Hayes, D.K. (2016). </w:t>
      </w:r>
      <w:r w:rsidRPr="00612515">
        <w:rPr>
          <w:rFonts w:ascii="Times New Roman" w:eastAsia="Times New Roman" w:hAnsi="Times New Roman" w:cs="Times New Roman"/>
          <w:i/>
          <w:iCs/>
          <w:kern w:val="0"/>
          <w:lang w:eastAsia="en-GB"/>
          <w14:ligatures w14:val="none"/>
        </w:rPr>
        <w:t>Food and Beverage Cost Control</w:t>
      </w:r>
      <w:r w:rsidRPr="00612515">
        <w:rPr>
          <w:rFonts w:ascii="Times New Roman" w:eastAsia="Times New Roman" w:hAnsi="Times New Roman" w:cs="Times New Roman"/>
          <w:kern w:val="0"/>
          <w:lang w:eastAsia="en-GB"/>
          <w14:ligatures w14:val="none"/>
        </w:rPr>
        <w:t>. 6th ed. Hoboken, New Jersey: John Wiley &amp; Sons, Inc.</w:t>
      </w:r>
    </w:p>
    <w:p w14:paraId="1B48020F" w14:textId="6BE1D4FC"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Marquis, B.L. and Huston, C.J. (2020). </w:t>
      </w:r>
      <w:r w:rsidRPr="00612515">
        <w:rPr>
          <w:rFonts w:ascii="Times New Roman" w:eastAsia="Times New Roman" w:hAnsi="Times New Roman" w:cs="Times New Roman"/>
          <w:i/>
          <w:iCs/>
          <w:kern w:val="0"/>
          <w:lang w:eastAsia="en-GB"/>
          <w14:ligatures w14:val="none"/>
        </w:rPr>
        <w:t xml:space="preserve">Leadership roles and management functions in </w:t>
      </w:r>
      <w:r w:rsidR="00730D2E" w:rsidRPr="00612515">
        <w:rPr>
          <w:rFonts w:ascii="Times New Roman" w:eastAsia="Times New Roman" w:hAnsi="Times New Roman" w:cs="Times New Roman"/>
          <w:i/>
          <w:iCs/>
          <w:kern w:val="0"/>
          <w:lang w:eastAsia="en-GB"/>
          <w14:ligatures w14:val="none"/>
        </w:rPr>
        <w:t>nursing:</w:t>
      </w:r>
      <w:r w:rsidRPr="00612515">
        <w:rPr>
          <w:rFonts w:ascii="Times New Roman" w:eastAsia="Times New Roman" w:hAnsi="Times New Roman" w:cs="Times New Roman"/>
          <w:i/>
          <w:iCs/>
          <w:kern w:val="0"/>
          <w:lang w:eastAsia="en-GB"/>
          <w14:ligatures w14:val="none"/>
        </w:rPr>
        <w:t xml:space="preserve"> theory and application</w:t>
      </w:r>
      <w:r w:rsidRPr="00612515">
        <w:rPr>
          <w:rFonts w:ascii="Times New Roman" w:eastAsia="Times New Roman" w:hAnsi="Times New Roman" w:cs="Times New Roman"/>
          <w:kern w:val="0"/>
          <w:lang w:eastAsia="en-GB"/>
          <w14:ligatures w14:val="none"/>
        </w:rPr>
        <w:t>. 10th ed. Philadelphia Wolters Kluwer.</w:t>
      </w:r>
    </w:p>
    <w:p w14:paraId="3483A9C7" w14:textId="77777777"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Parker, M.E. and Smith, M.C. (2010). </w:t>
      </w:r>
      <w:r w:rsidRPr="00612515">
        <w:rPr>
          <w:rFonts w:ascii="Times New Roman" w:eastAsia="Times New Roman" w:hAnsi="Times New Roman" w:cs="Times New Roman"/>
          <w:i/>
          <w:iCs/>
          <w:kern w:val="0"/>
          <w:lang w:eastAsia="en-GB"/>
          <w14:ligatures w14:val="none"/>
        </w:rPr>
        <w:t>Nursing theories &amp; nursing practice</w:t>
      </w:r>
      <w:r w:rsidRPr="00612515">
        <w:rPr>
          <w:rFonts w:ascii="Times New Roman" w:eastAsia="Times New Roman" w:hAnsi="Times New Roman" w:cs="Times New Roman"/>
          <w:kern w:val="0"/>
          <w:lang w:eastAsia="en-GB"/>
          <w14:ligatures w14:val="none"/>
        </w:rPr>
        <w:t>. 3rd ed. Philadelphia, Pa: F.A. Davis Co.</w:t>
      </w:r>
    </w:p>
    <w:p w14:paraId="3A151734" w14:textId="1F2C24D4"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Potter, P.A., Perry, A.G., Stockert, P.A. and Hall, A. (2020). </w:t>
      </w:r>
      <w:r w:rsidRPr="00612515">
        <w:rPr>
          <w:rFonts w:ascii="Times New Roman" w:eastAsia="Times New Roman" w:hAnsi="Times New Roman" w:cs="Times New Roman"/>
          <w:i/>
          <w:iCs/>
          <w:kern w:val="0"/>
          <w:lang w:eastAsia="en-GB"/>
          <w14:ligatures w14:val="none"/>
        </w:rPr>
        <w:t xml:space="preserve">Fundamentals of </w:t>
      </w:r>
      <w:r w:rsidR="00730D2E" w:rsidRPr="00612515">
        <w:rPr>
          <w:rFonts w:ascii="Times New Roman" w:eastAsia="Times New Roman" w:hAnsi="Times New Roman" w:cs="Times New Roman"/>
          <w:i/>
          <w:iCs/>
          <w:kern w:val="0"/>
          <w:lang w:eastAsia="en-GB"/>
          <w14:ligatures w14:val="none"/>
        </w:rPr>
        <w:t>nursing.</w:t>
      </w:r>
      <w:r w:rsidRPr="00612515">
        <w:rPr>
          <w:rFonts w:ascii="Times New Roman" w:eastAsia="Times New Roman" w:hAnsi="Times New Roman" w:cs="Times New Roman"/>
          <w:kern w:val="0"/>
          <w:lang w:eastAsia="en-GB"/>
          <w14:ligatures w14:val="none"/>
        </w:rPr>
        <w:t xml:space="preserve"> 10th ed. Elsevier Health Sciences.</w:t>
      </w:r>
    </w:p>
    <w:p w14:paraId="5627EC8C" w14:textId="00EBE898" w:rsidR="00612515" w:rsidRPr="00612515" w:rsidRDefault="00612515" w:rsidP="00612515">
      <w:pPr>
        <w:spacing w:after="240"/>
        <w:rPr>
          <w:rFonts w:ascii="Times New Roman" w:eastAsia="Times New Roman" w:hAnsi="Times New Roman" w:cs="Times New Roman"/>
          <w:kern w:val="0"/>
          <w:lang w:eastAsia="en-GB"/>
          <w14:ligatures w14:val="none"/>
        </w:rPr>
      </w:pPr>
      <w:r w:rsidRPr="00612515">
        <w:rPr>
          <w:rFonts w:ascii="Times New Roman" w:eastAsia="Times New Roman" w:hAnsi="Times New Roman" w:cs="Times New Roman"/>
          <w:kern w:val="0"/>
          <w:lang w:eastAsia="en-GB"/>
          <w14:ligatures w14:val="none"/>
        </w:rPr>
        <w:t xml:space="preserve">Smith, S., Duell, D. and Martin, B. (2020). </w:t>
      </w:r>
      <w:r w:rsidRPr="00612515">
        <w:rPr>
          <w:rFonts w:ascii="Times New Roman" w:eastAsia="Times New Roman" w:hAnsi="Times New Roman" w:cs="Times New Roman"/>
          <w:i/>
          <w:iCs/>
          <w:kern w:val="0"/>
          <w:lang w:eastAsia="en-GB"/>
          <w14:ligatures w14:val="none"/>
        </w:rPr>
        <w:t xml:space="preserve">Clinical nursing </w:t>
      </w:r>
      <w:r w:rsidR="00730D2E" w:rsidRPr="00612515">
        <w:rPr>
          <w:rFonts w:ascii="Times New Roman" w:eastAsia="Times New Roman" w:hAnsi="Times New Roman" w:cs="Times New Roman"/>
          <w:i/>
          <w:iCs/>
          <w:kern w:val="0"/>
          <w:lang w:eastAsia="en-GB"/>
          <w14:ligatures w14:val="none"/>
        </w:rPr>
        <w:t>skills:</w:t>
      </w:r>
      <w:r w:rsidRPr="00612515">
        <w:rPr>
          <w:rFonts w:ascii="Times New Roman" w:eastAsia="Times New Roman" w:hAnsi="Times New Roman" w:cs="Times New Roman"/>
          <w:i/>
          <w:iCs/>
          <w:kern w:val="0"/>
          <w:lang w:eastAsia="en-GB"/>
          <w14:ligatures w14:val="none"/>
        </w:rPr>
        <w:t xml:space="preserve"> basic to advanced skills.</w:t>
      </w:r>
      <w:r w:rsidRPr="00612515">
        <w:rPr>
          <w:rFonts w:ascii="Times New Roman" w:eastAsia="Times New Roman" w:hAnsi="Times New Roman" w:cs="Times New Roman"/>
          <w:kern w:val="0"/>
          <w:lang w:eastAsia="en-GB"/>
          <w14:ligatures w14:val="none"/>
        </w:rPr>
        <w:t xml:space="preserve"> 9th ed. New York: Pearson.</w:t>
      </w:r>
    </w:p>
    <w:p w14:paraId="2CB4DB3F" w14:textId="77777777" w:rsidR="009C6497" w:rsidRDefault="009C6497" w:rsidP="009C6497"/>
    <w:p w14:paraId="3600CC6A" w14:textId="77777777" w:rsidR="007F7522" w:rsidRDefault="007F7522"/>
    <w:sectPr w:rsidR="007F7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97"/>
    <w:rsid w:val="0013314D"/>
    <w:rsid w:val="001C301F"/>
    <w:rsid w:val="004C34DA"/>
    <w:rsid w:val="00612515"/>
    <w:rsid w:val="0069302A"/>
    <w:rsid w:val="007062B1"/>
    <w:rsid w:val="00730D2E"/>
    <w:rsid w:val="00756DD1"/>
    <w:rsid w:val="007F7522"/>
    <w:rsid w:val="009C6497"/>
    <w:rsid w:val="00AA238D"/>
    <w:rsid w:val="00AB5245"/>
    <w:rsid w:val="00B6552C"/>
    <w:rsid w:val="00C3601A"/>
    <w:rsid w:val="00CA15F9"/>
    <w:rsid w:val="00D20C25"/>
    <w:rsid w:val="00E15C5E"/>
    <w:rsid w:val="00E86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8BFC"/>
  <w15:chartTrackingRefBased/>
  <w15:docId w15:val="{4F936C0C-4E44-4593-A335-CEC76AD8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4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4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4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4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4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4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4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4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4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4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4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4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4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4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4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4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4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497"/>
    <w:rPr>
      <w:rFonts w:eastAsiaTheme="majorEastAsia" w:cstheme="majorBidi"/>
      <w:color w:val="272727" w:themeColor="text1" w:themeTint="D8"/>
    </w:rPr>
  </w:style>
  <w:style w:type="paragraph" w:styleId="Title">
    <w:name w:val="Title"/>
    <w:basedOn w:val="Normal"/>
    <w:next w:val="Normal"/>
    <w:link w:val="TitleChar"/>
    <w:uiPriority w:val="10"/>
    <w:qFormat/>
    <w:rsid w:val="009C64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4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4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4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497"/>
    <w:pPr>
      <w:spacing w:before="160"/>
      <w:jc w:val="center"/>
    </w:pPr>
    <w:rPr>
      <w:i/>
      <w:iCs/>
      <w:color w:val="404040" w:themeColor="text1" w:themeTint="BF"/>
    </w:rPr>
  </w:style>
  <w:style w:type="character" w:customStyle="1" w:styleId="QuoteChar">
    <w:name w:val="Quote Char"/>
    <w:basedOn w:val="DefaultParagraphFont"/>
    <w:link w:val="Quote"/>
    <w:uiPriority w:val="29"/>
    <w:rsid w:val="009C6497"/>
    <w:rPr>
      <w:i/>
      <w:iCs/>
      <w:color w:val="404040" w:themeColor="text1" w:themeTint="BF"/>
    </w:rPr>
  </w:style>
  <w:style w:type="paragraph" w:styleId="ListParagraph">
    <w:name w:val="List Paragraph"/>
    <w:basedOn w:val="Normal"/>
    <w:uiPriority w:val="34"/>
    <w:qFormat/>
    <w:rsid w:val="009C6497"/>
    <w:pPr>
      <w:ind w:left="720"/>
      <w:contextualSpacing/>
    </w:pPr>
  </w:style>
  <w:style w:type="character" w:styleId="IntenseEmphasis">
    <w:name w:val="Intense Emphasis"/>
    <w:basedOn w:val="DefaultParagraphFont"/>
    <w:uiPriority w:val="21"/>
    <w:qFormat/>
    <w:rsid w:val="009C6497"/>
    <w:rPr>
      <w:i/>
      <w:iCs/>
      <w:color w:val="0F4761" w:themeColor="accent1" w:themeShade="BF"/>
    </w:rPr>
  </w:style>
  <w:style w:type="paragraph" w:styleId="IntenseQuote">
    <w:name w:val="Intense Quote"/>
    <w:basedOn w:val="Normal"/>
    <w:next w:val="Normal"/>
    <w:link w:val="IntenseQuoteChar"/>
    <w:uiPriority w:val="30"/>
    <w:qFormat/>
    <w:rsid w:val="009C64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497"/>
    <w:rPr>
      <w:i/>
      <w:iCs/>
      <w:color w:val="0F4761" w:themeColor="accent1" w:themeShade="BF"/>
    </w:rPr>
  </w:style>
  <w:style w:type="character" w:styleId="IntenseReference">
    <w:name w:val="Intense Reference"/>
    <w:basedOn w:val="DefaultParagraphFont"/>
    <w:uiPriority w:val="32"/>
    <w:qFormat/>
    <w:rsid w:val="009C64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6053">
      <w:bodyDiv w:val="1"/>
      <w:marLeft w:val="0"/>
      <w:marRight w:val="0"/>
      <w:marTop w:val="0"/>
      <w:marBottom w:val="0"/>
      <w:divBdr>
        <w:top w:val="none" w:sz="0" w:space="0" w:color="auto"/>
        <w:left w:val="none" w:sz="0" w:space="0" w:color="auto"/>
        <w:bottom w:val="none" w:sz="0" w:space="0" w:color="auto"/>
        <w:right w:val="none" w:sz="0" w:space="0" w:color="auto"/>
      </w:divBdr>
    </w:div>
    <w:div w:id="115370497">
      <w:bodyDiv w:val="1"/>
      <w:marLeft w:val="0"/>
      <w:marRight w:val="0"/>
      <w:marTop w:val="0"/>
      <w:marBottom w:val="0"/>
      <w:divBdr>
        <w:top w:val="none" w:sz="0" w:space="0" w:color="auto"/>
        <w:left w:val="none" w:sz="0" w:space="0" w:color="auto"/>
        <w:bottom w:val="none" w:sz="0" w:space="0" w:color="auto"/>
        <w:right w:val="none" w:sz="0" w:space="0" w:color="auto"/>
      </w:divBdr>
    </w:div>
    <w:div w:id="831606672">
      <w:bodyDiv w:val="1"/>
      <w:marLeft w:val="0"/>
      <w:marRight w:val="0"/>
      <w:marTop w:val="0"/>
      <w:marBottom w:val="0"/>
      <w:divBdr>
        <w:top w:val="none" w:sz="0" w:space="0" w:color="auto"/>
        <w:left w:val="none" w:sz="0" w:space="0" w:color="auto"/>
        <w:bottom w:val="none" w:sz="0" w:space="0" w:color="auto"/>
        <w:right w:val="none" w:sz="0" w:space="0" w:color="auto"/>
      </w:divBdr>
    </w:div>
    <w:div w:id="1506899201">
      <w:bodyDiv w:val="1"/>
      <w:marLeft w:val="0"/>
      <w:marRight w:val="0"/>
      <w:marTop w:val="0"/>
      <w:marBottom w:val="0"/>
      <w:divBdr>
        <w:top w:val="none" w:sz="0" w:space="0" w:color="auto"/>
        <w:left w:val="none" w:sz="0" w:space="0" w:color="auto"/>
        <w:bottom w:val="none" w:sz="0" w:space="0" w:color="auto"/>
        <w:right w:val="none" w:sz="0" w:space="0" w:color="auto"/>
      </w:divBdr>
    </w:div>
    <w:div w:id="1678844236">
      <w:bodyDiv w:val="1"/>
      <w:marLeft w:val="0"/>
      <w:marRight w:val="0"/>
      <w:marTop w:val="0"/>
      <w:marBottom w:val="0"/>
      <w:divBdr>
        <w:top w:val="none" w:sz="0" w:space="0" w:color="auto"/>
        <w:left w:val="none" w:sz="0" w:space="0" w:color="auto"/>
        <w:bottom w:val="none" w:sz="0" w:space="0" w:color="auto"/>
        <w:right w:val="none" w:sz="0" w:space="0" w:color="auto"/>
      </w:divBdr>
      <w:divsChild>
        <w:div w:id="744108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729</Words>
  <Characters>4158</Characters>
  <Application>Microsoft Office Word</Application>
  <DocSecurity>0</DocSecurity>
  <Lines>34</Lines>
  <Paragraphs>9</Paragraphs>
  <ScaleCrop>false</ScaleCrop>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 burlacu</dc:creator>
  <cp:keywords/>
  <dc:description/>
  <cp:lastModifiedBy>lacramioara burlacu</cp:lastModifiedBy>
  <cp:revision>17</cp:revision>
  <dcterms:created xsi:type="dcterms:W3CDTF">2024-02-29T21:23:00Z</dcterms:created>
  <dcterms:modified xsi:type="dcterms:W3CDTF">2024-03-03T12:09:00Z</dcterms:modified>
</cp:coreProperties>
</file>