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5E5787A5" w14:textId="0E8A4CFE" w:rsidR="00FB76A1" w:rsidRDefault="100B0CDA" w:rsidP="1D13A1F1">
      <w:pPr>
        <w:rPr>
          <w:b/>
          <w:bCs/>
          <w:i/>
          <w:iCs/>
          <w:sz w:val="40"/>
          <w:szCs w:val="40"/>
        </w:rPr>
      </w:pPr>
      <w:r w:rsidRPr="1D13A1F1">
        <w:rPr>
          <w:b/>
          <w:bCs/>
          <w:i/>
          <w:iCs/>
          <w:sz w:val="40"/>
          <w:szCs w:val="40"/>
        </w:rPr>
        <w:t>Name: Reema Qurban</w:t>
      </w:r>
    </w:p>
    <w:p w14:paraId="5BD639C2" w14:textId="676CD39C" w:rsidR="100B0CDA" w:rsidRDefault="100B0CDA" w:rsidP="73EB8934">
      <w:pPr>
        <w:rPr>
          <w:b/>
          <w:bCs/>
          <w:i/>
          <w:iCs/>
          <w:sz w:val="40"/>
          <w:szCs w:val="40"/>
        </w:rPr>
      </w:pPr>
      <w:r w:rsidRPr="73EB8934">
        <w:rPr>
          <w:b/>
          <w:bCs/>
          <w:i/>
          <w:iCs/>
          <w:sz w:val="40"/>
          <w:szCs w:val="40"/>
        </w:rPr>
        <w:t xml:space="preserve">Student Number: </w:t>
      </w:r>
      <w:r w:rsidR="0DCCA26A" w:rsidRPr="73EB8934">
        <w:rPr>
          <w:b/>
          <w:bCs/>
          <w:i/>
          <w:iCs/>
          <w:sz w:val="40"/>
          <w:szCs w:val="40"/>
        </w:rPr>
        <w:t>2526193</w:t>
      </w:r>
    </w:p>
    <w:p w14:paraId="54E0ADAA" w14:textId="78E10244" w:rsidR="100B0CDA" w:rsidRDefault="100B0CDA" w:rsidP="1D13A1F1">
      <w:pPr>
        <w:rPr>
          <w:b/>
          <w:bCs/>
          <w:i/>
          <w:iCs/>
          <w:sz w:val="40"/>
          <w:szCs w:val="40"/>
        </w:rPr>
      </w:pPr>
      <w:r w:rsidRPr="1D13A1F1">
        <w:rPr>
          <w:b/>
          <w:bCs/>
          <w:i/>
          <w:iCs/>
          <w:sz w:val="40"/>
          <w:szCs w:val="40"/>
        </w:rPr>
        <w:t>Tutor Name: Helen Person</w:t>
      </w:r>
      <w:r w:rsidR="52ADDCDA" w:rsidRPr="1D13A1F1">
        <w:rPr>
          <w:b/>
          <w:bCs/>
          <w:i/>
          <w:iCs/>
          <w:sz w:val="40"/>
          <w:szCs w:val="40"/>
        </w:rPr>
        <w:t>s</w:t>
      </w:r>
    </w:p>
    <w:p w14:paraId="737249DD" w14:textId="569780FE" w:rsidR="100B0CDA" w:rsidRDefault="100B0CDA" w:rsidP="1D13A1F1">
      <w:pPr>
        <w:rPr>
          <w:b/>
          <w:bCs/>
          <w:i/>
          <w:iCs/>
          <w:sz w:val="40"/>
          <w:szCs w:val="40"/>
        </w:rPr>
      </w:pPr>
      <w:r w:rsidRPr="1D13A1F1">
        <w:rPr>
          <w:b/>
          <w:bCs/>
          <w:i/>
          <w:iCs/>
          <w:sz w:val="40"/>
          <w:szCs w:val="40"/>
        </w:rPr>
        <w:t>Module</w:t>
      </w:r>
      <w:r w:rsidR="02FF3BFE" w:rsidRPr="1D13A1F1">
        <w:rPr>
          <w:b/>
          <w:bCs/>
          <w:i/>
          <w:iCs/>
          <w:sz w:val="40"/>
          <w:szCs w:val="40"/>
        </w:rPr>
        <w:t>: Health and Social Care</w:t>
      </w:r>
    </w:p>
    <w:p w14:paraId="40087676" w14:textId="1724A72E" w:rsidR="02FF3BFE" w:rsidRDefault="02FF3BFE" w:rsidP="1D13A1F1">
      <w:pPr>
        <w:rPr>
          <w:b/>
          <w:bCs/>
          <w:i/>
          <w:iCs/>
          <w:sz w:val="40"/>
          <w:szCs w:val="40"/>
        </w:rPr>
      </w:pPr>
      <w:r w:rsidRPr="1D13A1F1">
        <w:rPr>
          <w:b/>
          <w:bCs/>
          <w:i/>
          <w:iCs/>
          <w:sz w:val="40"/>
          <w:szCs w:val="40"/>
        </w:rPr>
        <w:t>Module Code: LCHS4003</w:t>
      </w:r>
    </w:p>
    <w:p w14:paraId="0B829448" w14:textId="5A500FE8" w:rsidR="1347B6B7" w:rsidRDefault="1347B6B7" w:rsidP="1D13A1F1">
      <w:pPr>
        <w:rPr>
          <w:b/>
          <w:bCs/>
          <w:i/>
          <w:iCs/>
          <w:sz w:val="40"/>
          <w:szCs w:val="40"/>
        </w:rPr>
      </w:pPr>
    </w:p>
    <w:p w14:paraId="20C5B275" w14:textId="1795E3E5" w:rsidR="7C1EC6BA" w:rsidRDefault="7C1EC6BA" w:rsidP="1D13A1F1">
      <w:pPr>
        <w:rPr>
          <w:b/>
          <w:bCs/>
          <w:i/>
          <w:iCs/>
          <w:sz w:val="40"/>
          <w:szCs w:val="40"/>
        </w:rPr>
      </w:pPr>
      <w:r>
        <w:rPr>
          <w:noProof/>
        </w:rPr>
        <w:drawing>
          <wp:inline distT="0" distB="0" distL="0" distR="0" wp14:anchorId="6F48D561" wp14:editId="33EEBFDF">
            <wp:extent cx="7749540" cy="4648200"/>
            <wp:effectExtent l="0" t="0" r="3810" b="0"/>
            <wp:docPr id="373781951" name="drawing" descr="Free Images : beautiful, blooming, blossom, branch, bright, cher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781951" name="Picture 373781951"/>
                    <pic:cNvPicPr/>
                  </pic:nvPicPr>
                  <pic:blipFill>
                    <a:blip r:embed="rId6">
                      <a:extLst>
                        <a:ext uri="{28A0092B-C50C-407E-A947-70E740481C1C}">
                          <a14:useLocalDpi xmlns:a14="http://schemas.microsoft.com/office/drawing/2010/main"/>
                        </a:ext>
                      </a:extLst>
                    </a:blip>
                    <a:stretch>
                      <a:fillRect/>
                    </a:stretch>
                  </pic:blipFill>
                  <pic:spPr>
                    <a:xfrm>
                      <a:off x="0" y="0"/>
                      <a:ext cx="7749982" cy="4648465"/>
                    </a:xfrm>
                    <a:prstGeom prst="rect">
                      <a:avLst/>
                    </a:prstGeom>
                  </pic:spPr>
                </pic:pic>
              </a:graphicData>
            </a:graphic>
          </wp:inline>
        </w:drawing>
      </w:r>
    </w:p>
    <w:p w14:paraId="15CC909F" w14:textId="3D9EAFF8" w:rsidR="1D13A1F1" w:rsidRDefault="1D13A1F1">
      <w:r>
        <w:br w:type="page"/>
      </w:r>
    </w:p>
    <w:p w14:paraId="2D1D2810" w14:textId="1E617612" w:rsidR="388D04CB" w:rsidRDefault="003411F8" w:rsidP="1D13A1F1">
      <w:r>
        <w:rPr>
          <w:noProof/>
          <w:sz w:val="22"/>
          <w:szCs w:val="22"/>
        </w:rPr>
        <w:lastRenderedPageBreak/>
        <mc:AlternateContent>
          <mc:Choice Requires="wps">
            <w:drawing>
              <wp:anchor distT="0" distB="0" distL="114300" distR="114300" simplePos="0" relativeHeight="251658240" behindDoc="1" locked="0" layoutInCell="1" allowOverlap="1" wp14:anchorId="53589EB6" wp14:editId="25217C28">
                <wp:simplePos x="0" y="0"/>
                <wp:positionH relativeFrom="margin">
                  <wp:align>left</wp:align>
                </wp:positionH>
                <wp:positionV relativeFrom="paragraph">
                  <wp:posOffset>1534332</wp:posOffset>
                </wp:positionV>
                <wp:extent cx="7446936" cy="612140"/>
                <wp:effectExtent l="0" t="0" r="20955" b="16510"/>
                <wp:wrapNone/>
                <wp:docPr id="1044558422" name="Text Box 4"/>
                <wp:cNvGraphicFramePr/>
                <a:graphic xmlns:a="http://schemas.openxmlformats.org/drawingml/2006/main">
                  <a:graphicData uri="http://schemas.microsoft.com/office/word/2010/wordprocessingShape">
                    <wps:wsp>
                      <wps:cNvSpPr txBox="1"/>
                      <wps:spPr>
                        <a:xfrm>
                          <a:off x="0" y="0"/>
                          <a:ext cx="7446936" cy="612140"/>
                        </a:xfrm>
                        <a:prstGeom prst="rect">
                          <a:avLst/>
                        </a:prstGeom>
                        <a:ln/>
                      </wps:spPr>
                      <wps:style>
                        <a:lnRef idx="2">
                          <a:schemeClr val="accent3">
                            <a:shade val="15000"/>
                          </a:schemeClr>
                        </a:lnRef>
                        <a:fillRef idx="1">
                          <a:schemeClr val="accent3"/>
                        </a:fillRef>
                        <a:effectRef idx="0">
                          <a:schemeClr val="accent3"/>
                        </a:effectRef>
                        <a:fontRef idx="minor">
                          <a:schemeClr val="lt1"/>
                        </a:fontRef>
                      </wps:style>
                      <wps:txbx>
                        <w:txbxContent>
                          <w:p w14:paraId="2EC0C0D9" w14:textId="77777777" w:rsidR="00344C89" w:rsidRPr="00EA2569" w:rsidRDefault="00344C89">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3589EB6" id="_x0000_t202" coordsize="21600,21600" o:spt="202" path="m,l,21600r21600,l21600,xe">
                <v:stroke joinstyle="miter"/>
                <v:path gradientshapeok="t" o:connecttype="rect"/>
              </v:shapetype>
              <v:shape id="Text Box 4" o:spid="_x0000_s1026" type="#_x0000_t202" style="position:absolute;margin-left:0;margin-top:120.8pt;width:586.35pt;height:48.2pt;z-index:-2516582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" fillcolor="#969696 [3206]" strokecolor="#161616 [486]" strokeweight="1pt">
                <v:textbox>
                  <w:txbxContent>
                    <w:p w14:paraId="2EC0C0D9" w14:textId="77777777" w:rsidR="00344C89" w:rsidRPr="00EA2569" w:rsidRDefault="00344C89">
                      <w:pPr>
                        <w:rPr>
                          <w:color w:val="FFFFFF" w:themeColor="background1"/>
                        </w:rPr>
                      </w:pPr>
                    </w:p>
                  </w:txbxContent>
                </v:textbox>
                <w10:wrap anchorx="margin"/>
              </v:shape>
            </w:pict>
          </mc:Fallback>
        </mc:AlternateContent>
      </w:r>
      <w:r w:rsidR="388D04CB">
        <w:rPr>
          <w:noProof/>
        </w:rPr>
        <w:drawing>
          <wp:inline distT="0" distB="0" distL="0" distR="0" wp14:anchorId="66A1539E" wp14:editId="3402E611">
            <wp:extent cx="1751864" cy="1314450"/>
            <wp:effectExtent l="0" t="0" r="0" b="0"/>
            <wp:docPr id="1105963830" name="drawing" descr="Emergency Ambulance | An NHS West Midlands Ambulance Service…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63830" name="Picture 1105963830"/>
                    <pic:cNvPicPr/>
                  </pic:nvPicPr>
                  <pic:blipFill>
                    <a:blip r:embed="rId7">
                      <a:extLst>
                        <a:ext uri="{28A0092B-C50C-407E-A947-70E740481C1C}">
                          <a14:useLocalDpi xmlns:a14="http://schemas.microsoft.com/office/drawing/2010/main"/>
                        </a:ext>
                      </a:extLst>
                    </a:blip>
                    <a:stretch>
                      <a:fillRect/>
                    </a:stretch>
                  </pic:blipFill>
                  <pic:spPr>
                    <a:xfrm>
                      <a:off x="0" y="0"/>
                      <a:ext cx="1751864" cy="1314450"/>
                    </a:xfrm>
                    <a:prstGeom prst="rect">
                      <a:avLst/>
                    </a:prstGeom>
                  </pic:spPr>
                </pic:pic>
              </a:graphicData>
            </a:graphic>
          </wp:inline>
        </w:drawing>
      </w:r>
      <w:r w:rsidR="388D04CB" w:rsidRPr="753B46DE">
        <w:rPr>
          <w:b/>
          <w:bCs/>
          <w:i/>
          <w:iCs/>
          <w:sz w:val="40"/>
          <w:szCs w:val="40"/>
        </w:rPr>
        <w:t xml:space="preserve"> </w:t>
      </w:r>
      <w:r w:rsidR="772100C8" w:rsidRPr="753B46DE">
        <w:rPr>
          <w:b/>
          <w:bCs/>
          <w:i/>
          <w:iCs/>
          <w:sz w:val="40"/>
          <w:szCs w:val="40"/>
        </w:rPr>
        <w:t xml:space="preserve">Task 1: </w:t>
      </w:r>
      <w:r w:rsidR="388D04CB" w:rsidRPr="753B46DE">
        <w:rPr>
          <w:b/>
          <w:bCs/>
          <w:sz w:val="32"/>
          <w:szCs w:val="32"/>
        </w:rPr>
        <w:t>Ambulance servi</w:t>
      </w:r>
      <w:r w:rsidR="1065A865" w:rsidRPr="753B46DE">
        <w:rPr>
          <w:b/>
          <w:bCs/>
          <w:sz w:val="32"/>
          <w:szCs w:val="32"/>
        </w:rPr>
        <w:t>ces</w:t>
      </w:r>
    </w:p>
    <w:p w14:paraId="411759AC" w14:textId="05EADE5E" w:rsidR="7DD65601" w:rsidRPr="00EE7E5B" w:rsidRDefault="7DD65601" w:rsidP="1D13A1F1">
      <w:pPr>
        <w:rPr>
          <w:color w:val="000000" w:themeColor="text1"/>
        </w:rPr>
      </w:pPr>
      <w:r w:rsidRPr="00EE7E5B">
        <w:rPr>
          <w:color w:val="000000" w:themeColor="text1"/>
          <w:sz w:val="22"/>
          <w:szCs w:val="22"/>
        </w:rPr>
        <w:t xml:space="preserve">Ambulance services </w:t>
      </w:r>
      <w:r w:rsidR="47741195" w:rsidRPr="00EE7E5B">
        <w:rPr>
          <w:color w:val="000000" w:themeColor="text1"/>
          <w:sz w:val="22"/>
          <w:szCs w:val="22"/>
        </w:rPr>
        <w:t>are the emergency and urgent care transport and response arm of the UK health system. They deliver immediate clinical car</w:t>
      </w:r>
      <w:r w:rsidR="0F3A706C" w:rsidRPr="00EE7E5B">
        <w:rPr>
          <w:color w:val="000000" w:themeColor="text1"/>
          <w:sz w:val="22"/>
          <w:szCs w:val="22"/>
        </w:rPr>
        <w:t xml:space="preserve">e, transport patients safely to hospital or other care settings, and provide support for </w:t>
      </w:r>
      <w:r w:rsidR="6EEE02F7" w:rsidRPr="00EE7E5B">
        <w:rPr>
          <w:color w:val="000000" w:themeColor="text1"/>
          <w:sz w:val="22"/>
          <w:szCs w:val="22"/>
        </w:rPr>
        <w:t>non-emergency</w:t>
      </w:r>
      <w:r w:rsidR="0F3A706C" w:rsidRPr="00EE7E5B">
        <w:rPr>
          <w:color w:val="000000" w:themeColor="text1"/>
          <w:sz w:val="22"/>
          <w:szCs w:val="22"/>
        </w:rPr>
        <w:t xml:space="preserve"> health care needs (NHS England, 2024)</w:t>
      </w:r>
      <w:r w:rsidR="7DD167A4" w:rsidRPr="00EE7E5B">
        <w:rPr>
          <w:color w:val="000000" w:themeColor="text1"/>
          <w:sz w:val="22"/>
          <w:szCs w:val="22"/>
        </w:rPr>
        <w:t>.</w:t>
      </w:r>
    </w:p>
    <w:p w14:paraId="5FD814E8" w14:textId="29CC5B2A" w:rsidR="00CE3071" w:rsidRPr="00EE7E5B" w:rsidRDefault="003411F8" w:rsidP="00CE3071">
      <w:pPr>
        <w:rPr>
          <w:color w:val="000000" w:themeColor="text1"/>
          <w:sz w:val="22"/>
          <w:szCs w:val="22"/>
        </w:rPr>
      </w:pPr>
      <w:r w:rsidRPr="00EE7E5B">
        <w:rPr>
          <w:noProof/>
          <w:color w:val="000000" w:themeColor="text1"/>
          <w:sz w:val="28"/>
          <w:szCs w:val="28"/>
        </w:rPr>
        <mc:AlternateContent>
          <mc:Choice Requires="wps">
            <w:drawing>
              <wp:anchor distT="0" distB="0" distL="114300" distR="114300" simplePos="0" relativeHeight="251653120" behindDoc="1" locked="0" layoutInCell="1" allowOverlap="1" wp14:anchorId="1FD22A0F" wp14:editId="0F7BC59B">
                <wp:simplePos x="0" y="0"/>
                <wp:positionH relativeFrom="margin">
                  <wp:align>left</wp:align>
                </wp:positionH>
                <wp:positionV relativeFrom="paragraph">
                  <wp:posOffset>4940</wp:posOffset>
                </wp:positionV>
                <wp:extent cx="7524007" cy="689675"/>
                <wp:effectExtent l="0" t="0" r="20320" b="15240"/>
                <wp:wrapNone/>
                <wp:docPr id="471034341" name="Rectangle: Rounded Corners 5"/>
                <wp:cNvGraphicFramePr/>
                <a:graphic xmlns:a="http://schemas.openxmlformats.org/drawingml/2006/main">
                  <a:graphicData uri="http://schemas.microsoft.com/office/word/2010/wordprocessingShape">
                    <wps:wsp>
                      <wps:cNvSpPr/>
                      <wps:spPr>
                        <a:xfrm>
                          <a:off x="0" y="0"/>
                          <a:ext cx="7524007" cy="689675"/>
                        </a:xfrm>
                        <a:prstGeom prst="roundRect">
                          <a:avLst/>
                        </a:prstGeom>
                      </wps:spPr>
                      <wps:style>
                        <a:lnRef idx="2">
                          <a:schemeClr val="accent3">
                            <a:shade val="15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822E8D" id="Rectangle: Rounded Corners 5" o:spid="_x0000_s1026" style="position:absolute;margin-left:0;margin-top:.4pt;width:592.45pt;height:54.3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" fillcolor="#969696 [3206]" strokecolor="#161616 [486]" strokeweight="1pt">
                <v:stroke joinstyle="miter"/>
                <w10:wrap anchorx="margin"/>
              </v:roundrect>
            </w:pict>
          </mc:Fallback>
        </mc:AlternateContent>
      </w:r>
      <w:r w:rsidR="004E47F1" w:rsidRPr="00EE7E5B">
        <w:rPr>
          <w:color w:val="000000" w:themeColor="text1"/>
          <w:sz w:val="28"/>
          <w:szCs w:val="28"/>
        </w:rPr>
        <w:t>Uses</w:t>
      </w:r>
      <w:r w:rsidR="004E47F1" w:rsidRPr="00EE7E5B">
        <w:rPr>
          <w:rFonts w:ascii="Segoe UI Emoji" w:eastAsia="Segoe UI Emoji" w:hAnsi="Segoe UI Emoji" w:cs="Segoe UI Emoji"/>
          <w:color w:val="000000" w:themeColor="text1"/>
          <w:sz w:val="28"/>
          <w:szCs w:val="28"/>
        </w:rPr>
        <w:t>💊</w:t>
      </w:r>
      <w:r w:rsidR="00CE3071" w:rsidRPr="00EE7E5B">
        <w:rPr>
          <w:rFonts w:ascii="Segoe UI Emoji" w:eastAsia="Segoe UI Emoji" w:hAnsi="Segoe UI Emoji" w:cs="Segoe UI Emoji"/>
          <w:color w:val="000000" w:themeColor="text1"/>
          <w:sz w:val="28"/>
          <w:szCs w:val="28"/>
        </w:rPr>
        <w:t xml:space="preserve">: </w:t>
      </w:r>
      <w:r w:rsidR="00CE3071" w:rsidRPr="00EE7E5B">
        <w:rPr>
          <w:color w:val="000000" w:themeColor="text1"/>
          <w:sz w:val="22"/>
          <w:szCs w:val="22"/>
        </w:rPr>
        <w:t>People experiencing life-threatening illness or injury, those needing urgent medical assessment, patients requiring safe transport between care settings, and people accessing specialist clinical support over the phone or via video call.</w:t>
      </w:r>
    </w:p>
    <w:p w14:paraId="58D175B2" w14:textId="52E7355A" w:rsidR="004E47F1" w:rsidRPr="00FD58F0" w:rsidRDefault="00D22E8A" w:rsidP="1D13A1F1">
      <w:pPr>
        <w:rPr>
          <w:color w:val="000000" w:themeColor="text1"/>
        </w:rPr>
      </w:pPr>
      <w:r w:rsidRPr="00EE7E5B">
        <w:rPr>
          <w:noProof/>
          <w:color w:val="000000" w:themeColor="text1"/>
          <w:sz w:val="28"/>
          <w:szCs w:val="28"/>
        </w:rPr>
        <mc:AlternateContent>
          <mc:Choice Requires="wps">
            <w:drawing>
              <wp:anchor distT="0" distB="0" distL="114300" distR="114300" simplePos="0" relativeHeight="251655168" behindDoc="1" locked="0" layoutInCell="1" allowOverlap="1" wp14:anchorId="78B1CD13" wp14:editId="31FAAA9D">
                <wp:simplePos x="0" y="0"/>
                <wp:positionH relativeFrom="margin">
                  <wp:align>left</wp:align>
                </wp:positionH>
                <wp:positionV relativeFrom="paragraph">
                  <wp:posOffset>16845</wp:posOffset>
                </wp:positionV>
                <wp:extent cx="7508767" cy="542300"/>
                <wp:effectExtent l="0" t="0" r="16510" b="10160"/>
                <wp:wrapNone/>
                <wp:docPr id="1154238074" name="Text Box 6"/>
                <wp:cNvGraphicFramePr/>
                <a:graphic xmlns:a="http://schemas.openxmlformats.org/drawingml/2006/main">
                  <a:graphicData uri="http://schemas.microsoft.com/office/word/2010/wordprocessingShape">
                    <wps:wsp>
                      <wps:cNvSpPr txBox="1"/>
                      <wps:spPr>
                        <a:xfrm>
                          <a:off x="0" y="0"/>
                          <a:ext cx="7508767" cy="542300"/>
                        </a:xfrm>
                        <a:prstGeom prst="rect">
                          <a:avLst/>
                        </a:prstGeom>
                        <a:ln/>
                      </wps:spPr>
                      <wps:style>
                        <a:lnRef idx="2">
                          <a:schemeClr val="accent3">
                            <a:shade val="15000"/>
                          </a:schemeClr>
                        </a:lnRef>
                        <a:fillRef idx="1">
                          <a:schemeClr val="accent3"/>
                        </a:fillRef>
                        <a:effectRef idx="0">
                          <a:schemeClr val="accent3"/>
                        </a:effectRef>
                        <a:fontRef idx="minor">
                          <a:schemeClr val="lt1"/>
                        </a:fontRef>
                      </wps:style>
                      <wps:txbx>
                        <w:txbxContent>
                          <w:p w14:paraId="433E1B87" w14:textId="77777777" w:rsidR="00D22E8A" w:rsidRDefault="00D22E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1CD13" id="Text Box 6" o:spid="_x0000_s1027" type="#_x0000_t202" style="position:absolute;margin-left:0;margin-top:1.35pt;width:591.25pt;height:42.7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" fillcolor="#969696 [3206]" strokecolor="#161616 [486]" strokeweight="1pt">
                <v:textbox>
                  <w:txbxContent>
                    <w:p w14:paraId="433E1B87" w14:textId="77777777" w:rsidR="00D22E8A" w:rsidRDefault="00D22E8A"/>
                  </w:txbxContent>
                </v:textbox>
                <w10:wrap anchorx="margin"/>
              </v:shape>
            </w:pict>
          </mc:Fallback>
        </mc:AlternateContent>
      </w:r>
      <w:r w:rsidR="004E47F1" w:rsidRPr="00EE7E5B">
        <w:rPr>
          <w:color w:val="000000" w:themeColor="text1"/>
          <w:sz w:val="28"/>
          <w:szCs w:val="28"/>
        </w:rPr>
        <w:t>Provide</w:t>
      </w:r>
      <w:r w:rsidR="004E47F1" w:rsidRPr="00EE7E5B">
        <w:rPr>
          <w:rFonts w:ascii="Segoe UI Emoji" w:eastAsia="Segoe UI Emoji" w:hAnsi="Segoe UI Emoji" w:cs="Segoe UI Emoji"/>
          <w:color w:val="000000" w:themeColor="text1"/>
          <w:sz w:val="28"/>
          <w:szCs w:val="28"/>
        </w:rPr>
        <w:t>🚑</w:t>
      </w:r>
      <w:r w:rsidR="00621C4A" w:rsidRPr="00EE7E5B">
        <w:rPr>
          <w:rFonts w:ascii="Segoe UI Emoji" w:eastAsia="Segoe UI Emoji" w:hAnsi="Segoe UI Emoji" w:cs="Segoe UI Emoji"/>
          <w:color w:val="000000" w:themeColor="text1"/>
          <w:sz w:val="28"/>
          <w:szCs w:val="28"/>
        </w:rPr>
        <w:t xml:space="preserve">: </w:t>
      </w:r>
      <w:r w:rsidR="00E84CA6" w:rsidRPr="00EE7E5B">
        <w:rPr>
          <w:color w:val="000000" w:themeColor="text1"/>
          <w:sz w:val="22"/>
          <w:szCs w:val="22"/>
        </w:rPr>
        <w:t>Staffed by paramedics, emergency care assistants</w:t>
      </w:r>
      <w:r w:rsidR="00E84CA6" w:rsidRPr="00FD58F0">
        <w:rPr>
          <w:color w:val="000000" w:themeColor="text1"/>
          <w:sz w:val="22"/>
          <w:szCs w:val="22"/>
        </w:rPr>
        <w:t xml:space="preserve">, ambulance technicians, call handlers, dispatchers, and advanced clinical practitioners. All clinical staff are regulated by the </w:t>
      </w:r>
      <w:r w:rsidRPr="00FD58F0">
        <w:rPr>
          <w:color w:val="000000" w:themeColor="text1"/>
          <w:sz w:val="22"/>
          <w:szCs w:val="22"/>
        </w:rPr>
        <w:t>Health Care</w:t>
      </w:r>
      <w:r w:rsidR="00E84CA6" w:rsidRPr="00FD58F0">
        <w:rPr>
          <w:color w:val="000000" w:themeColor="text1"/>
          <w:sz w:val="22"/>
          <w:szCs w:val="22"/>
        </w:rPr>
        <w:t xml:space="preserve"> Professions Council (HCPC).</w:t>
      </w:r>
    </w:p>
    <w:p w14:paraId="769D203A" w14:textId="5C13D97D" w:rsidR="004E47F1" w:rsidRPr="00FD58F0" w:rsidRDefault="00196C88" w:rsidP="1D13A1F1">
      <w:pPr>
        <w:rPr>
          <w:color w:val="000000" w:themeColor="text1"/>
          <w:sz w:val="28"/>
          <w:szCs w:val="28"/>
        </w:rPr>
      </w:pPr>
      <w:r w:rsidRPr="00FD58F0">
        <w:rPr>
          <w:noProof/>
          <w:color w:val="000000" w:themeColor="text1"/>
          <w:sz w:val="28"/>
          <w:szCs w:val="28"/>
        </w:rPr>
        <mc:AlternateContent>
          <mc:Choice Requires="wps">
            <w:drawing>
              <wp:anchor distT="0" distB="0" distL="114300" distR="114300" simplePos="0" relativeHeight="251657216" behindDoc="1" locked="0" layoutInCell="1" allowOverlap="1" wp14:anchorId="008B76B1" wp14:editId="3BC7A7F0">
                <wp:simplePos x="0" y="0"/>
                <wp:positionH relativeFrom="column">
                  <wp:posOffset>3696346</wp:posOffset>
                </wp:positionH>
                <wp:positionV relativeFrom="paragraph">
                  <wp:posOffset>10526</wp:posOffset>
                </wp:positionV>
                <wp:extent cx="3811894" cy="1542081"/>
                <wp:effectExtent l="0" t="0" r="17780" b="20320"/>
                <wp:wrapNone/>
                <wp:docPr id="1010139585" name="Text Box 10"/>
                <wp:cNvGraphicFramePr/>
                <a:graphic xmlns:a="http://schemas.openxmlformats.org/drawingml/2006/main">
                  <a:graphicData uri="http://schemas.microsoft.com/office/word/2010/wordprocessingShape">
                    <wps:wsp>
                      <wps:cNvSpPr txBox="1"/>
                      <wps:spPr>
                        <a:xfrm>
                          <a:off x="0" y="0"/>
                          <a:ext cx="3811894" cy="1542081"/>
                        </a:xfrm>
                        <a:prstGeom prst="roundRect">
                          <a:avLst/>
                        </a:prstGeom>
                        <a:ln/>
                      </wps:spPr>
                      <wps:style>
                        <a:lnRef idx="2">
                          <a:schemeClr val="accent3">
                            <a:shade val="15000"/>
                          </a:schemeClr>
                        </a:lnRef>
                        <a:fillRef idx="1">
                          <a:schemeClr val="accent3"/>
                        </a:fillRef>
                        <a:effectRef idx="0">
                          <a:schemeClr val="accent3"/>
                        </a:effectRef>
                        <a:fontRef idx="minor">
                          <a:schemeClr val="lt1"/>
                        </a:fontRef>
                      </wps:style>
                      <wps:txbx>
                        <w:txbxContent>
                          <w:p w14:paraId="50B19E5A" w14:textId="77777777" w:rsidR="007E0F43" w:rsidRPr="00FD58F0" w:rsidRDefault="007E0F43" w:rsidP="007E0F43">
                            <w:pPr>
                              <w:rPr>
                                <w:color w:val="000000" w:themeColor="text1"/>
                                <w:sz w:val="28"/>
                                <w:szCs w:val="28"/>
                              </w:rPr>
                            </w:pPr>
                            <w:r w:rsidRPr="00FD58F0">
                              <w:rPr>
                                <w:color w:val="000000" w:themeColor="text1"/>
                                <w:sz w:val="28"/>
                                <w:szCs w:val="28"/>
                              </w:rPr>
                              <w:t>Matters</w:t>
                            </w:r>
                            <w:r w:rsidRPr="00FD58F0">
                              <w:rPr>
                                <w:rFonts w:ascii="Segoe UI Emoji" w:eastAsia="Segoe UI Emoji" w:hAnsi="Segoe UI Emoji" w:cs="Segoe UI Emoji"/>
                                <w:color w:val="000000" w:themeColor="text1"/>
                                <w:sz w:val="28"/>
                                <w:szCs w:val="28"/>
                              </w:rPr>
                              <w:t>🏥</w:t>
                            </w:r>
                            <w:r w:rsidRPr="00FD58F0">
                              <w:rPr>
                                <w:color w:val="000000" w:themeColor="text1"/>
                                <w:sz w:val="28"/>
                                <w:szCs w:val="28"/>
                              </w:rPr>
                              <w:t xml:space="preserve">: </w:t>
                            </w:r>
                            <w:r w:rsidRPr="00FD58F0">
                              <w:rPr>
                                <w:color w:val="000000" w:themeColor="text1"/>
                                <w:sz w:val="22"/>
                                <w:szCs w:val="22"/>
                              </w:rPr>
                              <w:t>It is the first point of contact for life-threatening emergencies, saves lives through early intervention, and act as a critical link between the public, primary care and hospital services. It handles over 12 million calls a year in England alone (Association of ambulance chief executives, 2025).</w:t>
                            </w:r>
                          </w:p>
                          <w:p w14:paraId="3824E2FA" w14:textId="77777777" w:rsidR="00196C88" w:rsidRDefault="00196C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8B76B1" id="Text Box 10" o:spid="_x0000_s1028" style="position:absolute;margin-left:291.05pt;margin-top:.85pt;width:300.15pt;height:12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" fillcolor="#969696 [3206]" strokecolor="#161616 [486]" strokeweight="1pt">
                <v:stroke joinstyle="miter"/>
                <v:textbox>
                  <w:txbxContent>
                    <w:p w14:paraId="50B19E5A" w14:textId="77777777" w:rsidR="007E0F43" w:rsidRPr="00FD58F0" w:rsidRDefault="007E0F43" w:rsidP="007E0F43">
                      <w:pPr>
                        <w:rPr>
                          <w:color w:val="000000" w:themeColor="text1"/>
                          <w:sz w:val="28"/>
                          <w:szCs w:val="28"/>
                        </w:rPr>
                      </w:pPr>
                      <w:r w:rsidRPr="00FD58F0">
                        <w:rPr>
                          <w:color w:val="000000" w:themeColor="text1"/>
                          <w:sz w:val="28"/>
                          <w:szCs w:val="28"/>
                        </w:rPr>
                        <w:t>Matters</w:t>
                      </w:r>
                      <w:r w:rsidRPr="00FD58F0">
                        <w:rPr>
                          <w:rFonts w:ascii="Segoe UI Emoji" w:eastAsia="Segoe UI Emoji" w:hAnsi="Segoe UI Emoji" w:cs="Segoe UI Emoji"/>
                          <w:color w:val="000000" w:themeColor="text1"/>
                          <w:sz w:val="28"/>
                          <w:szCs w:val="28"/>
                        </w:rPr>
                        <w:t>🏥</w:t>
                      </w:r>
                      <w:r w:rsidRPr="00FD58F0">
                        <w:rPr>
                          <w:color w:val="000000" w:themeColor="text1"/>
                          <w:sz w:val="28"/>
                          <w:szCs w:val="28"/>
                        </w:rPr>
                        <w:t xml:space="preserve">: </w:t>
                      </w:r>
                      <w:r w:rsidRPr="00FD58F0">
                        <w:rPr>
                          <w:color w:val="000000" w:themeColor="text1"/>
                          <w:sz w:val="22"/>
                          <w:szCs w:val="22"/>
                        </w:rPr>
                        <w:t>It is the first point of contact for life-threatening emergencies, saves lives through early intervention, and act as a critical link between the public, primary care and hospital services. It handles over 12 million calls a year in England alone (Association of ambulance chief executives, 2025).</w:t>
                      </w:r>
                    </w:p>
                    <w:p w14:paraId="3824E2FA" w14:textId="77777777" w:rsidR="00196C88" w:rsidRDefault="00196C88"/>
                  </w:txbxContent>
                </v:textbox>
              </v:roundrect>
            </w:pict>
          </mc:Fallback>
        </mc:AlternateContent>
      </w:r>
      <w:r w:rsidR="007A6EFB" w:rsidRPr="00FD58F0">
        <w:rPr>
          <w:noProof/>
          <w:color w:val="000000" w:themeColor="text1"/>
          <w:sz w:val="28"/>
          <w:szCs w:val="28"/>
        </w:rPr>
        <mc:AlternateContent>
          <mc:Choice Requires="wps">
            <w:drawing>
              <wp:anchor distT="0" distB="0" distL="114300" distR="114300" simplePos="0" relativeHeight="251656192" behindDoc="0" locked="0" layoutInCell="1" allowOverlap="1" wp14:anchorId="072AA3B6" wp14:editId="2BAF4C93">
                <wp:simplePos x="0" y="0"/>
                <wp:positionH relativeFrom="margin">
                  <wp:align>left</wp:align>
                </wp:positionH>
                <wp:positionV relativeFrom="paragraph">
                  <wp:posOffset>17910</wp:posOffset>
                </wp:positionV>
                <wp:extent cx="3696346" cy="929898"/>
                <wp:effectExtent l="0" t="0" r="18415" b="22860"/>
                <wp:wrapNone/>
                <wp:docPr id="646430356" name="Oval 8"/>
                <wp:cNvGraphicFramePr/>
                <a:graphic xmlns:a="http://schemas.openxmlformats.org/drawingml/2006/main">
                  <a:graphicData uri="http://schemas.microsoft.com/office/word/2010/wordprocessingShape">
                    <wps:wsp>
                      <wps:cNvSpPr/>
                      <wps:spPr>
                        <a:xfrm>
                          <a:off x="0" y="0"/>
                          <a:ext cx="3696346" cy="929898"/>
                        </a:xfrm>
                        <a:prstGeom prst="roundRect">
                          <a:avLst/>
                        </a:prstGeom>
                      </wps:spPr>
                      <wps:style>
                        <a:lnRef idx="2">
                          <a:schemeClr val="accent3">
                            <a:shade val="15000"/>
                          </a:schemeClr>
                        </a:lnRef>
                        <a:fillRef idx="1">
                          <a:schemeClr val="accent3"/>
                        </a:fillRef>
                        <a:effectRef idx="0">
                          <a:schemeClr val="accent3"/>
                        </a:effectRef>
                        <a:fontRef idx="minor">
                          <a:schemeClr val="lt1"/>
                        </a:fontRef>
                      </wps:style>
                      <wps:txbx>
                        <w:txbxContent>
                          <w:p w14:paraId="5CECF4CE" w14:textId="53E9FB19" w:rsidR="001C4868" w:rsidRPr="00FD58F0" w:rsidRDefault="001C4868" w:rsidP="001C4868">
                            <w:pPr>
                              <w:rPr>
                                <w:color w:val="000000" w:themeColor="text1"/>
                                <w:sz w:val="22"/>
                                <w:szCs w:val="22"/>
                              </w:rPr>
                            </w:pPr>
                            <w:r w:rsidRPr="00FD58F0">
                              <w:rPr>
                                <w:color w:val="000000" w:themeColor="text1"/>
                                <w:sz w:val="28"/>
                                <w:szCs w:val="28"/>
                              </w:rPr>
                              <w:t>Delivered</w:t>
                            </w:r>
                            <w:r w:rsidRPr="00FD58F0">
                              <w:rPr>
                                <w:rFonts w:ascii="Segoe UI Emoji" w:eastAsia="Segoe UI Emoji" w:hAnsi="Segoe UI Emoji" w:cs="Segoe UI Emoji"/>
                                <w:color w:val="000000" w:themeColor="text1"/>
                                <w:sz w:val="28"/>
                                <w:szCs w:val="28"/>
                              </w:rPr>
                              <w:t xml:space="preserve">💉: </w:t>
                            </w:r>
                            <w:r w:rsidRPr="00FD58F0">
                              <w:rPr>
                                <w:color w:val="000000" w:themeColor="text1"/>
                                <w:sz w:val="22"/>
                                <w:szCs w:val="22"/>
                              </w:rPr>
                              <w:t xml:space="preserve">From regional ambulance trust headquarters and local stations, via road ambulances, rapid response cars, motorcycles, </w:t>
                            </w:r>
                            <w:r w:rsidR="00796D88" w:rsidRPr="00FD58F0">
                              <w:rPr>
                                <w:color w:val="000000" w:themeColor="text1"/>
                                <w:sz w:val="22"/>
                                <w:szCs w:val="22"/>
                              </w:rPr>
                              <w:t xml:space="preserve">and </w:t>
                            </w:r>
                            <w:r w:rsidRPr="00FD58F0">
                              <w:rPr>
                                <w:color w:val="000000" w:themeColor="text1"/>
                                <w:sz w:val="22"/>
                                <w:szCs w:val="22"/>
                              </w:rPr>
                              <w:t>air ambulances</w:t>
                            </w:r>
                            <w:r w:rsidR="00796D88" w:rsidRPr="00FD58F0">
                              <w:rPr>
                                <w:color w:val="000000" w:themeColor="text1"/>
                                <w:sz w:val="22"/>
                                <w:szCs w:val="22"/>
                              </w:rPr>
                              <w:t>.</w:t>
                            </w:r>
                          </w:p>
                          <w:p w14:paraId="0D0EC3E6" w14:textId="09786F7C" w:rsidR="001C4868" w:rsidRPr="00FD58F0" w:rsidRDefault="001C4868" w:rsidP="001C4868">
                            <w:pPr>
                              <w:rPr>
                                <w:color w:val="000000" w:themeColor="text1"/>
                                <w:sz w:val="28"/>
                                <w:szCs w:val="28"/>
                              </w:rPr>
                            </w:pPr>
                            <w:r w:rsidRPr="00FD58F0">
                              <w:rPr>
                                <w:rFonts w:ascii="Segoe UI Emoji" w:eastAsia="Segoe UI Emoji" w:hAnsi="Segoe UI Emoji" w:cs="Segoe UI Emoji"/>
                                <w:color w:val="000000" w:themeColor="text1"/>
                                <w:sz w:val="28"/>
                                <w:szCs w:val="28"/>
                              </w:rPr>
                              <w:t xml:space="preserve"> </w:t>
                            </w:r>
                          </w:p>
                          <w:p w14:paraId="2F3D927A" w14:textId="77777777" w:rsidR="001C4868" w:rsidRDefault="001C4868" w:rsidP="001C486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2AA3B6" id="Oval 8" o:spid="_x0000_s1029" style="position:absolute;margin-left:0;margin-top:1.4pt;width:291.05pt;height:73.2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" fillcolor="#969696 [3206]" strokecolor="#161616 [486]" strokeweight="1pt">
                <v:stroke joinstyle="miter"/>
                <v:textbox>
                  <w:txbxContent>
                    <w:p w14:paraId="5CECF4CE" w14:textId="53E9FB19" w:rsidR="001C4868" w:rsidRPr="00FD58F0" w:rsidRDefault="001C4868" w:rsidP="001C4868">
                      <w:pPr>
                        <w:rPr>
                          <w:color w:val="000000" w:themeColor="text1"/>
                          <w:sz w:val="22"/>
                          <w:szCs w:val="22"/>
                        </w:rPr>
                      </w:pPr>
                      <w:r w:rsidRPr="00FD58F0">
                        <w:rPr>
                          <w:color w:val="000000" w:themeColor="text1"/>
                          <w:sz w:val="28"/>
                          <w:szCs w:val="28"/>
                        </w:rPr>
                        <w:t>Delivered</w:t>
                      </w:r>
                      <w:r w:rsidRPr="00FD58F0">
                        <w:rPr>
                          <w:rFonts w:ascii="Segoe UI Emoji" w:eastAsia="Segoe UI Emoji" w:hAnsi="Segoe UI Emoji" w:cs="Segoe UI Emoji"/>
                          <w:color w:val="000000" w:themeColor="text1"/>
                          <w:sz w:val="28"/>
                          <w:szCs w:val="28"/>
                        </w:rPr>
                        <w:t xml:space="preserve">💉: </w:t>
                      </w:r>
                      <w:r w:rsidRPr="00FD58F0">
                        <w:rPr>
                          <w:color w:val="000000" w:themeColor="text1"/>
                          <w:sz w:val="22"/>
                          <w:szCs w:val="22"/>
                        </w:rPr>
                        <w:t xml:space="preserve">From regional ambulance trust headquarters and local stations, via road ambulances, rapid response cars, motorcycles, </w:t>
                      </w:r>
                      <w:r w:rsidR="00796D88" w:rsidRPr="00FD58F0">
                        <w:rPr>
                          <w:color w:val="000000" w:themeColor="text1"/>
                          <w:sz w:val="22"/>
                          <w:szCs w:val="22"/>
                        </w:rPr>
                        <w:t xml:space="preserve">and </w:t>
                      </w:r>
                      <w:r w:rsidRPr="00FD58F0">
                        <w:rPr>
                          <w:color w:val="000000" w:themeColor="text1"/>
                          <w:sz w:val="22"/>
                          <w:szCs w:val="22"/>
                        </w:rPr>
                        <w:t>air ambulances</w:t>
                      </w:r>
                      <w:r w:rsidR="00796D88" w:rsidRPr="00FD58F0">
                        <w:rPr>
                          <w:color w:val="000000" w:themeColor="text1"/>
                          <w:sz w:val="22"/>
                          <w:szCs w:val="22"/>
                        </w:rPr>
                        <w:t>.</w:t>
                      </w:r>
                    </w:p>
                    <w:p w14:paraId="0D0EC3E6" w14:textId="09786F7C" w:rsidR="001C4868" w:rsidRPr="00FD58F0" w:rsidRDefault="001C4868" w:rsidP="001C4868">
                      <w:pPr>
                        <w:rPr>
                          <w:color w:val="000000" w:themeColor="text1"/>
                          <w:sz w:val="28"/>
                          <w:szCs w:val="28"/>
                        </w:rPr>
                      </w:pPr>
                      <w:r w:rsidRPr="00FD58F0">
                        <w:rPr>
                          <w:rFonts w:ascii="Segoe UI Emoji" w:eastAsia="Segoe UI Emoji" w:hAnsi="Segoe UI Emoji" w:cs="Segoe UI Emoji"/>
                          <w:color w:val="000000" w:themeColor="text1"/>
                          <w:sz w:val="28"/>
                          <w:szCs w:val="28"/>
                        </w:rPr>
                        <w:t xml:space="preserve"> </w:t>
                      </w:r>
                    </w:p>
                    <w:p w14:paraId="2F3D927A" w14:textId="77777777" w:rsidR="001C4868" w:rsidRDefault="001C4868" w:rsidP="001C4868">
                      <w:pPr>
                        <w:jc w:val="center"/>
                      </w:pPr>
                    </w:p>
                  </w:txbxContent>
                </v:textbox>
                <w10:wrap anchorx="margin"/>
              </v:roundrect>
            </w:pict>
          </mc:Fallback>
        </mc:AlternateContent>
      </w:r>
    </w:p>
    <w:p w14:paraId="50FE74C6" w14:textId="3280C711" w:rsidR="007A6EFB" w:rsidRPr="00FD58F0" w:rsidRDefault="007A6EFB" w:rsidP="1D13A1F1">
      <w:pPr>
        <w:rPr>
          <w:color w:val="000000" w:themeColor="text1"/>
          <w:sz w:val="28"/>
          <w:szCs w:val="28"/>
        </w:rPr>
      </w:pPr>
    </w:p>
    <w:p w14:paraId="48773FDC" w14:textId="2C0ED26A" w:rsidR="007A6EFB" w:rsidRPr="00FD58F0" w:rsidRDefault="002970C9" w:rsidP="1D13A1F1">
      <w:pPr>
        <w:rPr>
          <w:color w:val="000000" w:themeColor="text1"/>
          <w:sz w:val="28"/>
          <w:szCs w:val="28"/>
        </w:rPr>
      </w:pPr>
      <w:r w:rsidRPr="00FD58F0">
        <w:rPr>
          <w:noProof/>
          <w:color w:val="000000" w:themeColor="text1"/>
          <w:sz w:val="28"/>
          <w:szCs w:val="28"/>
        </w:rPr>
        <mc:AlternateContent>
          <mc:Choice Requires="wps">
            <w:drawing>
              <wp:anchor distT="0" distB="0" distL="114300" distR="114300" simplePos="0" relativeHeight="251658240" behindDoc="1" locked="0" layoutInCell="1" allowOverlap="1" wp14:anchorId="469C3615" wp14:editId="4FAAEDEB">
                <wp:simplePos x="0" y="0"/>
                <wp:positionH relativeFrom="margin">
                  <wp:align>left</wp:align>
                </wp:positionH>
                <wp:positionV relativeFrom="paragraph">
                  <wp:posOffset>285728</wp:posOffset>
                </wp:positionV>
                <wp:extent cx="3680847" cy="1712563"/>
                <wp:effectExtent l="0" t="0" r="15240" b="21590"/>
                <wp:wrapNone/>
                <wp:docPr id="1952483241" name="Text Box 11"/>
                <wp:cNvGraphicFramePr/>
                <a:graphic xmlns:a="http://schemas.openxmlformats.org/drawingml/2006/main">
                  <a:graphicData uri="http://schemas.microsoft.com/office/word/2010/wordprocessingShape">
                    <wps:wsp>
                      <wps:cNvSpPr txBox="1"/>
                      <wps:spPr>
                        <a:xfrm>
                          <a:off x="0" y="0"/>
                          <a:ext cx="3680847" cy="1712563"/>
                        </a:xfrm>
                        <a:prstGeom prst="roundRect">
                          <a:avLst/>
                        </a:prstGeom>
                        <a:ln/>
                      </wps:spPr>
                      <wps:style>
                        <a:lnRef idx="2">
                          <a:schemeClr val="accent3">
                            <a:shade val="15000"/>
                          </a:schemeClr>
                        </a:lnRef>
                        <a:fillRef idx="1">
                          <a:schemeClr val="accent3"/>
                        </a:fillRef>
                        <a:effectRef idx="0">
                          <a:schemeClr val="accent3"/>
                        </a:effectRef>
                        <a:fontRef idx="minor">
                          <a:schemeClr val="lt1"/>
                        </a:fontRef>
                      </wps:style>
                      <wps:txbx>
                        <w:txbxContent>
                          <w:p w14:paraId="46546ED5" w14:textId="017F01CD" w:rsidR="00A03CAE" w:rsidRPr="00FD58F0" w:rsidRDefault="00A03CAE" w:rsidP="00A03CAE">
                            <w:pPr>
                              <w:rPr>
                                <w:color w:val="000000" w:themeColor="text1"/>
                                <w:sz w:val="28"/>
                                <w:szCs w:val="28"/>
                              </w:rPr>
                            </w:pPr>
                            <w:r w:rsidRPr="00FD58F0">
                              <w:rPr>
                                <w:color w:val="000000" w:themeColor="text1"/>
                                <w:sz w:val="28"/>
                                <w:szCs w:val="28"/>
                              </w:rPr>
                              <w:t>Function</w:t>
                            </w:r>
                            <w:r w:rsidRPr="00FD58F0">
                              <w:rPr>
                                <w:rFonts w:ascii="Segoe UI Emoji" w:eastAsia="Segoe UI Emoji" w:hAnsi="Segoe UI Emoji" w:cs="Segoe UI Emoji"/>
                                <w:color w:val="000000" w:themeColor="text1"/>
                                <w:sz w:val="28"/>
                                <w:szCs w:val="28"/>
                              </w:rPr>
                              <w:t>🔦</w:t>
                            </w:r>
                            <w:r w:rsidRPr="00FD58F0">
                              <w:rPr>
                                <w:color w:val="000000" w:themeColor="text1"/>
                                <w:sz w:val="28"/>
                                <w:szCs w:val="28"/>
                              </w:rPr>
                              <w:t xml:space="preserve">: </w:t>
                            </w:r>
                            <w:r w:rsidRPr="00FD58F0">
                              <w:rPr>
                                <w:color w:val="000000" w:themeColor="text1"/>
                                <w:sz w:val="22"/>
                                <w:szCs w:val="22"/>
                              </w:rPr>
                              <w:t xml:space="preserve">Emergency response: </w:t>
                            </w:r>
                            <w:r w:rsidR="00FE744F" w:rsidRPr="00FD58F0">
                              <w:rPr>
                                <w:color w:val="000000" w:themeColor="text1"/>
                                <w:sz w:val="22"/>
                                <w:szCs w:val="22"/>
                              </w:rPr>
                              <w:t>A</w:t>
                            </w:r>
                            <w:r w:rsidRPr="00FD58F0">
                              <w:rPr>
                                <w:color w:val="000000" w:themeColor="text1"/>
                                <w:sz w:val="22"/>
                                <w:szCs w:val="22"/>
                              </w:rPr>
                              <w:t>ttend 999 calls for conditions like cardiac arrest, etc.; clinical triage &amp; assessment</w:t>
                            </w:r>
                            <w:r w:rsidR="00622542" w:rsidRPr="00FD58F0">
                              <w:rPr>
                                <w:color w:val="000000" w:themeColor="text1"/>
                                <w:sz w:val="22"/>
                                <w:szCs w:val="22"/>
                              </w:rPr>
                              <w:t xml:space="preserve"> </w:t>
                            </w:r>
                            <w:r w:rsidRPr="00FD58F0">
                              <w:rPr>
                                <w:color w:val="000000" w:themeColor="text1"/>
                                <w:sz w:val="22"/>
                                <w:szCs w:val="22"/>
                              </w:rPr>
                              <w:t>prioritise calls, provide advice over the phone, etc. Non-emergency transport Move patient between hospitals. Specialist support provide prehospital critical care. Integrated care Work alongside GPs, pharmacists, etc.</w:t>
                            </w:r>
                          </w:p>
                          <w:p w14:paraId="34D2F8F1" w14:textId="77777777" w:rsidR="00A03CAE" w:rsidRDefault="00A03CA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469C3615" id="Text Box 11" o:spid="_x0000_s1030" style="position:absolute;margin-left:0;margin-top:22.5pt;width:289.85pt;height:134.85pt;z-index:-2516582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" fillcolor="#969696 [3206]" strokecolor="#161616 [486]" strokeweight="1pt">
                <v:stroke joinstyle="miter"/>
                <v:textbox>
                  <w:txbxContent>
                    <w:p w14:paraId="46546ED5" w14:textId="017F01CD" w:rsidR="00A03CAE" w:rsidRPr="00FD58F0" w:rsidRDefault="00A03CAE" w:rsidP="00A03CAE">
                      <w:pPr>
                        <w:rPr>
                          <w:color w:val="000000" w:themeColor="text1"/>
                          <w:sz w:val="28"/>
                          <w:szCs w:val="28"/>
                        </w:rPr>
                      </w:pPr>
                      <w:r w:rsidRPr="00FD58F0">
                        <w:rPr>
                          <w:color w:val="000000" w:themeColor="text1"/>
                          <w:sz w:val="28"/>
                          <w:szCs w:val="28"/>
                        </w:rPr>
                        <w:t>Function</w:t>
                      </w:r>
                      <w:r w:rsidRPr="00FD58F0">
                        <w:rPr>
                          <w:rFonts w:ascii="Segoe UI Emoji" w:eastAsia="Segoe UI Emoji" w:hAnsi="Segoe UI Emoji" w:cs="Segoe UI Emoji"/>
                          <w:color w:val="000000" w:themeColor="text1"/>
                          <w:sz w:val="28"/>
                          <w:szCs w:val="28"/>
                        </w:rPr>
                        <w:t>🔦</w:t>
                      </w:r>
                      <w:r w:rsidRPr="00FD58F0">
                        <w:rPr>
                          <w:color w:val="000000" w:themeColor="text1"/>
                          <w:sz w:val="28"/>
                          <w:szCs w:val="28"/>
                        </w:rPr>
                        <w:t xml:space="preserve">: </w:t>
                      </w:r>
                      <w:r w:rsidRPr="00FD58F0">
                        <w:rPr>
                          <w:color w:val="000000" w:themeColor="text1"/>
                          <w:sz w:val="22"/>
                          <w:szCs w:val="22"/>
                        </w:rPr>
                        <w:t xml:space="preserve">Emergency response: </w:t>
                      </w:r>
                      <w:r w:rsidR="00FE744F" w:rsidRPr="00FD58F0">
                        <w:rPr>
                          <w:color w:val="000000" w:themeColor="text1"/>
                          <w:sz w:val="22"/>
                          <w:szCs w:val="22"/>
                        </w:rPr>
                        <w:t>A</w:t>
                      </w:r>
                      <w:r w:rsidRPr="00FD58F0">
                        <w:rPr>
                          <w:color w:val="000000" w:themeColor="text1"/>
                          <w:sz w:val="22"/>
                          <w:szCs w:val="22"/>
                        </w:rPr>
                        <w:t>ttend 999 calls for conditions like cardiac arrest, etc.; clinical triage &amp; assessment</w:t>
                      </w:r>
                      <w:r w:rsidR="00622542" w:rsidRPr="00FD58F0">
                        <w:rPr>
                          <w:color w:val="000000" w:themeColor="text1"/>
                          <w:sz w:val="22"/>
                          <w:szCs w:val="22"/>
                        </w:rPr>
                        <w:t xml:space="preserve"> </w:t>
                      </w:r>
                      <w:r w:rsidRPr="00FD58F0">
                        <w:rPr>
                          <w:color w:val="000000" w:themeColor="text1"/>
                          <w:sz w:val="22"/>
                          <w:szCs w:val="22"/>
                        </w:rPr>
                        <w:t>prioritise calls, provide advice over the phone, etc. Non-emergency transport Move patient between hospitals. Specialist support provide prehospital critical care. Integrated care Work alongside GPs, pharmacists, etc.</w:t>
                      </w:r>
                    </w:p>
                    <w:p w14:paraId="34D2F8F1" w14:textId="77777777" w:rsidR="00A03CAE" w:rsidRDefault="00A03CAE"/>
                  </w:txbxContent>
                </v:textbox>
                <w10:wrap anchorx="margin"/>
              </v:roundrect>
            </w:pict>
          </mc:Fallback>
        </mc:AlternateContent>
      </w:r>
    </w:p>
    <w:p w14:paraId="37F2AEC5" w14:textId="4E1F911D" w:rsidR="007A6EFB" w:rsidRPr="00FD58F0" w:rsidRDefault="007A6EFB" w:rsidP="1D13A1F1">
      <w:pPr>
        <w:rPr>
          <w:color w:val="000000" w:themeColor="text1"/>
          <w:sz w:val="28"/>
          <w:szCs w:val="28"/>
        </w:rPr>
      </w:pPr>
    </w:p>
    <w:p w14:paraId="7881F5C8" w14:textId="31D6A81A" w:rsidR="004E47F1" w:rsidRPr="00FD58F0" w:rsidRDefault="000846D1" w:rsidP="1D13A1F1">
      <w:pPr>
        <w:rPr>
          <w:color w:val="000000" w:themeColor="text1"/>
          <w:sz w:val="28"/>
          <w:szCs w:val="28"/>
        </w:rPr>
      </w:pPr>
      <w:r w:rsidRPr="00FD58F0">
        <w:rPr>
          <w:noProof/>
          <w:color w:val="000000" w:themeColor="text1"/>
          <w:sz w:val="22"/>
          <w:szCs w:val="22"/>
        </w:rPr>
        <mc:AlternateContent>
          <mc:Choice Requires="wps">
            <w:drawing>
              <wp:anchor distT="0" distB="0" distL="114300" distR="114300" simplePos="0" relativeHeight="251659264" behindDoc="1" locked="0" layoutInCell="1" allowOverlap="1" wp14:anchorId="12FBB0A9" wp14:editId="27CBEC12">
                <wp:simplePos x="0" y="0"/>
                <wp:positionH relativeFrom="column">
                  <wp:posOffset>3812583</wp:posOffset>
                </wp:positionH>
                <wp:positionV relativeFrom="paragraph">
                  <wp:posOffset>198552</wp:posOffset>
                </wp:positionV>
                <wp:extent cx="3695033" cy="1673816"/>
                <wp:effectExtent l="0" t="0" r="20320" b="22225"/>
                <wp:wrapNone/>
                <wp:docPr id="878312557" name="Text Box 12"/>
                <wp:cNvGraphicFramePr/>
                <a:graphic xmlns:a="http://schemas.openxmlformats.org/drawingml/2006/main">
                  <a:graphicData uri="http://schemas.microsoft.com/office/word/2010/wordprocessingShape">
                    <wps:wsp>
                      <wps:cNvSpPr txBox="1"/>
                      <wps:spPr>
                        <a:xfrm>
                          <a:off x="0" y="0"/>
                          <a:ext cx="3695033" cy="1673816"/>
                        </a:xfrm>
                        <a:prstGeom prst="roundRect">
                          <a:avLst/>
                        </a:prstGeom>
                        <a:ln/>
                      </wps:spPr>
                      <wps:style>
                        <a:lnRef idx="2">
                          <a:schemeClr val="accent3">
                            <a:shade val="15000"/>
                          </a:schemeClr>
                        </a:lnRef>
                        <a:fillRef idx="1">
                          <a:schemeClr val="accent3"/>
                        </a:fillRef>
                        <a:effectRef idx="0">
                          <a:schemeClr val="accent3"/>
                        </a:effectRef>
                        <a:fontRef idx="minor">
                          <a:schemeClr val="lt1"/>
                        </a:fontRef>
                      </wps:style>
                      <wps:txbx>
                        <w:txbxContent>
                          <w:p w14:paraId="2C31742E" w14:textId="00C4F3DF" w:rsidR="00A967CC" w:rsidRPr="00FD58F0" w:rsidRDefault="00A967CC" w:rsidP="00A967CC">
                            <w:pPr>
                              <w:rPr>
                                <w:color w:val="000000" w:themeColor="text1"/>
                                <w:sz w:val="28"/>
                                <w:szCs w:val="28"/>
                              </w:rPr>
                            </w:pPr>
                            <w:r w:rsidRPr="00FD58F0">
                              <w:rPr>
                                <w:color w:val="000000" w:themeColor="text1"/>
                                <w:sz w:val="28"/>
                                <w:szCs w:val="28"/>
                              </w:rPr>
                              <w:t>Funding</w:t>
                            </w:r>
                            <w:r w:rsidRPr="00FD58F0">
                              <w:rPr>
                                <w:rFonts w:ascii="Segoe UI Emoji" w:eastAsia="Segoe UI Emoji" w:hAnsi="Segoe UI Emoji" w:cs="Segoe UI Emoji"/>
                                <w:color w:val="000000" w:themeColor="text1"/>
                                <w:sz w:val="28"/>
                                <w:szCs w:val="28"/>
                              </w:rPr>
                              <w:t>💷</w:t>
                            </w:r>
                            <w:r w:rsidRPr="00FD58F0">
                              <w:rPr>
                                <w:color w:val="000000" w:themeColor="text1"/>
                                <w:sz w:val="28"/>
                                <w:szCs w:val="28"/>
                              </w:rPr>
                              <w:t xml:space="preserve">: In </w:t>
                            </w:r>
                            <w:r w:rsidRPr="00FD58F0">
                              <w:rPr>
                                <w:color w:val="000000" w:themeColor="text1"/>
                                <w:sz w:val="22"/>
                                <w:szCs w:val="22"/>
                              </w:rPr>
                              <w:t xml:space="preserve">England, services are run by 11 regional NHS Ambulance Trusts. They are almost fully funded by the NHS, with small charitable contributions for air ambulances and specialist equipment. Oversight comes from NHS England, the Department of Health and Social Care, and the Care Quality Commission. </w:t>
                            </w:r>
                          </w:p>
                          <w:p w14:paraId="31ED8ACB" w14:textId="77777777" w:rsidR="000846D1" w:rsidRDefault="000846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oundrect w14:anchorId="12FBB0A9" id="Text Box 12" o:spid="_x0000_s1031" style="position:absolute;margin-left:300.2pt;margin-top:15.65pt;width:290.95pt;height:131.8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" fillcolor="#969696 [3206]" strokecolor="#161616 [486]" strokeweight="1pt">
                <v:stroke joinstyle="miter"/>
                <v:textbox>
                  <w:txbxContent>
                    <w:p w14:paraId="2C31742E" w14:textId="00C4F3DF" w:rsidR="00A967CC" w:rsidRPr="00FD58F0" w:rsidRDefault="00A967CC" w:rsidP="00A967CC">
                      <w:pPr>
                        <w:rPr>
                          <w:color w:val="000000" w:themeColor="text1"/>
                          <w:sz w:val="28"/>
                          <w:szCs w:val="28"/>
                        </w:rPr>
                      </w:pPr>
                      <w:r w:rsidRPr="00FD58F0">
                        <w:rPr>
                          <w:color w:val="000000" w:themeColor="text1"/>
                          <w:sz w:val="28"/>
                          <w:szCs w:val="28"/>
                        </w:rPr>
                        <w:t>Funding</w:t>
                      </w:r>
                      <w:r w:rsidRPr="00FD58F0">
                        <w:rPr>
                          <w:rFonts w:ascii="Segoe UI Emoji" w:eastAsia="Segoe UI Emoji" w:hAnsi="Segoe UI Emoji" w:cs="Segoe UI Emoji"/>
                          <w:color w:val="000000" w:themeColor="text1"/>
                          <w:sz w:val="28"/>
                          <w:szCs w:val="28"/>
                        </w:rPr>
                        <w:t>💷</w:t>
                      </w:r>
                      <w:r w:rsidRPr="00FD58F0">
                        <w:rPr>
                          <w:color w:val="000000" w:themeColor="text1"/>
                          <w:sz w:val="28"/>
                          <w:szCs w:val="28"/>
                        </w:rPr>
                        <w:t xml:space="preserve">: In </w:t>
                      </w:r>
                      <w:r w:rsidRPr="00FD58F0">
                        <w:rPr>
                          <w:color w:val="000000" w:themeColor="text1"/>
                          <w:sz w:val="22"/>
                          <w:szCs w:val="22"/>
                        </w:rPr>
                        <w:t xml:space="preserve">England, services are run by 11 regional NHS Ambulance Trusts. They are almost fully funded by the NHS, with small charitable contributions for air ambulances and specialist equipment. Oversight comes from NHS England, the Department of Health and Social Care, and the Care Quality Commission. </w:t>
                      </w:r>
                    </w:p>
                    <w:p w14:paraId="31ED8ACB" w14:textId="77777777" w:rsidR="000846D1" w:rsidRDefault="000846D1"/>
                  </w:txbxContent>
                </v:textbox>
              </v:roundrect>
            </w:pict>
          </mc:Fallback>
        </mc:AlternateContent>
      </w:r>
      <w:r w:rsidR="00E07A2D" w:rsidRPr="00FD58F0">
        <w:rPr>
          <w:color w:val="000000" w:themeColor="text1"/>
          <w:sz w:val="22"/>
          <w:szCs w:val="22"/>
        </w:rPr>
        <w:t xml:space="preserve"> </w:t>
      </w:r>
    </w:p>
    <w:p w14:paraId="7A645624" w14:textId="77777777" w:rsidR="00856FA4" w:rsidRPr="00FD58F0" w:rsidRDefault="00856FA4" w:rsidP="1D13A1F1">
      <w:pPr>
        <w:rPr>
          <w:color w:val="000000" w:themeColor="text1"/>
          <w:sz w:val="28"/>
          <w:szCs w:val="28"/>
        </w:rPr>
      </w:pPr>
    </w:p>
    <w:p w14:paraId="0177396E" w14:textId="77777777" w:rsidR="00856FA4" w:rsidRPr="00FD58F0" w:rsidRDefault="00856FA4" w:rsidP="1D13A1F1">
      <w:pPr>
        <w:rPr>
          <w:color w:val="000000" w:themeColor="text1"/>
          <w:sz w:val="28"/>
          <w:szCs w:val="28"/>
        </w:rPr>
      </w:pPr>
    </w:p>
    <w:p w14:paraId="79549189" w14:textId="5098C5FE" w:rsidR="00856FA4" w:rsidRPr="00FD58F0" w:rsidRDefault="00856FA4" w:rsidP="1D13A1F1">
      <w:pPr>
        <w:rPr>
          <w:color w:val="000000" w:themeColor="text1"/>
          <w:sz w:val="28"/>
          <w:szCs w:val="28"/>
        </w:rPr>
      </w:pPr>
      <w:r w:rsidRPr="00FD58F0">
        <w:rPr>
          <w:noProof/>
          <w:color w:val="000000" w:themeColor="text1"/>
          <w:sz w:val="28"/>
          <w:szCs w:val="28"/>
        </w:rPr>
        <mc:AlternateContent>
          <mc:Choice Requires="wps">
            <w:drawing>
              <wp:anchor distT="0" distB="0" distL="114300" distR="114300" simplePos="0" relativeHeight="251660288" behindDoc="1" locked="0" layoutInCell="1" allowOverlap="1" wp14:anchorId="6DE2167D" wp14:editId="5DB4D27F">
                <wp:simplePos x="0" y="0"/>
                <wp:positionH relativeFrom="margin">
                  <wp:align>left</wp:align>
                </wp:positionH>
                <wp:positionV relativeFrom="paragraph">
                  <wp:posOffset>322451</wp:posOffset>
                </wp:positionV>
                <wp:extent cx="3711844" cy="1728061"/>
                <wp:effectExtent l="0" t="0" r="22225" b="24765"/>
                <wp:wrapNone/>
                <wp:docPr id="1128162002" name="Text Box 13"/>
                <wp:cNvGraphicFramePr/>
                <a:graphic xmlns:a="http://schemas.openxmlformats.org/drawingml/2006/main">
                  <a:graphicData uri="http://schemas.microsoft.com/office/word/2010/wordprocessingShape">
                    <wps:wsp>
                      <wps:cNvSpPr txBox="1"/>
                      <wps:spPr>
                        <a:xfrm>
                          <a:off x="0" y="0"/>
                          <a:ext cx="3711844" cy="1728061"/>
                        </a:xfrm>
                        <a:prstGeom prst="roundRect">
                          <a:avLst/>
                        </a:prstGeom>
                        <a:ln/>
                      </wps:spPr>
                      <wps:style>
                        <a:lnRef idx="2">
                          <a:schemeClr val="accent3">
                            <a:shade val="15000"/>
                          </a:schemeClr>
                        </a:lnRef>
                        <a:fillRef idx="1">
                          <a:schemeClr val="accent3"/>
                        </a:fillRef>
                        <a:effectRef idx="0">
                          <a:schemeClr val="accent3"/>
                        </a:effectRef>
                        <a:fontRef idx="minor">
                          <a:schemeClr val="lt1"/>
                        </a:fontRef>
                      </wps:style>
                      <wps:txbx>
                        <w:txbxContent>
                          <w:p w14:paraId="39B87572" w14:textId="4B19F105" w:rsidR="00856FA4" w:rsidRPr="00FD58F0" w:rsidRDefault="00856FA4" w:rsidP="00856FA4">
                            <w:pPr>
                              <w:rPr>
                                <w:color w:val="000000" w:themeColor="text1"/>
                                <w:sz w:val="22"/>
                                <w:szCs w:val="22"/>
                              </w:rPr>
                            </w:pPr>
                            <w:r w:rsidRPr="00FD58F0">
                              <w:rPr>
                                <w:color w:val="000000" w:themeColor="text1"/>
                                <w:sz w:val="28"/>
                                <w:szCs w:val="28"/>
                              </w:rPr>
                              <w:t>History</w:t>
                            </w:r>
                            <w:r w:rsidRPr="00FD58F0">
                              <w:rPr>
                                <w:rFonts w:ascii="Segoe UI Emoji" w:eastAsia="Segoe UI Emoji" w:hAnsi="Segoe UI Emoji" w:cs="Segoe UI Emoji"/>
                                <w:color w:val="000000" w:themeColor="text1"/>
                                <w:sz w:val="28"/>
                                <w:szCs w:val="28"/>
                              </w:rPr>
                              <w:t>📜</w:t>
                            </w:r>
                            <w:r w:rsidRPr="00FD58F0">
                              <w:rPr>
                                <w:color w:val="000000" w:themeColor="text1"/>
                                <w:sz w:val="28"/>
                                <w:szCs w:val="28"/>
                              </w:rPr>
                              <w:t xml:space="preserve">: </w:t>
                            </w:r>
                            <w:r w:rsidRPr="00FD58F0">
                              <w:rPr>
                                <w:color w:val="000000" w:themeColor="text1"/>
                                <w:sz w:val="22"/>
                                <w:szCs w:val="22"/>
                              </w:rPr>
                              <w:t>1860s: Early voluntary and local authority ambulance services emerge, mostly for accidents and transport. 1905 Metropolitan ambulance service formed in London. 1948 Ambulance service becomes part of the NHS. 2000S Paramedics gain extended clinical roles. 2010- present Introduction of clinical triage, integrated care.</w:t>
                            </w:r>
                          </w:p>
                          <w:p w14:paraId="4490ABF2" w14:textId="77777777" w:rsidR="00856FA4" w:rsidRPr="00FD58F0" w:rsidRDefault="00856FA4">
                            <w:pPr>
                              <w:rPr>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167D" id="Text Box 13" o:spid="_x0000_s1032" style="position:absolute;margin-left:0;margin-top:25.4pt;width:292.25pt;height:136.05pt;z-index:-2516561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" fillcolor="#969696 [3206]" strokecolor="#161616 [486]" strokeweight="1pt">
                <v:stroke joinstyle="miter"/>
                <v:textbox>
                  <w:txbxContent>
                    <w:p w14:paraId="39B87572" w14:textId="4B19F105" w:rsidR="00856FA4" w:rsidRPr="00FD58F0" w:rsidRDefault="00856FA4" w:rsidP="00856FA4">
                      <w:pPr>
                        <w:rPr>
                          <w:color w:val="000000" w:themeColor="text1"/>
                          <w:sz w:val="22"/>
                          <w:szCs w:val="22"/>
                        </w:rPr>
                      </w:pPr>
                      <w:r w:rsidRPr="00FD58F0">
                        <w:rPr>
                          <w:color w:val="000000" w:themeColor="text1"/>
                          <w:sz w:val="28"/>
                          <w:szCs w:val="28"/>
                        </w:rPr>
                        <w:t>History</w:t>
                      </w:r>
                      <w:r w:rsidRPr="00FD58F0">
                        <w:rPr>
                          <w:rFonts w:ascii="Segoe UI Emoji" w:eastAsia="Segoe UI Emoji" w:hAnsi="Segoe UI Emoji" w:cs="Segoe UI Emoji"/>
                          <w:color w:val="000000" w:themeColor="text1"/>
                          <w:sz w:val="28"/>
                          <w:szCs w:val="28"/>
                        </w:rPr>
                        <w:t>📜</w:t>
                      </w:r>
                      <w:r w:rsidRPr="00FD58F0">
                        <w:rPr>
                          <w:color w:val="000000" w:themeColor="text1"/>
                          <w:sz w:val="28"/>
                          <w:szCs w:val="28"/>
                        </w:rPr>
                        <w:t xml:space="preserve">: </w:t>
                      </w:r>
                      <w:r w:rsidRPr="00FD58F0">
                        <w:rPr>
                          <w:color w:val="000000" w:themeColor="text1"/>
                          <w:sz w:val="22"/>
                          <w:szCs w:val="22"/>
                        </w:rPr>
                        <w:t>1860s: Early voluntary and local authority ambulance services emerge, mostly for accidents and transport. 1905 Metropolitan ambulance service formed in London. 1948 Ambulance service becomes part of the NHS. 2000S Paramedics gain extended clinical roles. 2010- present Introduction of clinical triage, integrated care.</w:t>
                      </w:r>
                    </w:p>
                    <w:p w14:paraId="4490ABF2" w14:textId="77777777" w:rsidR="00856FA4" w:rsidRPr="00FD58F0" w:rsidRDefault="00856FA4">
                      <w:pPr>
                        <w:rPr>
                          <w:color w:val="000000" w:themeColor="text1"/>
                        </w:rPr>
                      </w:pPr>
                    </w:p>
                  </w:txbxContent>
                </v:textbox>
                <w10:wrap anchorx="margin"/>
              </v:roundrect>
            </w:pict>
          </mc:Fallback>
        </mc:AlternateContent>
      </w:r>
    </w:p>
    <w:p w14:paraId="4F05C6FF" w14:textId="66E74040" w:rsidR="00856FA4" w:rsidRPr="00FD58F0" w:rsidRDefault="00856FA4" w:rsidP="1D13A1F1">
      <w:pPr>
        <w:rPr>
          <w:color w:val="000000" w:themeColor="text1"/>
          <w:sz w:val="28"/>
          <w:szCs w:val="28"/>
        </w:rPr>
      </w:pPr>
    </w:p>
    <w:p w14:paraId="2104E90D" w14:textId="6A36BF2E" w:rsidR="00856FA4" w:rsidRPr="00FD58F0" w:rsidRDefault="00856FA4" w:rsidP="1D13A1F1">
      <w:pPr>
        <w:rPr>
          <w:color w:val="000000" w:themeColor="text1"/>
          <w:sz w:val="28"/>
          <w:szCs w:val="28"/>
        </w:rPr>
      </w:pPr>
    </w:p>
    <w:p w14:paraId="7FF354CF" w14:textId="51513E06" w:rsidR="00856FA4" w:rsidRPr="00FD58F0" w:rsidRDefault="00B56AFE" w:rsidP="1D13A1F1">
      <w:pPr>
        <w:rPr>
          <w:color w:val="000000" w:themeColor="text1"/>
          <w:sz w:val="28"/>
          <w:szCs w:val="28"/>
        </w:rPr>
      </w:pPr>
      <w:r w:rsidRPr="00FD58F0">
        <w:rPr>
          <w:noProof/>
          <w:color w:val="000000" w:themeColor="text1"/>
          <w:sz w:val="22"/>
          <w:szCs w:val="22"/>
        </w:rPr>
        <w:drawing>
          <wp:anchor distT="0" distB="0" distL="114300" distR="114300" simplePos="0" relativeHeight="251661312" behindDoc="0" locked="0" layoutInCell="1" allowOverlap="1" wp14:anchorId="228275E1" wp14:editId="17BEE2E8">
            <wp:simplePos x="0" y="0"/>
            <wp:positionH relativeFrom="column">
              <wp:posOffset>4324027</wp:posOffset>
            </wp:positionH>
            <wp:positionV relativeFrom="page">
              <wp:posOffset>7136969</wp:posOffset>
            </wp:positionV>
            <wp:extent cx="3059810" cy="2944495"/>
            <wp:effectExtent l="0" t="0" r="7620" b="8255"/>
            <wp:wrapNone/>
            <wp:docPr id="891432494" name="Picture 14" descr="A group of people carrying medical equi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432494" name="Picture 14" descr="A group of people carrying medical equipmen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75628" cy="2959717"/>
                    </a:xfrm>
                    <a:prstGeom prst="rect">
                      <a:avLst/>
                    </a:prstGeom>
                  </pic:spPr>
                </pic:pic>
              </a:graphicData>
            </a:graphic>
            <wp14:sizeRelH relativeFrom="margin">
              <wp14:pctWidth>0</wp14:pctWidth>
            </wp14:sizeRelH>
            <wp14:sizeRelV relativeFrom="margin">
              <wp14:pctHeight>0</wp14:pctHeight>
            </wp14:sizeRelV>
          </wp:anchor>
        </w:drawing>
      </w:r>
    </w:p>
    <w:p w14:paraId="47FD7C34" w14:textId="55E9C8FF" w:rsidR="00856FA4" w:rsidRPr="00FD58F0" w:rsidRDefault="00856FA4" w:rsidP="1D13A1F1">
      <w:pPr>
        <w:rPr>
          <w:color w:val="000000" w:themeColor="text1"/>
          <w:sz w:val="28"/>
          <w:szCs w:val="28"/>
        </w:rPr>
      </w:pPr>
    </w:p>
    <w:p w14:paraId="32A0CFF1" w14:textId="309B064F" w:rsidR="00856FA4" w:rsidRPr="00FD58F0" w:rsidRDefault="00856FA4" w:rsidP="1D13A1F1">
      <w:pPr>
        <w:rPr>
          <w:color w:val="000000" w:themeColor="text1"/>
          <w:sz w:val="28"/>
          <w:szCs w:val="28"/>
        </w:rPr>
      </w:pPr>
    </w:p>
    <w:p w14:paraId="26CB1C5C" w14:textId="5FC1079F" w:rsidR="00856FA4" w:rsidRPr="00FD58F0" w:rsidRDefault="008F3F3B" w:rsidP="1D13A1F1">
      <w:pPr>
        <w:rPr>
          <w:color w:val="000000" w:themeColor="text1"/>
          <w:sz w:val="28"/>
          <w:szCs w:val="28"/>
        </w:rPr>
      </w:pPr>
      <w:r w:rsidRPr="00FD58F0">
        <w:rPr>
          <w:noProof/>
          <w:color w:val="000000" w:themeColor="text1"/>
          <w:sz w:val="22"/>
          <w:szCs w:val="22"/>
        </w:rPr>
        <mc:AlternateContent>
          <mc:Choice Requires="wps">
            <w:drawing>
              <wp:anchor distT="0" distB="0" distL="114300" distR="114300" simplePos="0" relativeHeight="251662336" behindDoc="1" locked="0" layoutInCell="1" allowOverlap="1" wp14:anchorId="42D56C69" wp14:editId="31A09491">
                <wp:simplePos x="0" y="0"/>
                <wp:positionH relativeFrom="column">
                  <wp:posOffset>69742</wp:posOffset>
                </wp:positionH>
                <wp:positionV relativeFrom="paragraph">
                  <wp:posOffset>4563</wp:posOffset>
                </wp:positionV>
                <wp:extent cx="4083804" cy="2425312"/>
                <wp:effectExtent l="0" t="0" r="12065" b="13335"/>
                <wp:wrapNone/>
                <wp:docPr id="850665158" name="Text Box 15"/>
                <wp:cNvGraphicFramePr/>
                <a:graphic xmlns:a="http://schemas.openxmlformats.org/drawingml/2006/main">
                  <a:graphicData uri="http://schemas.microsoft.com/office/word/2010/wordprocessingShape">
                    <wps:wsp>
                      <wps:cNvSpPr txBox="1"/>
                      <wps:spPr>
                        <a:xfrm>
                          <a:off x="0" y="0"/>
                          <a:ext cx="4083804" cy="2425312"/>
                        </a:xfrm>
                        <a:prstGeom prst="roundRect">
                          <a:avLst/>
                        </a:prstGeom>
                        <a:ln/>
                      </wps:spPr>
                      <wps:style>
                        <a:lnRef idx="2">
                          <a:schemeClr val="accent3">
                            <a:shade val="15000"/>
                          </a:schemeClr>
                        </a:lnRef>
                        <a:fillRef idx="1">
                          <a:schemeClr val="accent3"/>
                        </a:fillRef>
                        <a:effectRef idx="0">
                          <a:schemeClr val="accent3"/>
                        </a:effectRef>
                        <a:fontRef idx="minor">
                          <a:schemeClr val="lt1"/>
                        </a:fontRef>
                      </wps:style>
                      <wps:txbx>
                        <w:txbxContent>
                          <w:p w14:paraId="115CCA4E" w14:textId="5485FF90" w:rsidR="008F3F3B" w:rsidRPr="00FD58F0" w:rsidRDefault="008F3F3B" w:rsidP="008F3F3B">
                            <w:pPr>
                              <w:rPr>
                                <w:color w:val="000000" w:themeColor="text1"/>
                              </w:rPr>
                            </w:pPr>
                            <w:r w:rsidRPr="00FD58F0">
                              <w:rPr>
                                <w:color w:val="000000" w:themeColor="text1"/>
                                <w:sz w:val="22"/>
                                <w:szCs w:val="22"/>
                              </w:rPr>
                              <w:t xml:space="preserve">The ambulance service is a vital component of the health care system, providing rapid emergency response, prehospital care and safe transportation to medical facilities. It bridges the gap between the scene of an incident and definitive treatment, directly improving patient outcomes and saving lives. Operating 24/7 across urban and rural areas, it relies on skilled staff, well-maintained vehicles, and efficient coordination to deliver timely, reliable support. Ultimately, its role is not only to respond to crises but also to build confidence in the healthcare network. </w:t>
                            </w:r>
                          </w:p>
                          <w:p w14:paraId="44F68A5B" w14:textId="77777777" w:rsidR="008F3F3B" w:rsidRDefault="008F3F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D56C69" id="Text Box 15" o:spid="_x0000_s1033" style="position:absolute;margin-left:5.5pt;margin-top:.35pt;width:321.55pt;height:190.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" fillcolor="#969696 [3206]" strokecolor="#161616 [486]" strokeweight="1pt">
                <v:stroke joinstyle="miter"/>
                <v:textbox>
                  <w:txbxContent>
                    <w:p w14:paraId="115CCA4E" w14:textId="5485FF90" w:rsidR="008F3F3B" w:rsidRPr="00FD58F0" w:rsidRDefault="008F3F3B" w:rsidP="008F3F3B">
                      <w:pPr>
                        <w:rPr>
                          <w:color w:val="000000" w:themeColor="text1"/>
                        </w:rPr>
                      </w:pPr>
                      <w:r w:rsidRPr="00FD58F0">
                        <w:rPr>
                          <w:color w:val="000000" w:themeColor="text1"/>
                          <w:sz w:val="22"/>
                          <w:szCs w:val="22"/>
                        </w:rPr>
                        <w:t xml:space="preserve">The ambulance service is a vital component of the health care system, providing rapid emergency response, prehospital care and safe transportation to medical facilities. It bridges the gap between the scene of an incident and definitive treatment, directly improving patient outcomes and saving lives. Operating 24/7 across urban and rural areas, it relies on skilled staff, well-maintained vehicles, and efficient coordination to deliver timely, reliable support. Ultimately, its role is not only to respond to crises but also to build confidence in the healthcare network. </w:t>
                      </w:r>
                    </w:p>
                    <w:p w14:paraId="44F68A5B" w14:textId="77777777" w:rsidR="008F3F3B" w:rsidRDefault="008F3F3B"/>
                  </w:txbxContent>
                </v:textbox>
              </v:roundrect>
            </w:pict>
          </mc:Fallback>
        </mc:AlternateContent>
      </w:r>
    </w:p>
    <w:p w14:paraId="09975FAE" w14:textId="363A9E34" w:rsidR="1D13A1F1" w:rsidRDefault="1D13A1F1">
      <w:r>
        <w:br w:type="page"/>
      </w:r>
    </w:p>
    <w:p w14:paraId="541E3D52" w14:textId="2779490B" w:rsidR="7879384D" w:rsidRDefault="2E7DE728" w:rsidP="1D13A1F1">
      <w:pPr>
        <w:rPr>
          <w:b/>
          <w:sz w:val="28"/>
          <w:szCs w:val="28"/>
        </w:rPr>
      </w:pPr>
      <w:r w:rsidRPr="753B46DE">
        <w:rPr>
          <w:b/>
          <w:bCs/>
          <w:sz w:val="28"/>
          <w:szCs w:val="28"/>
        </w:rPr>
        <w:lastRenderedPageBreak/>
        <w:t xml:space="preserve">Task 2: </w:t>
      </w:r>
      <w:r w:rsidR="7879384D" w:rsidRPr="753B46DE">
        <w:rPr>
          <w:b/>
          <w:sz w:val="28"/>
          <w:szCs w:val="28"/>
        </w:rPr>
        <w:t xml:space="preserve">Community Mental Health services: </w:t>
      </w:r>
    </w:p>
    <w:p w14:paraId="0A303268" w14:textId="3FDCCDA8" w:rsidR="353FDC3C" w:rsidRDefault="353FDC3C" w:rsidP="1D13A1F1">
      <w:r w:rsidRPr="1D13A1F1">
        <w:rPr>
          <w:b/>
          <w:bCs/>
        </w:rPr>
        <w:t>Introduction:</w:t>
      </w:r>
      <w:r w:rsidR="38DCF9F9" w:rsidRPr="1D13A1F1">
        <w:rPr>
          <w:b/>
          <w:bCs/>
        </w:rPr>
        <w:t xml:space="preserve"> </w:t>
      </w:r>
      <w:r w:rsidR="7879384D" w:rsidRPr="1D13A1F1">
        <w:rPr>
          <w:sz w:val="22"/>
          <w:szCs w:val="22"/>
        </w:rPr>
        <w:t>Community mental health services are a core part of the UKSs health and social care system, providing support, treatment and care</w:t>
      </w:r>
      <w:r w:rsidR="27CA5370" w:rsidRPr="1D13A1F1">
        <w:rPr>
          <w:sz w:val="22"/>
          <w:szCs w:val="22"/>
        </w:rPr>
        <w:t xml:space="preserve"> to </w:t>
      </w:r>
      <w:r w:rsidR="15D6E28A" w:rsidRPr="1D13A1F1">
        <w:rPr>
          <w:sz w:val="22"/>
          <w:szCs w:val="22"/>
        </w:rPr>
        <w:t>people</w:t>
      </w:r>
      <w:r w:rsidR="27CA5370" w:rsidRPr="1D13A1F1">
        <w:rPr>
          <w:sz w:val="22"/>
          <w:szCs w:val="22"/>
        </w:rPr>
        <w:t xml:space="preserve"> experiencing mental health difficulties in their local communities, rather than only in hospitals. </w:t>
      </w:r>
      <w:r w:rsidR="03747E97" w:rsidRPr="1D13A1F1">
        <w:rPr>
          <w:sz w:val="22"/>
          <w:szCs w:val="22"/>
        </w:rPr>
        <w:t>T</w:t>
      </w:r>
      <w:r w:rsidR="27CA5370" w:rsidRPr="1D13A1F1">
        <w:rPr>
          <w:sz w:val="22"/>
          <w:szCs w:val="22"/>
        </w:rPr>
        <w:t>h</w:t>
      </w:r>
      <w:r w:rsidR="03747E97" w:rsidRPr="1D13A1F1">
        <w:rPr>
          <w:sz w:val="22"/>
          <w:szCs w:val="22"/>
        </w:rPr>
        <w:t xml:space="preserve">ese services aim to promote recovery, support independence and reduce the need for inpatient admission, making care more </w:t>
      </w:r>
      <w:r w:rsidR="40D4459B" w:rsidRPr="1D13A1F1">
        <w:rPr>
          <w:sz w:val="22"/>
          <w:szCs w:val="22"/>
        </w:rPr>
        <w:t>accessible</w:t>
      </w:r>
      <w:r w:rsidR="03747E97" w:rsidRPr="1D13A1F1">
        <w:rPr>
          <w:sz w:val="22"/>
          <w:szCs w:val="22"/>
        </w:rPr>
        <w:t xml:space="preserve"> a</w:t>
      </w:r>
      <w:r w:rsidR="0AA4360A" w:rsidRPr="1D13A1F1">
        <w:rPr>
          <w:sz w:val="22"/>
          <w:szCs w:val="22"/>
        </w:rPr>
        <w:t>nd person centred (NHS England, 2023).</w:t>
      </w:r>
    </w:p>
    <w:p w14:paraId="3EF78F4A" w14:textId="03238F4E" w:rsidR="339899BE" w:rsidRDefault="339899BE" w:rsidP="1D13A1F1">
      <w:pPr>
        <w:rPr>
          <w:sz w:val="22"/>
          <w:szCs w:val="22"/>
        </w:rPr>
      </w:pPr>
      <w:r w:rsidRPr="1D13A1F1">
        <w:rPr>
          <w:b/>
          <w:bCs/>
        </w:rPr>
        <w:t>Function:</w:t>
      </w:r>
      <w:r w:rsidR="33D27BD1" w:rsidRPr="1D13A1F1">
        <w:rPr>
          <w:sz w:val="22"/>
          <w:szCs w:val="22"/>
        </w:rPr>
        <w:t xml:space="preserve"> Community mental health service delivers holistic, ongoing care across the lifespan. Their key functions </w:t>
      </w:r>
      <w:r w:rsidR="16AE6E6A" w:rsidRPr="1D13A1F1">
        <w:rPr>
          <w:sz w:val="22"/>
          <w:szCs w:val="22"/>
        </w:rPr>
        <w:t>include</w:t>
      </w:r>
      <w:r w:rsidR="33D27BD1" w:rsidRPr="1D13A1F1">
        <w:rPr>
          <w:sz w:val="22"/>
          <w:szCs w:val="22"/>
        </w:rPr>
        <w:t xml:space="preserve"> </w:t>
      </w:r>
      <w:r w:rsidR="697F3B97" w:rsidRPr="1D13A1F1">
        <w:rPr>
          <w:sz w:val="22"/>
          <w:szCs w:val="22"/>
        </w:rPr>
        <w:t>assessment</w:t>
      </w:r>
      <w:r w:rsidR="33D27BD1" w:rsidRPr="1D13A1F1">
        <w:rPr>
          <w:sz w:val="22"/>
          <w:szCs w:val="22"/>
        </w:rPr>
        <w:t xml:space="preserve"> </w:t>
      </w:r>
      <w:r w:rsidR="5242F58D" w:rsidRPr="1D13A1F1">
        <w:rPr>
          <w:sz w:val="22"/>
          <w:szCs w:val="22"/>
        </w:rPr>
        <w:t xml:space="preserve">and diagnosis, psychological therapies, medication management, crisis support and social rehabilitation. </w:t>
      </w:r>
      <w:r w:rsidR="60D3796D" w:rsidRPr="1D13A1F1">
        <w:rPr>
          <w:sz w:val="22"/>
          <w:szCs w:val="22"/>
        </w:rPr>
        <w:t>M</w:t>
      </w:r>
      <w:r w:rsidR="5242F58D" w:rsidRPr="1D13A1F1">
        <w:rPr>
          <w:sz w:val="22"/>
          <w:szCs w:val="22"/>
        </w:rPr>
        <w:t>ultidis</w:t>
      </w:r>
      <w:r w:rsidR="0AE79939" w:rsidRPr="1D13A1F1">
        <w:rPr>
          <w:sz w:val="22"/>
          <w:szCs w:val="22"/>
        </w:rPr>
        <w:t xml:space="preserve">ciplinary </w:t>
      </w:r>
      <w:r w:rsidR="60D3796D" w:rsidRPr="1D13A1F1">
        <w:rPr>
          <w:sz w:val="22"/>
          <w:szCs w:val="22"/>
        </w:rPr>
        <w:t>terms</w:t>
      </w:r>
      <w:r w:rsidR="6984EF8B" w:rsidRPr="1D13A1F1">
        <w:rPr>
          <w:sz w:val="22"/>
          <w:szCs w:val="22"/>
        </w:rPr>
        <w:t xml:space="preserve"> including psychiatrists, nurses, psychologists, occupational therapi</w:t>
      </w:r>
      <w:r w:rsidR="556ADA3E" w:rsidRPr="1D13A1F1">
        <w:rPr>
          <w:sz w:val="22"/>
          <w:szCs w:val="22"/>
        </w:rPr>
        <w:t xml:space="preserve">sts and support workers work together to create tailored care plans. They also </w:t>
      </w:r>
      <w:r w:rsidR="3E21602E" w:rsidRPr="1D13A1F1">
        <w:rPr>
          <w:sz w:val="22"/>
          <w:szCs w:val="22"/>
        </w:rPr>
        <w:t>collaborate</w:t>
      </w:r>
      <w:r w:rsidR="556ADA3E" w:rsidRPr="1D13A1F1">
        <w:rPr>
          <w:sz w:val="22"/>
          <w:szCs w:val="22"/>
        </w:rPr>
        <w:t xml:space="preserve"> with GPs, </w:t>
      </w:r>
      <w:r w:rsidR="154314B8" w:rsidRPr="1D13A1F1">
        <w:rPr>
          <w:sz w:val="22"/>
          <w:szCs w:val="22"/>
        </w:rPr>
        <w:t>Scholls</w:t>
      </w:r>
      <w:r w:rsidR="556ADA3E" w:rsidRPr="1D13A1F1">
        <w:rPr>
          <w:sz w:val="22"/>
          <w:szCs w:val="22"/>
        </w:rPr>
        <w:t>, hou</w:t>
      </w:r>
      <w:r w:rsidR="448DA829" w:rsidRPr="1D13A1F1">
        <w:rPr>
          <w:sz w:val="22"/>
          <w:szCs w:val="22"/>
        </w:rPr>
        <w:t>sing providers and charities to support recovery, reduce stigma and help people maintain their roles in family, work, and society (Ro</w:t>
      </w:r>
      <w:r w:rsidR="1741CE9B" w:rsidRPr="1D13A1F1">
        <w:rPr>
          <w:sz w:val="22"/>
          <w:szCs w:val="22"/>
        </w:rPr>
        <w:t xml:space="preserve">yal College of </w:t>
      </w:r>
      <w:r w:rsidR="0B68DA42" w:rsidRPr="1D13A1F1">
        <w:rPr>
          <w:sz w:val="22"/>
          <w:szCs w:val="22"/>
        </w:rPr>
        <w:t>Psychiatrists</w:t>
      </w:r>
      <w:r w:rsidR="1741CE9B" w:rsidRPr="1D13A1F1">
        <w:rPr>
          <w:sz w:val="22"/>
          <w:szCs w:val="22"/>
        </w:rPr>
        <w:t>, 2024).</w:t>
      </w:r>
      <w:r w:rsidR="009F3EF0">
        <w:rPr>
          <w:sz w:val="22"/>
          <w:szCs w:val="22"/>
        </w:rPr>
        <w:t>Most people</w:t>
      </w:r>
      <w:r w:rsidR="00E309AB">
        <w:rPr>
          <w:sz w:val="22"/>
          <w:szCs w:val="22"/>
        </w:rPr>
        <w:t xml:space="preserve"> prefer this kind of help</w:t>
      </w:r>
      <w:r w:rsidR="00D46D24">
        <w:rPr>
          <w:sz w:val="22"/>
          <w:szCs w:val="22"/>
        </w:rPr>
        <w:t xml:space="preserve"> it keep them close to </w:t>
      </w:r>
      <w:r w:rsidR="006E06D3">
        <w:rPr>
          <w:sz w:val="22"/>
          <w:szCs w:val="22"/>
        </w:rPr>
        <w:t>family, friend</w:t>
      </w:r>
      <w:r w:rsidR="000B593B">
        <w:rPr>
          <w:sz w:val="22"/>
          <w:szCs w:val="22"/>
        </w:rPr>
        <w:t xml:space="preserve"> school or </w:t>
      </w:r>
      <w:r w:rsidR="006E06D3">
        <w:rPr>
          <w:sz w:val="22"/>
          <w:szCs w:val="22"/>
        </w:rPr>
        <w:t>work, so they feel less isolated.</w:t>
      </w:r>
      <w:r w:rsidR="000B0168">
        <w:rPr>
          <w:sz w:val="22"/>
          <w:szCs w:val="22"/>
        </w:rPr>
        <w:t xml:space="preserve"> Studies show that when these ser</w:t>
      </w:r>
      <w:r w:rsidR="003D5465">
        <w:rPr>
          <w:sz w:val="22"/>
          <w:szCs w:val="22"/>
        </w:rPr>
        <w:t>vices work well, fewer people are re</w:t>
      </w:r>
      <w:r w:rsidR="00C83A0F">
        <w:rPr>
          <w:sz w:val="22"/>
          <w:szCs w:val="22"/>
        </w:rPr>
        <w:t xml:space="preserve"> admitted quickly.</w:t>
      </w:r>
      <w:r w:rsidR="00273BAF">
        <w:rPr>
          <w:sz w:val="22"/>
          <w:szCs w:val="22"/>
        </w:rPr>
        <w:t xml:space="preserve"> It also save NHS money in long </w:t>
      </w:r>
      <w:r w:rsidR="00137128">
        <w:rPr>
          <w:sz w:val="22"/>
          <w:szCs w:val="22"/>
        </w:rPr>
        <w:t>run.</w:t>
      </w:r>
    </w:p>
    <w:p w14:paraId="55EE6DA5" w14:textId="31341967" w:rsidR="5F842924" w:rsidRDefault="5F842924" w:rsidP="1D13A1F1">
      <w:r w:rsidRPr="73EB8934">
        <w:rPr>
          <w:b/>
          <w:bCs/>
        </w:rPr>
        <w:t xml:space="preserve">Challenges: </w:t>
      </w:r>
      <w:r w:rsidRPr="73EB8934">
        <w:rPr>
          <w:b/>
          <w:bCs/>
          <w:sz w:val="22"/>
          <w:szCs w:val="22"/>
        </w:rPr>
        <w:t>Workforce shortages and high demand.</w:t>
      </w:r>
      <w:r w:rsidRPr="73EB8934">
        <w:rPr>
          <w:sz w:val="22"/>
          <w:szCs w:val="22"/>
        </w:rPr>
        <w:t xml:space="preserve"> Demand for the community</w:t>
      </w:r>
      <w:r w:rsidR="1E3A4CE7" w:rsidRPr="73EB8934">
        <w:rPr>
          <w:sz w:val="22"/>
          <w:szCs w:val="22"/>
        </w:rPr>
        <w:t xml:space="preserve"> mental health support has risen sharply, </w:t>
      </w:r>
      <w:r w:rsidR="297B6762" w:rsidRPr="73EB8934">
        <w:rPr>
          <w:sz w:val="22"/>
          <w:szCs w:val="22"/>
        </w:rPr>
        <w:t>accelerated</w:t>
      </w:r>
      <w:r w:rsidR="1E3A4CE7" w:rsidRPr="73EB8934">
        <w:rPr>
          <w:sz w:val="22"/>
          <w:szCs w:val="22"/>
        </w:rPr>
        <w:t xml:space="preserve"> by the COVID-19 pandemic and growing awareness of mental health needs.</w:t>
      </w:r>
      <w:r w:rsidR="4F597E22" w:rsidRPr="73EB8934">
        <w:rPr>
          <w:sz w:val="22"/>
          <w:szCs w:val="22"/>
        </w:rPr>
        <w:t xml:space="preserve"> However, the sector faces critical shortages of qualified staff, with vacancy rates often above 10% in key </w:t>
      </w:r>
      <w:r w:rsidR="400E1D73" w:rsidRPr="73EB8934">
        <w:rPr>
          <w:sz w:val="22"/>
          <w:szCs w:val="22"/>
        </w:rPr>
        <w:t xml:space="preserve">roles. This leads to longer waiting times, higher caseloads and reduced </w:t>
      </w:r>
      <w:r w:rsidR="22D2D19B" w:rsidRPr="73EB8934">
        <w:rPr>
          <w:sz w:val="22"/>
          <w:szCs w:val="22"/>
        </w:rPr>
        <w:t>continuity</w:t>
      </w:r>
      <w:r w:rsidR="400E1D73" w:rsidRPr="73EB8934">
        <w:rPr>
          <w:sz w:val="22"/>
          <w:szCs w:val="22"/>
        </w:rPr>
        <w:t xml:space="preserve"> of care, which can slow recovery (NHS Digital, 2024</w:t>
      </w:r>
      <w:r w:rsidR="014B14CE" w:rsidRPr="73EB8934">
        <w:rPr>
          <w:sz w:val="22"/>
          <w:szCs w:val="22"/>
        </w:rPr>
        <w:t>).</w:t>
      </w:r>
      <w:r w:rsidR="5866BCE3" w:rsidRPr="73EB8934">
        <w:rPr>
          <w:b/>
          <w:bCs/>
          <w:sz w:val="22"/>
          <w:szCs w:val="22"/>
        </w:rPr>
        <w:t xml:space="preserve"> Fragmentation and inequalities in access. </w:t>
      </w:r>
      <w:r w:rsidR="213461D9" w:rsidRPr="73EB8934">
        <w:rPr>
          <w:sz w:val="22"/>
          <w:szCs w:val="22"/>
        </w:rPr>
        <w:t xml:space="preserve">Services are often split across </w:t>
      </w:r>
      <w:r w:rsidR="304C0D3F" w:rsidRPr="73EB8934">
        <w:rPr>
          <w:sz w:val="22"/>
          <w:szCs w:val="22"/>
        </w:rPr>
        <w:t>different</w:t>
      </w:r>
      <w:r w:rsidR="213461D9" w:rsidRPr="73EB8934">
        <w:rPr>
          <w:sz w:val="22"/>
          <w:szCs w:val="22"/>
        </w:rPr>
        <w:t xml:space="preserve"> organisations making it difficult for users to navigate support.</w:t>
      </w:r>
      <w:r w:rsidR="5C10846F" w:rsidRPr="73EB8934">
        <w:rPr>
          <w:sz w:val="22"/>
          <w:szCs w:val="22"/>
        </w:rPr>
        <w:t xml:space="preserve"> </w:t>
      </w:r>
      <w:r w:rsidR="65DFA466" w:rsidRPr="73EB8934">
        <w:rPr>
          <w:sz w:val="22"/>
          <w:szCs w:val="22"/>
        </w:rPr>
        <w:t>There</w:t>
      </w:r>
      <w:r w:rsidR="213461D9" w:rsidRPr="73EB8934">
        <w:rPr>
          <w:sz w:val="22"/>
          <w:szCs w:val="22"/>
        </w:rPr>
        <w:t xml:space="preserve"> are also significant i</w:t>
      </w:r>
      <w:r w:rsidR="0DA6237D" w:rsidRPr="73EB8934">
        <w:rPr>
          <w:sz w:val="22"/>
          <w:szCs w:val="22"/>
        </w:rPr>
        <w:t>nequalities: people from ethnic minority backgrounds, rural communities and those on low incomes are less likely to access timely care. Stigma and la</w:t>
      </w:r>
      <w:r w:rsidR="16CB3B89" w:rsidRPr="73EB8934">
        <w:rPr>
          <w:sz w:val="22"/>
          <w:szCs w:val="22"/>
        </w:rPr>
        <w:t>ck of awareness further prevent many from seeking help until their condition worsens (Mind, 2023).</w:t>
      </w:r>
    </w:p>
    <w:p w14:paraId="7B3610B4" w14:textId="7F65E18D" w:rsidR="4350F9D5" w:rsidRDefault="4350F9D5" w:rsidP="1D13A1F1">
      <w:r w:rsidRPr="73EB8934">
        <w:rPr>
          <w:b/>
          <w:bCs/>
        </w:rPr>
        <w:t xml:space="preserve">Conclusion: </w:t>
      </w:r>
      <w:r w:rsidRPr="73EB8934">
        <w:rPr>
          <w:sz w:val="22"/>
          <w:szCs w:val="22"/>
        </w:rPr>
        <w:t xml:space="preserve">Community mental health services are vital to </w:t>
      </w:r>
      <w:r w:rsidR="4FDBC85E" w:rsidRPr="73EB8934">
        <w:rPr>
          <w:sz w:val="22"/>
          <w:szCs w:val="22"/>
        </w:rPr>
        <w:t>building</w:t>
      </w:r>
      <w:r w:rsidRPr="73EB8934">
        <w:rPr>
          <w:sz w:val="22"/>
          <w:szCs w:val="22"/>
        </w:rPr>
        <w:t xml:space="preserve"> a sustainable, recov</w:t>
      </w:r>
      <w:r w:rsidR="29A6C350" w:rsidRPr="73EB8934">
        <w:rPr>
          <w:sz w:val="22"/>
          <w:szCs w:val="22"/>
        </w:rPr>
        <w:t>ery focused mental health system. They have transformed care away from institutionalisation and placed people at the centre of their own</w:t>
      </w:r>
      <w:r w:rsidR="41F07511" w:rsidRPr="73EB8934">
        <w:rPr>
          <w:sz w:val="22"/>
          <w:szCs w:val="22"/>
        </w:rPr>
        <w:t xml:space="preserve"> support. However, to fullfil their purpose, they must address staffing shortages and reduce barriers to access</w:t>
      </w:r>
      <w:r w:rsidR="3A5E060F" w:rsidRPr="73EB8934">
        <w:rPr>
          <w:sz w:val="22"/>
          <w:szCs w:val="22"/>
        </w:rPr>
        <w:t>. Investing in these services is essential to improve outcomes, reduce health inequalities and ensure long term well-being for the population.</w:t>
      </w:r>
      <w:r w:rsidR="5BA80FFD" w:rsidRPr="73EB8934">
        <w:rPr>
          <w:sz w:val="22"/>
          <w:szCs w:val="22"/>
        </w:rPr>
        <w:t xml:space="preserve"> </w:t>
      </w:r>
    </w:p>
    <w:p w14:paraId="3ACBC26A" w14:textId="5D034F96" w:rsidR="1D13A1F1" w:rsidRDefault="1D13A1F1" w:rsidP="1D13A1F1">
      <w:pPr>
        <w:rPr>
          <w:sz w:val="22"/>
          <w:szCs w:val="22"/>
        </w:rPr>
      </w:pPr>
    </w:p>
    <w:p w14:paraId="5C1D6F9E" w14:textId="57FFBFCB" w:rsidR="1D13A1F1" w:rsidRDefault="1D13A1F1">
      <w:r>
        <w:br w:type="page"/>
      </w:r>
    </w:p>
    <w:p w14:paraId="63852A2D" w14:textId="27BE0327" w:rsidR="155D8181" w:rsidRDefault="155D8181" w:rsidP="1D13A1F1">
      <w:r w:rsidRPr="1D13A1F1">
        <w:rPr>
          <w:b/>
          <w:bCs/>
          <w:sz w:val="28"/>
          <w:szCs w:val="28"/>
        </w:rPr>
        <w:lastRenderedPageBreak/>
        <w:t xml:space="preserve">                 </w:t>
      </w:r>
    </w:p>
    <w:p w14:paraId="659D91AD" w14:textId="1A8F5CB0" w:rsidR="155D8181" w:rsidRPr="00F53CD5" w:rsidRDefault="155D8181" w:rsidP="1D13A1F1">
      <w:pPr>
        <w:rPr>
          <w:sz w:val="40"/>
          <w:szCs w:val="40"/>
        </w:rPr>
      </w:pPr>
      <w:r w:rsidRPr="00F53CD5">
        <w:rPr>
          <w:sz w:val="40"/>
          <w:szCs w:val="40"/>
        </w:rPr>
        <w:t xml:space="preserve">   </w:t>
      </w:r>
      <w:r w:rsidR="00F53CD5">
        <w:rPr>
          <w:sz w:val="40"/>
          <w:szCs w:val="40"/>
        </w:rPr>
        <w:t>R</w:t>
      </w:r>
      <w:r w:rsidR="00F53CD5" w:rsidRPr="00F53CD5">
        <w:rPr>
          <w:sz w:val="40"/>
          <w:szCs w:val="40"/>
        </w:rPr>
        <w:t>eference</w:t>
      </w:r>
      <w:r w:rsidRPr="00F53CD5">
        <w:rPr>
          <w:sz w:val="40"/>
          <w:szCs w:val="40"/>
        </w:rPr>
        <w:t xml:space="preserve">   </w:t>
      </w:r>
    </w:p>
    <w:p w14:paraId="09A14267" w14:textId="31BB608A" w:rsidR="3B9E7FBC" w:rsidRDefault="3B9E7FBC" w:rsidP="1D13A1F1">
      <w:pPr>
        <w:rPr>
          <w:sz w:val="28"/>
          <w:szCs w:val="28"/>
        </w:rPr>
      </w:pPr>
      <w:r w:rsidRPr="1D13A1F1">
        <w:rPr>
          <w:sz w:val="22"/>
          <w:szCs w:val="22"/>
        </w:rPr>
        <w:t xml:space="preserve"> </w:t>
      </w:r>
      <w:r w:rsidRPr="1D13A1F1">
        <w:rPr>
          <w:sz w:val="28"/>
          <w:szCs w:val="28"/>
        </w:rPr>
        <w:t>. Association</w:t>
      </w:r>
      <w:r w:rsidR="155D8181" w:rsidRPr="1D13A1F1">
        <w:rPr>
          <w:sz w:val="28"/>
          <w:szCs w:val="28"/>
        </w:rPr>
        <w:t xml:space="preserve"> of ambulance</w:t>
      </w:r>
      <w:r w:rsidR="364BFEF5" w:rsidRPr="1D13A1F1">
        <w:rPr>
          <w:sz w:val="28"/>
          <w:szCs w:val="28"/>
        </w:rPr>
        <w:t xml:space="preserve"> chief executives (2025) Ambulance services: Annual report 2024/25. London: AACE.</w:t>
      </w:r>
    </w:p>
    <w:p w14:paraId="0A5266B9" w14:textId="4531E4BD" w:rsidR="31426B27" w:rsidRDefault="31426B27" w:rsidP="1D13A1F1">
      <w:pPr>
        <w:rPr>
          <w:sz w:val="28"/>
          <w:szCs w:val="28"/>
        </w:rPr>
      </w:pPr>
      <w:r w:rsidRPr="1D13A1F1">
        <w:rPr>
          <w:sz w:val="28"/>
          <w:szCs w:val="28"/>
        </w:rPr>
        <w:t xml:space="preserve">. Care quality commission (2024) Urgent and emergency care review. London: CQC. </w:t>
      </w:r>
    </w:p>
    <w:p w14:paraId="01713355" w14:textId="24D311DD" w:rsidR="31426B27" w:rsidRDefault="31426B27" w:rsidP="1D13A1F1">
      <w:pPr>
        <w:rPr>
          <w:sz w:val="28"/>
          <w:szCs w:val="28"/>
        </w:rPr>
      </w:pPr>
      <w:r w:rsidRPr="1D13A1F1">
        <w:rPr>
          <w:sz w:val="28"/>
          <w:szCs w:val="28"/>
        </w:rPr>
        <w:t>. Department of health and social care (2023) The Ambulance service: future strategy. London: DHSC.</w:t>
      </w:r>
    </w:p>
    <w:p w14:paraId="675F14E3" w14:textId="63BD60BA" w:rsidR="31426B27" w:rsidRDefault="31426B27" w:rsidP="1D13A1F1">
      <w:pPr>
        <w:rPr>
          <w:sz w:val="28"/>
          <w:szCs w:val="28"/>
        </w:rPr>
      </w:pPr>
      <w:r w:rsidRPr="1D13A1F1">
        <w:rPr>
          <w:sz w:val="28"/>
          <w:szCs w:val="28"/>
        </w:rPr>
        <w:t xml:space="preserve">. </w:t>
      </w:r>
      <w:r w:rsidR="5D3E6B99" w:rsidRPr="1D13A1F1">
        <w:rPr>
          <w:sz w:val="28"/>
          <w:szCs w:val="28"/>
        </w:rPr>
        <w:t>Health and care professions council (2024) Regulation of paramedics. London: HCPC.</w:t>
      </w:r>
      <w:r w:rsidR="6CDDDF40" w:rsidRPr="1D13A1F1">
        <w:rPr>
          <w:sz w:val="28"/>
          <w:szCs w:val="28"/>
        </w:rPr>
        <w:t xml:space="preserve"> </w:t>
      </w:r>
    </w:p>
    <w:p w14:paraId="289937D2" w14:textId="3F2634D5" w:rsidR="6CDDDF40" w:rsidRDefault="6CDDDF40" w:rsidP="1D13A1F1">
      <w:pPr>
        <w:rPr>
          <w:sz w:val="28"/>
          <w:szCs w:val="28"/>
        </w:rPr>
      </w:pPr>
      <w:r w:rsidRPr="1D13A1F1">
        <w:rPr>
          <w:sz w:val="28"/>
          <w:szCs w:val="28"/>
        </w:rPr>
        <w:t xml:space="preserve">. NHS England (2024) About Ambulance services: Available at: </w:t>
      </w:r>
      <w:hyperlink r:id="rId9">
        <w:r w:rsidRPr="1D13A1F1">
          <w:rPr>
            <w:rStyle w:val="Hyperlink"/>
            <w:sz w:val="28"/>
            <w:szCs w:val="28"/>
          </w:rPr>
          <w:t>http://www.nhs.uk/nhs-services/urg</w:t>
        </w:r>
        <w:r w:rsidR="645E768E" w:rsidRPr="1D13A1F1">
          <w:rPr>
            <w:rStyle w:val="Hyperlink"/>
            <w:sz w:val="28"/>
            <w:szCs w:val="28"/>
          </w:rPr>
          <w:t>ent-and</w:t>
        </w:r>
      </w:hyperlink>
      <w:r w:rsidR="645E768E" w:rsidRPr="1D13A1F1">
        <w:rPr>
          <w:sz w:val="28"/>
          <w:szCs w:val="28"/>
        </w:rPr>
        <w:t xml:space="preserve"> medical-emergency-care-services/ambulance-services. </w:t>
      </w:r>
      <w:r w:rsidR="00F534CC">
        <w:rPr>
          <w:sz w:val="28"/>
          <w:szCs w:val="28"/>
        </w:rPr>
        <w:t>(</w:t>
      </w:r>
      <w:r w:rsidR="00F7047D">
        <w:rPr>
          <w:sz w:val="28"/>
          <w:szCs w:val="28"/>
        </w:rPr>
        <w:t>Accessed:20 ju</w:t>
      </w:r>
      <w:r w:rsidR="005E513A">
        <w:rPr>
          <w:sz w:val="28"/>
          <w:szCs w:val="28"/>
        </w:rPr>
        <w:t>ne2026).</w:t>
      </w:r>
    </w:p>
    <w:p w14:paraId="6F208E17" w14:textId="0DFBFDD7" w:rsidR="055A949D" w:rsidRDefault="055A949D" w:rsidP="1D13A1F1">
      <w:pPr>
        <w:rPr>
          <w:sz w:val="28"/>
          <w:szCs w:val="28"/>
        </w:rPr>
      </w:pPr>
      <w:r w:rsidRPr="1D13A1F1">
        <w:rPr>
          <w:sz w:val="28"/>
          <w:szCs w:val="28"/>
        </w:rPr>
        <w:t>. Turner, J. and Williams, S. (2023) R</w:t>
      </w:r>
      <w:r w:rsidR="6D9FB6CB" w:rsidRPr="1D13A1F1">
        <w:rPr>
          <w:sz w:val="28"/>
          <w:szCs w:val="28"/>
        </w:rPr>
        <w:t>esponse</w:t>
      </w:r>
      <w:r w:rsidR="3EA9DE40" w:rsidRPr="1D13A1F1">
        <w:rPr>
          <w:sz w:val="28"/>
          <w:szCs w:val="28"/>
        </w:rPr>
        <w:t xml:space="preserve"> times and demand in pre-hospital care</w:t>
      </w:r>
      <w:r w:rsidR="54FE17AC" w:rsidRPr="1D13A1F1">
        <w:rPr>
          <w:sz w:val="28"/>
          <w:szCs w:val="28"/>
        </w:rPr>
        <w:t xml:space="preserve">, emergency medicine journal, 40(3), PP. 189-194. </w:t>
      </w:r>
    </w:p>
    <w:p w14:paraId="17292A02" w14:textId="60C80F3B" w:rsidR="47612F4E" w:rsidRDefault="47612F4E" w:rsidP="1D13A1F1">
      <w:pPr>
        <w:rPr>
          <w:sz w:val="28"/>
          <w:szCs w:val="28"/>
        </w:rPr>
      </w:pPr>
      <w:r w:rsidRPr="1D13A1F1">
        <w:rPr>
          <w:sz w:val="28"/>
          <w:szCs w:val="28"/>
        </w:rPr>
        <w:t xml:space="preserve">. Mind. (2023) State of mental health services 2023: London: Mind. </w:t>
      </w:r>
    </w:p>
    <w:p w14:paraId="30C7779E" w14:textId="495FDE23" w:rsidR="47612F4E" w:rsidRDefault="47612F4E" w:rsidP="1D13A1F1">
      <w:pPr>
        <w:rPr>
          <w:sz w:val="28"/>
          <w:szCs w:val="28"/>
        </w:rPr>
      </w:pPr>
      <w:r w:rsidRPr="1D13A1F1">
        <w:rPr>
          <w:sz w:val="28"/>
          <w:szCs w:val="28"/>
        </w:rPr>
        <w:t xml:space="preserve">. NHS Digital. (2024). Community mental health services: Annual report. Leeds: NHS Digital. </w:t>
      </w:r>
    </w:p>
    <w:p w14:paraId="145E170A" w14:textId="2EED6A32" w:rsidR="47612F4E" w:rsidRDefault="47612F4E" w:rsidP="1D13A1F1">
      <w:pPr>
        <w:rPr>
          <w:sz w:val="28"/>
          <w:szCs w:val="28"/>
        </w:rPr>
      </w:pPr>
      <w:r w:rsidRPr="1D13A1F1">
        <w:rPr>
          <w:sz w:val="28"/>
          <w:szCs w:val="28"/>
        </w:rPr>
        <w:t xml:space="preserve">. NHS England. (2023) </w:t>
      </w:r>
      <w:r w:rsidR="2BB63F8C" w:rsidRPr="1D13A1F1">
        <w:rPr>
          <w:sz w:val="28"/>
          <w:szCs w:val="28"/>
        </w:rPr>
        <w:t>C</w:t>
      </w:r>
      <w:r w:rsidRPr="1D13A1F1">
        <w:rPr>
          <w:sz w:val="28"/>
          <w:szCs w:val="28"/>
        </w:rPr>
        <w:t>ommunity mental health framework</w:t>
      </w:r>
      <w:r w:rsidR="39A5AE72" w:rsidRPr="1D13A1F1">
        <w:rPr>
          <w:sz w:val="28"/>
          <w:szCs w:val="28"/>
        </w:rPr>
        <w:t xml:space="preserve">. London: NHS England. </w:t>
      </w:r>
    </w:p>
    <w:p w14:paraId="54B32A37" w14:textId="0007A497" w:rsidR="39A5AE72" w:rsidRDefault="39A5AE72" w:rsidP="1D13A1F1">
      <w:pPr>
        <w:rPr>
          <w:sz w:val="28"/>
          <w:szCs w:val="28"/>
        </w:rPr>
      </w:pPr>
      <w:r w:rsidRPr="1D13A1F1">
        <w:rPr>
          <w:sz w:val="28"/>
          <w:szCs w:val="28"/>
        </w:rPr>
        <w:t xml:space="preserve">. Royal college of psychiartrists. (2024). The role of community mental health teams. London: RCPsych. </w:t>
      </w:r>
    </w:p>
    <w:p w14:paraId="6AED6936" w14:textId="4100E32B" w:rsidR="39A5AE72" w:rsidRDefault="39A5AE72" w:rsidP="1D13A1F1">
      <w:pPr>
        <w:rPr>
          <w:sz w:val="28"/>
          <w:szCs w:val="28"/>
        </w:rPr>
      </w:pPr>
      <w:r w:rsidRPr="1D13A1F1">
        <w:rPr>
          <w:sz w:val="28"/>
          <w:szCs w:val="28"/>
        </w:rPr>
        <w:t xml:space="preserve">. Thornicroft, G., et al. (2022). Mental health policy and practice in the </w:t>
      </w:r>
      <w:r w:rsidR="3E7B5FC1" w:rsidRPr="1D13A1F1">
        <w:rPr>
          <w:sz w:val="28"/>
          <w:szCs w:val="28"/>
        </w:rPr>
        <w:t>UK</w:t>
      </w:r>
      <w:r w:rsidRPr="1D13A1F1">
        <w:rPr>
          <w:sz w:val="28"/>
          <w:szCs w:val="28"/>
        </w:rPr>
        <w:t xml:space="preserve">. </w:t>
      </w:r>
      <w:r w:rsidR="45FB9377" w:rsidRPr="1D13A1F1">
        <w:rPr>
          <w:sz w:val="28"/>
          <w:szCs w:val="28"/>
        </w:rPr>
        <w:t>C</w:t>
      </w:r>
      <w:r w:rsidRPr="1D13A1F1">
        <w:rPr>
          <w:sz w:val="28"/>
          <w:szCs w:val="28"/>
        </w:rPr>
        <w:t>am</w:t>
      </w:r>
      <w:r w:rsidR="48AA22A8" w:rsidRPr="1D13A1F1">
        <w:rPr>
          <w:sz w:val="28"/>
          <w:szCs w:val="28"/>
        </w:rPr>
        <w:t>bridge:</w:t>
      </w:r>
      <w:r w:rsidR="45FB9377" w:rsidRPr="1D13A1F1">
        <w:rPr>
          <w:sz w:val="28"/>
          <w:szCs w:val="28"/>
        </w:rPr>
        <w:t xml:space="preserve"> Cambridge University Press. </w:t>
      </w:r>
    </w:p>
    <w:p w14:paraId="1EA4D2FC" w14:textId="19D034A8" w:rsidR="61D5AD97" w:rsidRDefault="61D5AD97" w:rsidP="1D13A1F1">
      <w:pPr>
        <w:rPr>
          <w:sz w:val="28"/>
          <w:szCs w:val="28"/>
        </w:rPr>
      </w:pPr>
      <w:r w:rsidRPr="1D13A1F1">
        <w:rPr>
          <w:sz w:val="28"/>
          <w:szCs w:val="28"/>
        </w:rPr>
        <w:t xml:space="preserve">. Department of health and social care. (2021). Mental health Reform: the white paper. London: the stationery office. </w:t>
      </w:r>
    </w:p>
    <w:p w14:paraId="72A36B02" w14:textId="6AE22EDA" w:rsidR="1D13A1F1" w:rsidRDefault="1D13A1F1" w:rsidP="1D13A1F1">
      <w:pPr>
        <w:rPr>
          <w:sz w:val="28"/>
          <w:szCs w:val="28"/>
        </w:rPr>
      </w:pPr>
    </w:p>
    <w:p w14:paraId="23275B93" w14:textId="3E770DE5" w:rsidR="1D13A1F1" w:rsidRDefault="1D13A1F1" w:rsidP="1D13A1F1">
      <w:pPr>
        <w:rPr>
          <w:sz w:val="22"/>
          <w:szCs w:val="22"/>
        </w:rPr>
      </w:pPr>
    </w:p>
    <w:p w14:paraId="7C7E8983" w14:textId="71DD7085" w:rsidR="1D13A1F1" w:rsidRDefault="1D13A1F1" w:rsidP="1D13A1F1">
      <w:pPr>
        <w:rPr>
          <w:sz w:val="22"/>
          <w:szCs w:val="22"/>
        </w:rPr>
      </w:pPr>
    </w:p>
    <w:p w14:paraId="228FDAD8" w14:textId="37C5433C" w:rsidR="1D13A1F1" w:rsidRDefault="1D13A1F1" w:rsidP="1D13A1F1">
      <w:pPr>
        <w:rPr>
          <w:sz w:val="22"/>
          <w:szCs w:val="22"/>
        </w:rPr>
      </w:pPr>
    </w:p>
    <w:sectPr w:rsidR="1D13A1F1">
      <w:pgSz w:w="11907" w:h="16839"/>
      <w:pgMar w:top="0" w:right="0" w:bottom="0" w:left="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jO614P6R1m65LW" int2:id="h8mbQJZ5">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B983B1"/>
    <w:rsid w:val="00005058"/>
    <w:rsid w:val="00072393"/>
    <w:rsid w:val="000846D1"/>
    <w:rsid w:val="000A1DE8"/>
    <w:rsid w:val="000AC227"/>
    <w:rsid w:val="000B0168"/>
    <w:rsid w:val="000B593B"/>
    <w:rsid w:val="00137128"/>
    <w:rsid w:val="00196C88"/>
    <w:rsid w:val="001C4868"/>
    <w:rsid w:val="001C78FB"/>
    <w:rsid w:val="001F053E"/>
    <w:rsid w:val="00201FB6"/>
    <w:rsid w:val="00223230"/>
    <w:rsid w:val="00257486"/>
    <w:rsid w:val="00273BAF"/>
    <w:rsid w:val="00276AB5"/>
    <w:rsid w:val="002970C9"/>
    <w:rsid w:val="002E343B"/>
    <w:rsid w:val="00302D38"/>
    <w:rsid w:val="003122F1"/>
    <w:rsid w:val="003359AB"/>
    <w:rsid w:val="003411F8"/>
    <w:rsid w:val="003434A4"/>
    <w:rsid w:val="00344C89"/>
    <w:rsid w:val="00347B5F"/>
    <w:rsid w:val="00376342"/>
    <w:rsid w:val="003B36BA"/>
    <w:rsid w:val="003D0E26"/>
    <w:rsid w:val="003D5465"/>
    <w:rsid w:val="003F278F"/>
    <w:rsid w:val="004524BA"/>
    <w:rsid w:val="0046367F"/>
    <w:rsid w:val="004B29C5"/>
    <w:rsid w:val="004E47F1"/>
    <w:rsid w:val="004E67B1"/>
    <w:rsid w:val="00560BEF"/>
    <w:rsid w:val="0058059F"/>
    <w:rsid w:val="00581D9C"/>
    <w:rsid w:val="0059E6C5"/>
    <w:rsid w:val="005C56F1"/>
    <w:rsid w:val="005E513A"/>
    <w:rsid w:val="00621C4A"/>
    <w:rsid w:val="00622542"/>
    <w:rsid w:val="006478F3"/>
    <w:rsid w:val="00666F02"/>
    <w:rsid w:val="00674D54"/>
    <w:rsid w:val="00675DE2"/>
    <w:rsid w:val="006E06D3"/>
    <w:rsid w:val="006F7BB6"/>
    <w:rsid w:val="00796D88"/>
    <w:rsid w:val="007A6EFB"/>
    <w:rsid w:val="007E0F43"/>
    <w:rsid w:val="00856FA4"/>
    <w:rsid w:val="00881AA6"/>
    <w:rsid w:val="008F3F3B"/>
    <w:rsid w:val="009577BB"/>
    <w:rsid w:val="00974938"/>
    <w:rsid w:val="009854D0"/>
    <w:rsid w:val="009A5123"/>
    <w:rsid w:val="009F3EF0"/>
    <w:rsid w:val="00A03CAE"/>
    <w:rsid w:val="00A8079D"/>
    <w:rsid w:val="00A967CC"/>
    <w:rsid w:val="00AA463D"/>
    <w:rsid w:val="00AF7E83"/>
    <w:rsid w:val="00B56AFE"/>
    <w:rsid w:val="00B8331D"/>
    <w:rsid w:val="00B96CF0"/>
    <w:rsid w:val="00BF23CE"/>
    <w:rsid w:val="00C07AB4"/>
    <w:rsid w:val="00C1672E"/>
    <w:rsid w:val="00C83A0F"/>
    <w:rsid w:val="00C94D7F"/>
    <w:rsid w:val="00CE3071"/>
    <w:rsid w:val="00D22E8A"/>
    <w:rsid w:val="00D46D24"/>
    <w:rsid w:val="00E07A2D"/>
    <w:rsid w:val="00E309AB"/>
    <w:rsid w:val="00E84CA6"/>
    <w:rsid w:val="00EA2569"/>
    <w:rsid w:val="00EC6AC6"/>
    <w:rsid w:val="00EE7E5B"/>
    <w:rsid w:val="00F534CC"/>
    <w:rsid w:val="00F53CD5"/>
    <w:rsid w:val="00F7047D"/>
    <w:rsid w:val="00FA5684"/>
    <w:rsid w:val="00FB76A1"/>
    <w:rsid w:val="00FC7231"/>
    <w:rsid w:val="00FD58F0"/>
    <w:rsid w:val="00FE744F"/>
    <w:rsid w:val="0141BAB2"/>
    <w:rsid w:val="014B14CE"/>
    <w:rsid w:val="017DC139"/>
    <w:rsid w:val="0281BF70"/>
    <w:rsid w:val="02FEBC1B"/>
    <w:rsid w:val="02FF3BFE"/>
    <w:rsid w:val="033479DC"/>
    <w:rsid w:val="0360BB2D"/>
    <w:rsid w:val="03747E97"/>
    <w:rsid w:val="0467060A"/>
    <w:rsid w:val="04719119"/>
    <w:rsid w:val="04905469"/>
    <w:rsid w:val="055A949D"/>
    <w:rsid w:val="05A344B0"/>
    <w:rsid w:val="06B7B542"/>
    <w:rsid w:val="07C0D23E"/>
    <w:rsid w:val="08301CF0"/>
    <w:rsid w:val="084BD211"/>
    <w:rsid w:val="097528F8"/>
    <w:rsid w:val="09922476"/>
    <w:rsid w:val="09B834E0"/>
    <w:rsid w:val="0A31BCE5"/>
    <w:rsid w:val="0AA4360A"/>
    <w:rsid w:val="0AE79939"/>
    <w:rsid w:val="0B17264A"/>
    <w:rsid w:val="0B68DA42"/>
    <w:rsid w:val="0BA8BBAA"/>
    <w:rsid w:val="0C1B8C36"/>
    <w:rsid w:val="0C464F3B"/>
    <w:rsid w:val="0C761ACC"/>
    <w:rsid w:val="0CA7ABFB"/>
    <w:rsid w:val="0CAE16F1"/>
    <w:rsid w:val="0D600E79"/>
    <w:rsid w:val="0DA6237D"/>
    <w:rsid w:val="0DCCA26A"/>
    <w:rsid w:val="0DFF2132"/>
    <w:rsid w:val="0E4B4066"/>
    <w:rsid w:val="0F3A706C"/>
    <w:rsid w:val="0F7B6568"/>
    <w:rsid w:val="0F8B3ACA"/>
    <w:rsid w:val="0FCE1678"/>
    <w:rsid w:val="100B0CDA"/>
    <w:rsid w:val="10658E8B"/>
    <w:rsid w:val="1065A865"/>
    <w:rsid w:val="11B61162"/>
    <w:rsid w:val="11DE3F86"/>
    <w:rsid w:val="11F0E5F8"/>
    <w:rsid w:val="11FE0543"/>
    <w:rsid w:val="12D6A95D"/>
    <w:rsid w:val="132BA4AE"/>
    <w:rsid w:val="1347B6B7"/>
    <w:rsid w:val="13DA7AA5"/>
    <w:rsid w:val="14F1874A"/>
    <w:rsid w:val="14F7CE14"/>
    <w:rsid w:val="154314B8"/>
    <w:rsid w:val="155D8181"/>
    <w:rsid w:val="15D6E28A"/>
    <w:rsid w:val="16AE6E6A"/>
    <w:rsid w:val="16CB3B89"/>
    <w:rsid w:val="1741CE9B"/>
    <w:rsid w:val="17E202C0"/>
    <w:rsid w:val="17F77FF7"/>
    <w:rsid w:val="17FD496A"/>
    <w:rsid w:val="18061D87"/>
    <w:rsid w:val="19B73155"/>
    <w:rsid w:val="19D65A76"/>
    <w:rsid w:val="1ACDE859"/>
    <w:rsid w:val="1CA13F1D"/>
    <w:rsid w:val="1CFCFA14"/>
    <w:rsid w:val="1D13A1F1"/>
    <w:rsid w:val="1E3A4CE7"/>
    <w:rsid w:val="1E3FA46B"/>
    <w:rsid w:val="1ED31C9B"/>
    <w:rsid w:val="1ED8410B"/>
    <w:rsid w:val="1F1F3D48"/>
    <w:rsid w:val="1FAD11B2"/>
    <w:rsid w:val="1FCC967A"/>
    <w:rsid w:val="20CD278C"/>
    <w:rsid w:val="20D2B08E"/>
    <w:rsid w:val="20DBA29C"/>
    <w:rsid w:val="2119F1A1"/>
    <w:rsid w:val="213461D9"/>
    <w:rsid w:val="2136067D"/>
    <w:rsid w:val="21ADC35B"/>
    <w:rsid w:val="22027045"/>
    <w:rsid w:val="22688380"/>
    <w:rsid w:val="22818035"/>
    <w:rsid w:val="22D2D19B"/>
    <w:rsid w:val="2365E661"/>
    <w:rsid w:val="2533665E"/>
    <w:rsid w:val="2599220D"/>
    <w:rsid w:val="25A0697F"/>
    <w:rsid w:val="25FF1D17"/>
    <w:rsid w:val="26018E89"/>
    <w:rsid w:val="2647A18F"/>
    <w:rsid w:val="275536CF"/>
    <w:rsid w:val="27C33EFC"/>
    <w:rsid w:val="27CA5370"/>
    <w:rsid w:val="285146AD"/>
    <w:rsid w:val="2859D308"/>
    <w:rsid w:val="290EE16D"/>
    <w:rsid w:val="291C834A"/>
    <w:rsid w:val="297B6762"/>
    <w:rsid w:val="29A6C350"/>
    <w:rsid w:val="2A6CF699"/>
    <w:rsid w:val="2A9823C7"/>
    <w:rsid w:val="2B234578"/>
    <w:rsid w:val="2B3B5E91"/>
    <w:rsid w:val="2B475F0C"/>
    <w:rsid w:val="2B5A75B9"/>
    <w:rsid w:val="2B6749C3"/>
    <w:rsid w:val="2B7FDCFB"/>
    <w:rsid w:val="2BA1FAE9"/>
    <w:rsid w:val="2BB63F8C"/>
    <w:rsid w:val="2BBD0C10"/>
    <w:rsid w:val="2C012EA5"/>
    <w:rsid w:val="2C02F838"/>
    <w:rsid w:val="2C777E01"/>
    <w:rsid w:val="2D1A0EE5"/>
    <w:rsid w:val="2D1B9340"/>
    <w:rsid w:val="2D2581B6"/>
    <w:rsid w:val="2D6F2206"/>
    <w:rsid w:val="2DCA0E0C"/>
    <w:rsid w:val="2DF58A28"/>
    <w:rsid w:val="2E7DE728"/>
    <w:rsid w:val="2E8DEBA4"/>
    <w:rsid w:val="2F12BBB0"/>
    <w:rsid w:val="304C0D3F"/>
    <w:rsid w:val="30762B54"/>
    <w:rsid w:val="3088EEE0"/>
    <w:rsid w:val="308DB973"/>
    <w:rsid w:val="30C8A539"/>
    <w:rsid w:val="30D5B304"/>
    <w:rsid w:val="30DA3583"/>
    <w:rsid w:val="30E55259"/>
    <w:rsid w:val="31426B27"/>
    <w:rsid w:val="3142FF87"/>
    <w:rsid w:val="334E6272"/>
    <w:rsid w:val="339899BE"/>
    <w:rsid w:val="33D27BD1"/>
    <w:rsid w:val="341B456E"/>
    <w:rsid w:val="34E7D968"/>
    <w:rsid w:val="353FDC3C"/>
    <w:rsid w:val="3558C67A"/>
    <w:rsid w:val="3564AAF4"/>
    <w:rsid w:val="364BFEF5"/>
    <w:rsid w:val="3659BE0F"/>
    <w:rsid w:val="3696EB7B"/>
    <w:rsid w:val="36B75906"/>
    <w:rsid w:val="37BF54B4"/>
    <w:rsid w:val="38047F1E"/>
    <w:rsid w:val="388D04CB"/>
    <w:rsid w:val="38CC6898"/>
    <w:rsid w:val="38DCF9F9"/>
    <w:rsid w:val="3906682E"/>
    <w:rsid w:val="39A5AE72"/>
    <w:rsid w:val="39B8EDE3"/>
    <w:rsid w:val="3A5E060F"/>
    <w:rsid w:val="3AB60B31"/>
    <w:rsid w:val="3AE6A99D"/>
    <w:rsid w:val="3B9E7FBC"/>
    <w:rsid w:val="3D1BEE0F"/>
    <w:rsid w:val="3DB7FE0D"/>
    <w:rsid w:val="3E05014C"/>
    <w:rsid w:val="3E21602E"/>
    <w:rsid w:val="3E7B5FC1"/>
    <w:rsid w:val="3EA9DE40"/>
    <w:rsid w:val="3F8CFB38"/>
    <w:rsid w:val="400E1D73"/>
    <w:rsid w:val="4015A18E"/>
    <w:rsid w:val="40AED157"/>
    <w:rsid w:val="40D4459B"/>
    <w:rsid w:val="40FBF2C0"/>
    <w:rsid w:val="41F07511"/>
    <w:rsid w:val="4350F9D5"/>
    <w:rsid w:val="436DA3FF"/>
    <w:rsid w:val="436E115F"/>
    <w:rsid w:val="43C5E1DD"/>
    <w:rsid w:val="43DFEDD9"/>
    <w:rsid w:val="446098DF"/>
    <w:rsid w:val="44625D59"/>
    <w:rsid w:val="448DA829"/>
    <w:rsid w:val="45FB9377"/>
    <w:rsid w:val="460DE1FA"/>
    <w:rsid w:val="47612F4E"/>
    <w:rsid w:val="47741195"/>
    <w:rsid w:val="47D264DF"/>
    <w:rsid w:val="47E21677"/>
    <w:rsid w:val="4829B20E"/>
    <w:rsid w:val="48AA22A8"/>
    <w:rsid w:val="4AE02B0D"/>
    <w:rsid w:val="4B1B9CFE"/>
    <w:rsid w:val="4C4730F5"/>
    <w:rsid w:val="4C97FAE5"/>
    <w:rsid w:val="4CB96ED0"/>
    <w:rsid w:val="4F597E22"/>
    <w:rsid w:val="4FC6DA39"/>
    <w:rsid w:val="4FDBC85E"/>
    <w:rsid w:val="50B68589"/>
    <w:rsid w:val="51BC4DFA"/>
    <w:rsid w:val="51EAFBC0"/>
    <w:rsid w:val="5242F58D"/>
    <w:rsid w:val="52ADDCDA"/>
    <w:rsid w:val="53DD9D38"/>
    <w:rsid w:val="53EC4AA3"/>
    <w:rsid w:val="54CC56ED"/>
    <w:rsid w:val="54FE17AC"/>
    <w:rsid w:val="556ADA3E"/>
    <w:rsid w:val="5593DA8B"/>
    <w:rsid w:val="55EB7AE7"/>
    <w:rsid w:val="56BF4B70"/>
    <w:rsid w:val="56D8AB1A"/>
    <w:rsid w:val="574AEA93"/>
    <w:rsid w:val="575A2CBA"/>
    <w:rsid w:val="579CAE4C"/>
    <w:rsid w:val="5866BCE3"/>
    <w:rsid w:val="587E5D1E"/>
    <w:rsid w:val="58855C6E"/>
    <w:rsid w:val="591F48AC"/>
    <w:rsid w:val="5B2BC5B5"/>
    <w:rsid w:val="5B3ECAB3"/>
    <w:rsid w:val="5B9884D9"/>
    <w:rsid w:val="5BA80FFD"/>
    <w:rsid w:val="5C10846F"/>
    <w:rsid w:val="5C23C73F"/>
    <w:rsid w:val="5CF8A228"/>
    <w:rsid w:val="5D2C5B9D"/>
    <w:rsid w:val="5D3E6B99"/>
    <w:rsid w:val="5DB983B1"/>
    <w:rsid w:val="5DE6DBBD"/>
    <w:rsid w:val="5E08476A"/>
    <w:rsid w:val="5EB38E78"/>
    <w:rsid w:val="5EB4CDFF"/>
    <w:rsid w:val="5F842924"/>
    <w:rsid w:val="601991DA"/>
    <w:rsid w:val="604998A4"/>
    <w:rsid w:val="60D3796D"/>
    <w:rsid w:val="60FBB4EE"/>
    <w:rsid w:val="61B53C4D"/>
    <w:rsid w:val="61D5AD97"/>
    <w:rsid w:val="6359E5FF"/>
    <w:rsid w:val="639098E4"/>
    <w:rsid w:val="63C2DDFF"/>
    <w:rsid w:val="63D7C6BA"/>
    <w:rsid w:val="645E768E"/>
    <w:rsid w:val="64E78D4D"/>
    <w:rsid w:val="65BF5CF0"/>
    <w:rsid w:val="65DFA466"/>
    <w:rsid w:val="66039240"/>
    <w:rsid w:val="6746BE7B"/>
    <w:rsid w:val="67743603"/>
    <w:rsid w:val="697F3B97"/>
    <w:rsid w:val="6984EF8B"/>
    <w:rsid w:val="6991F83D"/>
    <w:rsid w:val="69B582DC"/>
    <w:rsid w:val="69F00713"/>
    <w:rsid w:val="6A15C3B7"/>
    <w:rsid w:val="6A9671BE"/>
    <w:rsid w:val="6B3A6877"/>
    <w:rsid w:val="6B4E74BF"/>
    <w:rsid w:val="6B5F0DB3"/>
    <w:rsid w:val="6BC208E3"/>
    <w:rsid w:val="6BD3FF3D"/>
    <w:rsid w:val="6C6AC3F0"/>
    <w:rsid w:val="6C73758B"/>
    <w:rsid w:val="6C8BD10B"/>
    <w:rsid w:val="6CDB09B7"/>
    <w:rsid w:val="6CDDDF40"/>
    <w:rsid w:val="6D095F5D"/>
    <w:rsid w:val="6D88993E"/>
    <w:rsid w:val="6D9FB6CB"/>
    <w:rsid w:val="6DA03538"/>
    <w:rsid w:val="6DAB42C4"/>
    <w:rsid w:val="6E884A55"/>
    <w:rsid w:val="6E908BCE"/>
    <w:rsid w:val="6ED42251"/>
    <w:rsid w:val="6EEE02F7"/>
    <w:rsid w:val="6F207A78"/>
    <w:rsid w:val="6F7FEC04"/>
    <w:rsid w:val="70102840"/>
    <w:rsid w:val="71B4BE8C"/>
    <w:rsid w:val="71B83016"/>
    <w:rsid w:val="7257A9E0"/>
    <w:rsid w:val="72C17B4F"/>
    <w:rsid w:val="7374F46E"/>
    <w:rsid w:val="73B22E75"/>
    <w:rsid w:val="73EB8934"/>
    <w:rsid w:val="7426BCA3"/>
    <w:rsid w:val="7465BF77"/>
    <w:rsid w:val="753B46DE"/>
    <w:rsid w:val="754AFA6E"/>
    <w:rsid w:val="760AB305"/>
    <w:rsid w:val="764F993C"/>
    <w:rsid w:val="76E0A90E"/>
    <w:rsid w:val="76ED9160"/>
    <w:rsid w:val="772100C8"/>
    <w:rsid w:val="77243F53"/>
    <w:rsid w:val="77510347"/>
    <w:rsid w:val="775C507B"/>
    <w:rsid w:val="77A02291"/>
    <w:rsid w:val="783C7BE0"/>
    <w:rsid w:val="7844C8CB"/>
    <w:rsid w:val="7879384D"/>
    <w:rsid w:val="79BB0175"/>
    <w:rsid w:val="79F60B1B"/>
    <w:rsid w:val="7A5CEC8E"/>
    <w:rsid w:val="7B66C152"/>
    <w:rsid w:val="7B69FA74"/>
    <w:rsid w:val="7C1EC6BA"/>
    <w:rsid w:val="7C23F41E"/>
    <w:rsid w:val="7C2AB7D5"/>
    <w:rsid w:val="7CA53DB1"/>
    <w:rsid w:val="7CF5DC8E"/>
    <w:rsid w:val="7CF6C68D"/>
    <w:rsid w:val="7CFAE013"/>
    <w:rsid w:val="7DBC151E"/>
    <w:rsid w:val="7DC2B7DB"/>
    <w:rsid w:val="7DD167A4"/>
    <w:rsid w:val="7DD65601"/>
    <w:rsid w:val="7DDF3220"/>
    <w:rsid w:val="7E257648"/>
    <w:rsid w:val="7F46DA80"/>
    <w:rsid w:val="7FD83D32"/>
    <w:rsid w:val="7FDBA84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3F2A9"/>
  <w15:chartTrackingRefBased/>
  <w15:docId w15:val="{3324B21C-F16B-4667-97D7-6DF7CB008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1D13A1F1"/>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g"/><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hs.uk/nhs-services/urgent-and"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ADEF6-8254-43C1-A59C-0FD053184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743</Words>
  <Characters>4237</Characters>
  <Application>Microsoft Office Word</Application>
  <DocSecurity>0</DocSecurity>
  <Lines>35</Lines>
  <Paragraphs>9</Paragraphs>
  <ScaleCrop>false</ScaleCrop>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Noreen Sadeeq (2525296)</dc:creator>
  <cp:keywords/>
  <dc:description/>
  <cp:lastModifiedBy>Reema Qurban (2526193)</cp:lastModifiedBy>
  <cp:revision>2</cp:revision>
  <dcterms:created xsi:type="dcterms:W3CDTF">2026-06-20T20:26:00Z</dcterms:created>
  <dcterms:modified xsi:type="dcterms:W3CDTF">2026-06-20T20:26:00Z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24f35d5f-7169-492b-963f-c575329076d7</vt:lpwstr>
  </property>
</Properties>
</file>