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73AD" w:rsidRDefault="004973AD" w:rsidP="004973AD">
      <w:pPr>
        <w:shd w:val="clear" w:color="auto" w:fill="FFFFFF"/>
        <w:spacing w:after="100" w:afterAutospacing="1" w:line="240" w:lineRule="auto"/>
        <w:rPr>
          <w:rFonts w:eastAsia="Times New Roman" w:cs="Segoe UI"/>
          <w:color w:val="373A3C"/>
          <w:lang w:eastAsia="en-GB"/>
        </w:rPr>
      </w:pPr>
      <w:r w:rsidRPr="00DF0C5F">
        <w:rPr>
          <w:rFonts w:eastAsia="Times New Roman" w:cs="Segoe UI"/>
          <w:iCs/>
          <w:color w:val="373A3C"/>
          <w:lang w:eastAsia="en-GB"/>
        </w:rPr>
        <w:t>Tara Shah</w:t>
      </w:r>
      <w:r>
        <w:rPr>
          <w:rFonts w:eastAsia="Times New Roman" w:cs="Segoe UI"/>
          <w:iCs/>
          <w:color w:val="373A3C"/>
          <w:lang w:eastAsia="en-GB"/>
        </w:rPr>
        <w:t>:</w:t>
      </w:r>
      <w:r w:rsidRPr="00DF0C5F">
        <w:rPr>
          <w:rFonts w:eastAsia="Times New Roman" w:cs="Segoe UI"/>
          <w:iCs/>
          <w:color w:val="373A3C"/>
          <w:lang w:eastAsia="en-GB"/>
        </w:rPr>
        <w:t xml:space="preserve"> </w:t>
      </w:r>
      <w:r w:rsidR="005F1E50">
        <w:rPr>
          <w:rFonts w:eastAsia="Times New Roman" w:cs="Segoe UI"/>
          <w:iCs/>
          <w:color w:val="373A3C"/>
          <w:lang w:eastAsia="en-GB"/>
        </w:rPr>
        <w:t>ECDE7007/C</w:t>
      </w:r>
      <w:bookmarkStart w:id="0" w:name="_GoBack"/>
      <w:bookmarkEnd w:id="0"/>
    </w:p>
    <w:p w:rsidR="004973AD" w:rsidRPr="00DF0C5F" w:rsidRDefault="004973AD" w:rsidP="004973AD">
      <w:pPr>
        <w:shd w:val="clear" w:color="auto" w:fill="FFFFFF"/>
        <w:spacing w:after="100" w:afterAutospacing="1" w:line="240" w:lineRule="auto"/>
        <w:rPr>
          <w:rFonts w:eastAsia="Times New Roman" w:cs="Segoe UI"/>
          <w:color w:val="373A3C"/>
          <w:lang w:eastAsia="en-GB"/>
        </w:rPr>
      </w:pPr>
      <w:r w:rsidRPr="00DF0C5F">
        <w:rPr>
          <w:rFonts w:eastAsia="Times New Roman" w:cs="Segoe UI"/>
          <w:i/>
          <w:iCs/>
          <w:color w:val="373A3C"/>
          <w:lang w:eastAsia="en-GB"/>
        </w:rPr>
        <w:t xml:space="preserve"> ‘The </w:t>
      </w:r>
      <w:r w:rsidRPr="001D2DA0">
        <w:rPr>
          <w:rFonts w:eastAsia="Times New Roman" w:cs="Segoe UI"/>
          <w:i/>
          <w:iCs/>
          <w:lang w:eastAsia="en-GB"/>
        </w:rPr>
        <w:t xml:space="preserve">Early Years Foundation Stage </w:t>
      </w:r>
      <w:r w:rsidRPr="00DF0C5F">
        <w:rPr>
          <w:rFonts w:eastAsia="Times New Roman" w:cs="Segoe UI"/>
          <w:i/>
          <w:iCs/>
          <w:color w:val="373A3C"/>
          <w:lang w:eastAsia="en-GB"/>
        </w:rPr>
        <w:t xml:space="preserve">has led to a ‘laissez faire’ approach to early years pedagogy in </w:t>
      </w:r>
      <w:r w:rsidR="00C30A53">
        <w:rPr>
          <w:rFonts w:eastAsia="Times New Roman" w:cs="Segoe UI"/>
          <w:i/>
          <w:iCs/>
          <w:color w:val="373A3C"/>
          <w:lang w:eastAsia="en-GB"/>
        </w:rPr>
        <w:t>England</w:t>
      </w:r>
      <w:r w:rsidRPr="00DF0C5F">
        <w:rPr>
          <w:rFonts w:eastAsia="Times New Roman" w:cs="Segoe UI"/>
          <w:i/>
          <w:iCs/>
          <w:color w:val="373A3C"/>
          <w:lang w:eastAsia="en-GB"/>
        </w:rPr>
        <w:t>’</w:t>
      </w:r>
      <w:r w:rsidRPr="00DF0C5F">
        <w:rPr>
          <w:rFonts w:eastAsia="Times New Roman" w:cs="Segoe UI"/>
          <w:color w:val="373A3C"/>
          <w:lang w:eastAsia="en-GB"/>
        </w:rPr>
        <w:t>. </w:t>
      </w:r>
      <w:bookmarkStart w:id="1" w:name="_Hlk536023825"/>
      <w:r w:rsidRPr="00DF0C5F">
        <w:rPr>
          <w:rFonts w:eastAsia="Times New Roman" w:cstheme="minorHAnsi"/>
          <w:b/>
          <w:color w:val="000000"/>
        </w:rPr>
        <w:t xml:space="preserve"> </w:t>
      </w:r>
    </w:p>
    <w:bookmarkEnd w:id="1"/>
    <w:p w:rsidR="004973AD" w:rsidRPr="00DF0C5F" w:rsidRDefault="004973AD" w:rsidP="004973AD">
      <w:pPr>
        <w:rPr>
          <w:rFonts w:eastAsia="Times New Roman"/>
          <w:b/>
          <w:color w:val="000000"/>
          <w:u w:val="single"/>
        </w:rPr>
      </w:pPr>
      <w:r w:rsidRPr="00DF0C5F">
        <w:rPr>
          <w:rFonts w:eastAsia="Times New Roman"/>
          <w:b/>
          <w:color w:val="000000"/>
          <w:u w:val="single"/>
        </w:rPr>
        <w:t>Introduction</w:t>
      </w:r>
    </w:p>
    <w:p w:rsidR="004973AD" w:rsidRPr="00DF0C5F" w:rsidRDefault="004973AD" w:rsidP="004973AD">
      <w:pPr>
        <w:rPr>
          <w:rFonts w:cstheme="minorHAnsi"/>
          <w:color w:val="000000"/>
          <w:shd w:val="clear" w:color="auto" w:fill="FFFFFF"/>
        </w:rPr>
      </w:pPr>
      <w:r w:rsidRPr="00DF0C5F">
        <w:rPr>
          <w:rFonts w:eastAsia="Times New Roman" w:cstheme="minorHAnsi"/>
          <w:color w:val="000000"/>
        </w:rPr>
        <w:t>Cox and Sykes (2016)</w:t>
      </w:r>
      <w:r w:rsidRPr="00DF0C5F">
        <w:rPr>
          <w:rFonts w:eastAsia="Times New Roman" w:cstheme="minorHAnsi"/>
          <w:color w:val="FF0000"/>
        </w:rPr>
        <w:t xml:space="preserve"> </w:t>
      </w:r>
      <w:r w:rsidRPr="00DF0C5F">
        <w:rPr>
          <w:rFonts w:eastAsia="Times New Roman" w:cstheme="minorHAnsi"/>
        </w:rPr>
        <w:t xml:space="preserve">suggest </w:t>
      </w:r>
      <w:r w:rsidRPr="00DF0C5F">
        <w:rPr>
          <w:rFonts w:eastAsia="Times New Roman" w:cstheme="minorHAnsi"/>
          <w:color w:val="000000"/>
        </w:rPr>
        <w:t>that the Early Years is ‘devalued and seen only as a time of transition and preparation for something greater and more important’ (p.6)</w:t>
      </w:r>
      <w:r w:rsidRPr="00DF0C5F">
        <w:rPr>
          <w:rFonts w:cstheme="minorHAnsi"/>
          <w:color w:val="000000"/>
          <w:shd w:val="clear" w:color="auto" w:fill="FFFFFF"/>
        </w:rPr>
        <w:t xml:space="preserve">. </w:t>
      </w:r>
      <w:r w:rsidRPr="00DF0C5F">
        <w:rPr>
          <w:rFonts w:eastAsia="Times New Roman" w:cstheme="minorHAnsi"/>
          <w:color w:val="000000"/>
        </w:rPr>
        <w:t xml:space="preserve">Although the </w:t>
      </w:r>
      <w:r w:rsidRPr="002B6F16">
        <w:rPr>
          <w:rFonts w:eastAsia="Times New Roman" w:cstheme="minorHAnsi"/>
        </w:rPr>
        <w:t xml:space="preserve">Early Years Foundation Stage </w:t>
      </w:r>
      <w:r w:rsidRPr="00DF0C5F">
        <w:rPr>
          <w:rFonts w:eastAsia="Times New Roman" w:cstheme="minorHAnsi"/>
          <w:color w:val="000000"/>
        </w:rPr>
        <w:t>has many defined rules of learning in terms of the specific seven early learning goals (EYFS, 2017, p.5), the rules or regulations regarding pedagogy are difficult to define in terms of what practitioners’ actual roles are and whether it would be difficult to influence pedagogy</w:t>
      </w:r>
      <w:r w:rsidRPr="00DF0C5F">
        <w:t xml:space="preserve"> (Stephen, 2010)</w:t>
      </w:r>
      <w:r w:rsidRPr="00DF0C5F">
        <w:rPr>
          <w:rFonts w:eastAsia="Times New Roman" w:cstheme="minorHAnsi"/>
          <w:color w:val="000000"/>
        </w:rPr>
        <w:t>. Th</w:t>
      </w:r>
      <w:r>
        <w:rPr>
          <w:rFonts w:eastAsia="Times New Roman" w:cstheme="minorHAnsi"/>
          <w:color w:val="000000"/>
        </w:rPr>
        <w:t>is</w:t>
      </w:r>
      <w:r w:rsidRPr="00DF0C5F">
        <w:rPr>
          <w:rFonts w:eastAsia="Times New Roman" w:cstheme="minorHAnsi"/>
          <w:color w:val="000000"/>
        </w:rPr>
        <w:t xml:space="preserve"> </w:t>
      </w:r>
      <w:r>
        <w:rPr>
          <w:rFonts w:eastAsia="Times New Roman" w:cstheme="minorHAnsi"/>
          <w:color w:val="000000"/>
        </w:rPr>
        <w:t xml:space="preserve">ambiguity </w:t>
      </w:r>
      <w:r w:rsidRPr="00DF0C5F">
        <w:rPr>
          <w:rFonts w:eastAsia="Times New Roman" w:cstheme="minorHAnsi"/>
          <w:color w:val="000000"/>
        </w:rPr>
        <w:t xml:space="preserve">has </w:t>
      </w:r>
      <w:r>
        <w:rPr>
          <w:rFonts w:eastAsia="Times New Roman" w:cstheme="minorHAnsi"/>
          <w:color w:val="000000"/>
        </w:rPr>
        <w:t>contributed towards</w:t>
      </w:r>
      <w:r w:rsidRPr="00DF0C5F">
        <w:rPr>
          <w:rFonts w:eastAsia="Times New Roman" w:cstheme="minorHAnsi"/>
          <w:color w:val="000000"/>
        </w:rPr>
        <w:t xml:space="preserve"> the view that </w:t>
      </w:r>
      <w:r w:rsidRPr="002B6F16">
        <w:rPr>
          <w:rFonts w:eastAsia="Times New Roman" w:cstheme="minorHAnsi"/>
        </w:rPr>
        <w:t xml:space="preserve">the Early Years Foundation Stage </w:t>
      </w:r>
      <w:r w:rsidRPr="00DF0C5F">
        <w:rPr>
          <w:rFonts w:eastAsia="Times New Roman" w:cstheme="minorHAnsi"/>
          <w:color w:val="000000"/>
        </w:rPr>
        <w:t>has led to a ‘laissez-faire’ approach to Early Years pedagogy.</w:t>
      </w:r>
    </w:p>
    <w:p w:rsidR="004973AD" w:rsidRPr="00DF0C5F" w:rsidRDefault="004973AD" w:rsidP="004973AD">
      <w:pPr>
        <w:shd w:val="clear" w:color="auto" w:fill="FFFFFF"/>
        <w:spacing w:after="100" w:afterAutospacing="1" w:line="240" w:lineRule="auto"/>
        <w:rPr>
          <w:rFonts w:eastAsia="Times New Roman" w:cstheme="minorHAnsi"/>
          <w:iCs/>
          <w:lang w:eastAsia="en-GB"/>
        </w:rPr>
      </w:pPr>
      <w:r w:rsidRPr="00DF0C5F">
        <w:rPr>
          <w:rFonts w:eastAsia="Times New Roman" w:cstheme="minorHAnsi"/>
          <w:lang w:eastAsia="en-GB"/>
        </w:rPr>
        <w:t xml:space="preserve">With a national </w:t>
      </w:r>
      <w:r w:rsidRPr="00DF0C5F">
        <w:rPr>
          <w:rFonts w:cstheme="minorHAnsi"/>
          <w:shd w:val="clear" w:color="auto" w:fill="FFFFFF"/>
        </w:rPr>
        <w:t>‘shortage of 11,000 early years teachers’,</w:t>
      </w:r>
      <w:r w:rsidRPr="00DF0C5F">
        <w:rPr>
          <w:rFonts w:eastAsia="Times New Roman" w:cstheme="minorHAnsi"/>
          <w:lang w:eastAsia="en-GB"/>
        </w:rPr>
        <w:t xml:space="preserve"> </w:t>
      </w:r>
      <w:r w:rsidRPr="00DF0C5F">
        <w:rPr>
          <w:rFonts w:cstheme="minorHAnsi"/>
          <w:shd w:val="clear" w:color="auto" w:fill="FFFFFF"/>
        </w:rPr>
        <w:t xml:space="preserve">as asserted in an article by Catherine Gaunt in </w:t>
      </w:r>
      <w:r w:rsidRPr="00DF0C5F">
        <w:rPr>
          <w:rFonts w:cstheme="minorHAnsi"/>
          <w:i/>
          <w:shd w:val="clear" w:color="auto" w:fill="FFFFFF"/>
        </w:rPr>
        <w:t>Nursery World</w:t>
      </w:r>
      <w:r w:rsidRPr="00DF0C5F">
        <w:rPr>
          <w:rFonts w:cstheme="minorHAnsi"/>
          <w:shd w:val="clear" w:color="auto" w:fill="FFFFFF"/>
        </w:rPr>
        <w:t xml:space="preserve"> (2018, p.30)</w:t>
      </w:r>
      <w:r w:rsidRPr="00DF0C5F">
        <w:rPr>
          <w:rFonts w:eastAsia="Times New Roman" w:cstheme="minorHAnsi"/>
          <w:iCs/>
          <w:lang w:eastAsia="en-GB"/>
        </w:rPr>
        <w:t xml:space="preserve">, the future for Early Years provision is looking bleak in terms of qualified, experienced practitioners (Bonetti, 2018, p.4). </w:t>
      </w:r>
      <w:r w:rsidRPr="00DF0C5F">
        <w:rPr>
          <w:rFonts w:eastAsia="Times New Roman" w:cstheme="minorHAnsi"/>
          <w:lang w:eastAsia="en-GB"/>
        </w:rPr>
        <w:t>Since the introduction of the Early Years Professional status (EYPS) by the UK government in</w:t>
      </w:r>
      <w:r>
        <w:rPr>
          <w:rFonts w:eastAsia="Times New Roman" w:cstheme="minorHAnsi"/>
          <w:lang w:eastAsia="en-GB"/>
        </w:rPr>
        <w:t xml:space="preserve"> England in</w:t>
      </w:r>
      <w:r w:rsidRPr="00DF0C5F">
        <w:rPr>
          <w:rFonts w:eastAsia="Times New Roman" w:cstheme="minorHAnsi"/>
          <w:lang w:eastAsia="en-GB"/>
        </w:rPr>
        <w:t xml:space="preserve"> the Childcare Act of 2006, an attempt to add more value through the introduction of Early Years teacher status was introduced by the UK government </w:t>
      </w:r>
      <w:r>
        <w:rPr>
          <w:rFonts w:eastAsia="Times New Roman" w:cstheme="minorHAnsi"/>
          <w:lang w:eastAsia="en-GB"/>
        </w:rPr>
        <w:t>through</w:t>
      </w:r>
      <w:r w:rsidRPr="00DF0C5F">
        <w:rPr>
          <w:rFonts w:eastAsia="Times New Roman" w:cstheme="minorHAnsi"/>
          <w:lang w:eastAsia="en-GB"/>
        </w:rPr>
        <w:t xml:space="preserve"> the Early Years Workforce Strategy </w:t>
      </w:r>
      <w:r w:rsidRPr="00B5797E">
        <w:rPr>
          <w:rFonts w:eastAsia="Times New Roman" w:cstheme="minorHAnsi"/>
          <w:lang w:eastAsia="en-GB"/>
        </w:rPr>
        <w:t>(DfE, 2006;</w:t>
      </w:r>
      <w:r>
        <w:rPr>
          <w:rFonts w:eastAsia="Times New Roman" w:cstheme="minorHAnsi"/>
          <w:lang w:eastAsia="en-GB"/>
        </w:rPr>
        <w:t xml:space="preserve"> DfE, </w:t>
      </w:r>
      <w:r w:rsidRPr="00EB7D77">
        <w:rPr>
          <w:rFonts w:eastAsia="Times New Roman" w:cstheme="minorHAnsi"/>
          <w:lang w:eastAsia="en-GB"/>
        </w:rPr>
        <w:t>2017):</w:t>
      </w:r>
      <w:r w:rsidRPr="00DF0C5F">
        <w:rPr>
          <w:rFonts w:eastAsia="Times New Roman" w:cstheme="minorHAnsi"/>
          <w:lang w:eastAsia="en-GB"/>
        </w:rPr>
        <w:t xml:space="preserve"> however, there has been a lack of support regarding their promise for their earlier vision of having one qualified Early Years Professional status leading practice in every Early Years setting (NDNA, 2018).</w:t>
      </w:r>
      <w:r w:rsidRPr="00DF0C5F">
        <w:rPr>
          <w:rFonts w:cstheme="minorHAnsi"/>
          <w:shd w:val="clear" w:color="auto" w:fill="FFFFFF"/>
        </w:rPr>
        <w:t xml:space="preserve"> Therefore, the government is exhibiting a</w:t>
      </w:r>
      <w:r w:rsidRPr="00DF0C5F">
        <w:rPr>
          <w:rFonts w:eastAsia="Times New Roman" w:cstheme="minorHAnsi"/>
          <w:i/>
          <w:iCs/>
          <w:lang w:eastAsia="en-GB"/>
        </w:rPr>
        <w:t xml:space="preserve"> ‘laissez faire’ </w:t>
      </w:r>
      <w:r w:rsidRPr="00DF0C5F">
        <w:rPr>
          <w:rFonts w:eastAsia="Times New Roman" w:cstheme="minorHAnsi"/>
          <w:iCs/>
          <w:lang w:eastAsia="en-GB"/>
        </w:rPr>
        <w:t>approach to early years pedagogy</w:t>
      </w:r>
      <w:r w:rsidRPr="00DF0C5F">
        <w:rPr>
          <w:rFonts w:eastAsia="Times New Roman" w:cstheme="minorHAnsi"/>
          <w:i/>
          <w:iCs/>
          <w:lang w:eastAsia="en-GB"/>
        </w:rPr>
        <w:t xml:space="preserve"> </w:t>
      </w:r>
      <w:r w:rsidRPr="00DF0C5F">
        <w:rPr>
          <w:rFonts w:eastAsia="Times New Roman" w:cstheme="minorHAnsi"/>
          <w:iCs/>
          <w:lang w:eastAsia="en-GB"/>
        </w:rPr>
        <w:t>by not recognising experienced Early Years practitioners in England.</w:t>
      </w:r>
    </w:p>
    <w:p w:rsidR="004973AD" w:rsidRPr="00DF0C5F" w:rsidRDefault="004973AD" w:rsidP="004973AD">
      <w:pPr>
        <w:rPr>
          <w:rFonts w:eastAsia="Times New Roman" w:cstheme="minorHAnsi"/>
          <w:lang w:eastAsia="en-GB"/>
        </w:rPr>
      </w:pPr>
      <w:r w:rsidRPr="00DF0C5F">
        <w:rPr>
          <w:rFonts w:eastAsia="Times New Roman" w:cstheme="minorHAnsi"/>
          <w:lang w:eastAsia="en-GB"/>
        </w:rPr>
        <w:t xml:space="preserve">However, some initiatives exhibit a highly prescriptive approach within </w:t>
      </w:r>
      <w:r w:rsidRPr="002B6F16">
        <w:rPr>
          <w:rFonts w:eastAsia="Times New Roman" w:cstheme="minorHAnsi"/>
          <w:lang w:eastAsia="en-GB"/>
        </w:rPr>
        <w:t>the Early Years Foundation Stage</w:t>
      </w:r>
      <w:r w:rsidRPr="00DF0C5F">
        <w:rPr>
          <w:rFonts w:eastAsia="Times New Roman" w:cstheme="minorHAnsi"/>
          <w:lang w:eastAsia="en-GB"/>
        </w:rPr>
        <w:t>. One incorporates the encouragement of reflective practice as part of Early Years trainee teachers’ training (</w:t>
      </w:r>
      <w:r w:rsidRPr="00DF0C5F">
        <w:rPr>
          <w:rStyle w:val="authors"/>
          <w:rFonts w:cstheme="minorHAnsi"/>
          <w:shd w:val="clear" w:color="auto" w:fill="FFFFFF"/>
        </w:rPr>
        <w:t>Eaton</w:t>
      </w:r>
      <w:r w:rsidRPr="00DF0C5F">
        <w:rPr>
          <w:rFonts w:cstheme="minorHAnsi"/>
          <w:shd w:val="clear" w:color="auto" w:fill="FFFFFF"/>
        </w:rPr>
        <w:t xml:space="preserve">, </w:t>
      </w:r>
      <w:r w:rsidRPr="00DF0C5F">
        <w:rPr>
          <w:rStyle w:val="Date2"/>
          <w:rFonts w:cstheme="minorHAnsi"/>
          <w:shd w:val="clear" w:color="auto" w:fill="FFFFFF"/>
        </w:rPr>
        <w:t>2016)</w:t>
      </w:r>
      <w:r w:rsidRPr="00DF0C5F">
        <w:rPr>
          <w:rFonts w:eastAsia="Times New Roman" w:cstheme="minorHAnsi"/>
          <w:lang w:eastAsia="en-GB"/>
        </w:rPr>
        <w:t xml:space="preserve">, which presents an issue as </w:t>
      </w:r>
      <w:r>
        <w:rPr>
          <w:rFonts w:eastAsia="Times New Roman" w:cstheme="minorHAnsi"/>
          <w:lang w:eastAsia="en-GB"/>
        </w:rPr>
        <w:t>the reflective process</w:t>
      </w:r>
      <w:r w:rsidRPr="00DF0C5F">
        <w:rPr>
          <w:rFonts w:eastAsia="Times New Roman" w:cstheme="minorHAnsi"/>
          <w:lang w:eastAsia="en-GB"/>
        </w:rPr>
        <w:t xml:space="preserve"> adds to an </w:t>
      </w:r>
      <w:r w:rsidR="006566E7" w:rsidRPr="00DF0C5F">
        <w:rPr>
          <w:rFonts w:eastAsia="Times New Roman" w:cstheme="minorHAnsi"/>
          <w:lang w:eastAsia="en-GB"/>
        </w:rPr>
        <w:t>already heavy</w:t>
      </w:r>
      <w:r w:rsidRPr="00DF0C5F">
        <w:rPr>
          <w:rFonts w:eastAsia="Times New Roman" w:cstheme="minorHAnsi"/>
          <w:lang w:eastAsia="en-GB"/>
        </w:rPr>
        <w:t xml:space="preserve"> </w:t>
      </w:r>
      <w:r w:rsidR="0085267A" w:rsidRPr="00DF0C5F">
        <w:rPr>
          <w:rFonts w:eastAsia="Times New Roman" w:cstheme="minorHAnsi"/>
          <w:lang w:eastAsia="en-GB"/>
        </w:rPr>
        <w:t>workload</w:t>
      </w:r>
      <w:r w:rsidRPr="00DF0C5F">
        <w:rPr>
          <w:rFonts w:eastAsia="Times New Roman" w:cstheme="minorHAnsi"/>
          <w:lang w:eastAsia="en-GB"/>
        </w:rPr>
        <w:t>. Secondly, the introduction of the requirement of</w:t>
      </w:r>
      <w:r>
        <w:rPr>
          <w:rFonts w:eastAsia="Times New Roman" w:cstheme="minorHAnsi"/>
          <w:lang w:eastAsia="en-GB"/>
        </w:rPr>
        <w:t xml:space="preserve"> qualifications in</w:t>
      </w:r>
      <w:r w:rsidRPr="00DF0C5F">
        <w:rPr>
          <w:rFonts w:eastAsia="Times New Roman" w:cstheme="minorHAnsi"/>
          <w:lang w:eastAsia="en-GB"/>
        </w:rPr>
        <w:t xml:space="preserve"> mathematics and English for Early Years practitioners has increased the struggle with recruitment retention because most applications for Early Years practitioners and teachers do not meet the government criteria of GCSE grade C in English, mathematics and science</w:t>
      </w:r>
      <w:r>
        <w:rPr>
          <w:rFonts w:eastAsia="Times New Roman" w:cstheme="minorHAnsi"/>
          <w:lang w:eastAsia="en-GB"/>
        </w:rPr>
        <w:t>,</w:t>
      </w:r>
      <w:r w:rsidRPr="00DF0C5F">
        <w:rPr>
          <w:rFonts w:eastAsia="Times New Roman" w:cstheme="minorHAnsi"/>
          <w:lang w:eastAsia="en-GB"/>
        </w:rPr>
        <w:t xml:space="preserve"> as identified in </w:t>
      </w:r>
      <w:r w:rsidRPr="004924B2">
        <w:rPr>
          <w:rFonts w:eastAsia="Times New Roman" w:cstheme="minorHAnsi"/>
          <w:i/>
          <w:iCs/>
          <w:lang w:eastAsia="en-GB"/>
        </w:rPr>
        <w:t>Early Years Career</w:t>
      </w:r>
      <w:r w:rsidRPr="00DF0C5F">
        <w:rPr>
          <w:rFonts w:eastAsia="Times New Roman" w:cstheme="minorHAnsi"/>
          <w:lang w:eastAsia="en-GB"/>
        </w:rPr>
        <w:t xml:space="preserve"> (Kelly, 2016).</w:t>
      </w:r>
    </w:p>
    <w:p w:rsidR="004973AD" w:rsidRPr="00DF0C5F" w:rsidRDefault="004973AD" w:rsidP="004973AD">
      <w:pPr>
        <w:shd w:val="clear" w:color="auto" w:fill="FFFFFF"/>
        <w:spacing w:after="100" w:afterAutospacing="1" w:line="240" w:lineRule="auto"/>
        <w:rPr>
          <w:rFonts w:eastAsia="Times New Roman" w:cstheme="minorHAnsi"/>
          <w:b/>
          <w:lang w:eastAsia="en-GB"/>
        </w:rPr>
      </w:pPr>
      <w:r w:rsidRPr="00DF0C5F">
        <w:rPr>
          <w:rFonts w:eastAsia="Times New Roman" w:cstheme="minorHAnsi"/>
          <w:b/>
          <w:u w:val="single"/>
          <w:lang w:eastAsia="en-GB"/>
        </w:rPr>
        <w:t>Reflective Practice</w:t>
      </w:r>
      <w:r w:rsidRPr="00DF0C5F">
        <w:rPr>
          <w:rFonts w:cs="Arial"/>
          <w:b/>
          <w:color w:val="333333"/>
        </w:rPr>
        <w:t xml:space="preserve"> </w:t>
      </w:r>
    </w:p>
    <w:p w:rsidR="004973AD" w:rsidRPr="00BB2BC3" w:rsidRDefault="004973AD" w:rsidP="004973AD">
      <w:pPr>
        <w:rPr>
          <w:rFonts w:cstheme="minorHAnsi"/>
        </w:rPr>
      </w:pPr>
      <w:r w:rsidRPr="00DF0C5F">
        <w:rPr>
          <w:rFonts w:cstheme="minorHAnsi"/>
        </w:rPr>
        <w:t>When gaining Early Years Teacher Status (EYTS) in England, there is a requirement for Early Years teachers to undertake reflective practice (</w:t>
      </w:r>
      <w:r w:rsidRPr="00DF0C5F">
        <w:rPr>
          <w:rStyle w:val="authors"/>
          <w:rFonts w:cstheme="minorHAnsi"/>
          <w:shd w:val="clear" w:color="auto" w:fill="FFFFFF"/>
        </w:rPr>
        <w:t>Eaton</w:t>
      </w:r>
      <w:r w:rsidRPr="00DF0C5F">
        <w:rPr>
          <w:rFonts w:cstheme="minorHAnsi"/>
          <w:shd w:val="clear" w:color="auto" w:fill="FFFFFF"/>
        </w:rPr>
        <w:t xml:space="preserve">, </w:t>
      </w:r>
      <w:r w:rsidRPr="00DF0C5F">
        <w:rPr>
          <w:rStyle w:val="Date2"/>
          <w:rFonts w:cstheme="minorHAnsi"/>
          <w:shd w:val="clear" w:color="auto" w:fill="FFFFFF"/>
        </w:rPr>
        <w:t>2016)</w:t>
      </w:r>
      <w:r w:rsidRPr="00DF0C5F">
        <w:rPr>
          <w:rFonts w:cstheme="minorHAnsi"/>
        </w:rPr>
        <w:t xml:space="preserve"> during their placement programmes in order to focus on the teaching methods used and to evaluate these methods</w:t>
      </w:r>
      <w:r w:rsidRPr="00BA474A">
        <w:rPr>
          <w:rFonts w:cstheme="minorHAnsi"/>
          <w:color w:val="FFC000"/>
        </w:rPr>
        <w:t>.</w:t>
      </w:r>
      <w:r>
        <w:rPr>
          <w:rFonts w:cstheme="minorHAnsi"/>
          <w:color w:val="FFC000"/>
        </w:rPr>
        <w:t xml:space="preserve"> </w:t>
      </w:r>
      <w:r w:rsidRPr="001D2DA0">
        <w:rPr>
          <w:rFonts w:cstheme="minorHAnsi"/>
        </w:rPr>
        <w:t xml:space="preserve">However, Early Years teachers </w:t>
      </w:r>
      <w:r>
        <w:rPr>
          <w:rFonts w:cstheme="minorHAnsi"/>
        </w:rPr>
        <w:t xml:space="preserve">also </w:t>
      </w:r>
      <w:r w:rsidRPr="001D2DA0">
        <w:rPr>
          <w:rFonts w:cstheme="minorHAnsi"/>
        </w:rPr>
        <w:t xml:space="preserve">need to </w:t>
      </w:r>
      <w:r>
        <w:rPr>
          <w:rFonts w:cstheme="minorHAnsi"/>
        </w:rPr>
        <w:t xml:space="preserve">ensure that they </w:t>
      </w:r>
      <w:r w:rsidRPr="001D2DA0">
        <w:rPr>
          <w:rFonts w:cstheme="minorHAnsi"/>
        </w:rPr>
        <w:t>give</w:t>
      </w:r>
      <w:r>
        <w:rPr>
          <w:rFonts w:cstheme="minorHAnsi"/>
        </w:rPr>
        <w:t xml:space="preserve"> </w:t>
      </w:r>
      <w:proofErr w:type="gramStart"/>
      <w:r w:rsidRPr="001D2DA0">
        <w:rPr>
          <w:rFonts w:cstheme="minorHAnsi"/>
        </w:rPr>
        <w:t>sufficient</w:t>
      </w:r>
      <w:proofErr w:type="gramEnd"/>
      <w:r w:rsidRPr="001D2DA0">
        <w:rPr>
          <w:rFonts w:cstheme="minorHAnsi"/>
        </w:rPr>
        <w:t xml:space="preserve"> </w:t>
      </w:r>
      <w:r>
        <w:rPr>
          <w:rFonts w:cstheme="minorHAnsi"/>
        </w:rPr>
        <w:t xml:space="preserve">time and </w:t>
      </w:r>
      <w:r w:rsidRPr="001D2DA0">
        <w:rPr>
          <w:rFonts w:cstheme="minorHAnsi"/>
        </w:rPr>
        <w:t xml:space="preserve">attention to planning, teaching and delivery of curriculum. As identified by </w:t>
      </w:r>
      <w:r w:rsidRPr="004924B2">
        <w:rPr>
          <w:rFonts w:cstheme="minorHAnsi"/>
        </w:rPr>
        <w:t>Carr et al (2003),</w:t>
      </w:r>
      <w:r w:rsidRPr="001D2DA0">
        <w:rPr>
          <w:rFonts w:cstheme="minorHAnsi"/>
        </w:rPr>
        <w:t xml:space="preserve"> the purpose of educational research is to inform teachers with the ideas needed to express an understanding of the nature and purpose of educational work</w:t>
      </w:r>
      <w:r>
        <w:rPr>
          <w:rFonts w:cstheme="minorHAnsi"/>
          <w:color w:val="00B0F0"/>
        </w:rPr>
        <w:t>.</w:t>
      </w:r>
      <w:r w:rsidRPr="00071B3A">
        <w:rPr>
          <w:rFonts w:cstheme="minorHAnsi"/>
          <w:color w:val="FF0000"/>
        </w:rPr>
        <w:t xml:space="preserve"> </w:t>
      </w:r>
      <w:r w:rsidRPr="00397839">
        <w:rPr>
          <w:rFonts w:cstheme="minorHAnsi"/>
        </w:rPr>
        <w:t xml:space="preserve">Teaching may be influenced by ideological forces and constraints; therefore, there is a task of raising consciousness in practice as to how social and political mechanisms impact on the self-understanding and the practice of </w:t>
      </w:r>
      <w:r w:rsidRPr="001D2DA0">
        <w:rPr>
          <w:rFonts w:cstheme="minorHAnsi"/>
        </w:rPr>
        <w:t xml:space="preserve">education. This is supported by </w:t>
      </w:r>
      <w:r w:rsidRPr="004924B2">
        <w:rPr>
          <w:rFonts w:cstheme="minorHAnsi"/>
        </w:rPr>
        <w:t>Carr et al (2003),</w:t>
      </w:r>
      <w:r w:rsidRPr="001D2DA0">
        <w:rPr>
          <w:rFonts w:cstheme="minorHAnsi"/>
        </w:rPr>
        <w:t xml:space="preserve"> who suggest that human actions are interpersonal by nature and that the accounting of human activity in social sciences is </w:t>
      </w:r>
      <w:r>
        <w:rPr>
          <w:rFonts w:cstheme="minorHAnsi"/>
        </w:rPr>
        <w:t xml:space="preserve">best </w:t>
      </w:r>
      <w:r w:rsidRPr="001D2DA0">
        <w:rPr>
          <w:rFonts w:cstheme="minorHAnsi"/>
        </w:rPr>
        <w:t xml:space="preserve">understood within the context of thought and motivation as related to actions. </w:t>
      </w:r>
      <w:r w:rsidRPr="00397839">
        <w:rPr>
          <w:rFonts w:cstheme="minorHAnsi"/>
        </w:rPr>
        <w:t xml:space="preserve">As described in Usher et al. (1997), the practitioners’ insights and understanding of the purpose of education, along with the amount of attention they give to the children, significantly increases </w:t>
      </w:r>
      <w:r w:rsidRPr="00397839">
        <w:rPr>
          <w:rFonts w:cstheme="minorHAnsi"/>
        </w:rPr>
        <w:lastRenderedPageBreak/>
        <w:t xml:space="preserve">quality within their interactions with the children. In this </w:t>
      </w:r>
      <w:r w:rsidRPr="007D1E71">
        <w:rPr>
          <w:rFonts w:cstheme="minorHAnsi"/>
        </w:rPr>
        <w:t xml:space="preserve">way, practitioners </w:t>
      </w:r>
      <w:r w:rsidRPr="00DF0C5F">
        <w:rPr>
          <w:rFonts w:cstheme="minorHAnsi"/>
        </w:rPr>
        <w:t xml:space="preserve">can improve and make better their current practice to improve the children’s </w:t>
      </w:r>
      <w:r w:rsidRPr="00BB2BC3">
        <w:rPr>
          <w:rFonts w:cstheme="minorHAnsi"/>
        </w:rPr>
        <w:t xml:space="preserve">learning. </w:t>
      </w:r>
    </w:p>
    <w:p w:rsidR="00405CD9" w:rsidRDefault="004973AD" w:rsidP="004973AD">
      <w:pPr>
        <w:rPr>
          <w:rFonts w:cstheme="minorHAnsi"/>
        </w:rPr>
      </w:pPr>
      <w:r w:rsidRPr="00397839">
        <w:rPr>
          <w:rStyle w:val="doilink"/>
          <w:rFonts w:cstheme="minorHAnsi"/>
          <w:shd w:val="clear" w:color="auto" w:fill="FFFFFF"/>
        </w:rPr>
        <w:t>T</w:t>
      </w:r>
      <w:r w:rsidRPr="00DF0C5F">
        <w:rPr>
          <w:rStyle w:val="doilink"/>
          <w:rFonts w:cstheme="minorHAnsi"/>
          <w:shd w:val="clear" w:color="auto" w:fill="FFFFFF"/>
        </w:rPr>
        <w:t xml:space="preserve">herefore, reflections can stir up different forms of emotions beyond our control that we may need to learn to deal with (McGhee, 2000). This can lead teachers to lose sight of who they are caring for and the very reason </w:t>
      </w:r>
      <w:r>
        <w:rPr>
          <w:rStyle w:val="doilink"/>
          <w:rFonts w:cstheme="minorHAnsi"/>
          <w:shd w:val="clear" w:color="auto" w:fill="FFFFFF"/>
        </w:rPr>
        <w:t>for which</w:t>
      </w:r>
      <w:r w:rsidRPr="00DF0C5F">
        <w:rPr>
          <w:rStyle w:val="doilink"/>
          <w:rFonts w:cstheme="minorHAnsi"/>
          <w:shd w:val="clear" w:color="auto" w:fill="FFFFFF"/>
        </w:rPr>
        <w:t xml:space="preserve"> Early Years teachers have been initially trained, which is to have a broad spectrum of vision and</w:t>
      </w:r>
      <w:r>
        <w:rPr>
          <w:rStyle w:val="doilink"/>
          <w:rFonts w:cstheme="minorHAnsi"/>
          <w:shd w:val="clear" w:color="auto" w:fill="FFFFFF"/>
        </w:rPr>
        <w:t xml:space="preserve"> to</w:t>
      </w:r>
      <w:r w:rsidRPr="00DF0C5F">
        <w:rPr>
          <w:rStyle w:val="doilink"/>
          <w:rFonts w:cstheme="minorHAnsi"/>
          <w:shd w:val="clear" w:color="auto" w:fill="FFFFFF"/>
        </w:rPr>
        <w:t xml:space="preserve"> look to the children for new ideas, not to develop new theories for reflection or to rely too much upon reflection as the beginning and the end of good quality practice (</w:t>
      </w:r>
      <w:r w:rsidRPr="004924B2">
        <w:rPr>
          <w:rFonts w:cstheme="minorHAnsi"/>
        </w:rPr>
        <w:t xml:space="preserve">Clegg et al., 2008; </w:t>
      </w:r>
      <w:r w:rsidRPr="00DF0C5F">
        <w:rPr>
          <w:rStyle w:val="authors"/>
          <w:rFonts w:cstheme="minorHAnsi"/>
          <w:shd w:val="clear" w:color="auto" w:fill="FFFFFF"/>
        </w:rPr>
        <w:t>Eaton</w:t>
      </w:r>
      <w:r w:rsidRPr="00DF0C5F">
        <w:rPr>
          <w:rFonts w:cstheme="minorHAnsi"/>
          <w:shd w:val="clear" w:color="auto" w:fill="FFFFFF"/>
        </w:rPr>
        <w:t xml:space="preserve">, </w:t>
      </w:r>
      <w:r w:rsidRPr="00DF0C5F">
        <w:rPr>
          <w:rStyle w:val="Date2"/>
          <w:rFonts w:cstheme="minorHAnsi"/>
          <w:shd w:val="clear" w:color="auto" w:fill="FFFFFF"/>
        </w:rPr>
        <w:t>2016</w:t>
      </w:r>
      <w:r w:rsidRPr="0028114F">
        <w:rPr>
          <w:rStyle w:val="Date2"/>
          <w:rFonts w:cstheme="minorHAnsi"/>
          <w:shd w:val="clear" w:color="auto" w:fill="FFFFFF"/>
        </w:rPr>
        <w:t>)</w:t>
      </w:r>
      <w:r w:rsidRPr="0028114F">
        <w:rPr>
          <w:rFonts w:cstheme="minorHAnsi"/>
        </w:rPr>
        <w:t>. Usher et al.</w:t>
      </w:r>
      <w:r>
        <w:rPr>
          <w:rFonts w:cstheme="minorHAnsi"/>
        </w:rPr>
        <w:t xml:space="preserve"> (1997)</w:t>
      </w:r>
      <w:r w:rsidRPr="0028114F">
        <w:rPr>
          <w:rFonts w:cstheme="minorHAnsi"/>
        </w:rPr>
        <w:t xml:space="preserve"> suggest </w:t>
      </w:r>
      <w:r>
        <w:rPr>
          <w:rFonts w:cstheme="minorHAnsi"/>
        </w:rPr>
        <w:t xml:space="preserve">that </w:t>
      </w:r>
      <w:r w:rsidRPr="0028114F">
        <w:rPr>
          <w:rFonts w:cstheme="minorHAnsi"/>
        </w:rPr>
        <w:t xml:space="preserve">the notion of reflective practice is weak, with Schon’s work being individualistic and psychologistic as reflective practice has become more of a ‘corrective competence’ (1997, p.170) in comparison to giving children attention. The notion of reflective practice lacks a relational sense because Schon’s </w:t>
      </w:r>
      <w:r w:rsidR="00A41FB0">
        <w:rPr>
          <w:rFonts w:cstheme="minorHAnsi"/>
        </w:rPr>
        <w:t xml:space="preserve">(1987) </w:t>
      </w:r>
      <w:r w:rsidRPr="0028114F">
        <w:rPr>
          <w:rFonts w:cstheme="minorHAnsi"/>
        </w:rPr>
        <w:t>work is ‘essentially rationalistic’ (Usher et al., 1997, p.139). More significantly, after personally spending many hours observing teachers’ practice, it seems to me that good quality of interaction and giving children attention more appropriately describes the qualities that good teachers have. Therefore</w:t>
      </w:r>
      <w:r w:rsidRPr="00DF0C5F">
        <w:rPr>
          <w:rFonts w:cstheme="minorHAnsi"/>
        </w:rPr>
        <w:t>, the prescriptive process (Foucault, 1977), and requirements of reflective practice exhibit that the UK government in this area does not exhibit a laissez-faire approach.</w:t>
      </w:r>
    </w:p>
    <w:p w:rsidR="006D3D71" w:rsidRPr="00DF0C5F" w:rsidRDefault="006D3D71" w:rsidP="006D3D71">
      <w:pPr>
        <w:textAlignment w:val="baseline"/>
        <w:rPr>
          <w:rFonts w:eastAsia="Times New Roman" w:cstheme="minorHAnsi"/>
          <w:b/>
          <w:u w:val="single"/>
          <w:lang w:eastAsia="en-GB"/>
        </w:rPr>
      </w:pPr>
      <w:r w:rsidRPr="00DF0C5F">
        <w:rPr>
          <w:rFonts w:eastAsia="Times New Roman" w:cstheme="minorHAnsi"/>
          <w:b/>
          <w:u w:val="single"/>
          <w:lang w:eastAsia="en-GB"/>
        </w:rPr>
        <w:t>Requirement of Mathematics and English</w:t>
      </w:r>
    </w:p>
    <w:p w:rsidR="006D3D71" w:rsidRPr="00DF0C5F" w:rsidRDefault="006D3D71" w:rsidP="006D3D71">
      <w:pPr>
        <w:pStyle w:val="Heading1"/>
        <w:shd w:val="clear" w:color="auto" w:fill="FFFFFF"/>
        <w:spacing w:before="0" w:beforeAutospacing="0" w:after="80" w:afterAutospacing="0" w:line="280" w:lineRule="atLeast"/>
        <w:rPr>
          <w:rFonts w:asciiTheme="minorHAnsi" w:hAnsiTheme="minorHAnsi" w:cstheme="minorHAnsi"/>
          <w:b w:val="0"/>
          <w:iCs/>
          <w:sz w:val="22"/>
          <w:szCs w:val="22"/>
        </w:rPr>
      </w:pPr>
      <w:r w:rsidRPr="00DF0C5F">
        <w:rPr>
          <w:rFonts w:asciiTheme="minorHAnsi" w:hAnsiTheme="minorHAnsi" w:cstheme="minorHAnsi"/>
          <w:b w:val="0"/>
          <w:sz w:val="22"/>
          <w:szCs w:val="22"/>
        </w:rPr>
        <w:t xml:space="preserve">The governing body of education in England need to re-think the Early Years Practitioner qualification and its requirement for practitioners to have a minimum of a grade C in English and Mathematics to be counted in the legal staff-to-child ratio. As noted by </w:t>
      </w:r>
      <w:r w:rsidR="00507DD9">
        <w:rPr>
          <w:rFonts w:asciiTheme="minorHAnsi" w:hAnsiTheme="minorHAnsi" w:cstheme="minorHAnsi"/>
          <w:b w:val="0"/>
          <w:sz w:val="22"/>
          <w:szCs w:val="22"/>
        </w:rPr>
        <w:t>Catherine</w:t>
      </w:r>
      <w:r w:rsidRPr="00DF0C5F">
        <w:rPr>
          <w:rFonts w:asciiTheme="minorHAnsi" w:hAnsiTheme="minorHAnsi" w:cstheme="minorHAnsi"/>
          <w:b w:val="0"/>
          <w:sz w:val="22"/>
          <w:szCs w:val="22"/>
        </w:rPr>
        <w:t xml:space="preserve"> </w:t>
      </w:r>
      <w:r w:rsidR="00507DD9">
        <w:rPr>
          <w:rFonts w:asciiTheme="minorHAnsi" w:hAnsiTheme="minorHAnsi" w:cstheme="minorHAnsi"/>
          <w:b w:val="0"/>
          <w:sz w:val="22"/>
          <w:szCs w:val="22"/>
        </w:rPr>
        <w:t>Gaunt</w:t>
      </w:r>
      <w:r w:rsidRPr="00DF0C5F">
        <w:rPr>
          <w:rFonts w:asciiTheme="minorHAnsi" w:hAnsiTheme="minorHAnsi" w:cstheme="minorHAnsi"/>
          <w:b w:val="0"/>
          <w:sz w:val="22"/>
          <w:szCs w:val="22"/>
        </w:rPr>
        <w:t xml:space="preserve"> (201</w:t>
      </w:r>
      <w:r w:rsidR="00507DD9">
        <w:rPr>
          <w:rFonts w:asciiTheme="minorHAnsi" w:hAnsiTheme="minorHAnsi" w:cstheme="minorHAnsi"/>
          <w:b w:val="0"/>
          <w:sz w:val="22"/>
          <w:szCs w:val="22"/>
        </w:rPr>
        <w:t>8</w:t>
      </w:r>
      <w:r w:rsidRPr="00DF0C5F">
        <w:rPr>
          <w:rFonts w:asciiTheme="minorHAnsi" w:hAnsiTheme="minorHAnsi" w:cstheme="minorHAnsi"/>
          <w:b w:val="0"/>
          <w:sz w:val="22"/>
          <w:szCs w:val="22"/>
        </w:rPr>
        <w:t xml:space="preserve">), there has been a massive number of ‘would be’ Early Years practitioners who have been dropped due to this requirement, and this is only the beginning. </w:t>
      </w:r>
      <w:r w:rsidRPr="00DF0C5F">
        <w:rPr>
          <w:rFonts w:asciiTheme="minorHAnsi" w:hAnsiTheme="minorHAnsi" w:cstheme="minorHAnsi"/>
          <w:b w:val="0"/>
          <w:iCs/>
          <w:sz w:val="22"/>
          <w:szCs w:val="22"/>
        </w:rPr>
        <w:t>T</w:t>
      </w:r>
      <w:r w:rsidRPr="00DF0C5F">
        <w:rPr>
          <w:rFonts w:asciiTheme="minorHAnsi" w:hAnsiTheme="minorHAnsi" w:cstheme="minorHAnsi"/>
          <w:b w:val="0"/>
          <w:sz w:val="22"/>
          <w:szCs w:val="22"/>
        </w:rPr>
        <w:t xml:space="preserve">here is a recent concern from the higher education sector, as the applications for the </w:t>
      </w:r>
      <w:r>
        <w:rPr>
          <w:rFonts w:asciiTheme="minorHAnsi" w:hAnsiTheme="minorHAnsi" w:cstheme="minorHAnsi"/>
          <w:b w:val="0"/>
          <w:sz w:val="22"/>
          <w:szCs w:val="22"/>
        </w:rPr>
        <w:t>E</w:t>
      </w:r>
      <w:r w:rsidRPr="00DF0C5F">
        <w:rPr>
          <w:rFonts w:asciiTheme="minorHAnsi" w:hAnsiTheme="minorHAnsi" w:cstheme="minorHAnsi"/>
          <w:b w:val="0"/>
          <w:sz w:val="22"/>
          <w:szCs w:val="22"/>
        </w:rPr>
        <w:t xml:space="preserve">arly </w:t>
      </w:r>
      <w:r>
        <w:rPr>
          <w:rFonts w:asciiTheme="minorHAnsi" w:hAnsiTheme="minorHAnsi" w:cstheme="minorHAnsi"/>
          <w:b w:val="0"/>
          <w:sz w:val="22"/>
          <w:szCs w:val="22"/>
        </w:rPr>
        <w:t>Y</w:t>
      </w:r>
      <w:r w:rsidRPr="00DF0C5F">
        <w:rPr>
          <w:rFonts w:asciiTheme="minorHAnsi" w:hAnsiTheme="minorHAnsi" w:cstheme="minorHAnsi"/>
          <w:b w:val="0"/>
          <w:sz w:val="22"/>
          <w:szCs w:val="22"/>
        </w:rPr>
        <w:t>ears degree has plummeted due to the requirement of English and mathematics at GCSE grade C (Gaunt, 2018, p.30). Thus, many universities have had to cancel their Early Years degree courses due to the lack of applicants (Gaunt, 2018)</w:t>
      </w:r>
      <w:r w:rsidRPr="00DF0C5F">
        <w:rPr>
          <w:rFonts w:asciiTheme="minorHAnsi" w:hAnsiTheme="minorHAnsi" w:cstheme="minorHAnsi"/>
          <w:b w:val="0"/>
          <w:i/>
          <w:iCs/>
          <w:sz w:val="22"/>
          <w:szCs w:val="22"/>
          <w:shd w:val="clear" w:color="auto" w:fill="FFFFFF"/>
        </w:rPr>
        <w:t>.</w:t>
      </w:r>
      <w:r w:rsidRPr="00DF0C5F">
        <w:rPr>
          <w:rFonts w:asciiTheme="minorHAnsi" w:hAnsiTheme="minorHAnsi" w:cstheme="minorHAnsi"/>
          <w:b w:val="0"/>
          <w:sz w:val="22"/>
          <w:szCs w:val="22"/>
        </w:rPr>
        <w:t xml:space="preserve"> This is in opposition with the huge promises made by the government on increasing the quality of Early Years work force by placing a qualified Early Years teacher in each Early Years setting to lead practice (DfE, 2017). </w:t>
      </w:r>
      <w:r w:rsidRPr="00DF0C5F">
        <w:rPr>
          <w:rFonts w:asciiTheme="minorHAnsi" w:hAnsiTheme="minorHAnsi" w:cstheme="minorHAnsi"/>
          <w:b w:val="0"/>
          <w:iCs/>
          <w:sz w:val="22"/>
          <w:szCs w:val="22"/>
        </w:rPr>
        <w:t xml:space="preserve">The implication of this, as suggested by Steven McIntosh, Save the Children director of UK Poverty, is that ‘children who start behind, stay behind’ (Gaunt, 2018, p.30). All the above </w:t>
      </w:r>
      <w:r>
        <w:rPr>
          <w:rFonts w:asciiTheme="minorHAnsi" w:hAnsiTheme="minorHAnsi" w:cstheme="minorHAnsi"/>
          <w:b w:val="0"/>
          <w:iCs/>
          <w:sz w:val="22"/>
          <w:szCs w:val="22"/>
        </w:rPr>
        <w:t>s</w:t>
      </w:r>
      <w:r w:rsidRPr="00DF0C5F">
        <w:rPr>
          <w:rFonts w:asciiTheme="minorHAnsi" w:hAnsiTheme="minorHAnsi" w:cstheme="minorHAnsi"/>
          <w:b w:val="0"/>
          <w:iCs/>
          <w:sz w:val="22"/>
          <w:szCs w:val="22"/>
        </w:rPr>
        <w:t>uggests that</w:t>
      </w:r>
      <w:r>
        <w:rPr>
          <w:rFonts w:asciiTheme="minorHAnsi" w:hAnsiTheme="minorHAnsi" w:cstheme="minorHAnsi"/>
          <w:b w:val="0"/>
          <w:iCs/>
          <w:sz w:val="22"/>
          <w:szCs w:val="22"/>
        </w:rPr>
        <w:t>, on the one hand,</w:t>
      </w:r>
      <w:r w:rsidRPr="00DF0C5F">
        <w:rPr>
          <w:rFonts w:asciiTheme="minorHAnsi" w:hAnsiTheme="minorHAnsi" w:cstheme="minorHAnsi"/>
          <w:b w:val="0"/>
          <w:iCs/>
          <w:sz w:val="22"/>
          <w:szCs w:val="22"/>
        </w:rPr>
        <w:t xml:space="preserve"> </w:t>
      </w:r>
      <w:r>
        <w:rPr>
          <w:rFonts w:asciiTheme="minorHAnsi" w:hAnsiTheme="minorHAnsi" w:cstheme="minorHAnsi"/>
          <w:b w:val="0"/>
          <w:iCs/>
          <w:sz w:val="22"/>
          <w:szCs w:val="22"/>
        </w:rPr>
        <w:t xml:space="preserve">the </w:t>
      </w:r>
      <w:r w:rsidRPr="00DF0C5F">
        <w:rPr>
          <w:rFonts w:asciiTheme="minorHAnsi" w:hAnsiTheme="minorHAnsi" w:cstheme="minorHAnsi"/>
          <w:b w:val="0"/>
          <w:iCs/>
          <w:sz w:val="22"/>
          <w:szCs w:val="22"/>
        </w:rPr>
        <w:t xml:space="preserve">UK government does not show a laissez-faire approach, as the government is adamant in </w:t>
      </w:r>
      <w:r>
        <w:rPr>
          <w:rFonts w:asciiTheme="minorHAnsi" w:hAnsiTheme="minorHAnsi" w:cstheme="minorHAnsi"/>
          <w:b w:val="0"/>
          <w:iCs/>
          <w:sz w:val="22"/>
          <w:szCs w:val="22"/>
        </w:rPr>
        <w:t>meeting</w:t>
      </w:r>
      <w:r w:rsidRPr="00DF0C5F">
        <w:rPr>
          <w:rFonts w:asciiTheme="minorHAnsi" w:hAnsiTheme="minorHAnsi" w:cstheme="minorHAnsi"/>
          <w:b w:val="0"/>
          <w:iCs/>
          <w:sz w:val="22"/>
          <w:szCs w:val="22"/>
        </w:rPr>
        <w:t xml:space="preserve"> the </w:t>
      </w:r>
      <w:r>
        <w:rPr>
          <w:rFonts w:asciiTheme="minorHAnsi" w:hAnsiTheme="minorHAnsi" w:cstheme="minorHAnsi"/>
          <w:b w:val="0"/>
          <w:iCs/>
          <w:sz w:val="22"/>
          <w:szCs w:val="22"/>
        </w:rPr>
        <w:t xml:space="preserve">above </w:t>
      </w:r>
      <w:r w:rsidRPr="00DF0C5F">
        <w:rPr>
          <w:rFonts w:asciiTheme="minorHAnsi" w:hAnsiTheme="minorHAnsi" w:cstheme="minorHAnsi"/>
          <w:b w:val="0"/>
          <w:iCs/>
          <w:sz w:val="22"/>
          <w:szCs w:val="22"/>
        </w:rPr>
        <w:t>requirement</w:t>
      </w:r>
      <w:r>
        <w:rPr>
          <w:rFonts w:asciiTheme="minorHAnsi" w:hAnsiTheme="minorHAnsi" w:cstheme="minorHAnsi"/>
          <w:b w:val="0"/>
          <w:iCs/>
          <w:sz w:val="22"/>
          <w:szCs w:val="22"/>
        </w:rPr>
        <w:t>s and</w:t>
      </w:r>
      <w:r w:rsidRPr="00DF0C5F">
        <w:rPr>
          <w:rFonts w:asciiTheme="minorHAnsi" w:hAnsiTheme="minorHAnsi" w:cstheme="minorHAnsi"/>
          <w:b w:val="0"/>
          <w:iCs/>
          <w:sz w:val="22"/>
          <w:szCs w:val="22"/>
        </w:rPr>
        <w:t xml:space="preserve"> criteria.</w:t>
      </w:r>
    </w:p>
    <w:p w:rsidR="006D3D71" w:rsidRPr="00DF0C5F" w:rsidRDefault="006D3D71" w:rsidP="006D3D71">
      <w:pPr>
        <w:rPr>
          <w:rFonts w:eastAsia="Times New Roman" w:cstheme="minorHAnsi"/>
          <w:b/>
          <w:u w:val="single"/>
          <w:lang w:eastAsia="en-GB"/>
        </w:rPr>
      </w:pPr>
      <w:r w:rsidRPr="00DF0C5F">
        <w:rPr>
          <w:rFonts w:eastAsia="Times New Roman" w:cstheme="minorHAnsi"/>
          <w:b/>
          <w:u w:val="single"/>
          <w:lang w:eastAsia="en-GB"/>
        </w:rPr>
        <w:t>The Value of Early Years Teacher Status</w:t>
      </w:r>
    </w:p>
    <w:p w:rsidR="006D3D71" w:rsidRPr="003E5160" w:rsidRDefault="006D3D71" w:rsidP="006D3D71">
      <w:pPr>
        <w:shd w:val="clear" w:color="auto" w:fill="FFFFFF"/>
        <w:spacing w:after="100" w:afterAutospacing="1" w:line="240" w:lineRule="auto"/>
        <w:rPr>
          <w:rFonts w:cstheme="minorHAnsi"/>
          <w:b/>
          <w:bCs/>
          <w:bdr w:val="none" w:sz="0" w:space="0" w:color="auto" w:frame="1"/>
        </w:rPr>
      </w:pPr>
      <w:r w:rsidRPr="00835645">
        <w:rPr>
          <w:rFonts w:cstheme="minorHAnsi"/>
        </w:rPr>
        <w:t xml:space="preserve">Early Years practitioners are the agents of change and add value to the Early Years sector, which involves working in partnership with parents, carers, and other agencies. Therefore, Early Years practitioners do not need to utilise ‘dense language’ to add value or to justify their thoughts, feelings, experiences or behaviours as suggested in Geertz (1973), but </w:t>
      </w:r>
      <w:r>
        <w:rPr>
          <w:rFonts w:cstheme="minorHAnsi"/>
        </w:rPr>
        <w:t>instead should</w:t>
      </w:r>
      <w:r w:rsidRPr="00835645">
        <w:rPr>
          <w:rFonts w:cstheme="minorHAnsi"/>
        </w:rPr>
        <w:t xml:space="preserve"> maintain </w:t>
      </w:r>
      <w:r>
        <w:rPr>
          <w:rFonts w:cstheme="minorHAnsi"/>
        </w:rPr>
        <w:t xml:space="preserve">a </w:t>
      </w:r>
      <w:r w:rsidRPr="00835645">
        <w:rPr>
          <w:rFonts w:cstheme="minorHAnsi"/>
        </w:rPr>
        <w:t xml:space="preserve">professionalism indicative </w:t>
      </w:r>
      <w:r>
        <w:rPr>
          <w:rFonts w:cstheme="minorHAnsi"/>
        </w:rPr>
        <w:t>of</w:t>
      </w:r>
      <w:r w:rsidRPr="00835645">
        <w:rPr>
          <w:rFonts w:cstheme="minorHAnsi"/>
        </w:rPr>
        <w:t xml:space="preserve"> </w:t>
      </w:r>
      <w:r>
        <w:rPr>
          <w:rFonts w:cstheme="minorHAnsi"/>
        </w:rPr>
        <w:t xml:space="preserve">their </w:t>
      </w:r>
      <w:r w:rsidRPr="00835645">
        <w:rPr>
          <w:rFonts w:cstheme="minorHAnsi"/>
        </w:rPr>
        <w:t xml:space="preserve">practice. </w:t>
      </w:r>
      <w:r w:rsidRPr="00DF0C5F">
        <w:rPr>
          <w:rFonts w:cstheme="minorHAnsi"/>
        </w:rPr>
        <w:t>M</w:t>
      </w:r>
      <w:r w:rsidRPr="00DF0C5F">
        <w:rPr>
          <w:rFonts w:cstheme="minorHAnsi"/>
          <w:bdr w:val="none" w:sz="0" w:space="0" w:color="auto" w:frame="1"/>
        </w:rPr>
        <w:t>y own interest lies primarily on listening, connecting and giving children attention, but not to the exclusion of the others</w:t>
      </w:r>
      <w:r w:rsidRPr="003E5160">
        <w:rPr>
          <w:rFonts w:cstheme="minorHAnsi"/>
          <w:bdr w:val="none" w:sz="0" w:space="0" w:color="auto" w:frame="1"/>
        </w:rPr>
        <w:t xml:space="preserve">. </w:t>
      </w:r>
      <w:r>
        <w:rPr>
          <w:rFonts w:cstheme="minorHAnsi"/>
          <w:bdr w:val="none" w:sz="0" w:space="0" w:color="auto" w:frame="1"/>
        </w:rPr>
        <w:t>C</w:t>
      </w:r>
      <w:r w:rsidRPr="003E5160">
        <w:rPr>
          <w:rFonts w:cstheme="minorHAnsi"/>
          <w:bdr w:val="none" w:sz="0" w:space="0" w:color="auto" w:frame="1"/>
        </w:rPr>
        <w:t>atherine Gaunt’s discussion on the issues of retention and achievement in the Early Years sector (Gaunt, 2018) suggests that ‘</w:t>
      </w:r>
      <w:r w:rsidRPr="003E5160">
        <w:rPr>
          <w:rFonts w:cstheme="minorHAnsi"/>
        </w:rPr>
        <w:t xml:space="preserve">New analysis of the early years workforce reveals a worrying time for </w:t>
      </w:r>
      <w:r w:rsidRPr="00DF0C5F">
        <w:rPr>
          <w:rFonts w:cstheme="minorHAnsi"/>
        </w:rPr>
        <w:t>the sector, with a downward trend in the proportion of qualified staff and the prospect that in the future the workforce may be less qualified than it is now’ (p.1).</w:t>
      </w:r>
      <w:r w:rsidRPr="00DF0C5F">
        <w:rPr>
          <w:rFonts w:eastAsia="Times New Roman" w:cstheme="minorHAnsi"/>
          <w:iCs/>
          <w:lang w:eastAsia="en-GB"/>
        </w:rPr>
        <w:t xml:space="preserve"> </w:t>
      </w:r>
    </w:p>
    <w:p w:rsidR="006D3D71" w:rsidRPr="00DF0C5F" w:rsidRDefault="006D3D71" w:rsidP="006D3D71">
      <w:pPr>
        <w:shd w:val="clear" w:color="auto" w:fill="FFFFFF"/>
        <w:spacing w:after="100" w:afterAutospacing="1" w:line="240" w:lineRule="auto"/>
        <w:rPr>
          <w:rFonts w:eastAsia="Times New Roman" w:cstheme="minorHAnsi"/>
          <w:iCs/>
          <w:lang w:eastAsia="en-GB"/>
        </w:rPr>
      </w:pPr>
      <w:r w:rsidRPr="00835645">
        <w:rPr>
          <w:rFonts w:eastAsia="Times New Roman" w:cstheme="minorHAnsi"/>
          <w:iCs/>
          <w:lang w:eastAsia="en-GB"/>
        </w:rPr>
        <w:t xml:space="preserve">This ‘downward trend’ is because the </w:t>
      </w:r>
      <w:r w:rsidRPr="00DF0C5F">
        <w:rPr>
          <w:rFonts w:eastAsia="Times New Roman" w:cstheme="minorHAnsi"/>
          <w:iCs/>
          <w:lang w:eastAsia="en-GB"/>
        </w:rPr>
        <w:t xml:space="preserve">government are not recognising the National Vocational Qualifications level 3 Educator Diploma (NVQ 3) held by practitioners with many years of experience, when compared to newly qualified Early Years teachers (EYTS) who have come into the profession via different routes. For example, they may have a degree containing different subject knowledge to </w:t>
      </w:r>
      <w:r w:rsidRPr="00DF0C5F">
        <w:rPr>
          <w:rFonts w:eastAsia="Times New Roman" w:cstheme="minorHAnsi"/>
          <w:iCs/>
          <w:lang w:eastAsia="en-GB"/>
        </w:rPr>
        <w:lastRenderedPageBreak/>
        <w:t xml:space="preserve">that contained in the Early Years Foundation Stage. Once the Early Years Teacher Status has been achieved there is an automatic quality or license to practice without realising that some of these teachers have gained the qualification outside of the Early Years industry and do not </w:t>
      </w:r>
      <w:r>
        <w:rPr>
          <w:rFonts w:eastAsia="Times New Roman" w:cstheme="minorHAnsi"/>
          <w:iCs/>
          <w:lang w:eastAsia="en-GB"/>
        </w:rPr>
        <w:t xml:space="preserve">necessarily </w:t>
      </w:r>
      <w:r w:rsidRPr="00DF0C5F">
        <w:rPr>
          <w:rFonts w:eastAsia="Times New Roman" w:cstheme="minorHAnsi"/>
          <w:iCs/>
          <w:lang w:eastAsia="en-GB"/>
        </w:rPr>
        <w:t>have the experience or the knowledge content needed for teaching children from birth to five. Therefore, the government has failed to realise the existing experienced Early Years work force and the value they bring to early childhood care and education: some practitioners with twenty or more experience feel the government does not care or are not really worried about their input, so they feel worthless (Bonetti, 2018). Additionally, Early Years teaching positions do not hold the same value as mainstream primary and secondary school teachers in a monetary sense, as they cannot demand the same pay conditions as the mainstream teachers, (</w:t>
      </w:r>
      <w:r w:rsidRPr="00DF0C5F">
        <w:t>Bonetti, 2018)</w:t>
      </w:r>
      <w:r w:rsidRPr="00DF0C5F">
        <w:rPr>
          <w:rFonts w:eastAsia="Times New Roman" w:cstheme="minorHAnsi"/>
          <w:iCs/>
          <w:lang w:eastAsia="en-GB"/>
        </w:rPr>
        <w:t>. The government cannot keep ignoring the fact that these practitioners have gone to university, gained the training and have achieved the requirement to work with children from birth to five</w:t>
      </w:r>
      <w:r>
        <w:rPr>
          <w:rFonts w:eastAsia="Times New Roman" w:cstheme="minorHAnsi"/>
          <w:iCs/>
          <w:lang w:eastAsia="en-GB"/>
        </w:rPr>
        <w:t xml:space="preserve">. </w:t>
      </w:r>
      <w:r w:rsidRPr="00DF0C5F">
        <w:rPr>
          <w:rFonts w:eastAsia="Times New Roman" w:cstheme="minorHAnsi"/>
          <w:iCs/>
          <w:lang w:eastAsia="en-GB"/>
        </w:rPr>
        <w:t xml:space="preserve">This </w:t>
      </w:r>
      <w:r>
        <w:rPr>
          <w:rFonts w:eastAsia="Times New Roman" w:cstheme="minorHAnsi"/>
          <w:iCs/>
          <w:lang w:eastAsia="en-GB"/>
        </w:rPr>
        <w:t xml:space="preserve">ignorance </w:t>
      </w:r>
      <w:r w:rsidRPr="00DF0C5F">
        <w:rPr>
          <w:rFonts w:eastAsia="Times New Roman" w:cstheme="minorHAnsi"/>
          <w:iCs/>
          <w:lang w:eastAsia="en-GB"/>
        </w:rPr>
        <w:t>exhibits a ‘free-for-all’ attitude with little interest and interference from the government (</w:t>
      </w:r>
      <w:r w:rsidRPr="00DF0C5F">
        <w:t>Kitchener, 2016)</w:t>
      </w:r>
      <w:r w:rsidRPr="00DF0C5F">
        <w:rPr>
          <w:rFonts w:eastAsia="Times New Roman" w:cstheme="minorHAnsi"/>
          <w:iCs/>
          <w:lang w:eastAsia="en-GB"/>
        </w:rPr>
        <w:t>.</w:t>
      </w:r>
    </w:p>
    <w:p w:rsidR="006D3D71" w:rsidRDefault="006D3D71" w:rsidP="006D3D71">
      <w:r w:rsidRPr="00DF0C5F">
        <w:rPr>
          <w:rFonts w:eastAsia="Times New Roman" w:cstheme="minorHAnsi"/>
          <w:lang w:eastAsia="en-GB"/>
        </w:rPr>
        <w:t xml:space="preserve">Additionally, nurseries do not have the financial resources to retain or recruit at a high cost due to the lack of applicants of Early Years Teachers and practitioners. Further to that, experienced practitioners are leaving the sector due to ‘underfunding’ (Kelly, 2016, p.1). Therefore, the government’s vision of having one qualified Early Years Teacher per setting and supporting Early Years sector to help recruit and keep qualified practitioners is still not fulfilled as the Early Years sector still struggle, as highlighted in the March 2017 Government Early Years Workforce Strategy report (DfE, 2017). The UK government exhibits a </w:t>
      </w:r>
      <w:r w:rsidRPr="00DF0C5F">
        <w:t>laissez</w:t>
      </w:r>
      <w:r w:rsidRPr="00DF0C5F">
        <w:rPr>
          <w:rFonts w:eastAsia="Times New Roman"/>
        </w:rPr>
        <w:t>-faire</w:t>
      </w:r>
      <w:r w:rsidRPr="00DF0C5F">
        <w:t xml:space="preserve"> attitude by not paying attention to the needs of the Early Years sector and not responding to the urgent needs of more qualified practitioners; as cited by Catherine Gaunt</w:t>
      </w:r>
      <w:r>
        <w:t xml:space="preserve"> (2017)</w:t>
      </w:r>
      <w:r w:rsidRPr="00DF0C5F">
        <w:t xml:space="preserve"> in Nursery World, ‘the Government is putting the 30-hour childcare policy in jeopardy by failing to listen to providers’ (p.3). </w:t>
      </w:r>
    </w:p>
    <w:p w:rsidR="006D3D71" w:rsidRPr="00DF0C5F" w:rsidRDefault="006D3D71" w:rsidP="006D3D71">
      <w:r w:rsidRPr="00DF0C5F">
        <w:t xml:space="preserve">The Early Years having to deliver the 30 hours free funded care and education is a huge burden for </w:t>
      </w:r>
      <w:r>
        <w:t>E</w:t>
      </w:r>
      <w:r w:rsidRPr="00DF0C5F">
        <w:t xml:space="preserve">arly </w:t>
      </w:r>
      <w:r>
        <w:t>C</w:t>
      </w:r>
      <w:r w:rsidRPr="00DF0C5F">
        <w:t xml:space="preserve">hildhood </w:t>
      </w:r>
      <w:r>
        <w:t>C</w:t>
      </w:r>
      <w:r w:rsidRPr="00DF0C5F">
        <w:t xml:space="preserve">are and </w:t>
      </w:r>
      <w:r>
        <w:t>E</w:t>
      </w:r>
      <w:r w:rsidRPr="00DF0C5F">
        <w:t>ducation (ECCE) (Kitchener, 2016): this has created a ‘free’ market, suggesting ‘some sort of liberation’ without thinking of the consequences of the staff qualifications, availability and the requirement in terms of quantity of Early Years teachers needed to fill these vacancies (Kitchener, 2016</w:t>
      </w:r>
      <w:r>
        <w:t>,</w:t>
      </w:r>
      <w:r w:rsidRPr="00DF0C5F">
        <w:t xml:space="preserve"> </w:t>
      </w:r>
      <w:r>
        <w:t>p</w:t>
      </w:r>
      <w:r w:rsidRPr="00DF0C5F">
        <w:t xml:space="preserve">p.74-5). </w:t>
      </w:r>
      <w:r w:rsidRPr="00DF0C5F">
        <w:rPr>
          <w:rFonts w:eastAsia="Times New Roman" w:cstheme="minorHAnsi"/>
          <w:lang w:eastAsia="en-GB"/>
        </w:rPr>
        <w:t xml:space="preserve">This has resulted in a government lack of interest or urgency and </w:t>
      </w:r>
      <w:r w:rsidRPr="00DF0C5F">
        <w:rPr>
          <w:rFonts w:eastAsia="Times New Roman"/>
          <w:color w:val="000000"/>
        </w:rPr>
        <w:t>governing educational organisations don't really get involved with pedagogy. The UK government need to pay more attention to their promise to improve the current status of the Early Year workforce (</w:t>
      </w:r>
      <w:r w:rsidRPr="00DF0C5F">
        <w:rPr>
          <w:rFonts w:eastAsia="Times New Roman" w:cstheme="minorHAnsi"/>
          <w:color w:val="000000"/>
        </w:rPr>
        <w:t>Bonetti, 2018).</w:t>
      </w:r>
      <w:r w:rsidRPr="00DF0C5F">
        <w:rPr>
          <w:rFonts w:eastAsia="Times New Roman"/>
          <w:color w:val="000000"/>
        </w:rPr>
        <w:t xml:space="preserve"> </w:t>
      </w:r>
    </w:p>
    <w:p w:rsidR="006D3D71" w:rsidRPr="00DF0C5F" w:rsidRDefault="006D3D71" w:rsidP="006D3D71">
      <w:pPr>
        <w:pStyle w:val="Heading1"/>
        <w:shd w:val="clear" w:color="auto" w:fill="FFFFFF"/>
        <w:spacing w:before="0" w:beforeAutospacing="0" w:after="80" w:afterAutospacing="0" w:line="280" w:lineRule="atLeast"/>
        <w:rPr>
          <w:rFonts w:asciiTheme="minorHAnsi" w:hAnsiTheme="minorHAnsi" w:cstheme="minorHAnsi"/>
          <w:iCs/>
          <w:sz w:val="22"/>
          <w:szCs w:val="22"/>
          <w:u w:val="single"/>
        </w:rPr>
      </w:pPr>
      <w:r w:rsidRPr="00DF0C5F">
        <w:rPr>
          <w:rFonts w:asciiTheme="minorHAnsi" w:hAnsiTheme="minorHAnsi" w:cstheme="minorHAnsi"/>
          <w:sz w:val="22"/>
          <w:szCs w:val="22"/>
          <w:u w:val="single"/>
        </w:rPr>
        <w:t>Conclusion</w:t>
      </w:r>
    </w:p>
    <w:p w:rsidR="006D3D71" w:rsidRPr="00DF0C5F" w:rsidRDefault="006D3D71" w:rsidP="006D3D71">
      <w:pPr>
        <w:rPr>
          <w:rFonts w:cstheme="minorHAnsi"/>
        </w:rPr>
      </w:pPr>
      <w:r w:rsidRPr="00DF0C5F">
        <w:rPr>
          <w:rFonts w:cstheme="minorHAnsi"/>
        </w:rPr>
        <w:t xml:space="preserve">On the one hand, the government in England is </w:t>
      </w:r>
      <w:r w:rsidR="00F74EBE" w:rsidRPr="00DF0C5F">
        <w:rPr>
          <w:rFonts w:cstheme="minorHAnsi"/>
        </w:rPr>
        <w:t>overly prescriptive</w:t>
      </w:r>
      <w:r w:rsidRPr="00DF0C5F">
        <w:rPr>
          <w:rFonts w:cstheme="minorHAnsi"/>
        </w:rPr>
        <w:t xml:space="preserve"> with the requirement</w:t>
      </w:r>
      <w:r>
        <w:rPr>
          <w:rFonts w:cstheme="minorHAnsi"/>
        </w:rPr>
        <w:t>s</w:t>
      </w:r>
      <w:r w:rsidRPr="00DF0C5F">
        <w:rPr>
          <w:rFonts w:cstheme="minorHAnsi"/>
        </w:rPr>
        <w:t xml:space="preserve"> of the Early Years Foundation Stage (EYFS, 2017) in stating the seven area of learning, as well as the setting of regulated inspection processes. </w:t>
      </w:r>
      <w:r w:rsidRPr="00DF0C5F">
        <w:rPr>
          <w:rFonts w:eastAsia="Times New Roman" w:cstheme="minorHAnsi"/>
          <w:lang w:eastAsia="en-GB"/>
        </w:rPr>
        <w:t>T</w:t>
      </w:r>
      <w:r w:rsidRPr="00DF0C5F">
        <w:rPr>
          <w:rFonts w:cstheme="minorHAnsi"/>
        </w:rPr>
        <w:t>herefore, t</w:t>
      </w:r>
      <w:r w:rsidRPr="00DF0C5F">
        <w:rPr>
          <w:rFonts w:eastAsia="Times New Roman" w:cstheme="minorHAnsi"/>
          <w:lang w:eastAsia="en-GB"/>
        </w:rPr>
        <w:t xml:space="preserve">o some extent the notion of the </w:t>
      </w:r>
      <w:r w:rsidRPr="00835645">
        <w:rPr>
          <w:rFonts w:eastAsia="Times New Roman" w:cstheme="minorHAnsi"/>
          <w:lang w:eastAsia="en-GB"/>
        </w:rPr>
        <w:t>Early Years Foundation Stage</w:t>
      </w:r>
      <w:r w:rsidRPr="00DF0C5F">
        <w:rPr>
          <w:rFonts w:eastAsia="Times New Roman" w:cstheme="minorHAnsi"/>
          <w:lang w:eastAsia="en-GB"/>
        </w:rPr>
        <w:t xml:space="preserve"> in England leading to laissez-faire approach is contentious </w:t>
      </w:r>
      <w:r w:rsidRPr="00DF0C5F">
        <w:rPr>
          <w:rFonts w:cstheme="minorHAnsi"/>
        </w:rPr>
        <w:t xml:space="preserve">because of the prescriptive nature of the rules that come into </w:t>
      </w:r>
      <w:r>
        <w:rPr>
          <w:rFonts w:cstheme="minorHAnsi"/>
        </w:rPr>
        <w:t xml:space="preserve">children’s </w:t>
      </w:r>
      <w:r w:rsidRPr="00DF0C5F">
        <w:rPr>
          <w:rFonts w:cstheme="minorHAnsi"/>
        </w:rPr>
        <w:t>play as described by Foucault (Ball, 2013) and the nature of the UK government in administering the EYFS (2017). There are</w:t>
      </w:r>
      <w:r>
        <w:rPr>
          <w:rFonts w:cstheme="minorHAnsi"/>
        </w:rPr>
        <w:t>,</w:t>
      </w:r>
      <w:r w:rsidRPr="00DF0C5F">
        <w:rPr>
          <w:rFonts w:cstheme="minorHAnsi"/>
        </w:rPr>
        <w:t xml:space="preserve"> </w:t>
      </w:r>
      <w:r>
        <w:rPr>
          <w:rFonts w:cstheme="minorHAnsi"/>
        </w:rPr>
        <w:t xml:space="preserve">additionally, </w:t>
      </w:r>
      <w:r w:rsidRPr="00DF0C5F">
        <w:rPr>
          <w:rFonts w:cstheme="minorHAnsi"/>
        </w:rPr>
        <w:t>prescriptive requirements of the EYFS’s seven areas of learning and development in assessing children against the set early learning curriculum targets (EYFS, 2017, p.14) and the mandatory requirement for academic preparation acting as a validation for children when moving to reception class (Faulkner and Coates 2013). However, the UK Government leads its Early Years workforce with a laissez-faire approach as it is not concerned with recruitment and retention, despite the staff shortage (</w:t>
      </w:r>
      <w:r w:rsidR="006566E7">
        <w:rPr>
          <w:rFonts w:cstheme="minorHAnsi"/>
        </w:rPr>
        <w:t>Gaunt</w:t>
      </w:r>
      <w:r w:rsidRPr="00DF0C5F">
        <w:rPr>
          <w:rFonts w:cstheme="minorHAnsi"/>
        </w:rPr>
        <w:t>, 201</w:t>
      </w:r>
      <w:r w:rsidR="006566E7">
        <w:rPr>
          <w:rFonts w:cstheme="minorHAnsi"/>
        </w:rPr>
        <w:t>8</w:t>
      </w:r>
      <w:r w:rsidRPr="00DF0C5F">
        <w:rPr>
          <w:rFonts w:cstheme="minorHAnsi"/>
        </w:rPr>
        <w:t xml:space="preserve">). </w:t>
      </w:r>
    </w:p>
    <w:p w:rsidR="006D3D71" w:rsidRDefault="006D3D71" w:rsidP="006D3D71">
      <w:r w:rsidRPr="00DF0C5F">
        <w:rPr>
          <w:rFonts w:eastAsia="Times New Roman"/>
          <w:color w:val="000000"/>
        </w:rPr>
        <w:t xml:space="preserve">Ultimately, how far the government exhibits a laissez-faire approach through the </w:t>
      </w:r>
      <w:r w:rsidRPr="00835645">
        <w:rPr>
          <w:rFonts w:eastAsia="Times New Roman"/>
        </w:rPr>
        <w:t xml:space="preserve">Early Years Foundation Stage </w:t>
      </w:r>
      <w:r w:rsidRPr="00DF0C5F">
        <w:rPr>
          <w:rFonts w:eastAsia="Times New Roman"/>
          <w:color w:val="000000"/>
        </w:rPr>
        <w:t xml:space="preserve">is complex, given the structure of Early Years provisions and the kind of service it </w:t>
      </w:r>
      <w:r w:rsidRPr="00DF0C5F">
        <w:rPr>
          <w:rFonts w:eastAsia="Times New Roman"/>
          <w:color w:val="000000"/>
        </w:rPr>
        <w:lastRenderedPageBreak/>
        <w:t xml:space="preserve">provides to the community. It could be appropriate to argue </w:t>
      </w:r>
      <w:r>
        <w:rPr>
          <w:rFonts w:eastAsia="Times New Roman"/>
          <w:color w:val="000000"/>
        </w:rPr>
        <w:t xml:space="preserve">both </w:t>
      </w:r>
      <w:r w:rsidRPr="00DF0C5F">
        <w:rPr>
          <w:rFonts w:eastAsia="Times New Roman"/>
          <w:color w:val="000000"/>
        </w:rPr>
        <w:t xml:space="preserve">for and against the government in England </w:t>
      </w:r>
      <w:r>
        <w:rPr>
          <w:rFonts w:eastAsia="Times New Roman"/>
          <w:color w:val="000000"/>
        </w:rPr>
        <w:t>as</w:t>
      </w:r>
      <w:r w:rsidRPr="00DF0C5F">
        <w:rPr>
          <w:rFonts w:eastAsia="Times New Roman"/>
          <w:color w:val="000000"/>
        </w:rPr>
        <w:t xml:space="preserve"> having a ‘hand</w:t>
      </w:r>
      <w:r>
        <w:rPr>
          <w:rFonts w:eastAsia="Times New Roman"/>
          <w:color w:val="000000"/>
        </w:rPr>
        <w:t>s</w:t>
      </w:r>
      <w:r w:rsidRPr="00DF0C5F">
        <w:rPr>
          <w:rFonts w:eastAsia="Times New Roman"/>
          <w:color w:val="000000"/>
        </w:rPr>
        <w:t>-free’ approach in certain areas of Early Years provision, for example where the qualified teacher status is concerned</w:t>
      </w:r>
      <w:r>
        <w:rPr>
          <w:rFonts w:eastAsia="Times New Roman"/>
          <w:color w:val="000000"/>
        </w:rPr>
        <w:t>, the government has not revisited their policy or made further contribution on how the shortage of early years workforce is going to be resolved,</w:t>
      </w:r>
      <w:r w:rsidRPr="00DF0C5F">
        <w:rPr>
          <w:rFonts w:eastAsia="Times New Roman"/>
          <w:color w:val="000000"/>
        </w:rPr>
        <w:t xml:space="preserve"> (as identified in </w:t>
      </w:r>
      <w:r w:rsidRPr="00DF0C5F">
        <w:t xml:space="preserve">Bonetti, 2018; </w:t>
      </w:r>
      <w:r w:rsidR="004059D5">
        <w:t xml:space="preserve">Gaunt, 2018 and </w:t>
      </w:r>
      <w:r w:rsidRPr="00DF0C5F">
        <w:t>Kitchener, 2016</w:t>
      </w:r>
      <w:r w:rsidRPr="00DF0C5F">
        <w:rPr>
          <w:rFonts w:cstheme="minorHAnsi"/>
          <w:bdr w:val="none" w:sz="0" w:space="0" w:color="auto" w:frame="1"/>
        </w:rPr>
        <w:t>)</w:t>
      </w:r>
      <w:r w:rsidRPr="00DF0C5F">
        <w:t>.</w:t>
      </w:r>
      <w:r>
        <w:t xml:space="preserve"> </w:t>
      </w:r>
    </w:p>
    <w:p w:rsidR="0049791F" w:rsidRDefault="0049791F" w:rsidP="006D3D71"/>
    <w:p w:rsidR="0049791F" w:rsidRPr="00DF0C5F" w:rsidRDefault="0049791F" w:rsidP="006D3D71">
      <w:pPr>
        <w:rPr>
          <w:rFonts w:eastAsia="Times New Roman"/>
          <w:color w:val="FF0000"/>
        </w:rPr>
      </w:pPr>
    </w:p>
    <w:p w:rsidR="006D3D71" w:rsidRPr="0049791F" w:rsidRDefault="006D3D71" w:rsidP="006D3D71">
      <w:pPr>
        <w:spacing w:before="105" w:after="0" w:line="240" w:lineRule="auto"/>
        <w:rPr>
          <w:rFonts w:eastAsia="Times New Roman" w:cstheme="minorHAnsi"/>
          <w:bCs/>
          <w:color w:val="000000"/>
          <w:u w:val="single"/>
          <w:lang w:eastAsia="en-GB"/>
        </w:rPr>
      </w:pPr>
      <w:r w:rsidRPr="0049791F">
        <w:rPr>
          <w:rFonts w:eastAsia="Times New Roman" w:cstheme="minorHAnsi"/>
          <w:bCs/>
          <w:color w:val="000000"/>
          <w:u w:val="single"/>
          <w:lang w:eastAsia="en-GB"/>
        </w:rPr>
        <w:t>References</w:t>
      </w:r>
    </w:p>
    <w:p w:rsidR="0049791F" w:rsidRPr="0049791F" w:rsidRDefault="0049791F" w:rsidP="006D3D71">
      <w:pPr>
        <w:rPr>
          <w:bCs/>
        </w:rPr>
      </w:pPr>
    </w:p>
    <w:p w:rsidR="0049791F" w:rsidRPr="0049791F" w:rsidRDefault="0049791F" w:rsidP="006D3D71">
      <w:pPr>
        <w:shd w:val="clear" w:color="auto" w:fill="FFFFFF"/>
        <w:spacing w:after="100" w:afterAutospacing="1" w:line="240" w:lineRule="auto"/>
        <w:rPr>
          <w:rFonts w:cstheme="minorHAnsi"/>
          <w:bCs/>
        </w:rPr>
      </w:pPr>
      <w:r w:rsidRPr="0049791F">
        <w:rPr>
          <w:rFonts w:cstheme="minorHAnsi"/>
          <w:bCs/>
        </w:rPr>
        <w:t xml:space="preserve">Ball, J. S. (2013) </w:t>
      </w:r>
      <w:r w:rsidRPr="0049791F">
        <w:rPr>
          <w:rFonts w:cstheme="minorHAnsi"/>
          <w:bCs/>
          <w:i/>
        </w:rPr>
        <w:t>Foucault, Power, and Education</w:t>
      </w:r>
      <w:r w:rsidRPr="0049791F">
        <w:rPr>
          <w:rFonts w:cstheme="minorHAnsi"/>
          <w:bCs/>
        </w:rPr>
        <w:t>. Routledge. Oxon.</w:t>
      </w:r>
    </w:p>
    <w:p w:rsidR="0049791F" w:rsidRPr="0049791F" w:rsidRDefault="0049791F" w:rsidP="006D3D71">
      <w:pPr>
        <w:rPr>
          <w:rFonts w:eastAsia="Times New Roman" w:cstheme="minorHAnsi"/>
          <w:bCs/>
        </w:rPr>
      </w:pPr>
      <w:r w:rsidRPr="0049791F">
        <w:rPr>
          <w:rFonts w:eastAsia="Times New Roman" w:cstheme="minorHAnsi"/>
          <w:bCs/>
        </w:rPr>
        <w:t>Bonetti, S. (2018) ‘</w:t>
      </w:r>
      <w:r w:rsidRPr="0049791F">
        <w:rPr>
          <w:rFonts w:eastAsia="Times New Roman" w:cstheme="minorHAnsi"/>
          <w:bCs/>
          <w:i/>
        </w:rPr>
        <w:t>The Early Years workforce. A fragmented Picture.’</w:t>
      </w:r>
      <w:r w:rsidRPr="0049791F">
        <w:rPr>
          <w:rFonts w:eastAsia="Times New Roman" w:cstheme="minorHAnsi"/>
          <w:bCs/>
        </w:rPr>
        <w:t xml:space="preserve"> </w:t>
      </w:r>
      <w:r w:rsidRPr="0049791F">
        <w:rPr>
          <w:rFonts w:eastAsia="Times New Roman" w:cstheme="minorHAnsi"/>
          <w:bCs/>
          <w:i/>
        </w:rPr>
        <w:t>Early Policy Institute</w:t>
      </w:r>
      <w:r w:rsidRPr="0049791F">
        <w:rPr>
          <w:rFonts w:eastAsia="Times New Roman" w:cstheme="minorHAnsi"/>
          <w:bCs/>
        </w:rPr>
        <w:t xml:space="preserve">. [online]. Available at: </w:t>
      </w:r>
      <w:hyperlink r:id="rId7" w:history="1">
        <w:r w:rsidRPr="0049791F">
          <w:rPr>
            <w:rStyle w:val="Hyperlink"/>
            <w:rFonts w:cstheme="minorHAnsi"/>
            <w:bCs/>
          </w:rPr>
          <w:t>https://epi.org.uk/wp-content/uploads/2018/03/EPI_-Early-Years-Workforce.pdf</w:t>
        </w:r>
      </w:hyperlink>
      <w:r w:rsidRPr="0049791F">
        <w:rPr>
          <w:rFonts w:eastAsia="Times New Roman" w:cstheme="minorHAnsi"/>
          <w:bCs/>
        </w:rPr>
        <w:t xml:space="preserve"> (Accessed 12 December 2019).</w:t>
      </w:r>
    </w:p>
    <w:p w:rsidR="0049791F" w:rsidRPr="0049791F" w:rsidRDefault="0049791F" w:rsidP="006D3D71">
      <w:pPr>
        <w:rPr>
          <w:rFonts w:eastAsia="Times New Roman" w:cstheme="minorHAnsi"/>
          <w:bCs/>
          <w:i/>
          <w:iCs/>
        </w:rPr>
      </w:pPr>
      <w:r w:rsidRPr="0049791F">
        <w:rPr>
          <w:rFonts w:eastAsia="Times New Roman" w:cstheme="minorHAnsi"/>
          <w:bCs/>
        </w:rPr>
        <w:t xml:space="preserve">Carr. W., Nixon. J., and Sikes, P. (2003) </w:t>
      </w:r>
      <w:r w:rsidRPr="0049791F">
        <w:rPr>
          <w:rFonts w:eastAsia="Times New Roman" w:cstheme="minorHAnsi"/>
          <w:bCs/>
          <w:i/>
          <w:iCs/>
        </w:rPr>
        <w:t>The Moral Foundations of Educational Research</w:t>
      </w:r>
      <w:r w:rsidRPr="0049791F">
        <w:rPr>
          <w:rFonts w:eastAsia="Times New Roman" w:cstheme="minorHAnsi"/>
          <w:bCs/>
        </w:rPr>
        <w:t xml:space="preserve">: </w:t>
      </w:r>
      <w:r w:rsidRPr="0049791F">
        <w:rPr>
          <w:rFonts w:eastAsia="Times New Roman" w:cstheme="minorHAnsi"/>
          <w:bCs/>
          <w:i/>
          <w:iCs/>
        </w:rPr>
        <w:t xml:space="preserve">knowledge, Inquiry and Values. </w:t>
      </w:r>
      <w:r w:rsidRPr="0049791F">
        <w:rPr>
          <w:rFonts w:eastAsia="Times New Roman" w:cstheme="minorHAnsi"/>
          <w:bCs/>
        </w:rPr>
        <w:t>Maidenhead: Open University Press.</w:t>
      </w:r>
      <w:r w:rsidRPr="0049791F">
        <w:rPr>
          <w:rFonts w:eastAsia="Times New Roman" w:cstheme="minorHAnsi"/>
          <w:bCs/>
          <w:i/>
          <w:iCs/>
        </w:rPr>
        <w:t xml:space="preserve"> </w:t>
      </w:r>
    </w:p>
    <w:p w:rsidR="0049791F" w:rsidRPr="0049791F" w:rsidRDefault="0049791F" w:rsidP="006D3D71">
      <w:pPr>
        <w:shd w:val="clear" w:color="auto" w:fill="FFFFFF"/>
        <w:spacing w:after="105" w:line="240" w:lineRule="auto"/>
        <w:rPr>
          <w:rFonts w:eastAsia="Times New Roman" w:cstheme="minorHAnsi"/>
          <w:bCs/>
          <w:lang w:eastAsia="en-GB"/>
        </w:rPr>
      </w:pPr>
      <w:r w:rsidRPr="0049791F">
        <w:rPr>
          <w:rFonts w:eastAsia="Times New Roman" w:cstheme="minorHAnsi"/>
          <w:bCs/>
          <w:lang w:eastAsia="en-GB"/>
        </w:rPr>
        <w:t xml:space="preserve">Clegg, S., Kornberger, M., and Messner, M. (2008) ‘Critical Practices in Organisation’, </w:t>
      </w:r>
      <w:r w:rsidRPr="0049791F">
        <w:rPr>
          <w:rFonts w:eastAsia="Times New Roman" w:cstheme="minorHAnsi"/>
          <w:bCs/>
          <w:i/>
          <w:lang w:eastAsia="en-GB"/>
        </w:rPr>
        <w:t xml:space="preserve">Journal of </w:t>
      </w:r>
      <w:r w:rsidRPr="0049791F">
        <w:rPr>
          <w:rFonts w:eastAsia="Times New Roman" w:cstheme="minorHAnsi"/>
          <w:bCs/>
          <w:lang w:eastAsia="en-GB"/>
        </w:rPr>
        <w:t>Management, 17 (2), 68-82. [Online]</w:t>
      </w:r>
      <w:r w:rsidRPr="0049791F">
        <w:rPr>
          <w:rFonts w:eastAsia="Times New Roman" w:cstheme="minorHAnsi"/>
          <w:bCs/>
          <w:lang w:eastAsia="en-GB"/>
        </w:rPr>
        <w:t>.</w:t>
      </w:r>
      <w:r w:rsidRPr="0049791F">
        <w:rPr>
          <w:rFonts w:eastAsia="Times New Roman" w:cstheme="minorHAnsi"/>
          <w:bCs/>
          <w:lang w:eastAsia="en-GB"/>
        </w:rPr>
        <w:t xml:space="preserve"> Available at: </w:t>
      </w:r>
      <w:hyperlink r:id="rId8" w:history="1">
        <w:r w:rsidRPr="0049791F">
          <w:rPr>
            <w:rFonts w:eastAsia="Times New Roman" w:cstheme="minorHAnsi"/>
            <w:bCs/>
            <w:u w:val="single"/>
            <w:lang w:eastAsia="en-GB"/>
          </w:rPr>
          <w:t>https://doi.org/10.1177/1056492607305898</w:t>
        </w:r>
      </w:hyperlink>
      <w:r w:rsidRPr="0049791F">
        <w:rPr>
          <w:rFonts w:eastAsia="Times New Roman" w:cstheme="minorHAnsi"/>
          <w:bCs/>
          <w:lang w:eastAsia="en-GB"/>
        </w:rPr>
        <w:t xml:space="preserve"> (Accessed: 15 December 2018).</w:t>
      </w:r>
    </w:p>
    <w:p w:rsidR="0049791F" w:rsidRPr="0049791F" w:rsidRDefault="0049791F" w:rsidP="006D3D71">
      <w:pPr>
        <w:rPr>
          <w:rFonts w:cstheme="minorHAnsi"/>
          <w:bCs/>
          <w:color w:val="000000"/>
          <w:shd w:val="clear" w:color="auto" w:fill="FFFFFF"/>
        </w:rPr>
      </w:pPr>
      <w:r w:rsidRPr="0049791F">
        <w:rPr>
          <w:rStyle w:val="personname"/>
          <w:rFonts w:cstheme="minorHAnsi"/>
          <w:bCs/>
          <w:color w:val="000000"/>
          <w:shd w:val="clear" w:color="auto" w:fill="FFFFFF"/>
        </w:rPr>
        <w:t>Cox, A.</w:t>
      </w:r>
      <w:r w:rsidRPr="0049791F">
        <w:rPr>
          <w:rFonts w:cstheme="minorHAnsi"/>
          <w:bCs/>
          <w:color w:val="000000"/>
          <w:shd w:val="clear" w:color="auto" w:fill="FFFFFF"/>
        </w:rPr>
        <w:t> and </w:t>
      </w:r>
      <w:r w:rsidRPr="0049791F">
        <w:rPr>
          <w:rStyle w:val="personname"/>
          <w:rFonts w:cstheme="minorHAnsi"/>
          <w:bCs/>
          <w:color w:val="000000"/>
          <w:shd w:val="clear" w:color="auto" w:fill="FFFFFF"/>
        </w:rPr>
        <w:t>Sykes, G.</w:t>
      </w:r>
      <w:r w:rsidRPr="0049791F">
        <w:rPr>
          <w:rFonts w:cstheme="minorHAnsi"/>
          <w:bCs/>
          <w:color w:val="000000"/>
          <w:shd w:val="clear" w:color="auto" w:fill="FFFFFF"/>
        </w:rPr>
        <w:t> (2016) ‘</w:t>
      </w:r>
      <w:r w:rsidRPr="0049791F">
        <w:rPr>
          <w:rStyle w:val="Emphasis"/>
          <w:rFonts w:cstheme="minorHAnsi"/>
          <w:bCs/>
          <w:color w:val="000000"/>
          <w:shd w:val="clear" w:color="auto" w:fill="FFFFFF"/>
        </w:rPr>
        <w:t xml:space="preserve">The Multiple Identities of the Reception Teacher.’ </w:t>
      </w:r>
      <w:r w:rsidRPr="0049791F">
        <w:rPr>
          <w:rFonts w:cstheme="minorHAnsi"/>
          <w:bCs/>
          <w:color w:val="000000"/>
          <w:shd w:val="clear" w:color="auto" w:fill="FFFFFF"/>
        </w:rPr>
        <w:t xml:space="preserve">In </w:t>
      </w:r>
      <w:r w:rsidRPr="0049791F">
        <w:rPr>
          <w:rStyle w:val="personname"/>
          <w:rFonts w:cstheme="minorHAnsi"/>
          <w:bCs/>
          <w:color w:val="000000"/>
          <w:shd w:val="clear" w:color="auto" w:fill="FFFFFF"/>
        </w:rPr>
        <w:t>Cox, A.</w:t>
      </w:r>
      <w:r w:rsidRPr="0049791F">
        <w:rPr>
          <w:rFonts w:cstheme="minorHAnsi"/>
          <w:bCs/>
          <w:color w:val="000000"/>
          <w:shd w:val="clear" w:color="auto" w:fill="FFFFFF"/>
        </w:rPr>
        <w:t> and </w:t>
      </w:r>
      <w:r w:rsidRPr="0049791F">
        <w:rPr>
          <w:rStyle w:val="personname"/>
          <w:rFonts w:cstheme="minorHAnsi"/>
          <w:bCs/>
          <w:color w:val="000000"/>
          <w:shd w:val="clear" w:color="auto" w:fill="FFFFFF"/>
        </w:rPr>
        <w:t>Sykes, G.</w:t>
      </w:r>
      <w:r w:rsidRPr="0049791F">
        <w:rPr>
          <w:rFonts w:cstheme="minorHAnsi"/>
          <w:bCs/>
          <w:color w:val="000000"/>
          <w:shd w:val="clear" w:color="auto" w:fill="FFFFFF"/>
        </w:rPr>
        <w:t xml:space="preserve"> (eds.) </w:t>
      </w:r>
      <w:r w:rsidRPr="0049791F">
        <w:rPr>
          <w:rStyle w:val="Emphasis"/>
          <w:rFonts w:cstheme="minorHAnsi"/>
          <w:bCs/>
          <w:color w:val="000000"/>
          <w:shd w:val="clear" w:color="auto" w:fill="FFFFFF"/>
        </w:rPr>
        <w:t>Pedagogy and Purpose.</w:t>
      </w:r>
      <w:r w:rsidRPr="0049791F">
        <w:rPr>
          <w:rFonts w:cstheme="minorHAnsi"/>
          <w:bCs/>
          <w:color w:val="000000"/>
          <w:shd w:val="clear" w:color="auto" w:fill="FFFFFF"/>
        </w:rPr>
        <w:t xml:space="preserve"> London: Sage. </w:t>
      </w:r>
    </w:p>
    <w:p w:rsidR="0049791F" w:rsidRPr="0049791F" w:rsidRDefault="0049791F" w:rsidP="006D3D71">
      <w:pPr>
        <w:shd w:val="clear" w:color="auto" w:fill="FFFFFF"/>
        <w:spacing w:after="105" w:line="240" w:lineRule="auto"/>
        <w:rPr>
          <w:rFonts w:eastAsia="Times New Roman" w:cstheme="minorHAnsi"/>
          <w:bCs/>
          <w:color w:val="000000"/>
          <w:lang w:eastAsia="en-GB"/>
        </w:rPr>
      </w:pPr>
      <w:r w:rsidRPr="0049791F">
        <w:rPr>
          <w:rFonts w:eastAsia="Times New Roman" w:cstheme="minorHAnsi"/>
          <w:bCs/>
          <w:color w:val="000000"/>
          <w:lang w:eastAsia="en-GB"/>
        </w:rPr>
        <w:t xml:space="preserve">Department for Education (DfE) (2006) </w:t>
      </w:r>
      <w:r w:rsidRPr="0049791F">
        <w:rPr>
          <w:rFonts w:eastAsia="Times New Roman" w:cstheme="minorHAnsi"/>
          <w:bCs/>
          <w:i/>
          <w:color w:val="000000"/>
          <w:lang w:eastAsia="en-GB"/>
        </w:rPr>
        <w:t>Children’s Workforce Strategy</w:t>
      </w:r>
      <w:r w:rsidRPr="0049791F">
        <w:rPr>
          <w:rFonts w:eastAsia="Times New Roman" w:cstheme="minorHAnsi"/>
          <w:bCs/>
          <w:color w:val="000000"/>
          <w:lang w:eastAsia="en-GB"/>
        </w:rPr>
        <w:t xml:space="preserve">: </w:t>
      </w:r>
      <w:r w:rsidRPr="0049791F">
        <w:rPr>
          <w:rFonts w:eastAsia="Times New Roman" w:cstheme="minorHAnsi"/>
          <w:bCs/>
          <w:i/>
          <w:color w:val="000000"/>
          <w:lang w:eastAsia="en-GB"/>
        </w:rPr>
        <w:t xml:space="preserve">Building a World-Class Workforce for Children, Young People and Families. </w:t>
      </w:r>
      <w:r w:rsidRPr="0049791F">
        <w:rPr>
          <w:rFonts w:eastAsia="Times New Roman" w:cstheme="minorHAnsi"/>
          <w:bCs/>
          <w:color w:val="000000"/>
          <w:lang w:eastAsia="en-GB"/>
        </w:rPr>
        <w:t>Nottingham: Department of Education and Skills Publications.</w:t>
      </w:r>
    </w:p>
    <w:p w:rsidR="0049791F" w:rsidRPr="0049791F" w:rsidRDefault="0049791F" w:rsidP="006D3D71">
      <w:pPr>
        <w:shd w:val="clear" w:color="auto" w:fill="FFFFFF"/>
        <w:spacing w:after="100" w:afterAutospacing="1" w:line="240" w:lineRule="auto"/>
        <w:rPr>
          <w:rFonts w:eastAsia="Times New Roman" w:cstheme="minorHAnsi"/>
          <w:bCs/>
          <w:lang w:eastAsia="en-GB"/>
        </w:rPr>
      </w:pPr>
      <w:r w:rsidRPr="0049791F">
        <w:rPr>
          <w:rFonts w:cstheme="minorHAnsi"/>
          <w:bCs/>
        </w:rPr>
        <w:t xml:space="preserve">Department for Education (DfE) (2017) </w:t>
      </w:r>
      <w:r w:rsidRPr="0049791F">
        <w:rPr>
          <w:rFonts w:cstheme="minorHAnsi"/>
          <w:bCs/>
          <w:i/>
        </w:rPr>
        <w:t>Early Years Workforce Strategy.</w:t>
      </w:r>
      <w:r w:rsidRPr="0049791F">
        <w:rPr>
          <w:rFonts w:cstheme="minorHAnsi"/>
          <w:bCs/>
        </w:rPr>
        <w:t xml:space="preserve"> </w:t>
      </w:r>
      <w:r w:rsidRPr="0049791F">
        <w:rPr>
          <w:rFonts w:cstheme="minorHAnsi"/>
          <w:bCs/>
        </w:rPr>
        <w:t xml:space="preserve">[Online]. </w:t>
      </w:r>
      <w:r w:rsidRPr="0049791F">
        <w:rPr>
          <w:rFonts w:cstheme="minorHAnsi"/>
          <w:bCs/>
        </w:rPr>
        <w:t xml:space="preserve">Available at: </w:t>
      </w:r>
      <w:hyperlink r:id="rId9" w:history="1">
        <w:r w:rsidRPr="0049791F">
          <w:rPr>
            <w:rStyle w:val="Hyperlink"/>
            <w:rFonts w:cstheme="minorHAnsi"/>
            <w:bCs/>
          </w:rPr>
          <w:t>https://www.gov.uk/government/publications/early-years-workforce-strategy</w:t>
        </w:r>
      </w:hyperlink>
      <w:r w:rsidRPr="0049791F">
        <w:rPr>
          <w:rFonts w:eastAsia="Times New Roman" w:cstheme="minorHAnsi"/>
          <w:bCs/>
          <w:lang w:eastAsia="en-GB"/>
        </w:rPr>
        <w:t xml:space="preserve"> (Accessed: 15 December 2018).</w:t>
      </w:r>
    </w:p>
    <w:p w:rsidR="0049791F" w:rsidRPr="0049791F" w:rsidRDefault="0049791F" w:rsidP="006D3D71">
      <w:pPr>
        <w:rPr>
          <w:bCs/>
        </w:rPr>
      </w:pPr>
      <w:r w:rsidRPr="0049791F">
        <w:rPr>
          <w:bCs/>
        </w:rPr>
        <w:t xml:space="preserve">Department for Education (DfE) (2017) </w:t>
      </w:r>
      <w:r w:rsidRPr="0049791F">
        <w:rPr>
          <w:bCs/>
          <w:i/>
        </w:rPr>
        <w:t>Education provision: children under 5 years of age</w:t>
      </w:r>
      <w:r w:rsidRPr="0049791F">
        <w:rPr>
          <w:bCs/>
        </w:rPr>
        <w:t xml:space="preserve">. </w:t>
      </w:r>
      <w:r w:rsidRPr="0049791F">
        <w:rPr>
          <w:bCs/>
        </w:rPr>
        <w:t xml:space="preserve">[Online]. </w:t>
      </w:r>
      <w:r w:rsidRPr="0049791F">
        <w:rPr>
          <w:bCs/>
        </w:rPr>
        <w:t xml:space="preserve">Available at: </w:t>
      </w:r>
      <w:r w:rsidRPr="0049791F">
        <w:rPr>
          <w:bCs/>
          <w:u w:val="single"/>
        </w:rPr>
        <w:t>https://www.gov.uk/government/uploads/system/uploads/attachment_data/file/622632/SFR29_2017_Text.pdf</w:t>
      </w:r>
      <w:r w:rsidRPr="0049791F">
        <w:rPr>
          <w:bCs/>
        </w:rPr>
        <w:t xml:space="preserve"> (Accessed: 08 January 2019).</w:t>
      </w:r>
    </w:p>
    <w:p w:rsidR="0049791F" w:rsidRPr="0049791F" w:rsidRDefault="0049791F" w:rsidP="006D3D71">
      <w:pPr>
        <w:rPr>
          <w:rFonts w:cstheme="minorHAnsi"/>
          <w:bCs/>
        </w:rPr>
      </w:pPr>
      <w:r w:rsidRPr="0049791F">
        <w:rPr>
          <w:rFonts w:cstheme="minorHAnsi"/>
          <w:bCs/>
        </w:rPr>
        <w:t xml:space="preserve">Department for Education (DfE; EYFS) (2017) </w:t>
      </w:r>
      <w:r w:rsidRPr="0049791F">
        <w:rPr>
          <w:rFonts w:cstheme="minorHAnsi"/>
          <w:bCs/>
          <w:i/>
        </w:rPr>
        <w:t>Statutory Framework for the Early Years Foundation Stage: Setting the standards for learning, development and care for children from birth to five.</w:t>
      </w:r>
      <w:r w:rsidRPr="0049791F">
        <w:rPr>
          <w:rFonts w:cstheme="minorHAnsi"/>
          <w:bCs/>
        </w:rPr>
        <w:t xml:space="preserve"> </w:t>
      </w:r>
      <w:r w:rsidRPr="0049791F">
        <w:rPr>
          <w:rFonts w:cstheme="minorHAnsi"/>
          <w:bCs/>
        </w:rPr>
        <w:t xml:space="preserve">[Online]. </w:t>
      </w:r>
      <w:r w:rsidRPr="0049791F">
        <w:rPr>
          <w:rFonts w:cstheme="minorHAnsi"/>
          <w:bCs/>
        </w:rPr>
        <w:t xml:space="preserve">Available at: URL </w:t>
      </w:r>
      <w:hyperlink r:id="rId10" w:history="1">
        <w:r w:rsidRPr="0049791F">
          <w:rPr>
            <w:rStyle w:val="Hyperlink"/>
            <w:rFonts w:cstheme="minorHAnsi"/>
            <w:bCs/>
          </w:rPr>
          <w:t>https://www.foundationyears.org.uk/files/2017/03/EYFS_STATUTORY_FRAMEWORK_2017.pdf</w:t>
        </w:r>
      </w:hyperlink>
      <w:r w:rsidRPr="0049791F">
        <w:rPr>
          <w:rFonts w:cstheme="minorHAnsi"/>
          <w:bCs/>
        </w:rPr>
        <w:t xml:space="preserve"> </w:t>
      </w:r>
      <w:r w:rsidRPr="0049791F">
        <w:rPr>
          <w:rFonts w:cstheme="minorHAnsi"/>
          <w:bCs/>
        </w:rPr>
        <w:t>(</w:t>
      </w:r>
      <w:r w:rsidRPr="0049791F">
        <w:rPr>
          <w:rFonts w:cstheme="minorHAnsi"/>
          <w:bCs/>
        </w:rPr>
        <w:t>Accessed: 5 January 2018</w:t>
      </w:r>
      <w:r w:rsidRPr="0049791F">
        <w:rPr>
          <w:rFonts w:cstheme="minorHAnsi"/>
          <w:bCs/>
        </w:rPr>
        <w:t>).</w:t>
      </w:r>
    </w:p>
    <w:p w:rsidR="0049791F" w:rsidRPr="0049791F" w:rsidRDefault="0049791F" w:rsidP="006D3D71">
      <w:pPr>
        <w:pStyle w:val="dx-doi"/>
        <w:spacing w:before="0" w:after="0"/>
        <w:rPr>
          <w:rFonts w:asciiTheme="minorHAnsi" w:hAnsiTheme="minorHAnsi" w:cstheme="minorHAnsi"/>
          <w:bCs/>
          <w:sz w:val="22"/>
          <w:szCs w:val="22"/>
        </w:rPr>
      </w:pPr>
      <w:r w:rsidRPr="0049791F">
        <w:rPr>
          <w:rFonts w:asciiTheme="minorHAnsi" w:hAnsiTheme="minorHAnsi" w:cstheme="minorHAnsi"/>
          <w:bCs/>
          <w:sz w:val="22"/>
          <w:szCs w:val="22"/>
        </w:rPr>
        <w:t>Eaton, C. (2016) ‘</w:t>
      </w:r>
      <w:r w:rsidRPr="0049791F">
        <w:rPr>
          <w:rFonts w:asciiTheme="minorHAnsi" w:hAnsiTheme="minorHAnsi" w:cstheme="minorHAnsi"/>
          <w:bCs/>
          <w:i/>
          <w:sz w:val="22"/>
          <w:szCs w:val="22"/>
        </w:rPr>
        <w:t>I don’t get it</w:t>
      </w:r>
      <w:r w:rsidRPr="0049791F">
        <w:rPr>
          <w:rFonts w:asciiTheme="minorHAnsi" w:hAnsiTheme="minorHAnsi" w:cstheme="minorHAnsi"/>
          <w:bCs/>
          <w:sz w:val="22"/>
          <w:szCs w:val="22"/>
        </w:rPr>
        <w:t>’, - ‘</w:t>
      </w:r>
      <w:r w:rsidRPr="0049791F">
        <w:rPr>
          <w:rFonts w:asciiTheme="minorHAnsi" w:hAnsiTheme="minorHAnsi" w:cstheme="minorHAnsi"/>
          <w:bCs/>
          <w:iCs/>
          <w:sz w:val="22"/>
          <w:szCs w:val="22"/>
        </w:rPr>
        <w:t>The Challenge of Teaching Reflective Practice to Health and Care Practitioners’</w:t>
      </w:r>
      <w:r w:rsidRPr="0049791F">
        <w:rPr>
          <w:rFonts w:asciiTheme="minorHAnsi" w:hAnsiTheme="minorHAnsi" w:cstheme="minorHAnsi"/>
          <w:bCs/>
          <w:sz w:val="22"/>
          <w:szCs w:val="22"/>
        </w:rPr>
        <w:t xml:space="preserve">. </w:t>
      </w:r>
      <w:r w:rsidRPr="0049791F">
        <w:rPr>
          <w:rFonts w:asciiTheme="minorHAnsi" w:hAnsiTheme="minorHAnsi" w:cstheme="minorHAnsi"/>
          <w:bCs/>
          <w:i/>
          <w:sz w:val="22"/>
          <w:szCs w:val="22"/>
        </w:rPr>
        <w:t>Reflective Practice</w:t>
      </w:r>
      <w:r w:rsidRPr="0049791F">
        <w:rPr>
          <w:rFonts w:asciiTheme="minorHAnsi" w:hAnsiTheme="minorHAnsi" w:cstheme="minorHAnsi"/>
          <w:bCs/>
          <w:sz w:val="22"/>
          <w:szCs w:val="22"/>
        </w:rPr>
        <w:t xml:space="preserve">. 17 (2), 159-166. </w:t>
      </w:r>
      <w:r w:rsidRPr="0049791F">
        <w:rPr>
          <w:rFonts w:asciiTheme="minorHAnsi" w:hAnsiTheme="minorHAnsi" w:cstheme="minorHAnsi"/>
          <w:bCs/>
          <w:sz w:val="22"/>
          <w:szCs w:val="22"/>
        </w:rPr>
        <w:t xml:space="preserve">[Online]. </w:t>
      </w:r>
      <w:r w:rsidRPr="0049791F">
        <w:rPr>
          <w:rFonts w:asciiTheme="minorHAnsi" w:hAnsiTheme="minorHAnsi" w:cstheme="minorHAnsi"/>
          <w:bCs/>
          <w:sz w:val="22"/>
          <w:szCs w:val="22"/>
        </w:rPr>
        <w:t xml:space="preserve">Available at: </w:t>
      </w:r>
      <w:hyperlink r:id="rId11" w:history="1">
        <w:r w:rsidRPr="0049791F">
          <w:rPr>
            <w:rStyle w:val="Hyperlink"/>
            <w:rFonts w:asciiTheme="minorHAnsi" w:hAnsiTheme="minorHAnsi" w:cstheme="minorHAnsi"/>
            <w:bCs/>
            <w:sz w:val="22"/>
            <w:szCs w:val="22"/>
          </w:rPr>
          <w:t>https://doi.org/10.1080/14623943.2016.1145582</w:t>
        </w:r>
      </w:hyperlink>
      <w:r w:rsidRPr="0049791F">
        <w:rPr>
          <w:rFonts w:asciiTheme="minorHAnsi" w:hAnsiTheme="minorHAnsi" w:cstheme="minorHAnsi"/>
          <w:bCs/>
          <w:sz w:val="22"/>
          <w:szCs w:val="22"/>
        </w:rPr>
        <w:t xml:space="preserve"> (Accessed 13 December 2018).</w:t>
      </w:r>
    </w:p>
    <w:p w:rsidR="0049791F" w:rsidRPr="0049791F" w:rsidRDefault="0049791F" w:rsidP="006D3D71">
      <w:pPr>
        <w:pStyle w:val="dx-doi"/>
        <w:spacing w:before="0" w:after="0"/>
        <w:rPr>
          <w:rFonts w:asciiTheme="minorHAnsi" w:hAnsiTheme="minorHAnsi" w:cstheme="minorHAnsi"/>
          <w:bCs/>
          <w:sz w:val="22"/>
          <w:szCs w:val="22"/>
        </w:rPr>
      </w:pPr>
      <w:r w:rsidRPr="0049791F">
        <w:rPr>
          <w:rFonts w:asciiTheme="minorHAnsi" w:hAnsiTheme="minorHAnsi" w:cstheme="minorHAnsi"/>
          <w:bCs/>
          <w:sz w:val="22"/>
          <w:szCs w:val="22"/>
        </w:rPr>
        <w:lastRenderedPageBreak/>
        <w:t xml:space="preserve">Faulkner, D. and Coates, E. (2013) ‘Early Childhood Policy and Practice in England: Twenty Years of Change’. </w:t>
      </w:r>
      <w:r w:rsidRPr="0049791F">
        <w:rPr>
          <w:rFonts w:asciiTheme="minorHAnsi" w:hAnsiTheme="minorHAnsi" w:cstheme="minorHAnsi"/>
          <w:bCs/>
          <w:i/>
          <w:iCs/>
          <w:sz w:val="22"/>
          <w:szCs w:val="22"/>
        </w:rPr>
        <w:t>International Journal of Early Years Education</w:t>
      </w:r>
      <w:r w:rsidRPr="0049791F">
        <w:rPr>
          <w:rFonts w:asciiTheme="minorHAnsi" w:hAnsiTheme="minorHAnsi" w:cstheme="minorHAnsi"/>
          <w:bCs/>
          <w:sz w:val="22"/>
          <w:szCs w:val="22"/>
        </w:rPr>
        <w:t xml:space="preserve">, 21(2/3) pp. 244-263. </w:t>
      </w:r>
      <w:r w:rsidRPr="0049791F">
        <w:rPr>
          <w:rFonts w:asciiTheme="minorHAnsi" w:hAnsiTheme="minorHAnsi" w:cstheme="minorHAnsi"/>
          <w:bCs/>
          <w:sz w:val="22"/>
          <w:szCs w:val="22"/>
        </w:rPr>
        <w:t xml:space="preserve">[Online]. </w:t>
      </w:r>
      <w:r w:rsidRPr="0049791F">
        <w:rPr>
          <w:rFonts w:asciiTheme="minorHAnsi" w:hAnsiTheme="minorHAnsi" w:cstheme="minorHAnsi"/>
          <w:bCs/>
          <w:sz w:val="22"/>
          <w:szCs w:val="22"/>
        </w:rPr>
        <w:t xml:space="preserve">Available at: </w:t>
      </w:r>
      <w:hyperlink r:id="rId12" w:history="1">
        <w:r w:rsidRPr="0049791F">
          <w:rPr>
            <w:rStyle w:val="Hyperlink"/>
            <w:rFonts w:asciiTheme="minorHAnsi" w:hAnsiTheme="minorHAnsi" w:cstheme="minorHAnsi"/>
            <w:bCs/>
            <w:sz w:val="22"/>
            <w:szCs w:val="22"/>
          </w:rPr>
          <w:t>http://www.tandfonline.com/doi/full/10.1080/096697</w:t>
        </w:r>
      </w:hyperlink>
      <w:r w:rsidRPr="0049791F">
        <w:rPr>
          <w:rFonts w:asciiTheme="minorHAnsi" w:hAnsiTheme="minorHAnsi" w:cstheme="minorHAnsi"/>
          <w:bCs/>
          <w:sz w:val="22"/>
          <w:szCs w:val="22"/>
        </w:rPr>
        <w:t xml:space="preserve"> (Accessed 2 January 2019). </w:t>
      </w:r>
    </w:p>
    <w:p w:rsidR="0049791F" w:rsidRPr="0049791F" w:rsidRDefault="0049791F" w:rsidP="006D3D71">
      <w:pPr>
        <w:spacing w:before="120" w:after="120" w:line="240" w:lineRule="auto"/>
        <w:rPr>
          <w:rFonts w:eastAsia="Times New Roman" w:cstheme="minorHAnsi"/>
          <w:bCs/>
          <w:color w:val="000000"/>
          <w:lang w:eastAsia="en-GB"/>
        </w:rPr>
      </w:pPr>
      <w:r w:rsidRPr="0049791F">
        <w:rPr>
          <w:rFonts w:eastAsia="Times New Roman" w:cstheme="minorHAnsi"/>
          <w:bCs/>
          <w:color w:val="000000"/>
          <w:lang w:eastAsia="en-GB"/>
        </w:rPr>
        <w:t>Foucault, M. (1977) </w:t>
      </w:r>
      <w:r w:rsidRPr="0049791F">
        <w:rPr>
          <w:rFonts w:eastAsia="Times New Roman" w:cstheme="minorHAnsi"/>
          <w:bCs/>
          <w:i/>
          <w:iCs/>
          <w:color w:val="000000"/>
          <w:lang w:eastAsia="en-GB"/>
        </w:rPr>
        <w:t>Discipline and punish: The birth of the prison system</w:t>
      </w:r>
      <w:r w:rsidRPr="0049791F">
        <w:rPr>
          <w:rFonts w:eastAsia="Times New Roman" w:cstheme="minorHAnsi"/>
          <w:bCs/>
          <w:color w:val="000000"/>
          <w:lang w:eastAsia="en-GB"/>
        </w:rPr>
        <w:t> (Alan Sheridan, Trans.). Harmondsworth, England: Penguin.</w:t>
      </w:r>
    </w:p>
    <w:p w:rsidR="0049791F" w:rsidRPr="0049791F" w:rsidRDefault="0049791F" w:rsidP="006D3D71">
      <w:pPr>
        <w:shd w:val="clear" w:color="auto" w:fill="FFFFFF"/>
        <w:spacing w:after="100" w:afterAutospacing="1" w:line="240" w:lineRule="auto"/>
        <w:rPr>
          <w:rFonts w:eastAsia="Times New Roman"/>
          <w:bCs/>
        </w:rPr>
      </w:pPr>
      <w:r w:rsidRPr="0049791F">
        <w:rPr>
          <w:rFonts w:eastAsia="Times New Roman" w:cstheme="minorHAnsi"/>
          <w:bCs/>
          <w:lang w:eastAsia="en-GB"/>
        </w:rPr>
        <w:t xml:space="preserve">Gaunt, C. (2017) ‘Sector Slams DfE for Failing to address </w:t>
      </w:r>
      <w:r w:rsidRPr="0049791F">
        <w:rPr>
          <w:rFonts w:eastAsia="Times New Roman" w:cstheme="minorHAnsi"/>
          <w:bCs/>
          <w:lang w:eastAsia="en-GB"/>
        </w:rPr>
        <w:t>30-hour</w:t>
      </w:r>
      <w:r w:rsidRPr="0049791F">
        <w:rPr>
          <w:rFonts w:eastAsia="Times New Roman" w:cstheme="minorHAnsi"/>
          <w:bCs/>
          <w:lang w:eastAsia="en-GB"/>
        </w:rPr>
        <w:t xml:space="preserve"> childcare challenges’. </w:t>
      </w:r>
      <w:r w:rsidRPr="0049791F">
        <w:rPr>
          <w:rFonts w:eastAsia="Times New Roman" w:cstheme="minorHAnsi"/>
          <w:bCs/>
          <w:i/>
          <w:lang w:eastAsia="en-GB"/>
        </w:rPr>
        <w:t>Nursery World</w:t>
      </w:r>
      <w:r w:rsidRPr="0049791F">
        <w:rPr>
          <w:rFonts w:eastAsia="Times New Roman" w:cstheme="minorHAnsi"/>
          <w:bCs/>
          <w:lang w:eastAsia="en-GB"/>
        </w:rPr>
        <w:t xml:space="preserve">. </w:t>
      </w:r>
      <w:r w:rsidRPr="0049791F">
        <w:rPr>
          <w:rFonts w:eastAsia="Times New Roman" w:cstheme="minorHAnsi"/>
          <w:bCs/>
          <w:lang w:eastAsia="en-GB"/>
        </w:rPr>
        <w:t xml:space="preserve">[Online]. </w:t>
      </w:r>
      <w:r w:rsidRPr="0049791F">
        <w:rPr>
          <w:rFonts w:eastAsia="Times New Roman" w:cstheme="minorHAnsi"/>
          <w:bCs/>
          <w:lang w:eastAsia="en-GB"/>
        </w:rPr>
        <w:t>Available at:</w:t>
      </w:r>
      <w:r w:rsidRPr="0049791F">
        <w:rPr>
          <w:rFonts w:eastAsia="Times New Roman"/>
          <w:bCs/>
        </w:rPr>
        <w:t xml:space="preserve"> </w:t>
      </w:r>
      <w:hyperlink r:id="rId13" w:history="1">
        <w:r w:rsidRPr="0049791F">
          <w:rPr>
            <w:rStyle w:val="Hyperlink"/>
            <w:bCs/>
          </w:rPr>
          <w:t>https://www.nurseryworld.co.uk/nursery-world/news/1161752/sector-slams-dfe-for-failing-to-address-30-hour-childcare-challenges</w:t>
        </w:r>
      </w:hyperlink>
      <w:r w:rsidRPr="0049791F">
        <w:rPr>
          <w:rFonts w:eastAsia="Times New Roman"/>
          <w:bCs/>
        </w:rPr>
        <w:t xml:space="preserve"> (Accessed: 16 December 2019).</w:t>
      </w:r>
    </w:p>
    <w:p w:rsidR="0049791F" w:rsidRPr="0049791F" w:rsidRDefault="0049791F" w:rsidP="006D3D71">
      <w:pPr>
        <w:shd w:val="clear" w:color="auto" w:fill="FFFFFF"/>
        <w:spacing w:after="100" w:afterAutospacing="1" w:line="240" w:lineRule="auto"/>
        <w:rPr>
          <w:rFonts w:eastAsia="Times New Roman" w:cstheme="minorHAnsi"/>
          <w:bCs/>
          <w:lang w:eastAsia="en-GB"/>
        </w:rPr>
      </w:pPr>
      <w:r w:rsidRPr="0049791F">
        <w:rPr>
          <w:rFonts w:cstheme="minorHAnsi"/>
          <w:bCs/>
        </w:rPr>
        <w:t xml:space="preserve">Gaunt, C. (2018) ‘Early Year recruitment crisis putting Governments’ 30 hours policy at risk’. </w:t>
      </w:r>
      <w:r w:rsidRPr="0049791F">
        <w:rPr>
          <w:rFonts w:cstheme="minorHAnsi"/>
          <w:bCs/>
          <w:i/>
        </w:rPr>
        <w:t>Nursery World</w:t>
      </w:r>
      <w:r w:rsidRPr="0049791F">
        <w:rPr>
          <w:rFonts w:cstheme="minorHAnsi"/>
          <w:bCs/>
        </w:rPr>
        <w:t xml:space="preserve">. </w:t>
      </w:r>
      <w:r w:rsidRPr="0049791F">
        <w:rPr>
          <w:rFonts w:cstheme="minorHAnsi"/>
          <w:bCs/>
        </w:rPr>
        <w:t xml:space="preserve">[Online]. </w:t>
      </w:r>
      <w:r w:rsidRPr="0049791F">
        <w:rPr>
          <w:rFonts w:cstheme="minorHAnsi"/>
          <w:bCs/>
        </w:rPr>
        <w:t xml:space="preserve">Available at: </w:t>
      </w:r>
      <w:hyperlink r:id="rId14" w:history="1">
        <w:r w:rsidRPr="0049791F">
          <w:rPr>
            <w:rStyle w:val="Hyperlink"/>
            <w:rFonts w:cstheme="minorHAnsi"/>
            <w:bCs/>
          </w:rPr>
          <w:t>https://www.nurseryworld.co.uk/nursery-world/news/1163707/early-years-recruitment-crisis-putting-governments-30-hours-policy-at-risk</w:t>
        </w:r>
      </w:hyperlink>
      <w:r w:rsidRPr="0049791F">
        <w:rPr>
          <w:rFonts w:eastAsia="Times New Roman" w:cstheme="minorHAnsi"/>
          <w:bCs/>
          <w:lang w:eastAsia="en-GB"/>
        </w:rPr>
        <w:t xml:space="preserve"> (Accessed: 16 December 2018).</w:t>
      </w:r>
    </w:p>
    <w:p w:rsidR="0049791F" w:rsidRPr="0049791F" w:rsidRDefault="0049791F" w:rsidP="006D3D71">
      <w:pPr>
        <w:shd w:val="clear" w:color="auto" w:fill="FFFFFF"/>
        <w:textAlignment w:val="baseline"/>
        <w:rPr>
          <w:rFonts w:cstheme="minorHAnsi"/>
          <w:bCs/>
        </w:rPr>
      </w:pPr>
      <w:r w:rsidRPr="0049791F">
        <w:rPr>
          <w:rFonts w:cstheme="minorHAnsi"/>
          <w:bCs/>
        </w:rPr>
        <w:t>Gaunt, C. (2018) ‘Government scraps early years workforce strategy’s graduate plans.’</w:t>
      </w:r>
      <w:r w:rsidRPr="0049791F">
        <w:rPr>
          <w:rFonts w:cstheme="minorHAnsi"/>
          <w:bCs/>
          <w:i/>
        </w:rPr>
        <w:t xml:space="preserve"> Nursery World</w:t>
      </w:r>
      <w:r w:rsidRPr="0049791F">
        <w:rPr>
          <w:rFonts w:cstheme="minorHAnsi"/>
          <w:bCs/>
        </w:rPr>
        <w:t>.</w:t>
      </w:r>
      <w:r w:rsidRPr="0049791F">
        <w:rPr>
          <w:rFonts w:cstheme="minorHAnsi"/>
          <w:bCs/>
        </w:rPr>
        <w:t xml:space="preserve"> [Online]. </w:t>
      </w:r>
      <w:r w:rsidRPr="0049791F">
        <w:rPr>
          <w:rFonts w:cstheme="minorHAnsi"/>
          <w:bCs/>
        </w:rPr>
        <w:t xml:space="preserve"> Available at: </w:t>
      </w:r>
      <w:hyperlink r:id="rId15" w:history="1">
        <w:r w:rsidRPr="0049791F">
          <w:rPr>
            <w:rStyle w:val="Hyperlink"/>
            <w:rFonts w:cstheme="minorHAnsi"/>
            <w:bCs/>
          </w:rPr>
          <w:t>https://www.nurseryworld.co.uk/nursery-world/news/1165036/government-scraps-early-years-workforce-strategys-graduate-plans</w:t>
        </w:r>
      </w:hyperlink>
      <w:r w:rsidRPr="0049791F">
        <w:rPr>
          <w:rFonts w:cstheme="minorHAnsi"/>
          <w:bCs/>
        </w:rPr>
        <w:t xml:space="preserve"> (Accessed: 16 December 2018). </w:t>
      </w:r>
    </w:p>
    <w:p w:rsidR="0049791F" w:rsidRPr="0049791F" w:rsidRDefault="0049791F" w:rsidP="006D3D71">
      <w:pPr>
        <w:shd w:val="clear" w:color="auto" w:fill="FFFFFF"/>
        <w:textAlignment w:val="baseline"/>
        <w:rPr>
          <w:rFonts w:cstheme="minorHAnsi"/>
          <w:bCs/>
        </w:rPr>
      </w:pPr>
      <w:r w:rsidRPr="0049791F">
        <w:rPr>
          <w:rFonts w:cstheme="minorHAnsi"/>
          <w:bCs/>
        </w:rPr>
        <w:t xml:space="preserve">Gaunt, C. (2018) ‘shortage of 11, 000 early years teachers, warns Save the Children’. </w:t>
      </w:r>
      <w:r w:rsidRPr="0049791F">
        <w:rPr>
          <w:rFonts w:cstheme="minorHAnsi"/>
          <w:bCs/>
          <w:i/>
        </w:rPr>
        <w:t>Nursery World</w:t>
      </w:r>
      <w:r w:rsidRPr="0049791F">
        <w:rPr>
          <w:rFonts w:cstheme="minorHAnsi"/>
          <w:bCs/>
        </w:rPr>
        <w:t xml:space="preserve">. </w:t>
      </w:r>
      <w:r w:rsidRPr="0049791F">
        <w:rPr>
          <w:rFonts w:cstheme="minorHAnsi"/>
          <w:bCs/>
        </w:rPr>
        <w:t xml:space="preserve">[Online]. </w:t>
      </w:r>
      <w:r w:rsidRPr="0049791F">
        <w:rPr>
          <w:rFonts w:cstheme="minorHAnsi"/>
          <w:bCs/>
        </w:rPr>
        <w:t xml:space="preserve">Available at: </w:t>
      </w:r>
      <w:hyperlink r:id="rId16" w:history="1">
        <w:r w:rsidRPr="0049791F">
          <w:rPr>
            <w:rStyle w:val="Hyperlink"/>
            <w:rFonts w:cstheme="minorHAnsi"/>
            <w:bCs/>
          </w:rPr>
          <w:t>https://www.nurserworld.co.uk/nursery-world/news/1165230/shortage-of-11-000-early-years-teachers-warns-save-the-children</w:t>
        </w:r>
      </w:hyperlink>
      <w:r w:rsidRPr="0049791F">
        <w:rPr>
          <w:rFonts w:cstheme="minorHAnsi"/>
          <w:bCs/>
        </w:rPr>
        <w:t xml:space="preserve"> (Accessed: 16 December 2018).</w:t>
      </w:r>
    </w:p>
    <w:p w:rsidR="0049791F" w:rsidRPr="0049791F" w:rsidRDefault="0049791F" w:rsidP="006D3D71">
      <w:pPr>
        <w:shd w:val="clear" w:color="auto" w:fill="FFFFFF"/>
        <w:spacing w:after="100" w:afterAutospacing="1" w:line="240" w:lineRule="auto"/>
        <w:rPr>
          <w:rFonts w:eastAsia="Times New Roman"/>
          <w:bCs/>
        </w:rPr>
      </w:pPr>
      <w:r w:rsidRPr="0049791F">
        <w:rPr>
          <w:rFonts w:eastAsia="Times New Roman"/>
          <w:bCs/>
        </w:rPr>
        <w:t xml:space="preserve">Geertz, C. (1973) </w:t>
      </w:r>
      <w:r w:rsidRPr="0049791F">
        <w:rPr>
          <w:rFonts w:eastAsia="Times New Roman"/>
          <w:bCs/>
          <w:i/>
          <w:iCs/>
        </w:rPr>
        <w:t>The Interpretations of Cultures</w:t>
      </w:r>
      <w:r w:rsidRPr="0049791F">
        <w:rPr>
          <w:rFonts w:eastAsia="Times New Roman"/>
          <w:bCs/>
        </w:rPr>
        <w:t>. New York: Basic Books.</w:t>
      </w:r>
    </w:p>
    <w:p w:rsidR="0049791F" w:rsidRPr="0049791F" w:rsidRDefault="0049791F" w:rsidP="006D3D71">
      <w:pPr>
        <w:rPr>
          <w:bCs/>
        </w:rPr>
      </w:pPr>
      <w:r w:rsidRPr="0049791F">
        <w:rPr>
          <w:bCs/>
        </w:rPr>
        <w:t xml:space="preserve">Kelly, B. (2016) </w:t>
      </w:r>
      <w:r w:rsidRPr="0049791F">
        <w:rPr>
          <w:bCs/>
          <w:i/>
        </w:rPr>
        <w:t>Early Years Career</w:t>
      </w:r>
      <w:r w:rsidRPr="0049791F">
        <w:rPr>
          <w:bCs/>
        </w:rPr>
        <w:t xml:space="preserve">. </w:t>
      </w:r>
      <w:r w:rsidRPr="0049791F">
        <w:rPr>
          <w:bCs/>
        </w:rPr>
        <w:t xml:space="preserve">[Online]. </w:t>
      </w:r>
      <w:r w:rsidRPr="0049791F">
        <w:rPr>
          <w:bCs/>
        </w:rPr>
        <w:t xml:space="preserve">Available at: </w:t>
      </w:r>
      <w:hyperlink r:id="rId17" w:history="1">
        <w:r w:rsidRPr="0049791F">
          <w:rPr>
            <w:rStyle w:val="Hyperlink"/>
            <w:bCs/>
          </w:rPr>
          <w:t>http://www.earlyyearscareers.com/eyc/latest-news/nursery-staff-quitting-jobs-due-gcses/</w:t>
        </w:r>
      </w:hyperlink>
      <w:r w:rsidRPr="0049791F">
        <w:rPr>
          <w:bCs/>
        </w:rPr>
        <w:t xml:space="preserve"> (Accessed 1 January 2019).</w:t>
      </w:r>
    </w:p>
    <w:p w:rsidR="0049791F" w:rsidRPr="0049791F" w:rsidRDefault="0049791F" w:rsidP="006D3D71">
      <w:pPr>
        <w:rPr>
          <w:bCs/>
        </w:rPr>
      </w:pPr>
      <w:r w:rsidRPr="0049791F">
        <w:rPr>
          <w:bCs/>
        </w:rPr>
        <w:t>Kitchener, D. (2016) ‘How much longer can we afford the free school debacle? State sponsored neoliberalism and the myths of choice’</w:t>
      </w:r>
      <w:r w:rsidRPr="0049791F">
        <w:rPr>
          <w:bCs/>
          <w:i/>
        </w:rPr>
        <w:t>.</w:t>
      </w:r>
      <w:r w:rsidRPr="0049791F">
        <w:rPr>
          <w:bCs/>
        </w:rPr>
        <w:t xml:space="preserve"> Bolton: University of Bolton. [Online]. Available at: </w:t>
      </w:r>
      <w:hyperlink r:id="rId18" w:history="1">
        <w:r w:rsidRPr="0049791F">
          <w:rPr>
            <w:rStyle w:val="Hyperlink"/>
            <w:bCs/>
          </w:rPr>
          <w:t>http://ubir.bolton.ac.uk/856/1/kitchener%20march%2016.pdf</w:t>
        </w:r>
      </w:hyperlink>
      <w:r w:rsidRPr="0049791F">
        <w:rPr>
          <w:bCs/>
        </w:rPr>
        <w:t xml:space="preserve"> (Accessed: 9 December 2018].</w:t>
      </w:r>
    </w:p>
    <w:p w:rsidR="0049791F" w:rsidRPr="0049791F" w:rsidRDefault="0049791F" w:rsidP="006D3D71">
      <w:pPr>
        <w:rPr>
          <w:bCs/>
        </w:rPr>
      </w:pPr>
      <w:r w:rsidRPr="0049791F">
        <w:rPr>
          <w:bCs/>
        </w:rPr>
        <w:t xml:space="preserve">McGhee, M. (2000) </w:t>
      </w:r>
      <w:r w:rsidRPr="0049791F">
        <w:rPr>
          <w:bCs/>
          <w:i/>
          <w:iCs/>
        </w:rPr>
        <w:t>Transformations of Mind</w:t>
      </w:r>
      <w:r w:rsidRPr="0049791F">
        <w:rPr>
          <w:bCs/>
        </w:rPr>
        <w:t xml:space="preserve">: </w:t>
      </w:r>
      <w:r w:rsidRPr="0049791F">
        <w:rPr>
          <w:bCs/>
          <w:i/>
          <w:iCs/>
        </w:rPr>
        <w:t>Philosophy as a Spiritual Practice</w:t>
      </w:r>
      <w:r w:rsidRPr="0049791F">
        <w:rPr>
          <w:bCs/>
        </w:rPr>
        <w:t>. Cambridge: Cambridge University Press.</w:t>
      </w:r>
    </w:p>
    <w:p w:rsidR="0049791F" w:rsidRPr="0049791F" w:rsidRDefault="0049791F" w:rsidP="006D3D71">
      <w:pPr>
        <w:rPr>
          <w:bCs/>
        </w:rPr>
      </w:pPr>
      <w:r w:rsidRPr="0049791F">
        <w:rPr>
          <w:bCs/>
        </w:rPr>
        <w:t xml:space="preserve">National Day Nurseries Association (NDNA) ‘NDNA Responds to Academics Letter about Status of Early Years Teachers Status. </w:t>
      </w:r>
      <w:r w:rsidRPr="0049791F">
        <w:rPr>
          <w:bCs/>
          <w:i/>
          <w:iCs/>
        </w:rPr>
        <w:t>National Day Nurseries Association</w:t>
      </w:r>
      <w:r w:rsidRPr="0049791F">
        <w:rPr>
          <w:bCs/>
        </w:rPr>
        <w:t xml:space="preserve">. [Online]. Available at: </w:t>
      </w:r>
      <w:hyperlink r:id="rId19" w:history="1">
        <w:r w:rsidRPr="0049791F">
          <w:rPr>
            <w:rStyle w:val="Hyperlink"/>
            <w:bCs/>
          </w:rPr>
          <w:t>https://www.ndna.org.uk/NDNA/News/Latest_news/2018/NDNA_responds_to_academics_letter_about_status_of_EYTs_.aspx</w:t>
        </w:r>
      </w:hyperlink>
      <w:r w:rsidRPr="0049791F">
        <w:rPr>
          <w:bCs/>
        </w:rPr>
        <w:t xml:space="preserve"> (Accessed 11 December 2018).</w:t>
      </w:r>
    </w:p>
    <w:p w:rsidR="0049791F" w:rsidRPr="0049791F" w:rsidRDefault="0049791F" w:rsidP="006D3D71">
      <w:pPr>
        <w:shd w:val="clear" w:color="auto" w:fill="FFFFFF"/>
        <w:spacing w:after="100" w:afterAutospacing="1" w:line="240" w:lineRule="auto"/>
        <w:rPr>
          <w:rFonts w:eastAsia="Times New Roman"/>
          <w:bCs/>
          <w:color w:val="000000"/>
        </w:rPr>
      </w:pPr>
      <w:r w:rsidRPr="0049791F">
        <w:rPr>
          <w:rFonts w:eastAsia="Times New Roman"/>
          <w:bCs/>
          <w:color w:val="000000"/>
        </w:rPr>
        <w:t xml:space="preserve">Schon, A. D. (1987) </w:t>
      </w:r>
      <w:r w:rsidRPr="0049791F">
        <w:rPr>
          <w:rFonts w:eastAsia="Times New Roman"/>
          <w:bCs/>
          <w:i/>
          <w:color w:val="000000"/>
        </w:rPr>
        <w:t>Educating the Reflective Practitioner: Toward a New Design for Teaching and Learning Professions</w:t>
      </w:r>
      <w:r w:rsidRPr="0049791F">
        <w:rPr>
          <w:rFonts w:eastAsia="Times New Roman"/>
          <w:bCs/>
          <w:color w:val="000000"/>
        </w:rPr>
        <w:t>. California: Jossey-Bass Inc. Publishers.</w:t>
      </w:r>
    </w:p>
    <w:p w:rsidR="0049791F" w:rsidRPr="0049791F" w:rsidRDefault="0049791F" w:rsidP="006D3D71">
      <w:pPr>
        <w:rPr>
          <w:bCs/>
        </w:rPr>
      </w:pPr>
      <w:r w:rsidRPr="0049791F">
        <w:rPr>
          <w:bCs/>
        </w:rPr>
        <w:t xml:space="preserve">Stephen, C. (2010) ‘Pedagogy: the silent partner in early years learning.’ </w:t>
      </w:r>
      <w:r w:rsidRPr="0049791F">
        <w:rPr>
          <w:bCs/>
          <w:i/>
        </w:rPr>
        <w:t>Early Years</w:t>
      </w:r>
      <w:r w:rsidRPr="0049791F">
        <w:rPr>
          <w:bCs/>
        </w:rPr>
        <w:t xml:space="preserve">, 30 (1), 15-28. </w:t>
      </w:r>
      <w:r w:rsidRPr="0049791F">
        <w:rPr>
          <w:bCs/>
        </w:rPr>
        <w:t xml:space="preserve">[Online]. </w:t>
      </w:r>
      <w:r w:rsidRPr="0049791F">
        <w:rPr>
          <w:bCs/>
        </w:rPr>
        <w:t xml:space="preserve">Available at: </w:t>
      </w:r>
      <w:r w:rsidRPr="0049791F">
        <w:rPr>
          <w:bCs/>
          <w:u w:val="single"/>
        </w:rPr>
        <w:t>http://www.informaworld.com (</w:t>
      </w:r>
      <w:r w:rsidRPr="0049791F">
        <w:rPr>
          <w:bCs/>
        </w:rPr>
        <w:t xml:space="preserve">Accessed: 15 January 2019). </w:t>
      </w:r>
    </w:p>
    <w:p w:rsidR="0049791F" w:rsidRPr="0049791F" w:rsidRDefault="0049791F" w:rsidP="006D3D71">
      <w:pPr>
        <w:rPr>
          <w:bCs/>
        </w:rPr>
      </w:pPr>
      <w:r w:rsidRPr="0049791F">
        <w:rPr>
          <w:bCs/>
        </w:rPr>
        <w:t xml:space="preserve">Usher, R., Bryant, I. and Johnston, R. (1997) </w:t>
      </w:r>
      <w:r w:rsidRPr="0049791F">
        <w:rPr>
          <w:bCs/>
          <w:i/>
          <w:iCs/>
        </w:rPr>
        <w:t>Adult Education and the Postmodern Challenge</w:t>
      </w:r>
      <w:r w:rsidRPr="0049791F">
        <w:rPr>
          <w:bCs/>
        </w:rPr>
        <w:t xml:space="preserve">: </w:t>
      </w:r>
      <w:r w:rsidRPr="0049791F">
        <w:rPr>
          <w:bCs/>
          <w:i/>
          <w:iCs/>
        </w:rPr>
        <w:t>Learning Beyond the Limits</w:t>
      </w:r>
      <w:r w:rsidRPr="0049791F">
        <w:rPr>
          <w:bCs/>
        </w:rPr>
        <w:t>. London: Routledge.</w:t>
      </w:r>
    </w:p>
    <w:sectPr w:rsidR="0049791F" w:rsidRPr="0049791F">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4DA9" w:rsidRDefault="008C4DA9" w:rsidP="0049791F">
      <w:pPr>
        <w:spacing w:after="0" w:line="240" w:lineRule="auto"/>
      </w:pPr>
      <w:r>
        <w:separator/>
      </w:r>
    </w:p>
  </w:endnote>
  <w:endnote w:type="continuationSeparator" w:id="0">
    <w:p w:rsidR="008C4DA9" w:rsidRDefault="008C4DA9" w:rsidP="00497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8989914"/>
      <w:docPartObj>
        <w:docPartGallery w:val="Page Numbers (Bottom of Page)"/>
        <w:docPartUnique/>
      </w:docPartObj>
    </w:sdtPr>
    <w:sdtEndPr>
      <w:rPr>
        <w:noProof/>
      </w:rPr>
    </w:sdtEndPr>
    <w:sdtContent>
      <w:p w:rsidR="0049791F" w:rsidRDefault="004979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9791F" w:rsidRDefault="004979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4DA9" w:rsidRDefault="008C4DA9" w:rsidP="0049791F">
      <w:pPr>
        <w:spacing w:after="0" w:line="240" w:lineRule="auto"/>
      </w:pPr>
      <w:r>
        <w:separator/>
      </w:r>
    </w:p>
  </w:footnote>
  <w:footnote w:type="continuationSeparator" w:id="0">
    <w:p w:rsidR="008C4DA9" w:rsidRDefault="008C4DA9" w:rsidP="004979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3AD"/>
    <w:rsid w:val="000823B2"/>
    <w:rsid w:val="00105F22"/>
    <w:rsid w:val="00273EBF"/>
    <w:rsid w:val="002E24A5"/>
    <w:rsid w:val="003C3CD2"/>
    <w:rsid w:val="004059D5"/>
    <w:rsid w:val="00405CD9"/>
    <w:rsid w:val="00436713"/>
    <w:rsid w:val="004973AD"/>
    <w:rsid w:val="0049791F"/>
    <w:rsid w:val="004A6C23"/>
    <w:rsid w:val="00507DD9"/>
    <w:rsid w:val="005D17E2"/>
    <w:rsid w:val="005F1E50"/>
    <w:rsid w:val="006566E7"/>
    <w:rsid w:val="006B59D8"/>
    <w:rsid w:val="006D3D71"/>
    <w:rsid w:val="0085267A"/>
    <w:rsid w:val="008841B4"/>
    <w:rsid w:val="008C4DA9"/>
    <w:rsid w:val="008F1498"/>
    <w:rsid w:val="00983BC8"/>
    <w:rsid w:val="00A25747"/>
    <w:rsid w:val="00A41FB0"/>
    <w:rsid w:val="00A4534A"/>
    <w:rsid w:val="00B52800"/>
    <w:rsid w:val="00B841A3"/>
    <w:rsid w:val="00C30A53"/>
    <w:rsid w:val="00D20355"/>
    <w:rsid w:val="00F30656"/>
    <w:rsid w:val="00F74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00409"/>
  <w15:chartTrackingRefBased/>
  <w15:docId w15:val="{878CF130-BA26-4F9D-A138-DBEFEED9B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3AD"/>
  </w:style>
  <w:style w:type="paragraph" w:styleId="Heading1">
    <w:name w:val="heading 1"/>
    <w:basedOn w:val="Normal"/>
    <w:link w:val="Heading1Char"/>
    <w:uiPriority w:val="9"/>
    <w:qFormat/>
    <w:rsid w:val="006D3D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s">
    <w:name w:val="authors"/>
    <w:basedOn w:val="DefaultParagraphFont"/>
    <w:rsid w:val="004973AD"/>
  </w:style>
  <w:style w:type="character" w:customStyle="1" w:styleId="doilink">
    <w:name w:val="doi_link"/>
    <w:basedOn w:val="DefaultParagraphFont"/>
    <w:rsid w:val="004973AD"/>
  </w:style>
  <w:style w:type="character" w:customStyle="1" w:styleId="Date2">
    <w:name w:val="Date2"/>
    <w:basedOn w:val="DefaultParagraphFont"/>
    <w:rsid w:val="004973AD"/>
  </w:style>
  <w:style w:type="character" w:customStyle="1" w:styleId="Heading1Char">
    <w:name w:val="Heading 1 Char"/>
    <w:basedOn w:val="DefaultParagraphFont"/>
    <w:link w:val="Heading1"/>
    <w:uiPriority w:val="9"/>
    <w:rsid w:val="006D3D7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6D3D71"/>
    <w:rPr>
      <w:color w:val="0000FF"/>
      <w:u w:val="single"/>
    </w:rPr>
  </w:style>
  <w:style w:type="paragraph" w:customStyle="1" w:styleId="dx-doi">
    <w:name w:val="dx-doi"/>
    <w:basedOn w:val="Normal"/>
    <w:rsid w:val="006D3D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year">
    <w:name w:val="nlm_year"/>
    <w:basedOn w:val="DefaultParagraphFont"/>
    <w:rsid w:val="006D3D71"/>
  </w:style>
  <w:style w:type="character" w:customStyle="1" w:styleId="nlmarticle-title">
    <w:name w:val="nlm_article-title"/>
    <w:basedOn w:val="DefaultParagraphFont"/>
    <w:rsid w:val="006D3D71"/>
  </w:style>
  <w:style w:type="character" w:styleId="Emphasis">
    <w:name w:val="Emphasis"/>
    <w:basedOn w:val="DefaultParagraphFont"/>
    <w:uiPriority w:val="20"/>
    <w:qFormat/>
    <w:rsid w:val="006D3D71"/>
    <w:rPr>
      <w:i/>
      <w:iCs/>
    </w:rPr>
  </w:style>
  <w:style w:type="character" w:customStyle="1" w:styleId="nlmpublisher-loc">
    <w:name w:val="nlm_publisher-loc"/>
    <w:basedOn w:val="DefaultParagraphFont"/>
    <w:rsid w:val="006D3D71"/>
  </w:style>
  <w:style w:type="character" w:customStyle="1" w:styleId="nlmpublisher-name">
    <w:name w:val="nlm_publisher-name"/>
    <w:basedOn w:val="DefaultParagraphFont"/>
    <w:rsid w:val="006D3D71"/>
  </w:style>
  <w:style w:type="character" w:customStyle="1" w:styleId="personname">
    <w:name w:val="person_name"/>
    <w:basedOn w:val="DefaultParagraphFont"/>
    <w:rsid w:val="006D3D71"/>
  </w:style>
  <w:style w:type="character" w:styleId="UnresolvedMention">
    <w:name w:val="Unresolved Mention"/>
    <w:basedOn w:val="DefaultParagraphFont"/>
    <w:uiPriority w:val="99"/>
    <w:semiHidden/>
    <w:unhideWhenUsed/>
    <w:rsid w:val="00105F22"/>
    <w:rPr>
      <w:color w:val="605E5C"/>
      <w:shd w:val="clear" w:color="auto" w:fill="E1DFDD"/>
    </w:rPr>
  </w:style>
  <w:style w:type="paragraph" w:styleId="Header">
    <w:name w:val="header"/>
    <w:basedOn w:val="Normal"/>
    <w:link w:val="HeaderChar"/>
    <w:uiPriority w:val="99"/>
    <w:unhideWhenUsed/>
    <w:rsid w:val="00497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91F"/>
  </w:style>
  <w:style w:type="paragraph" w:styleId="Footer">
    <w:name w:val="footer"/>
    <w:basedOn w:val="Normal"/>
    <w:link w:val="FooterChar"/>
    <w:uiPriority w:val="99"/>
    <w:unhideWhenUsed/>
    <w:rsid w:val="00497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F1056492607305898" TargetMode="External"/><Relationship Id="rId13" Type="http://schemas.openxmlformats.org/officeDocument/2006/relationships/hyperlink" Target="https://www.nurseryworld.co.uk/nursery-world/news/1161752/sector-slams-dfe-for-failing-to-address-30-hour-childcare-challenges" TargetMode="External"/><Relationship Id="rId18" Type="http://schemas.openxmlformats.org/officeDocument/2006/relationships/hyperlink" Target="http://ubir.bolton.ac.uk/856/1/kitchener%20march%2016.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pi.org.uk/wp-content/uploads/2018/03/EPI_-Early-Years-Workforce.pdf" TargetMode="External"/><Relationship Id="rId12" Type="http://schemas.openxmlformats.org/officeDocument/2006/relationships/hyperlink" Target="http://www.tandfonline.com/doi/full/10.1080/096697" TargetMode="External"/><Relationship Id="rId17" Type="http://schemas.openxmlformats.org/officeDocument/2006/relationships/hyperlink" Target="http://www.earlyyearscareers.com/eyc/latest-news/nursery-staff-quitting-jobs-due-gcses/" TargetMode="External"/><Relationship Id="rId2" Type="http://schemas.openxmlformats.org/officeDocument/2006/relationships/styles" Target="styles.xml"/><Relationship Id="rId16" Type="http://schemas.openxmlformats.org/officeDocument/2006/relationships/hyperlink" Target="https://www.nurserworld.co.uk/nursery-world/news/1165230/shortage-of-11-000-early-years-teachers-warns-save-the-childr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14623943.2016.1145582" TargetMode="External"/><Relationship Id="rId5" Type="http://schemas.openxmlformats.org/officeDocument/2006/relationships/footnotes" Target="footnotes.xml"/><Relationship Id="rId15" Type="http://schemas.openxmlformats.org/officeDocument/2006/relationships/hyperlink" Target="https://www.nurseryworld.co.uk/nursery-world/news/1165036/government-scraps-early-years-workforce-strategys-graduate-plans" TargetMode="External"/><Relationship Id="rId10" Type="http://schemas.openxmlformats.org/officeDocument/2006/relationships/hyperlink" Target="https://www.foundationyears.org.uk/files/2017/03/EYFS_STATUTORY_FRAMEWORK_2017.pdf" TargetMode="External"/><Relationship Id="rId19" Type="http://schemas.openxmlformats.org/officeDocument/2006/relationships/hyperlink" Target="https://www.ndna.org.uk/NDNA/News/Latest_news/2018/NDNA_responds_to_academics_letter_about_status_of_EYTs_.aspx" TargetMode="External"/><Relationship Id="rId4" Type="http://schemas.openxmlformats.org/officeDocument/2006/relationships/webSettings" Target="webSettings.xml"/><Relationship Id="rId9" Type="http://schemas.openxmlformats.org/officeDocument/2006/relationships/hyperlink" Target="https://www.gov.uk/government/publications/early-years-workforce-strategy" TargetMode="External"/><Relationship Id="rId14" Type="http://schemas.openxmlformats.org/officeDocument/2006/relationships/hyperlink" Target="https://www.nurseryworld.co.uk/nursery-world/news/1163707/early-years-recruitment-crisis-putting-governments-30-hours-policy-at-ris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D9C3E5-FE4D-47DB-84A3-3BC5C761C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5</Pages>
  <Words>2852</Words>
  <Characters>16258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Shah</dc:creator>
  <cp:keywords/>
  <dc:description/>
  <cp:lastModifiedBy>Tara Shah</cp:lastModifiedBy>
  <cp:revision>32</cp:revision>
  <dcterms:created xsi:type="dcterms:W3CDTF">2019-07-16T13:47:00Z</dcterms:created>
  <dcterms:modified xsi:type="dcterms:W3CDTF">2019-07-16T23:18:00Z</dcterms:modified>
</cp:coreProperties>
</file>