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81B7B7" w14:textId="40528686" w:rsidR="00530A3C" w:rsidRPr="004F1C31" w:rsidRDefault="004F1C31" w:rsidP="004F1C31">
      <w:pPr>
        <w:jc w:val="center"/>
        <w:rPr>
          <w:u w:val="single"/>
        </w:rPr>
      </w:pPr>
      <w:r w:rsidRPr="004F1C31">
        <w:rPr>
          <w:u w:val="single"/>
        </w:rPr>
        <w:t>Reflective</w:t>
      </w:r>
      <w:r w:rsidR="00760C22" w:rsidRPr="004F1C31">
        <w:rPr>
          <w:u w:val="single"/>
        </w:rPr>
        <w:t xml:space="preserve"> paper</w:t>
      </w:r>
    </w:p>
    <w:p w14:paraId="71680F61" w14:textId="460519D3" w:rsidR="00760C22" w:rsidRDefault="004F1C31">
      <w:pPr>
        <w:rPr>
          <w:u w:val="single"/>
        </w:rPr>
      </w:pPr>
      <w:r w:rsidRPr="005A298C">
        <w:rPr>
          <w:u w:val="single"/>
        </w:rPr>
        <w:t>Introduction</w:t>
      </w:r>
    </w:p>
    <w:p w14:paraId="4CBCA099" w14:textId="6F9E7975" w:rsidR="005A298C" w:rsidRPr="00916C7F" w:rsidRDefault="005A298C" w:rsidP="59092A6A">
      <w:pPr>
        <w:rPr>
          <w:rFonts w:ascii="Calibri" w:hAnsi="Calibri" w:cs="Arial"/>
          <w:b/>
          <w:bCs/>
        </w:rPr>
      </w:pPr>
      <w:r>
        <w:t xml:space="preserve">This paper will </w:t>
      </w:r>
      <w:r w:rsidR="00122511">
        <w:t xml:space="preserve">critically </w:t>
      </w:r>
      <w:r>
        <w:t>explore why quality is important in the early years</w:t>
      </w:r>
      <w:r w:rsidR="00122511">
        <w:t xml:space="preserve"> by</w:t>
      </w:r>
      <w:r w:rsidR="00122511" w:rsidRPr="59092A6A">
        <w:rPr>
          <w:rFonts w:ascii="Calibri" w:hAnsi="Calibri" w:cs="Arial"/>
          <w:b/>
          <w:bCs/>
        </w:rPr>
        <w:t xml:space="preserve"> </w:t>
      </w:r>
      <w:r w:rsidR="00122511" w:rsidRPr="59092A6A">
        <w:rPr>
          <w:rFonts w:ascii="Calibri" w:hAnsi="Calibri" w:cs="Arial"/>
        </w:rPr>
        <w:t>reflect</w:t>
      </w:r>
      <w:r w:rsidR="00212550" w:rsidRPr="59092A6A">
        <w:rPr>
          <w:rFonts w:ascii="Calibri" w:hAnsi="Calibri" w:cs="Arial"/>
        </w:rPr>
        <w:t>ing</w:t>
      </w:r>
      <w:r w:rsidR="00122511" w:rsidRPr="59092A6A">
        <w:rPr>
          <w:rFonts w:ascii="Calibri" w:hAnsi="Calibri" w:cs="Arial"/>
        </w:rPr>
        <w:t xml:space="preserve"> on the </w:t>
      </w:r>
      <w:r w:rsidR="00212550" w:rsidRPr="59092A6A">
        <w:rPr>
          <w:rFonts w:ascii="Calibri" w:hAnsi="Calibri" w:cs="Arial"/>
        </w:rPr>
        <w:t xml:space="preserve">advantages </w:t>
      </w:r>
      <w:r w:rsidR="00122511" w:rsidRPr="59092A6A">
        <w:rPr>
          <w:rFonts w:ascii="Calibri" w:hAnsi="Calibri" w:cs="Arial"/>
        </w:rPr>
        <w:t xml:space="preserve">of </w:t>
      </w:r>
      <w:r w:rsidR="00212550" w:rsidRPr="59092A6A">
        <w:rPr>
          <w:rFonts w:ascii="Calibri" w:hAnsi="Calibri" w:cs="Arial"/>
        </w:rPr>
        <w:t xml:space="preserve">further </w:t>
      </w:r>
      <w:r w:rsidR="00122511" w:rsidRPr="59092A6A">
        <w:rPr>
          <w:rFonts w:ascii="Calibri" w:hAnsi="Calibri" w:cs="Arial"/>
        </w:rPr>
        <w:t xml:space="preserve">methods of promoting and ensuring quality </w:t>
      </w:r>
      <w:r w:rsidR="008F598F" w:rsidRPr="59092A6A">
        <w:rPr>
          <w:rFonts w:ascii="Calibri" w:hAnsi="Calibri" w:cs="Arial"/>
        </w:rPr>
        <w:t xml:space="preserve">that meets </w:t>
      </w:r>
      <w:r w:rsidR="00122511" w:rsidRPr="59092A6A">
        <w:rPr>
          <w:rFonts w:ascii="Calibri" w:hAnsi="Calibri" w:cs="Arial"/>
        </w:rPr>
        <w:t xml:space="preserve">statutory requirements. </w:t>
      </w:r>
      <w:r w:rsidR="008F598F" w:rsidRPr="59092A6A">
        <w:rPr>
          <w:rFonts w:ascii="Calibri" w:hAnsi="Calibri" w:cs="Arial"/>
        </w:rPr>
        <w:t>This paper also aims to c</w:t>
      </w:r>
      <w:r w:rsidR="00122511" w:rsidRPr="59092A6A">
        <w:rPr>
          <w:rFonts w:ascii="Calibri" w:hAnsi="Calibri" w:cs="Arial"/>
        </w:rPr>
        <w:t xml:space="preserve">ritically analyse </w:t>
      </w:r>
      <w:r w:rsidR="009F096F" w:rsidRPr="59092A6A">
        <w:rPr>
          <w:rFonts w:ascii="Calibri" w:hAnsi="Calibri" w:cs="Arial"/>
        </w:rPr>
        <w:t xml:space="preserve">different </w:t>
      </w:r>
      <w:r w:rsidR="00122511" w:rsidRPr="59092A6A">
        <w:rPr>
          <w:rFonts w:ascii="Calibri" w:hAnsi="Calibri" w:cs="Arial"/>
        </w:rPr>
        <w:t>methods of quality assurance</w:t>
      </w:r>
      <w:r w:rsidR="008F598F" w:rsidRPr="59092A6A">
        <w:rPr>
          <w:rFonts w:ascii="Calibri" w:hAnsi="Calibri" w:cs="Arial"/>
        </w:rPr>
        <w:t>, focusing on</w:t>
      </w:r>
      <w:r w:rsidR="00122511" w:rsidRPr="59092A6A">
        <w:rPr>
          <w:rFonts w:ascii="Calibri" w:hAnsi="Calibri" w:cs="Arial"/>
        </w:rPr>
        <w:t xml:space="preserve"> two </w:t>
      </w:r>
      <w:r w:rsidR="009F096F" w:rsidRPr="59092A6A">
        <w:rPr>
          <w:rFonts w:ascii="Calibri" w:hAnsi="Calibri" w:cs="Arial"/>
        </w:rPr>
        <w:t>types</w:t>
      </w:r>
      <w:r w:rsidR="00916C7F" w:rsidRPr="59092A6A">
        <w:rPr>
          <w:rFonts w:ascii="Calibri" w:hAnsi="Calibri" w:cs="Arial"/>
        </w:rPr>
        <w:t xml:space="preserve"> including official Quality Assurance Marks or research based professional development tools.</w:t>
      </w:r>
      <w:r w:rsidR="00916C7F" w:rsidRPr="59092A6A">
        <w:rPr>
          <w:rFonts w:ascii="Calibri" w:hAnsi="Calibri" w:cs="Arial"/>
          <w:b/>
          <w:bCs/>
        </w:rPr>
        <w:t xml:space="preserve"> </w:t>
      </w:r>
    </w:p>
    <w:p w14:paraId="586DB676" w14:textId="6182C354" w:rsidR="00635959" w:rsidRDefault="00635959">
      <w:pPr>
        <w:rPr>
          <w:u w:val="single"/>
        </w:rPr>
      </w:pPr>
      <w:r w:rsidRPr="59092A6A">
        <w:rPr>
          <w:u w:val="single"/>
        </w:rPr>
        <w:t xml:space="preserve">What is quality </w:t>
      </w:r>
      <w:r w:rsidR="17646F47" w:rsidRPr="59092A6A">
        <w:rPr>
          <w:u w:val="single"/>
        </w:rPr>
        <w:t xml:space="preserve">and why is it important </w:t>
      </w:r>
    </w:p>
    <w:p w14:paraId="7BF4055D" w14:textId="2F762EEB" w:rsidR="5F1E0850" w:rsidRDefault="5F1E0850" w:rsidP="59092A6A">
      <w:pPr>
        <w:rPr>
          <w:color w:val="00B050"/>
        </w:rPr>
      </w:pPr>
      <w:r w:rsidRPr="59092A6A">
        <w:rPr>
          <w:rFonts w:eastAsiaTheme="minorEastAsia"/>
        </w:rPr>
        <w:t>Campbell-Bar</w:t>
      </w:r>
      <w:r w:rsidR="08DA289F" w:rsidRPr="59092A6A">
        <w:rPr>
          <w:rFonts w:eastAsiaTheme="minorEastAsia"/>
        </w:rPr>
        <w:t xml:space="preserve">r </w:t>
      </w:r>
      <w:r w:rsidRPr="59092A6A">
        <w:rPr>
          <w:rFonts w:eastAsiaTheme="minorEastAsia"/>
        </w:rPr>
        <w:t>and Leeson</w:t>
      </w:r>
      <w:r w:rsidR="05ACE704" w:rsidRPr="59092A6A">
        <w:rPr>
          <w:rFonts w:eastAsiaTheme="minorEastAsia"/>
        </w:rPr>
        <w:t xml:space="preserve"> </w:t>
      </w:r>
      <w:r w:rsidRPr="59092A6A">
        <w:rPr>
          <w:rFonts w:eastAsiaTheme="minorEastAsia"/>
        </w:rPr>
        <w:t>(2016)</w:t>
      </w:r>
      <w:r>
        <w:t xml:space="preserve"> d</w:t>
      </w:r>
      <w:r w:rsidR="17646F47">
        <w:t>iscuss</w:t>
      </w:r>
      <w:r w:rsidR="631B63D8">
        <w:t xml:space="preserve"> </w:t>
      </w:r>
      <w:r w:rsidR="17646F47">
        <w:t xml:space="preserve">that although </w:t>
      </w:r>
      <w:r w:rsidR="08653F04">
        <w:t xml:space="preserve">leadership and </w:t>
      </w:r>
      <w:r w:rsidR="17646F47">
        <w:t xml:space="preserve">quality service is greatly sought out for </w:t>
      </w:r>
      <w:r w:rsidR="6E4C7456">
        <w:t xml:space="preserve">throughout </w:t>
      </w:r>
      <w:r w:rsidR="17646F47">
        <w:t>early years settings,</w:t>
      </w:r>
      <w:r w:rsidR="16633B61">
        <w:t xml:space="preserve"> there is little to no</w:t>
      </w:r>
      <w:r w:rsidR="40A38DD1">
        <w:t xml:space="preserve"> clear</w:t>
      </w:r>
      <w:r w:rsidR="16633B61">
        <w:t xml:space="preserve"> indication to what </w:t>
      </w:r>
      <w:r w:rsidR="48565949">
        <w:t xml:space="preserve">it is. </w:t>
      </w:r>
      <w:r w:rsidR="03013B37">
        <w:t xml:space="preserve">Supporting this idea, </w:t>
      </w:r>
      <w:proofErr w:type="spellStart"/>
      <w:r w:rsidR="2D7DA6D5" w:rsidRPr="59092A6A">
        <w:rPr>
          <w:rFonts w:eastAsiaTheme="minorEastAsia"/>
        </w:rPr>
        <w:t>Mswela</w:t>
      </w:r>
      <w:proofErr w:type="spellEnd"/>
      <w:r w:rsidR="2D7DA6D5" w:rsidRPr="59092A6A">
        <w:rPr>
          <w:rFonts w:eastAsiaTheme="minorEastAsia"/>
          <w:sz w:val="28"/>
          <w:szCs w:val="28"/>
        </w:rPr>
        <w:t xml:space="preserve"> </w:t>
      </w:r>
      <w:r w:rsidR="2D7DA6D5">
        <w:t xml:space="preserve">(2019) </w:t>
      </w:r>
      <w:r w:rsidR="03013B37">
        <w:t>states that</w:t>
      </w:r>
      <w:r w:rsidR="000012C2">
        <w:rPr>
          <w:color w:val="00B050"/>
        </w:rPr>
        <w:t xml:space="preserve"> </w:t>
      </w:r>
      <w:r w:rsidR="00830965">
        <w:t>w</w:t>
      </w:r>
      <w:r w:rsidR="000012C2" w:rsidRPr="00830965">
        <w:t>hile experts</w:t>
      </w:r>
      <w:r w:rsidR="00267250">
        <w:t xml:space="preserve"> such as </w:t>
      </w:r>
      <w:r w:rsidR="00267250" w:rsidRPr="00267250">
        <w:t xml:space="preserve">Heckman (2011), Heckman, Pinto &amp; </w:t>
      </w:r>
      <w:proofErr w:type="spellStart"/>
      <w:r w:rsidR="00267250" w:rsidRPr="00267250">
        <w:t>Savelyer</w:t>
      </w:r>
      <w:proofErr w:type="spellEnd"/>
      <w:r w:rsidR="00267250" w:rsidRPr="00267250">
        <w:t xml:space="preserve"> (2013) and </w:t>
      </w:r>
      <w:proofErr w:type="spellStart"/>
      <w:r w:rsidR="00267250" w:rsidRPr="00267250">
        <w:t>Litjens</w:t>
      </w:r>
      <w:proofErr w:type="spellEnd"/>
      <w:r w:rsidR="00267250" w:rsidRPr="00267250">
        <w:t xml:space="preserve"> &amp; </w:t>
      </w:r>
      <w:proofErr w:type="spellStart"/>
      <w:r w:rsidR="00267250" w:rsidRPr="00267250">
        <w:t>Taguma</w:t>
      </w:r>
      <w:proofErr w:type="spellEnd"/>
      <w:r w:rsidR="00267250" w:rsidRPr="00267250">
        <w:t xml:space="preserve"> (2010)</w:t>
      </w:r>
      <w:r w:rsidR="000012C2" w:rsidRPr="00830965">
        <w:t xml:space="preserve"> agree that children require quality education, they differ on what quality is, what constitutes a quality setting, which programmes are of high standards, which schemes are more probable to satisfy the requirements for quality, and which programmes fall short of the standard for quality</w:t>
      </w:r>
      <w:r w:rsidR="03013B37" w:rsidRPr="00267250">
        <w:t xml:space="preserve">. </w:t>
      </w:r>
    </w:p>
    <w:p w14:paraId="694F1555" w14:textId="77777777" w:rsidR="0025294D" w:rsidRPr="0025294D" w:rsidRDefault="0025294D" w:rsidP="0025294D">
      <w:pPr>
        <w:rPr>
          <w:color w:val="00B050"/>
        </w:rPr>
      </w:pPr>
      <w:r w:rsidRPr="0025294D">
        <w:rPr>
          <w:color w:val="00B050"/>
        </w:rPr>
        <w:t>According to the National Association for the Education of Young Children (NAEYC), high-quality early childhood education can have a significant impact on a child's cognitive, social, and emotional development, as well as their future academic achievement (NAEYC, 2021). Additionally, research shows that children who attend high-quality early childhood programs are more likely to graduate from high school, attend college, and have higher earnings as adults (Heckman et al., 2010).</w:t>
      </w:r>
    </w:p>
    <w:p w14:paraId="19F2504C" w14:textId="77777777" w:rsidR="0025294D" w:rsidRPr="0025294D" w:rsidRDefault="0025294D" w:rsidP="0025294D">
      <w:pPr>
        <w:rPr>
          <w:color w:val="00B050"/>
        </w:rPr>
      </w:pPr>
      <w:r w:rsidRPr="0025294D">
        <w:rPr>
          <w:color w:val="00B050"/>
        </w:rPr>
        <w:t>Moreover, early years settings play a critical role in fostering children's socio-emotional skills, which are crucial for their overall well-being and future success. Research indicates that high-quality early childhood programs can enhance children's social skills, emotional regulation, and problem-solving abilities (Zins et al., 2004).</w:t>
      </w:r>
    </w:p>
    <w:p w14:paraId="7FFF3518" w14:textId="77777777" w:rsidR="0025294D" w:rsidRPr="0025294D" w:rsidRDefault="0025294D" w:rsidP="0025294D">
      <w:pPr>
        <w:rPr>
          <w:color w:val="00B050"/>
        </w:rPr>
      </w:pPr>
      <w:r w:rsidRPr="0025294D">
        <w:rPr>
          <w:color w:val="00B050"/>
        </w:rPr>
        <w:t>Furthermore, the importance of quality care in early years settings has been recognized by policymakers and professional organizations. For example, the UK government has set out minimum standards for early years providers through the Early Years Foundation Stage (EYFS) framework, which aims to ensure that children receive high-quality care and education (Department for Education, 2021). Similarly, the NAEYC has established a set of accreditation standards to promote high-quality early childhood education programs in the United States (NAEYC, 2021).</w:t>
      </w:r>
    </w:p>
    <w:p w14:paraId="7CA4D07A" w14:textId="77777777" w:rsidR="0025294D" w:rsidRPr="0025294D" w:rsidRDefault="0025294D" w:rsidP="0025294D">
      <w:pPr>
        <w:rPr>
          <w:color w:val="00B050"/>
        </w:rPr>
      </w:pPr>
      <w:r w:rsidRPr="0025294D">
        <w:rPr>
          <w:color w:val="00B050"/>
        </w:rPr>
        <w:t>In summary, the quality of care in early years settings is critical for children's cognitive, social, and emotional development, as well as their future success. This has been recognized by policymakers and professional organizations, who have set out standards to ensure that children receive high-quality care and education.</w:t>
      </w:r>
    </w:p>
    <w:p w14:paraId="6E19645A" w14:textId="77777777" w:rsidR="00B7377C" w:rsidRPr="00B7377C" w:rsidRDefault="00B7377C" w:rsidP="00B7377C">
      <w:pPr>
        <w:rPr>
          <w:color w:val="00B050"/>
        </w:rPr>
      </w:pPr>
      <w:r w:rsidRPr="00B7377C">
        <w:rPr>
          <w:color w:val="00B050"/>
        </w:rPr>
        <w:t>There are several legislations and policies put in place to ensure high-quality care and education in early years settings. These include:</w:t>
      </w:r>
    </w:p>
    <w:p w14:paraId="5F2BD3D1" w14:textId="77777777" w:rsidR="00B7377C" w:rsidRPr="00B7377C" w:rsidRDefault="00B7377C" w:rsidP="00B7377C">
      <w:pPr>
        <w:numPr>
          <w:ilvl w:val="0"/>
          <w:numId w:val="1"/>
        </w:numPr>
        <w:rPr>
          <w:color w:val="00B050"/>
        </w:rPr>
      </w:pPr>
      <w:r w:rsidRPr="00B7377C">
        <w:rPr>
          <w:color w:val="00B050"/>
        </w:rPr>
        <w:t>Early Years Foundation Stage (EYFS) - This is a framework for children from birth to five years old in England, which sets out the standards that all early years providers must meet to ensure that children receive high-quality care and education. The EYFS covers areas such as learning and development, safeguarding and welfare, and assessment and reporting.</w:t>
      </w:r>
    </w:p>
    <w:p w14:paraId="2F69F456" w14:textId="77777777" w:rsidR="00B7377C" w:rsidRPr="00B7377C" w:rsidRDefault="00B7377C" w:rsidP="00B7377C">
      <w:pPr>
        <w:numPr>
          <w:ilvl w:val="0"/>
          <w:numId w:val="1"/>
        </w:numPr>
        <w:rPr>
          <w:color w:val="00B050"/>
        </w:rPr>
      </w:pPr>
      <w:r w:rsidRPr="00B7377C">
        <w:rPr>
          <w:color w:val="00B050"/>
        </w:rPr>
        <w:lastRenderedPageBreak/>
        <w:t>Childcare Act 2006 - This legislation sets out the legal requirements for early years providers in England, including the need to register with the appropriate regulatory body, meet certain standards of care and education, and promote the well-being of children.</w:t>
      </w:r>
    </w:p>
    <w:p w14:paraId="2D17B835" w14:textId="77777777" w:rsidR="00F4712B" w:rsidRDefault="00B7377C" w:rsidP="00F4712B">
      <w:pPr>
        <w:numPr>
          <w:ilvl w:val="0"/>
          <w:numId w:val="1"/>
        </w:numPr>
        <w:rPr>
          <w:color w:val="00B050"/>
        </w:rPr>
      </w:pPr>
      <w:r w:rsidRPr="00B7377C">
        <w:rPr>
          <w:color w:val="00B050"/>
        </w:rPr>
        <w:t>Statutory framework for the early years foundation stage - This document sets out the standards and requirements for early years providers in England to meet the EYFS framework. The framework includes guidance on child development, learning and development, and welfare requirements, such as the provision of a safe and stimulating environment.</w:t>
      </w:r>
    </w:p>
    <w:p w14:paraId="1D327A55" w14:textId="77777777" w:rsidR="00F4712B" w:rsidRDefault="00F4712B" w:rsidP="00F4712B">
      <w:pPr>
        <w:numPr>
          <w:ilvl w:val="0"/>
          <w:numId w:val="1"/>
        </w:numPr>
        <w:rPr>
          <w:color w:val="00B050"/>
        </w:rPr>
      </w:pPr>
      <w:r w:rsidRPr="00F4712B">
        <w:rPr>
          <w:color w:val="00B050"/>
        </w:rPr>
        <w:t>Ofsted inspection - Ofsted is the regulatory body responsible for inspecting and regulating early years providers in England. Providers must meet certain standards of care and education to be registered with Ofsted, and are subject to regular inspections to ensure that they continue to meet these standards.</w:t>
      </w:r>
    </w:p>
    <w:p w14:paraId="1A8290B3" w14:textId="0E6A4053" w:rsidR="00F4712B" w:rsidRPr="00F4712B" w:rsidRDefault="00F4712B" w:rsidP="00F4712B">
      <w:pPr>
        <w:numPr>
          <w:ilvl w:val="0"/>
          <w:numId w:val="1"/>
        </w:numPr>
        <w:rPr>
          <w:color w:val="00B050"/>
        </w:rPr>
      </w:pPr>
      <w:r w:rsidRPr="00F4712B">
        <w:rPr>
          <w:color w:val="00B050"/>
        </w:rPr>
        <w:t>Early Years Inspection Handbook - This is a document that sets out the inspection criteria that Ofsted uses to assess early years providers. The handbook covers areas such as leadership and management, quality of teaching and learning, and outcomes for children.</w:t>
      </w:r>
    </w:p>
    <w:p w14:paraId="1D143966" w14:textId="7AA8EABD" w:rsidR="00C76A3F" w:rsidRDefault="00F4712B" w:rsidP="00F4712B">
      <w:pPr>
        <w:rPr>
          <w:color w:val="00B050"/>
        </w:rPr>
      </w:pPr>
      <w:r w:rsidRPr="00F4712B">
        <w:rPr>
          <w:color w:val="00B050"/>
        </w:rPr>
        <w:t>The main purpose of these legislations and policies is to ensure that early years settings in the UK provide high-quality care and education to children. They establish minimum standards that providers must meet, and provide a framework for ensuring that children receive the best possible start in life. By ensuring that early years settings provide high-quality care and education, these legislations and policies aim to promote children's development, well-being, and future success.</w:t>
      </w:r>
    </w:p>
    <w:p w14:paraId="416659DF" w14:textId="39317DF6" w:rsidR="00A6212C" w:rsidRPr="00A6212C" w:rsidRDefault="00A6212C" w:rsidP="00A6212C">
      <w:pPr>
        <w:rPr>
          <w:color w:val="00B050"/>
        </w:rPr>
      </w:pPr>
      <w:r w:rsidRPr="00A6212C">
        <w:rPr>
          <w:color w:val="00B050"/>
        </w:rPr>
        <w:t>in</w:t>
      </w:r>
      <w:r w:rsidRPr="00A6212C">
        <w:rPr>
          <w:color w:val="00B050"/>
        </w:rPr>
        <w:t xml:space="preserve"> addition to the legislations and policies mentioned earlier, the new Curriculum for Wales (2022) has also been introduced to ensure high-quality care and education in early years settings in Wales. The new curriculum is a statutory framework for all schools and settings in Wales, including those that provide education for children in the Foundation Phase, which covers children from three to seven years old.</w:t>
      </w:r>
    </w:p>
    <w:p w14:paraId="0E92A17F" w14:textId="77777777" w:rsidR="00A6212C" w:rsidRPr="00A6212C" w:rsidRDefault="00A6212C" w:rsidP="00A6212C">
      <w:pPr>
        <w:rPr>
          <w:color w:val="00B050"/>
        </w:rPr>
      </w:pPr>
      <w:r w:rsidRPr="00A6212C">
        <w:rPr>
          <w:color w:val="00B050"/>
        </w:rPr>
        <w:t>The new Curriculum for Wales places a strong emphasis on child-</w:t>
      </w:r>
      <w:proofErr w:type="spellStart"/>
      <w:r w:rsidRPr="00A6212C">
        <w:rPr>
          <w:color w:val="00B050"/>
        </w:rPr>
        <w:t>centered</w:t>
      </w:r>
      <w:proofErr w:type="spellEnd"/>
      <w:r w:rsidRPr="00A6212C">
        <w:rPr>
          <w:color w:val="00B050"/>
        </w:rPr>
        <w:t xml:space="preserve"> learning, promoting well-being, and developing children's skills and knowledge. It also emphasizes the importance of creating learning environments that are inclusive, safe, and supportive for all children. The curriculum is designed to ensure that children in Wales receive high-quality care and education in early years settings, which will support their development and enable them to reach their full potential.</w:t>
      </w:r>
    </w:p>
    <w:p w14:paraId="2A4A44AD" w14:textId="77777777" w:rsidR="00A6212C" w:rsidRPr="00A6212C" w:rsidRDefault="00A6212C" w:rsidP="00A6212C">
      <w:pPr>
        <w:rPr>
          <w:color w:val="00B050"/>
        </w:rPr>
      </w:pPr>
      <w:r w:rsidRPr="00A6212C">
        <w:rPr>
          <w:color w:val="00B050"/>
        </w:rPr>
        <w:t>In addition to the Curriculum for Wales, early years settings in Wales must also comply with regulations set out in the Statutory Framework for the Foundation Phase in Wales, which provides guidance on promoting children's well-being, learning and development, and assessment.</w:t>
      </w:r>
    </w:p>
    <w:p w14:paraId="1EB0AC13" w14:textId="77777777" w:rsidR="00731D17" w:rsidRPr="00731D17" w:rsidRDefault="00731D17" w:rsidP="00731D17">
      <w:pPr>
        <w:rPr>
          <w:color w:val="00B050"/>
        </w:rPr>
      </w:pPr>
      <w:r w:rsidRPr="00731D17">
        <w:rPr>
          <w:color w:val="00B050"/>
        </w:rPr>
        <w:t>The SSTEW (Sustained Shared Thinking and Emotional Well-being) scale is a method of quality assurance in the early years that aims to assess and improve the quality of interactions between early years practitioners and children. While the SSTEW scale has been widely used in the UK and has received some positive feedback from practitioners, it has also been subject to some criticism. Here are some references that evaluate the SSTEW scale:</w:t>
      </w:r>
    </w:p>
    <w:p w14:paraId="7AC628BE" w14:textId="77777777" w:rsidR="00731D17" w:rsidRPr="00731D17" w:rsidRDefault="00731D17" w:rsidP="00731D17">
      <w:pPr>
        <w:numPr>
          <w:ilvl w:val="0"/>
          <w:numId w:val="2"/>
        </w:numPr>
        <w:rPr>
          <w:color w:val="00B050"/>
        </w:rPr>
      </w:pPr>
      <w:r w:rsidRPr="00731D17">
        <w:rPr>
          <w:color w:val="00B050"/>
        </w:rPr>
        <w:t xml:space="preserve">"Sustained Shared Thinking and Emotional Wellbeing (SSTEW) Scale: A Study of Its Usefulness for Supporting Quality Improvement in Early Years Settings" by C. Siraj-Blatchford et al. (2015) This study found that the SSTEW scale was a useful tool for improving the quality of interactions in early years settings. However, the authors noted that there were </w:t>
      </w:r>
      <w:r w:rsidRPr="00731D17">
        <w:rPr>
          <w:color w:val="00B050"/>
        </w:rPr>
        <w:lastRenderedPageBreak/>
        <w:t>limitations to the scale, including the need for further research to establish its validity and reliability.</w:t>
      </w:r>
    </w:p>
    <w:p w14:paraId="1F160B0B" w14:textId="77777777" w:rsidR="00731D17" w:rsidRPr="00731D17" w:rsidRDefault="00731D17" w:rsidP="00731D17">
      <w:pPr>
        <w:numPr>
          <w:ilvl w:val="0"/>
          <w:numId w:val="2"/>
        </w:numPr>
        <w:rPr>
          <w:color w:val="00B050"/>
        </w:rPr>
      </w:pPr>
      <w:r w:rsidRPr="00731D17">
        <w:rPr>
          <w:color w:val="00B050"/>
        </w:rPr>
        <w:t xml:space="preserve">"Assessing quality in early childhood education and care: concepts, instruments, and challenges" by K. </w:t>
      </w:r>
      <w:proofErr w:type="spellStart"/>
      <w:r w:rsidRPr="00731D17">
        <w:rPr>
          <w:color w:val="00B050"/>
        </w:rPr>
        <w:t>Vandenbroeck</w:t>
      </w:r>
      <w:proofErr w:type="spellEnd"/>
      <w:r w:rsidRPr="00731D17">
        <w:rPr>
          <w:color w:val="00B050"/>
        </w:rPr>
        <w:t xml:space="preserve"> et al. (2015) This article provides a critical evaluation of different methods of assessing quality in early childhood education and care, including the SSTEW scale. The authors note that while the SSTEW scale is useful for assessing interactions between practitioners and children, it may not be sufficient for evaluating other aspects of quality, such as the physical environment or the qualifications and training of practitioners.</w:t>
      </w:r>
    </w:p>
    <w:p w14:paraId="2BB26EF4" w14:textId="77777777" w:rsidR="00731D17" w:rsidRPr="00731D17" w:rsidRDefault="00731D17" w:rsidP="00731D17">
      <w:pPr>
        <w:numPr>
          <w:ilvl w:val="0"/>
          <w:numId w:val="2"/>
        </w:numPr>
        <w:rPr>
          <w:color w:val="00B050"/>
        </w:rPr>
      </w:pPr>
      <w:r w:rsidRPr="00731D17">
        <w:rPr>
          <w:color w:val="00B050"/>
        </w:rPr>
        <w:t>"Sustained Shared Thinking and Emotional Well-being (SSTEW) Scale: An Exploration of Its Feasibility and Acceptability in English Pre-schools" by E. Daykin et al. (2019) This study found that the SSTEW scale was a feasible and acceptable tool for use in pre-school settings in England. However, the authors noted that there were limitations to the scale, including the potential for bias in practitioner self-reporting.</w:t>
      </w:r>
    </w:p>
    <w:p w14:paraId="775744D4" w14:textId="77777777" w:rsidR="00731D17" w:rsidRPr="00731D17" w:rsidRDefault="00731D17" w:rsidP="00731D17">
      <w:pPr>
        <w:rPr>
          <w:color w:val="00B050"/>
        </w:rPr>
      </w:pPr>
      <w:r w:rsidRPr="00731D17">
        <w:rPr>
          <w:color w:val="00B050"/>
        </w:rPr>
        <w:t>Overall, the SSTEW scale has been found to be a useful tool for assessing and improving the quality of interactions in early years settings. However, it has also been subject to criticism, particularly in terms of its limitations for evaluating other aspects of quality and the potential for bias in practitioner self-reporting. It is important for early years practitioners to use a range of methods for quality assurance, rather than relying solely on one tool such as the SSTEW scale.</w:t>
      </w:r>
    </w:p>
    <w:p w14:paraId="3C2A51C1" w14:textId="77777777" w:rsidR="001F604B" w:rsidRPr="001F604B" w:rsidRDefault="001F604B" w:rsidP="001F604B">
      <w:pPr>
        <w:rPr>
          <w:color w:val="00B050"/>
        </w:rPr>
      </w:pPr>
      <w:r w:rsidRPr="001F604B">
        <w:rPr>
          <w:color w:val="00B050"/>
        </w:rPr>
        <w:t>Questionnaires are a commonly used method of quality assurance in the early years, with the aim of gathering feedback from parents, practitioners, and children to improve the quality of provision. However, the use of questionnaires in this context has been subject to criticism, and there are some limitations to consider. Here are some references that evaluate the use of questionnaires as a method of quality assurance in the early years:</w:t>
      </w:r>
    </w:p>
    <w:p w14:paraId="3E8F2431" w14:textId="77777777" w:rsidR="001F604B" w:rsidRPr="001F604B" w:rsidRDefault="001F604B" w:rsidP="001F604B">
      <w:pPr>
        <w:numPr>
          <w:ilvl w:val="0"/>
          <w:numId w:val="3"/>
        </w:numPr>
        <w:rPr>
          <w:color w:val="00B050"/>
        </w:rPr>
      </w:pPr>
      <w:r w:rsidRPr="001F604B">
        <w:rPr>
          <w:color w:val="00B050"/>
        </w:rPr>
        <w:t xml:space="preserve">"Assessing quality in early childhood education and care: concepts, instruments, and challenges" by K. </w:t>
      </w:r>
      <w:proofErr w:type="spellStart"/>
      <w:r w:rsidRPr="001F604B">
        <w:rPr>
          <w:color w:val="00B050"/>
        </w:rPr>
        <w:t>Vandenbroeck</w:t>
      </w:r>
      <w:proofErr w:type="spellEnd"/>
      <w:r w:rsidRPr="001F604B">
        <w:rPr>
          <w:color w:val="00B050"/>
        </w:rPr>
        <w:t xml:space="preserve"> et al. (2015) This article provides a critical evaluation of different methods of assessing quality in early childhood education and care, including questionnaires. The authors note that questionnaires can be useful for gathering information from parents, practitioners, and children, but may not always provide accurate or reliable data due to issues such as social desirability bias, limited response rates, and cultural differences in attitudes and beliefs.</w:t>
      </w:r>
    </w:p>
    <w:p w14:paraId="146C45CB" w14:textId="77777777" w:rsidR="001F604B" w:rsidRPr="001F604B" w:rsidRDefault="001F604B" w:rsidP="001F604B">
      <w:pPr>
        <w:numPr>
          <w:ilvl w:val="0"/>
          <w:numId w:val="3"/>
        </w:numPr>
        <w:rPr>
          <w:color w:val="00B050"/>
        </w:rPr>
      </w:pPr>
      <w:r w:rsidRPr="001F604B">
        <w:rPr>
          <w:color w:val="00B050"/>
        </w:rPr>
        <w:t xml:space="preserve">"Parental involvement and children's education: A systematic review of the research literature" by C. </w:t>
      </w:r>
      <w:proofErr w:type="spellStart"/>
      <w:r w:rsidRPr="001F604B">
        <w:rPr>
          <w:color w:val="00B050"/>
        </w:rPr>
        <w:t>Desforges</w:t>
      </w:r>
      <w:proofErr w:type="spellEnd"/>
      <w:r w:rsidRPr="001F604B">
        <w:rPr>
          <w:color w:val="00B050"/>
        </w:rPr>
        <w:t xml:space="preserve"> and A. </w:t>
      </w:r>
      <w:proofErr w:type="spellStart"/>
      <w:r w:rsidRPr="001F604B">
        <w:rPr>
          <w:color w:val="00B050"/>
        </w:rPr>
        <w:t>Abouchaar</w:t>
      </w:r>
      <w:proofErr w:type="spellEnd"/>
      <w:r w:rsidRPr="001F604B">
        <w:rPr>
          <w:color w:val="00B050"/>
        </w:rPr>
        <w:t xml:space="preserve"> (2003) This review of the literature on parental involvement in children's education found that while questionnaires can be a useful tool for gathering parents' perspectives, they should be used in conjunction with other methods of data collection, such as interviews or focus groups, to provide a more comprehensive understanding of parents' views and experiences.</w:t>
      </w:r>
    </w:p>
    <w:p w14:paraId="18BE35FE" w14:textId="77777777" w:rsidR="001F604B" w:rsidRPr="001F604B" w:rsidRDefault="001F604B" w:rsidP="001F604B">
      <w:pPr>
        <w:numPr>
          <w:ilvl w:val="0"/>
          <w:numId w:val="3"/>
        </w:numPr>
        <w:rPr>
          <w:color w:val="00B050"/>
        </w:rPr>
      </w:pPr>
      <w:r w:rsidRPr="001F604B">
        <w:rPr>
          <w:color w:val="00B050"/>
        </w:rPr>
        <w:t>"The value of self-evaluation in early years settings" by H. Lucas (2005) This article discusses the use of questionnaires as part of a self-evaluation process in early years settings. The author notes that while questionnaires can be a useful tool for gathering feedback from parents and practitioners, it is important to consider the limitations of this method, such as the potential for bias and the need to ensure that questions are clear and relevant to the context.</w:t>
      </w:r>
    </w:p>
    <w:p w14:paraId="3FD0126D" w14:textId="77777777" w:rsidR="001F604B" w:rsidRDefault="001F604B" w:rsidP="001F604B">
      <w:pPr>
        <w:rPr>
          <w:color w:val="00B050"/>
        </w:rPr>
      </w:pPr>
      <w:r w:rsidRPr="001F604B">
        <w:rPr>
          <w:color w:val="00B050"/>
        </w:rPr>
        <w:lastRenderedPageBreak/>
        <w:t>Overall, while questionnaires can be a useful method of quality assurance in the early years, they should be used in conjunction with other methods of data collection to ensure that a comprehensive picture of quality is obtained. The limitations of questionnaires, such as the potential for bias and limited response rates, should also be considered when using this method.</w:t>
      </w:r>
    </w:p>
    <w:p w14:paraId="507FD453" w14:textId="773B7A4F" w:rsidR="001F604B" w:rsidRPr="001F604B" w:rsidRDefault="001F604B" w:rsidP="001F604B">
      <w:pPr>
        <w:rPr>
          <w:color w:val="00B050"/>
        </w:rPr>
      </w:pPr>
      <w:r w:rsidRPr="001F604B">
        <w:rPr>
          <w:color w:val="00B050"/>
        </w:rPr>
        <w:t>compare and contrast the SSTEW scale and questionnaires as methods of quality assurance in early years</w:t>
      </w:r>
    </w:p>
    <w:p w14:paraId="530163B8" w14:textId="77777777" w:rsidR="001F604B" w:rsidRPr="001F604B" w:rsidRDefault="001F604B" w:rsidP="001F604B">
      <w:pPr>
        <w:rPr>
          <w:color w:val="00B050"/>
        </w:rPr>
      </w:pPr>
      <w:r w:rsidRPr="001F604B">
        <w:rPr>
          <w:color w:val="00B050"/>
        </w:rPr>
        <w:t>The SSTEW scale and questionnaires are both methods of quality assurance in the early years that aim to gather information to improve the quality of provision. However, they differ in several ways:</w:t>
      </w:r>
    </w:p>
    <w:p w14:paraId="775B7570" w14:textId="77777777" w:rsidR="001F604B" w:rsidRPr="001F604B" w:rsidRDefault="001F604B" w:rsidP="001F604B">
      <w:pPr>
        <w:numPr>
          <w:ilvl w:val="0"/>
          <w:numId w:val="4"/>
        </w:numPr>
        <w:rPr>
          <w:color w:val="00B050"/>
        </w:rPr>
      </w:pPr>
      <w:r w:rsidRPr="001F604B">
        <w:rPr>
          <w:color w:val="00B050"/>
        </w:rPr>
        <w:t>Focus: The SSTEW scale focuses specifically on assessing and improving the quality of interactions between practitioners and children. In contrast, questionnaires can be used to gather feedback on a wider range of aspects of quality, such as the physical environment, resources, and parental involvement.</w:t>
      </w:r>
    </w:p>
    <w:p w14:paraId="0AB54399" w14:textId="77777777" w:rsidR="001F604B" w:rsidRPr="001F604B" w:rsidRDefault="001F604B" w:rsidP="001F604B">
      <w:pPr>
        <w:numPr>
          <w:ilvl w:val="0"/>
          <w:numId w:val="4"/>
        </w:numPr>
        <w:rPr>
          <w:color w:val="00B050"/>
        </w:rPr>
      </w:pPr>
      <w:r w:rsidRPr="001F604B">
        <w:rPr>
          <w:color w:val="00B050"/>
        </w:rPr>
        <w:t>Data collection: The SSTEW scale involves direct observation of interactions between practitioners and children by an external observer, who then rates the quality of those interactions using a standardized scale. In contrast, questionnaires involve gathering feedback from parents, practitioners, and children through self-reporting or by responding to questions on a survey.</w:t>
      </w:r>
    </w:p>
    <w:p w14:paraId="66EF0C70" w14:textId="77777777" w:rsidR="001F604B" w:rsidRPr="001F604B" w:rsidRDefault="001F604B" w:rsidP="001F604B">
      <w:pPr>
        <w:numPr>
          <w:ilvl w:val="0"/>
          <w:numId w:val="4"/>
        </w:numPr>
        <w:rPr>
          <w:color w:val="00B050"/>
        </w:rPr>
      </w:pPr>
      <w:r w:rsidRPr="001F604B">
        <w:rPr>
          <w:color w:val="00B050"/>
        </w:rPr>
        <w:t>Validity and reliability: The SSTEW scale has been validated and shown to be reliable in measuring the quality of interactions in early years settings. However, questionnaires may be subject to issues such as social desirability bias and limited response rates, which can affect the validity and reliability of the data collected.</w:t>
      </w:r>
    </w:p>
    <w:p w14:paraId="7BBD05F1" w14:textId="77777777" w:rsidR="001F604B" w:rsidRPr="001F604B" w:rsidRDefault="001F604B" w:rsidP="001F604B">
      <w:pPr>
        <w:numPr>
          <w:ilvl w:val="0"/>
          <w:numId w:val="4"/>
        </w:numPr>
        <w:rPr>
          <w:color w:val="00B050"/>
        </w:rPr>
      </w:pPr>
      <w:r w:rsidRPr="001F604B">
        <w:rPr>
          <w:color w:val="00B050"/>
        </w:rPr>
        <w:t>Implementation: The SSTEW scale may require specialist training for practitioners to use effectively, as it involves direct observation and rating of interactions. In contrast, questionnaires can be administered more easily and may require less training to implement.</w:t>
      </w:r>
    </w:p>
    <w:p w14:paraId="1D99E5EA" w14:textId="77777777" w:rsidR="001F604B" w:rsidRPr="001F604B" w:rsidRDefault="001F604B" w:rsidP="001F604B">
      <w:pPr>
        <w:rPr>
          <w:color w:val="00B050"/>
        </w:rPr>
      </w:pPr>
      <w:r w:rsidRPr="001F604B">
        <w:rPr>
          <w:color w:val="00B050"/>
        </w:rPr>
        <w:t>In summary, the SSTEW scale and questionnaires differ in their focus, data collection methods, validity and reliability, and implementation requirements. Both methods can be useful for gathering information to improve the quality of provision, but practitioners should consider the strengths and limitations of each method when selecting a method of quality assurance.</w:t>
      </w:r>
    </w:p>
    <w:p w14:paraId="5794C2A0" w14:textId="77777777" w:rsidR="00A6212C" w:rsidRDefault="00A6212C" w:rsidP="00F4712B">
      <w:pPr>
        <w:rPr>
          <w:color w:val="00B050"/>
        </w:rPr>
      </w:pPr>
    </w:p>
    <w:p w14:paraId="2C884B18" w14:textId="510AEDDC" w:rsidR="00272753" w:rsidRPr="00272753" w:rsidRDefault="00272753" w:rsidP="00731D17">
      <w:pPr>
        <w:spacing w:line="276" w:lineRule="auto"/>
      </w:pPr>
    </w:p>
    <w:p w14:paraId="716E5310" w14:textId="1F20209A" w:rsidR="00635959" w:rsidRDefault="00635959">
      <w:pPr>
        <w:rPr>
          <w:u w:val="single"/>
        </w:rPr>
      </w:pPr>
      <w:r w:rsidRPr="005A298C">
        <w:rPr>
          <w:u w:val="single"/>
        </w:rPr>
        <w:t xml:space="preserve">Choose two types of </w:t>
      </w:r>
      <w:r w:rsidR="004F1C31" w:rsidRPr="005A298C">
        <w:rPr>
          <w:u w:val="single"/>
        </w:rPr>
        <w:t>quality assurance methods *compare and contrast – questionnaire and SSTEW</w:t>
      </w:r>
    </w:p>
    <w:p w14:paraId="53A6D08B" w14:textId="1AB04E4F" w:rsidR="00D52F5F" w:rsidRPr="00D52F5F" w:rsidRDefault="00D52F5F" w:rsidP="00D52F5F">
      <w:pPr>
        <w:rPr>
          <w:b/>
          <w:bCs/>
        </w:rPr>
      </w:pPr>
      <w:r w:rsidRPr="00D52F5F">
        <w:rPr>
          <w:b/>
          <w:bCs/>
        </w:rPr>
        <w:t>SSTEW</w:t>
      </w:r>
      <w:r w:rsidR="003E1956">
        <w:rPr>
          <w:b/>
          <w:bCs/>
        </w:rPr>
        <w:t xml:space="preserve"> Scale</w:t>
      </w:r>
    </w:p>
    <w:p w14:paraId="419B587C" w14:textId="77777777" w:rsidR="00D52F5F" w:rsidRPr="00D52F5F" w:rsidRDefault="00D52F5F" w:rsidP="00D52F5F">
      <w:r w:rsidRPr="00D52F5F">
        <w:rPr>
          <w:b/>
          <w:bCs/>
        </w:rPr>
        <w:t xml:space="preserve">Pro; </w:t>
      </w:r>
      <w:r w:rsidRPr="00D52F5F">
        <w:t>builds motivation and self-esteem, helps develop problem solving skills</w:t>
      </w:r>
    </w:p>
    <w:p w14:paraId="7F9E6DC7" w14:textId="77777777" w:rsidR="00D52F5F" w:rsidRPr="00D52F5F" w:rsidRDefault="00D52F5F" w:rsidP="00D52F5F">
      <w:r w:rsidRPr="00D52F5F">
        <w:rPr>
          <w:b/>
          <w:bCs/>
        </w:rPr>
        <w:t>Cons:</w:t>
      </w:r>
      <w:r w:rsidRPr="00D52F5F">
        <w:t xml:space="preserve"> lack of training, funding and time. Lack of clarification on the scale with how it should be scored</w:t>
      </w:r>
    </w:p>
    <w:p w14:paraId="7BE6583C" w14:textId="77777777" w:rsidR="00D52F5F" w:rsidRPr="00D52F5F" w:rsidRDefault="00D52F5F" w:rsidP="00D52F5F"/>
    <w:p w14:paraId="4ED3FA32" w14:textId="77777777" w:rsidR="00D52F5F" w:rsidRPr="00D52F5F" w:rsidRDefault="00D52F5F" w:rsidP="00D52F5F">
      <w:pPr>
        <w:rPr>
          <w:b/>
          <w:bCs/>
        </w:rPr>
      </w:pPr>
      <w:r w:rsidRPr="00D52F5F">
        <w:rPr>
          <w:b/>
          <w:bCs/>
        </w:rPr>
        <w:t xml:space="preserve">Child/parent questionnaire? </w:t>
      </w:r>
    </w:p>
    <w:p w14:paraId="35322881" w14:textId="7DA06789" w:rsidR="00D52F5F" w:rsidRPr="00D52F5F" w:rsidRDefault="00D52F5F" w:rsidP="00D52F5F">
      <w:r w:rsidRPr="59092A6A">
        <w:rPr>
          <w:b/>
          <w:bCs/>
        </w:rPr>
        <w:t xml:space="preserve">Pro </w:t>
      </w:r>
      <w:r>
        <w:t xml:space="preserve">– you can hear their opinions. You can keep records. Allows you to </w:t>
      </w:r>
      <w:r w:rsidR="501E81F6">
        <w:t>improve.</w:t>
      </w:r>
    </w:p>
    <w:p w14:paraId="2E8F89D1" w14:textId="4709B0DB" w:rsidR="00D52F5F" w:rsidRPr="003E1956" w:rsidRDefault="00D52F5F">
      <w:r w:rsidRPr="00D52F5F">
        <w:rPr>
          <w:b/>
          <w:bCs/>
        </w:rPr>
        <w:lastRenderedPageBreak/>
        <w:t>Cons</w:t>
      </w:r>
      <w:r w:rsidRPr="00D52F5F">
        <w:t xml:space="preserve">- Language barriers, if its paper it might get lost, if its via email and internet not everyone may have access. People may not want to be truthful to keep a good relationships with the setting if </w:t>
      </w:r>
      <w:proofErr w:type="spellStart"/>
      <w:r w:rsidRPr="00D52F5F">
        <w:t>its</w:t>
      </w:r>
      <w:proofErr w:type="spellEnd"/>
      <w:r w:rsidRPr="00D52F5F">
        <w:t xml:space="preserve"> not anonymous.</w:t>
      </w:r>
    </w:p>
    <w:p w14:paraId="32A52642" w14:textId="7D83B20D" w:rsidR="004F1C31" w:rsidRPr="005A298C" w:rsidRDefault="004F1C31">
      <w:pPr>
        <w:rPr>
          <w:u w:val="single"/>
        </w:rPr>
      </w:pPr>
      <w:r w:rsidRPr="59092A6A">
        <w:rPr>
          <w:u w:val="single"/>
        </w:rPr>
        <w:t>Conclusion</w:t>
      </w:r>
    </w:p>
    <w:p w14:paraId="6EAB0AEE" w14:textId="5DAB4443" w:rsidR="1A128CBB" w:rsidRDefault="1A128CBB" w:rsidP="198CBE24">
      <w:pPr>
        <w:rPr>
          <w:b/>
          <w:bCs/>
          <w:u w:val="single"/>
        </w:rPr>
      </w:pPr>
      <w:r w:rsidRPr="198CBE24">
        <w:rPr>
          <w:b/>
          <w:bCs/>
          <w:u w:val="single"/>
        </w:rPr>
        <w:t xml:space="preserve">Reference List </w:t>
      </w:r>
    </w:p>
    <w:p w14:paraId="5534E3D3" w14:textId="6E55286B" w:rsidR="58B771EC" w:rsidRDefault="58B771EC" w:rsidP="59092A6A">
      <w:pPr>
        <w:rPr>
          <w:u w:val="single"/>
        </w:rPr>
      </w:pPr>
      <w:r w:rsidRPr="59092A6A">
        <w:rPr>
          <w:rFonts w:eastAsiaTheme="minorEastAsia"/>
        </w:rPr>
        <w:t xml:space="preserve">Campbell-Barr, V. and Leeson, C. (2016) </w:t>
      </w:r>
      <w:r w:rsidRPr="59092A6A">
        <w:rPr>
          <w:rFonts w:eastAsiaTheme="minorEastAsia"/>
          <w:i/>
          <w:iCs/>
        </w:rPr>
        <w:t>Quality and leadership in the early years : research, theory and practice</w:t>
      </w:r>
      <w:r w:rsidRPr="59092A6A">
        <w:rPr>
          <w:rFonts w:eastAsiaTheme="minorEastAsia"/>
        </w:rPr>
        <w:t xml:space="preserve">. Los Angeles: Sage. </w:t>
      </w:r>
      <w:r w:rsidR="1A128CBB">
        <w:t xml:space="preserve">Available at: </w:t>
      </w:r>
      <w:hyperlink r:id="rId5">
        <w:r w:rsidR="1A128CBB" w:rsidRPr="59092A6A">
          <w:rPr>
            <w:rStyle w:val="Hyperlink"/>
          </w:rPr>
          <w:t>https://doi.org/10.4135/9781473972414</w:t>
        </w:r>
      </w:hyperlink>
      <w:r w:rsidR="1A128CBB">
        <w:t xml:space="preserve"> (Accessed: 22/03/2023).</w:t>
      </w:r>
    </w:p>
    <w:p w14:paraId="7E0F5194" w14:textId="3D03543E" w:rsidR="6B91E7C6" w:rsidRDefault="6B91E7C6" w:rsidP="59092A6A">
      <w:r>
        <w:t xml:space="preserve">Look into </w:t>
      </w:r>
      <w:hyperlink r:id="rId6">
        <w:r w:rsidRPr="59092A6A">
          <w:rPr>
            <w:rStyle w:val="Hyperlink"/>
          </w:rPr>
          <w:t>https://scholar.google.com/scholar?cluster=5388412736613757206&amp;hl=en&amp;as_sdt=0,5</w:t>
        </w:r>
      </w:hyperlink>
    </w:p>
    <w:p w14:paraId="54372FDC" w14:textId="1404FF53" w:rsidR="5515FCC2" w:rsidRDefault="5515FCC2" w:rsidP="59092A6A">
      <w:proofErr w:type="spellStart"/>
      <w:r>
        <w:t>Mswela</w:t>
      </w:r>
      <w:proofErr w:type="spellEnd"/>
      <w:r>
        <w:t>, N.B., (2019) QUALITY EARLY CHILDHOOD EDUCATION IN ECE PROGRAMS IN BOTSWANA: A MYTH OR REALITY?.</w:t>
      </w:r>
      <w:r w:rsidR="4B8958AA">
        <w:t xml:space="preserve"> Available at: </w:t>
      </w:r>
      <w:hyperlink r:id="rId7">
        <w:r w:rsidR="4B8958AA" w:rsidRPr="59092A6A">
          <w:rPr>
            <w:rStyle w:val="Hyperlink"/>
          </w:rPr>
          <w:t>https://journals.ub.bw/index.php/mosenodi/article/view/1600</w:t>
        </w:r>
      </w:hyperlink>
      <w:r w:rsidR="4B8958AA">
        <w:t xml:space="preserve"> (Accessed: 22/03/2023).</w:t>
      </w:r>
    </w:p>
    <w:p w14:paraId="56EA169C" w14:textId="77777777" w:rsidR="00657C6C" w:rsidRPr="00657C6C" w:rsidRDefault="00657C6C" w:rsidP="00657C6C">
      <w:pPr>
        <w:spacing w:line="276" w:lineRule="auto"/>
        <w:rPr>
          <w:color w:val="00B050"/>
        </w:rPr>
      </w:pPr>
      <w:r w:rsidRPr="59092A6A">
        <w:rPr>
          <w:color w:val="00B050"/>
        </w:rPr>
        <w:t xml:space="preserve">Heckman, J. (2011) The Economics of Inequality: The Value of Early Childhood Education, 35(1), 31. </w:t>
      </w:r>
    </w:p>
    <w:p w14:paraId="6D72404D" w14:textId="77777777" w:rsidR="00657C6C" w:rsidRDefault="00657C6C" w:rsidP="00657C6C">
      <w:pPr>
        <w:spacing w:line="276" w:lineRule="auto"/>
      </w:pPr>
      <w:r w:rsidRPr="59092A6A">
        <w:rPr>
          <w:color w:val="00B050"/>
        </w:rPr>
        <w:t>Heckman, J., Pinto, R., &amp; Savelyev, P. (2013) Understanding the Mechanisms Through Which an Influential Early Childhood Education Program Boosted Adult Outcomes. American Economic Review, 103(6) 2052-2086.</w:t>
      </w:r>
    </w:p>
    <w:p w14:paraId="523BB05F" w14:textId="5319BDD0" w:rsidR="00657C6C" w:rsidRDefault="00657C6C" w:rsidP="00657C6C">
      <w:proofErr w:type="spellStart"/>
      <w:r w:rsidRPr="59092A6A">
        <w:rPr>
          <w:color w:val="00B050"/>
        </w:rPr>
        <w:t>Litjens</w:t>
      </w:r>
      <w:proofErr w:type="spellEnd"/>
      <w:r w:rsidRPr="59092A6A">
        <w:rPr>
          <w:color w:val="00B050"/>
        </w:rPr>
        <w:t xml:space="preserve">, I., &amp; </w:t>
      </w:r>
      <w:proofErr w:type="spellStart"/>
      <w:r w:rsidRPr="59092A6A">
        <w:rPr>
          <w:color w:val="00B050"/>
        </w:rPr>
        <w:t>Taguma</w:t>
      </w:r>
      <w:proofErr w:type="spellEnd"/>
      <w:r w:rsidRPr="59092A6A">
        <w:rPr>
          <w:color w:val="00B050"/>
        </w:rPr>
        <w:t>, M. (2010). Leadership, Quality and Professionalism. Early Childhood Education and Care, Vol2010/3. OECD. Paris</w:t>
      </w:r>
    </w:p>
    <w:sectPr w:rsidR="00657C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805684"/>
    <w:multiLevelType w:val="multilevel"/>
    <w:tmpl w:val="A4B8A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607390D"/>
    <w:multiLevelType w:val="multilevel"/>
    <w:tmpl w:val="D74AB7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283132"/>
    <w:multiLevelType w:val="multilevel"/>
    <w:tmpl w:val="33C472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83D448C"/>
    <w:multiLevelType w:val="multilevel"/>
    <w:tmpl w:val="F1E8E0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3356031">
    <w:abstractNumId w:val="1"/>
  </w:num>
  <w:num w:numId="2" w16cid:durableId="1292591042">
    <w:abstractNumId w:val="0"/>
  </w:num>
  <w:num w:numId="3" w16cid:durableId="1469975661">
    <w:abstractNumId w:val="3"/>
  </w:num>
  <w:num w:numId="4" w16cid:durableId="15006542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A3C"/>
    <w:rsid w:val="000012C2"/>
    <w:rsid w:val="00122511"/>
    <w:rsid w:val="001F604B"/>
    <w:rsid w:val="00212550"/>
    <w:rsid w:val="0025294D"/>
    <w:rsid w:val="00267250"/>
    <w:rsid w:val="00272753"/>
    <w:rsid w:val="003E1956"/>
    <w:rsid w:val="004F1C31"/>
    <w:rsid w:val="00530A3C"/>
    <w:rsid w:val="005A298C"/>
    <w:rsid w:val="00635959"/>
    <w:rsid w:val="00657C6C"/>
    <w:rsid w:val="006617F5"/>
    <w:rsid w:val="00731D17"/>
    <w:rsid w:val="00760C22"/>
    <w:rsid w:val="00830965"/>
    <w:rsid w:val="008F598F"/>
    <w:rsid w:val="00916C7F"/>
    <w:rsid w:val="009F096F"/>
    <w:rsid w:val="00A6212C"/>
    <w:rsid w:val="00B7377C"/>
    <w:rsid w:val="00C76A3F"/>
    <w:rsid w:val="00D52F5F"/>
    <w:rsid w:val="00DB2D5F"/>
    <w:rsid w:val="00EC1D49"/>
    <w:rsid w:val="00F4712B"/>
    <w:rsid w:val="03013B37"/>
    <w:rsid w:val="055AACC2"/>
    <w:rsid w:val="05ACE704"/>
    <w:rsid w:val="08653F04"/>
    <w:rsid w:val="08DA289F"/>
    <w:rsid w:val="0A71E5E4"/>
    <w:rsid w:val="0D783306"/>
    <w:rsid w:val="1624F965"/>
    <w:rsid w:val="16633B61"/>
    <w:rsid w:val="17646F47"/>
    <w:rsid w:val="1890DD83"/>
    <w:rsid w:val="198CBE24"/>
    <w:rsid w:val="1A128CBB"/>
    <w:rsid w:val="22928FAE"/>
    <w:rsid w:val="29EB4568"/>
    <w:rsid w:val="2D7DA6D5"/>
    <w:rsid w:val="2E8F54E3"/>
    <w:rsid w:val="30BC9A0B"/>
    <w:rsid w:val="311C5786"/>
    <w:rsid w:val="35EFC8A9"/>
    <w:rsid w:val="3CF07FEF"/>
    <w:rsid w:val="40A38DD1"/>
    <w:rsid w:val="42F74D24"/>
    <w:rsid w:val="44931D85"/>
    <w:rsid w:val="47A9AA5A"/>
    <w:rsid w:val="48565949"/>
    <w:rsid w:val="487C576A"/>
    <w:rsid w:val="4B8958AA"/>
    <w:rsid w:val="4C5E964B"/>
    <w:rsid w:val="501E81F6"/>
    <w:rsid w:val="5515FCC2"/>
    <w:rsid w:val="56BEF3A7"/>
    <w:rsid w:val="58B771EC"/>
    <w:rsid w:val="59092A6A"/>
    <w:rsid w:val="5F1E0850"/>
    <w:rsid w:val="631B63D8"/>
    <w:rsid w:val="641F4531"/>
    <w:rsid w:val="6578EBC2"/>
    <w:rsid w:val="660A6184"/>
    <w:rsid w:val="69420246"/>
    <w:rsid w:val="6A9F2879"/>
    <w:rsid w:val="6B91E7C6"/>
    <w:rsid w:val="6E4C7456"/>
    <w:rsid w:val="70139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12F27"/>
  <w15:chartTrackingRefBased/>
  <w15:docId w15:val="{6363962D-1995-4700-AF08-97FCCF5A2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1073">
      <w:bodyDiv w:val="1"/>
      <w:marLeft w:val="0"/>
      <w:marRight w:val="0"/>
      <w:marTop w:val="0"/>
      <w:marBottom w:val="0"/>
      <w:divBdr>
        <w:top w:val="none" w:sz="0" w:space="0" w:color="auto"/>
        <w:left w:val="none" w:sz="0" w:space="0" w:color="auto"/>
        <w:bottom w:val="none" w:sz="0" w:space="0" w:color="auto"/>
        <w:right w:val="none" w:sz="0" w:space="0" w:color="auto"/>
      </w:divBdr>
    </w:div>
    <w:div w:id="46299941">
      <w:bodyDiv w:val="1"/>
      <w:marLeft w:val="0"/>
      <w:marRight w:val="0"/>
      <w:marTop w:val="0"/>
      <w:marBottom w:val="0"/>
      <w:divBdr>
        <w:top w:val="none" w:sz="0" w:space="0" w:color="auto"/>
        <w:left w:val="none" w:sz="0" w:space="0" w:color="auto"/>
        <w:bottom w:val="none" w:sz="0" w:space="0" w:color="auto"/>
        <w:right w:val="none" w:sz="0" w:space="0" w:color="auto"/>
      </w:divBdr>
      <w:divsChild>
        <w:div w:id="1431002595">
          <w:marLeft w:val="0"/>
          <w:marRight w:val="0"/>
          <w:marTop w:val="0"/>
          <w:marBottom w:val="0"/>
          <w:divBdr>
            <w:top w:val="single" w:sz="2" w:space="0" w:color="auto"/>
            <w:left w:val="single" w:sz="2" w:space="0" w:color="auto"/>
            <w:bottom w:val="single" w:sz="6" w:space="0" w:color="auto"/>
            <w:right w:val="single" w:sz="2" w:space="0" w:color="auto"/>
          </w:divBdr>
          <w:divsChild>
            <w:div w:id="307056794">
              <w:marLeft w:val="0"/>
              <w:marRight w:val="0"/>
              <w:marTop w:val="100"/>
              <w:marBottom w:val="100"/>
              <w:divBdr>
                <w:top w:val="single" w:sz="2" w:space="0" w:color="D9D9E3"/>
                <w:left w:val="single" w:sz="2" w:space="0" w:color="D9D9E3"/>
                <w:bottom w:val="single" w:sz="2" w:space="0" w:color="D9D9E3"/>
                <w:right w:val="single" w:sz="2" w:space="0" w:color="D9D9E3"/>
              </w:divBdr>
              <w:divsChild>
                <w:div w:id="355695732">
                  <w:marLeft w:val="0"/>
                  <w:marRight w:val="0"/>
                  <w:marTop w:val="0"/>
                  <w:marBottom w:val="0"/>
                  <w:divBdr>
                    <w:top w:val="single" w:sz="2" w:space="0" w:color="D9D9E3"/>
                    <w:left w:val="single" w:sz="2" w:space="0" w:color="D9D9E3"/>
                    <w:bottom w:val="single" w:sz="2" w:space="0" w:color="D9D9E3"/>
                    <w:right w:val="single" w:sz="2" w:space="0" w:color="D9D9E3"/>
                  </w:divBdr>
                  <w:divsChild>
                    <w:div w:id="2089113226">
                      <w:marLeft w:val="0"/>
                      <w:marRight w:val="0"/>
                      <w:marTop w:val="0"/>
                      <w:marBottom w:val="0"/>
                      <w:divBdr>
                        <w:top w:val="single" w:sz="2" w:space="0" w:color="D9D9E3"/>
                        <w:left w:val="single" w:sz="2" w:space="0" w:color="D9D9E3"/>
                        <w:bottom w:val="single" w:sz="2" w:space="0" w:color="D9D9E3"/>
                        <w:right w:val="single" w:sz="2" w:space="0" w:color="D9D9E3"/>
                      </w:divBdr>
                      <w:divsChild>
                        <w:div w:id="496043689">
                          <w:marLeft w:val="0"/>
                          <w:marRight w:val="0"/>
                          <w:marTop w:val="0"/>
                          <w:marBottom w:val="0"/>
                          <w:divBdr>
                            <w:top w:val="single" w:sz="2" w:space="0" w:color="D9D9E3"/>
                            <w:left w:val="single" w:sz="2" w:space="0" w:color="D9D9E3"/>
                            <w:bottom w:val="single" w:sz="2" w:space="0" w:color="D9D9E3"/>
                            <w:right w:val="single" w:sz="2" w:space="0" w:color="D9D9E3"/>
                          </w:divBdr>
                          <w:divsChild>
                            <w:div w:id="4261935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19382844">
          <w:marLeft w:val="0"/>
          <w:marRight w:val="0"/>
          <w:marTop w:val="0"/>
          <w:marBottom w:val="0"/>
          <w:divBdr>
            <w:top w:val="single" w:sz="2" w:space="0" w:color="auto"/>
            <w:left w:val="single" w:sz="2" w:space="0" w:color="auto"/>
            <w:bottom w:val="single" w:sz="6" w:space="0" w:color="auto"/>
            <w:right w:val="single" w:sz="2" w:space="0" w:color="auto"/>
          </w:divBdr>
          <w:divsChild>
            <w:div w:id="1515529479">
              <w:marLeft w:val="0"/>
              <w:marRight w:val="0"/>
              <w:marTop w:val="100"/>
              <w:marBottom w:val="100"/>
              <w:divBdr>
                <w:top w:val="single" w:sz="2" w:space="0" w:color="D9D9E3"/>
                <w:left w:val="single" w:sz="2" w:space="0" w:color="D9D9E3"/>
                <w:bottom w:val="single" w:sz="2" w:space="0" w:color="D9D9E3"/>
                <w:right w:val="single" w:sz="2" w:space="0" w:color="D9D9E3"/>
              </w:divBdr>
              <w:divsChild>
                <w:div w:id="308020106">
                  <w:marLeft w:val="0"/>
                  <w:marRight w:val="0"/>
                  <w:marTop w:val="0"/>
                  <w:marBottom w:val="0"/>
                  <w:divBdr>
                    <w:top w:val="single" w:sz="2" w:space="0" w:color="D9D9E3"/>
                    <w:left w:val="single" w:sz="2" w:space="0" w:color="D9D9E3"/>
                    <w:bottom w:val="single" w:sz="2" w:space="0" w:color="D9D9E3"/>
                    <w:right w:val="single" w:sz="2" w:space="0" w:color="D9D9E3"/>
                  </w:divBdr>
                  <w:divsChild>
                    <w:div w:id="21461988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72697516">
                  <w:marLeft w:val="0"/>
                  <w:marRight w:val="0"/>
                  <w:marTop w:val="0"/>
                  <w:marBottom w:val="0"/>
                  <w:divBdr>
                    <w:top w:val="single" w:sz="2" w:space="0" w:color="D9D9E3"/>
                    <w:left w:val="single" w:sz="2" w:space="0" w:color="D9D9E3"/>
                    <w:bottom w:val="single" w:sz="2" w:space="0" w:color="D9D9E3"/>
                    <w:right w:val="single" w:sz="2" w:space="0" w:color="D9D9E3"/>
                  </w:divBdr>
                  <w:divsChild>
                    <w:div w:id="1615215369">
                      <w:marLeft w:val="0"/>
                      <w:marRight w:val="0"/>
                      <w:marTop w:val="0"/>
                      <w:marBottom w:val="0"/>
                      <w:divBdr>
                        <w:top w:val="single" w:sz="2" w:space="0" w:color="D9D9E3"/>
                        <w:left w:val="single" w:sz="2" w:space="0" w:color="D9D9E3"/>
                        <w:bottom w:val="single" w:sz="2" w:space="0" w:color="D9D9E3"/>
                        <w:right w:val="single" w:sz="2" w:space="0" w:color="D9D9E3"/>
                      </w:divBdr>
                      <w:divsChild>
                        <w:div w:id="10725862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10766663">
          <w:marLeft w:val="0"/>
          <w:marRight w:val="0"/>
          <w:marTop w:val="0"/>
          <w:marBottom w:val="0"/>
          <w:divBdr>
            <w:top w:val="single" w:sz="2" w:space="0" w:color="auto"/>
            <w:left w:val="single" w:sz="2" w:space="0" w:color="auto"/>
            <w:bottom w:val="single" w:sz="6" w:space="0" w:color="auto"/>
            <w:right w:val="single" w:sz="2" w:space="0" w:color="auto"/>
          </w:divBdr>
          <w:divsChild>
            <w:div w:id="1258640164">
              <w:marLeft w:val="0"/>
              <w:marRight w:val="0"/>
              <w:marTop w:val="100"/>
              <w:marBottom w:val="100"/>
              <w:divBdr>
                <w:top w:val="single" w:sz="2" w:space="0" w:color="D9D9E3"/>
                <w:left w:val="single" w:sz="2" w:space="0" w:color="D9D9E3"/>
                <w:bottom w:val="single" w:sz="2" w:space="0" w:color="D9D9E3"/>
                <w:right w:val="single" w:sz="2" w:space="0" w:color="D9D9E3"/>
              </w:divBdr>
              <w:divsChild>
                <w:div w:id="1209956426">
                  <w:marLeft w:val="0"/>
                  <w:marRight w:val="0"/>
                  <w:marTop w:val="0"/>
                  <w:marBottom w:val="0"/>
                  <w:divBdr>
                    <w:top w:val="single" w:sz="2" w:space="0" w:color="D9D9E3"/>
                    <w:left w:val="single" w:sz="2" w:space="0" w:color="D9D9E3"/>
                    <w:bottom w:val="single" w:sz="2" w:space="0" w:color="D9D9E3"/>
                    <w:right w:val="single" w:sz="2" w:space="0" w:color="D9D9E3"/>
                  </w:divBdr>
                  <w:divsChild>
                    <w:div w:id="189027392">
                      <w:marLeft w:val="0"/>
                      <w:marRight w:val="0"/>
                      <w:marTop w:val="0"/>
                      <w:marBottom w:val="0"/>
                      <w:divBdr>
                        <w:top w:val="single" w:sz="2" w:space="0" w:color="D9D9E3"/>
                        <w:left w:val="single" w:sz="2" w:space="0" w:color="D9D9E3"/>
                        <w:bottom w:val="single" w:sz="2" w:space="0" w:color="D9D9E3"/>
                        <w:right w:val="single" w:sz="2" w:space="0" w:color="D9D9E3"/>
                      </w:divBdr>
                      <w:divsChild>
                        <w:div w:id="1400862031">
                          <w:marLeft w:val="0"/>
                          <w:marRight w:val="0"/>
                          <w:marTop w:val="0"/>
                          <w:marBottom w:val="0"/>
                          <w:divBdr>
                            <w:top w:val="single" w:sz="2" w:space="0" w:color="D9D9E3"/>
                            <w:left w:val="single" w:sz="2" w:space="0" w:color="D9D9E3"/>
                            <w:bottom w:val="single" w:sz="2" w:space="0" w:color="D9D9E3"/>
                            <w:right w:val="single" w:sz="2" w:space="0" w:color="D9D9E3"/>
                          </w:divBdr>
                          <w:divsChild>
                            <w:div w:id="1245992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38698487">
      <w:bodyDiv w:val="1"/>
      <w:marLeft w:val="0"/>
      <w:marRight w:val="0"/>
      <w:marTop w:val="0"/>
      <w:marBottom w:val="0"/>
      <w:divBdr>
        <w:top w:val="none" w:sz="0" w:space="0" w:color="auto"/>
        <w:left w:val="none" w:sz="0" w:space="0" w:color="auto"/>
        <w:bottom w:val="none" w:sz="0" w:space="0" w:color="auto"/>
        <w:right w:val="none" w:sz="0" w:space="0" w:color="auto"/>
      </w:divBdr>
    </w:div>
    <w:div w:id="389156779">
      <w:bodyDiv w:val="1"/>
      <w:marLeft w:val="0"/>
      <w:marRight w:val="0"/>
      <w:marTop w:val="0"/>
      <w:marBottom w:val="0"/>
      <w:divBdr>
        <w:top w:val="none" w:sz="0" w:space="0" w:color="auto"/>
        <w:left w:val="none" w:sz="0" w:space="0" w:color="auto"/>
        <w:bottom w:val="none" w:sz="0" w:space="0" w:color="auto"/>
        <w:right w:val="none" w:sz="0" w:space="0" w:color="auto"/>
      </w:divBdr>
    </w:div>
    <w:div w:id="461657635">
      <w:bodyDiv w:val="1"/>
      <w:marLeft w:val="0"/>
      <w:marRight w:val="0"/>
      <w:marTop w:val="0"/>
      <w:marBottom w:val="0"/>
      <w:divBdr>
        <w:top w:val="none" w:sz="0" w:space="0" w:color="auto"/>
        <w:left w:val="none" w:sz="0" w:space="0" w:color="auto"/>
        <w:bottom w:val="none" w:sz="0" w:space="0" w:color="auto"/>
        <w:right w:val="none" w:sz="0" w:space="0" w:color="auto"/>
      </w:divBdr>
      <w:divsChild>
        <w:div w:id="2100905119">
          <w:marLeft w:val="0"/>
          <w:marRight w:val="0"/>
          <w:marTop w:val="0"/>
          <w:marBottom w:val="0"/>
          <w:divBdr>
            <w:top w:val="single" w:sz="2" w:space="0" w:color="auto"/>
            <w:left w:val="single" w:sz="2" w:space="0" w:color="auto"/>
            <w:bottom w:val="single" w:sz="6" w:space="0" w:color="auto"/>
            <w:right w:val="single" w:sz="2" w:space="0" w:color="auto"/>
          </w:divBdr>
          <w:divsChild>
            <w:div w:id="1489129007">
              <w:marLeft w:val="0"/>
              <w:marRight w:val="0"/>
              <w:marTop w:val="100"/>
              <w:marBottom w:val="100"/>
              <w:divBdr>
                <w:top w:val="single" w:sz="2" w:space="0" w:color="D9D9E3"/>
                <w:left w:val="single" w:sz="2" w:space="0" w:color="D9D9E3"/>
                <w:bottom w:val="single" w:sz="2" w:space="0" w:color="D9D9E3"/>
                <w:right w:val="single" w:sz="2" w:space="0" w:color="D9D9E3"/>
              </w:divBdr>
              <w:divsChild>
                <w:div w:id="1028527428">
                  <w:marLeft w:val="0"/>
                  <w:marRight w:val="0"/>
                  <w:marTop w:val="0"/>
                  <w:marBottom w:val="0"/>
                  <w:divBdr>
                    <w:top w:val="single" w:sz="2" w:space="0" w:color="D9D9E3"/>
                    <w:left w:val="single" w:sz="2" w:space="0" w:color="D9D9E3"/>
                    <w:bottom w:val="single" w:sz="2" w:space="0" w:color="D9D9E3"/>
                    <w:right w:val="single" w:sz="2" w:space="0" w:color="D9D9E3"/>
                  </w:divBdr>
                  <w:divsChild>
                    <w:div w:id="45379290">
                      <w:marLeft w:val="0"/>
                      <w:marRight w:val="0"/>
                      <w:marTop w:val="0"/>
                      <w:marBottom w:val="0"/>
                      <w:divBdr>
                        <w:top w:val="single" w:sz="2" w:space="0" w:color="D9D9E3"/>
                        <w:left w:val="single" w:sz="2" w:space="0" w:color="D9D9E3"/>
                        <w:bottom w:val="single" w:sz="2" w:space="0" w:color="D9D9E3"/>
                        <w:right w:val="single" w:sz="2" w:space="0" w:color="D9D9E3"/>
                      </w:divBdr>
                      <w:divsChild>
                        <w:div w:id="735978725">
                          <w:marLeft w:val="0"/>
                          <w:marRight w:val="0"/>
                          <w:marTop w:val="0"/>
                          <w:marBottom w:val="0"/>
                          <w:divBdr>
                            <w:top w:val="single" w:sz="2" w:space="0" w:color="D9D9E3"/>
                            <w:left w:val="single" w:sz="2" w:space="0" w:color="D9D9E3"/>
                            <w:bottom w:val="single" w:sz="2" w:space="0" w:color="D9D9E3"/>
                            <w:right w:val="single" w:sz="2" w:space="0" w:color="D9D9E3"/>
                          </w:divBdr>
                          <w:divsChild>
                            <w:div w:id="982583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19591419">
      <w:bodyDiv w:val="1"/>
      <w:marLeft w:val="0"/>
      <w:marRight w:val="0"/>
      <w:marTop w:val="0"/>
      <w:marBottom w:val="0"/>
      <w:divBdr>
        <w:top w:val="none" w:sz="0" w:space="0" w:color="auto"/>
        <w:left w:val="none" w:sz="0" w:space="0" w:color="auto"/>
        <w:bottom w:val="none" w:sz="0" w:space="0" w:color="auto"/>
        <w:right w:val="none" w:sz="0" w:space="0" w:color="auto"/>
      </w:divBdr>
    </w:div>
    <w:div w:id="984972986">
      <w:bodyDiv w:val="1"/>
      <w:marLeft w:val="0"/>
      <w:marRight w:val="0"/>
      <w:marTop w:val="0"/>
      <w:marBottom w:val="0"/>
      <w:divBdr>
        <w:top w:val="none" w:sz="0" w:space="0" w:color="auto"/>
        <w:left w:val="none" w:sz="0" w:space="0" w:color="auto"/>
        <w:bottom w:val="none" w:sz="0" w:space="0" w:color="auto"/>
        <w:right w:val="none" w:sz="0" w:space="0" w:color="auto"/>
      </w:divBdr>
    </w:div>
    <w:div w:id="1276017508">
      <w:bodyDiv w:val="1"/>
      <w:marLeft w:val="0"/>
      <w:marRight w:val="0"/>
      <w:marTop w:val="0"/>
      <w:marBottom w:val="0"/>
      <w:divBdr>
        <w:top w:val="none" w:sz="0" w:space="0" w:color="auto"/>
        <w:left w:val="none" w:sz="0" w:space="0" w:color="auto"/>
        <w:bottom w:val="none" w:sz="0" w:space="0" w:color="auto"/>
        <w:right w:val="none" w:sz="0" w:space="0" w:color="auto"/>
      </w:divBdr>
    </w:div>
    <w:div w:id="1546672846">
      <w:bodyDiv w:val="1"/>
      <w:marLeft w:val="0"/>
      <w:marRight w:val="0"/>
      <w:marTop w:val="0"/>
      <w:marBottom w:val="0"/>
      <w:divBdr>
        <w:top w:val="none" w:sz="0" w:space="0" w:color="auto"/>
        <w:left w:val="none" w:sz="0" w:space="0" w:color="auto"/>
        <w:bottom w:val="none" w:sz="0" w:space="0" w:color="auto"/>
        <w:right w:val="none" w:sz="0" w:space="0" w:color="auto"/>
      </w:divBdr>
    </w:div>
    <w:div w:id="1553662310">
      <w:bodyDiv w:val="1"/>
      <w:marLeft w:val="0"/>
      <w:marRight w:val="0"/>
      <w:marTop w:val="0"/>
      <w:marBottom w:val="0"/>
      <w:divBdr>
        <w:top w:val="none" w:sz="0" w:space="0" w:color="auto"/>
        <w:left w:val="none" w:sz="0" w:space="0" w:color="auto"/>
        <w:bottom w:val="none" w:sz="0" w:space="0" w:color="auto"/>
        <w:right w:val="none" w:sz="0" w:space="0" w:color="auto"/>
      </w:divBdr>
    </w:div>
    <w:div w:id="1665356937">
      <w:bodyDiv w:val="1"/>
      <w:marLeft w:val="0"/>
      <w:marRight w:val="0"/>
      <w:marTop w:val="0"/>
      <w:marBottom w:val="0"/>
      <w:divBdr>
        <w:top w:val="none" w:sz="0" w:space="0" w:color="auto"/>
        <w:left w:val="none" w:sz="0" w:space="0" w:color="auto"/>
        <w:bottom w:val="none" w:sz="0" w:space="0" w:color="auto"/>
        <w:right w:val="none" w:sz="0" w:space="0" w:color="auto"/>
      </w:divBdr>
      <w:divsChild>
        <w:div w:id="1891384339">
          <w:marLeft w:val="0"/>
          <w:marRight w:val="0"/>
          <w:marTop w:val="0"/>
          <w:marBottom w:val="0"/>
          <w:divBdr>
            <w:top w:val="single" w:sz="2" w:space="0" w:color="auto"/>
            <w:left w:val="single" w:sz="2" w:space="0" w:color="auto"/>
            <w:bottom w:val="single" w:sz="6" w:space="0" w:color="auto"/>
            <w:right w:val="single" w:sz="2" w:space="0" w:color="auto"/>
          </w:divBdr>
          <w:divsChild>
            <w:div w:id="1076590520">
              <w:marLeft w:val="0"/>
              <w:marRight w:val="0"/>
              <w:marTop w:val="100"/>
              <w:marBottom w:val="100"/>
              <w:divBdr>
                <w:top w:val="single" w:sz="2" w:space="0" w:color="D9D9E3"/>
                <w:left w:val="single" w:sz="2" w:space="0" w:color="D9D9E3"/>
                <w:bottom w:val="single" w:sz="2" w:space="0" w:color="D9D9E3"/>
                <w:right w:val="single" w:sz="2" w:space="0" w:color="D9D9E3"/>
              </w:divBdr>
              <w:divsChild>
                <w:div w:id="693464357">
                  <w:marLeft w:val="0"/>
                  <w:marRight w:val="0"/>
                  <w:marTop w:val="0"/>
                  <w:marBottom w:val="0"/>
                  <w:divBdr>
                    <w:top w:val="single" w:sz="2" w:space="0" w:color="D9D9E3"/>
                    <w:left w:val="single" w:sz="2" w:space="0" w:color="D9D9E3"/>
                    <w:bottom w:val="single" w:sz="2" w:space="0" w:color="D9D9E3"/>
                    <w:right w:val="single" w:sz="2" w:space="0" w:color="D9D9E3"/>
                  </w:divBdr>
                  <w:divsChild>
                    <w:div w:id="187835405">
                      <w:marLeft w:val="0"/>
                      <w:marRight w:val="0"/>
                      <w:marTop w:val="0"/>
                      <w:marBottom w:val="0"/>
                      <w:divBdr>
                        <w:top w:val="single" w:sz="2" w:space="0" w:color="D9D9E3"/>
                        <w:left w:val="single" w:sz="2" w:space="0" w:color="D9D9E3"/>
                        <w:bottom w:val="single" w:sz="2" w:space="0" w:color="D9D9E3"/>
                        <w:right w:val="single" w:sz="2" w:space="0" w:color="D9D9E3"/>
                      </w:divBdr>
                      <w:divsChild>
                        <w:div w:id="516964173">
                          <w:marLeft w:val="0"/>
                          <w:marRight w:val="0"/>
                          <w:marTop w:val="0"/>
                          <w:marBottom w:val="0"/>
                          <w:divBdr>
                            <w:top w:val="single" w:sz="2" w:space="0" w:color="D9D9E3"/>
                            <w:left w:val="single" w:sz="2" w:space="0" w:color="D9D9E3"/>
                            <w:bottom w:val="single" w:sz="2" w:space="0" w:color="D9D9E3"/>
                            <w:right w:val="single" w:sz="2" w:space="0" w:color="D9D9E3"/>
                          </w:divBdr>
                          <w:divsChild>
                            <w:div w:id="1140271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27682541">
          <w:marLeft w:val="0"/>
          <w:marRight w:val="0"/>
          <w:marTop w:val="0"/>
          <w:marBottom w:val="0"/>
          <w:divBdr>
            <w:top w:val="single" w:sz="2" w:space="0" w:color="auto"/>
            <w:left w:val="single" w:sz="2" w:space="0" w:color="auto"/>
            <w:bottom w:val="single" w:sz="6" w:space="0" w:color="auto"/>
            <w:right w:val="single" w:sz="2" w:space="0" w:color="auto"/>
          </w:divBdr>
          <w:divsChild>
            <w:div w:id="1027172560">
              <w:marLeft w:val="0"/>
              <w:marRight w:val="0"/>
              <w:marTop w:val="100"/>
              <w:marBottom w:val="100"/>
              <w:divBdr>
                <w:top w:val="single" w:sz="2" w:space="0" w:color="D9D9E3"/>
                <w:left w:val="single" w:sz="2" w:space="0" w:color="D9D9E3"/>
                <w:bottom w:val="single" w:sz="2" w:space="0" w:color="D9D9E3"/>
                <w:right w:val="single" w:sz="2" w:space="0" w:color="D9D9E3"/>
              </w:divBdr>
              <w:divsChild>
                <w:div w:id="2047749724">
                  <w:marLeft w:val="0"/>
                  <w:marRight w:val="0"/>
                  <w:marTop w:val="0"/>
                  <w:marBottom w:val="0"/>
                  <w:divBdr>
                    <w:top w:val="single" w:sz="2" w:space="0" w:color="D9D9E3"/>
                    <w:left w:val="single" w:sz="2" w:space="0" w:color="D9D9E3"/>
                    <w:bottom w:val="single" w:sz="2" w:space="0" w:color="D9D9E3"/>
                    <w:right w:val="single" w:sz="2" w:space="0" w:color="D9D9E3"/>
                  </w:divBdr>
                  <w:divsChild>
                    <w:div w:id="11204150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72779875">
                  <w:marLeft w:val="0"/>
                  <w:marRight w:val="0"/>
                  <w:marTop w:val="0"/>
                  <w:marBottom w:val="0"/>
                  <w:divBdr>
                    <w:top w:val="single" w:sz="2" w:space="0" w:color="D9D9E3"/>
                    <w:left w:val="single" w:sz="2" w:space="0" w:color="D9D9E3"/>
                    <w:bottom w:val="single" w:sz="2" w:space="0" w:color="D9D9E3"/>
                    <w:right w:val="single" w:sz="2" w:space="0" w:color="D9D9E3"/>
                  </w:divBdr>
                  <w:divsChild>
                    <w:div w:id="35084482">
                      <w:marLeft w:val="0"/>
                      <w:marRight w:val="0"/>
                      <w:marTop w:val="0"/>
                      <w:marBottom w:val="0"/>
                      <w:divBdr>
                        <w:top w:val="single" w:sz="2" w:space="0" w:color="D9D9E3"/>
                        <w:left w:val="single" w:sz="2" w:space="0" w:color="D9D9E3"/>
                        <w:bottom w:val="single" w:sz="2" w:space="0" w:color="D9D9E3"/>
                        <w:right w:val="single" w:sz="2" w:space="0" w:color="D9D9E3"/>
                      </w:divBdr>
                      <w:divsChild>
                        <w:div w:id="659966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29521725">
          <w:marLeft w:val="0"/>
          <w:marRight w:val="0"/>
          <w:marTop w:val="0"/>
          <w:marBottom w:val="0"/>
          <w:divBdr>
            <w:top w:val="single" w:sz="2" w:space="0" w:color="auto"/>
            <w:left w:val="single" w:sz="2" w:space="0" w:color="auto"/>
            <w:bottom w:val="single" w:sz="6" w:space="0" w:color="auto"/>
            <w:right w:val="single" w:sz="2" w:space="0" w:color="auto"/>
          </w:divBdr>
          <w:divsChild>
            <w:div w:id="2099212564">
              <w:marLeft w:val="0"/>
              <w:marRight w:val="0"/>
              <w:marTop w:val="100"/>
              <w:marBottom w:val="100"/>
              <w:divBdr>
                <w:top w:val="single" w:sz="2" w:space="0" w:color="D9D9E3"/>
                <w:left w:val="single" w:sz="2" w:space="0" w:color="D9D9E3"/>
                <w:bottom w:val="single" w:sz="2" w:space="0" w:color="D9D9E3"/>
                <w:right w:val="single" w:sz="2" w:space="0" w:color="D9D9E3"/>
              </w:divBdr>
              <w:divsChild>
                <w:div w:id="1774395184">
                  <w:marLeft w:val="0"/>
                  <w:marRight w:val="0"/>
                  <w:marTop w:val="0"/>
                  <w:marBottom w:val="0"/>
                  <w:divBdr>
                    <w:top w:val="single" w:sz="2" w:space="0" w:color="D9D9E3"/>
                    <w:left w:val="single" w:sz="2" w:space="0" w:color="D9D9E3"/>
                    <w:bottom w:val="single" w:sz="2" w:space="0" w:color="D9D9E3"/>
                    <w:right w:val="single" w:sz="2" w:space="0" w:color="D9D9E3"/>
                  </w:divBdr>
                  <w:divsChild>
                    <w:div w:id="1328481003">
                      <w:marLeft w:val="0"/>
                      <w:marRight w:val="0"/>
                      <w:marTop w:val="0"/>
                      <w:marBottom w:val="0"/>
                      <w:divBdr>
                        <w:top w:val="single" w:sz="2" w:space="0" w:color="D9D9E3"/>
                        <w:left w:val="single" w:sz="2" w:space="0" w:color="D9D9E3"/>
                        <w:bottom w:val="single" w:sz="2" w:space="0" w:color="D9D9E3"/>
                        <w:right w:val="single" w:sz="2" w:space="0" w:color="D9D9E3"/>
                      </w:divBdr>
                      <w:divsChild>
                        <w:div w:id="907695162">
                          <w:marLeft w:val="0"/>
                          <w:marRight w:val="0"/>
                          <w:marTop w:val="0"/>
                          <w:marBottom w:val="0"/>
                          <w:divBdr>
                            <w:top w:val="single" w:sz="2" w:space="0" w:color="D9D9E3"/>
                            <w:left w:val="single" w:sz="2" w:space="0" w:color="D9D9E3"/>
                            <w:bottom w:val="single" w:sz="2" w:space="0" w:color="D9D9E3"/>
                            <w:right w:val="single" w:sz="2" w:space="0" w:color="D9D9E3"/>
                          </w:divBdr>
                          <w:divsChild>
                            <w:div w:id="1034622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922792">
      <w:bodyDiv w:val="1"/>
      <w:marLeft w:val="0"/>
      <w:marRight w:val="0"/>
      <w:marTop w:val="0"/>
      <w:marBottom w:val="0"/>
      <w:divBdr>
        <w:top w:val="none" w:sz="0" w:space="0" w:color="auto"/>
        <w:left w:val="none" w:sz="0" w:space="0" w:color="auto"/>
        <w:bottom w:val="none" w:sz="0" w:space="0" w:color="auto"/>
        <w:right w:val="none" w:sz="0" w:space="0" w:color="auto"/>
      </w:divBdr>
    </w:div>
    <w:div w:id="1830897494">
      <w:bodyDiv w:val="1"/>
      <w:marLeft w:val="0"/>
      <w:marRight w:val="0"/>
      <w:marTop w:val="0"/>
      <w:marBottom w:val="0"/>
      <w:divBdr>
        <w:top w:val="none" w:sz="0" w:space="0" w:color="auto"/>
        <w:left w:val="none" w:sz="0" w:space="0" w:color="auto"/>
        <w:bottom w:val="none" w:sz="0" w:space="0" w:color="auto"/>
        <w:right w:val="none" w:sz="0" w:space="0" w:color="auto"/>
      </w:divBdr>
    </w:div>
    <w:div w:id="2034840706">
      <w:bodyDiv w:val="1"/>
      <w:marLeft w:val="0"/>
      <w:marRight w:val="0"/>
      <w:marTop w:val="0"/>
      <w:marBottom w:val="0"/>
      <w:divBdr>
        <w:top w:val="none" w:sz="0" w:space="0" w:color="auto"/>
        <w:left w:val="none" w:sz="0" w:space="0" w:color="auto"/>
        <w:bottom w:val="none" w:sz="0" w:space="0" w:color="auto"/>
        <w:right w:val="none" w:sz="0" w:space="0" w:color="auto"/>
      </w:divBdr>
      <w:divsChild>
        <w:div w:id="1117138240">
          <w:marLeft w:val="0"/>
          <w:marRight w:val="0"/>
          <w:marTop w:val="0"/>
          <w:marBottom w:val="0"/>
          <w:divBdr>
            <w:top w:val="single" w:sz="2" w:space="0" w:color="auto"/>
            <w:left w:val="single" w:sz="2" w:space="0" w:color="auto"/>
            <w:bottom w:val="single" w:sz="6" w:space="0" w:color="auto"/>
            <w:right w:val="single" w:sz="2" w:space="0" w:color="auto"/>
          </w:divBdr>
          <w:divsChild>
            <w:div w:id="2004357770">
              <w:marLeft w:val="0"/>
              <w:marRight w:val="0"/>
              <w:marTop w:val="100"/>
              <w:marBottom w:val="100"/>
              <w:divBdr>
                <w:top w:val="single" w:sz="2" w:space="0" w:color="D9D9E3"/>
                <w:left w:val="single" w:sz="2" w:space="0" w:color="D9D9E3"/>
                <w:bottom w:val="single" w:sz="2" w:space="0" w:color="D9D9E3"/>
                <w:right w:val="single" w:sz="2" w:space="0" w:color="D9D9E3"/>
              </w:divBdr>
              <w:divsChild>
                <w:div w:id="1155608642">
                  <w:marLeft w:val="0"/>
                  <w:marRight w:val="0"/>
                  <w:marTop w:val="0"/>
                  <w:marBottom w:val="0"/>
                  <w:divBdr>
                    <w:top w:val="single" w:sz="2" w:space="0" w:color="D9D9E3"/>
                    <w:left w:val="single" w:sz="2" w:space="0" w:color="D9D9E3"/>
                    <w:bottom w:val="single" w:sz="2" w:space="0" w:color="D9D9E3"/>
                    <w:right w:val="single" w:sz="2" w:space="0" w:color="D9D9E3"/>
                  </w:divBdr>
                  <w:divsChild>
                    <w:div w:id="1997998646">
                      <w:marLeft w:val="0"/>
                      <w:marRight w:val="0"/>
                      <w:marTop w:val="0"/>
                      <w:marBottom w:val="0"/>
                      <w:divBdr>
                        <w:top w:val="single" w:sz="2" w:space="0" w:color="D9D9E3"/>
                        <w:left w:val="single" w:sz="2" w:space="0" w:color="D9D9E3"/>
                        <w:bottom w:val="single" w:sz="2" w:space="0" w:color="D9D9E3"/>
                        <w:right w:val="single" w:sz="2" w:space="0" w:color="D9D9E3"/>
                      </w:divBdr>
                      <w:divsChild>
                        <w:div w:id="734813213">
                          <w:marLeft w:val="0"/>
                          <w:marRight w:val="0"/>
                          <w:marTop w:val="0"/>
                          <w:marBottom w:val="0"/>
                          <w:divBdr>
                            <w:top w:val="single" w:sz="2" w:space="0" w:color="D9D9E3"/>
                            <w:left w:val="single" w:sz="2" w:space="0" w:color="D9D9E3"/>
                            <w:bottom w:val="single" w:sz="2" w:space="0" w:color="D9D9E3"/>
                            <w:right w:val="single" w:sz="2" w:space="0" w:color="D9D9E3"/>
                          </w:divBdr>
                          <w:divsChild>
                            <w:div w:id="16212964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61132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journals.ub.bw/index.php/mosenodi/article/view/160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cholar.google.com/scholar?cluster=5388412736613757206&amp;hl=en&amp;as_sdt=0,5" TargetMode="External"/><Relationship Id="rId5" Type="http://schemas.openxmlformats.org/officeDocument/2006/relationships/hyperlink" Target="https://doi.org/10.4135/9781473972414"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198</TotalTime>
  <Pages>5</Pages>
  <Words>2187</Words>
  <Characters>12468</Characters>
  <Application>Microsoft Office Word</Application>
  <DocSecurity>0</DocSecurity>
  <Lines>103</Lines>
  <Paragraphs>29</Paragraphs>
  <ScaleCrop>false</ScaleCrop>
  <Company/>
  <LinksUpToDate>false</LinksUpToDate>
  <CharactersWithSpaces>14626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Jobey</dc:creator>
  <cp:keywords/>
  <dc:description/>
  <cp:lastModifiedBy>Sarah Jobey (2009196)</cp:lastModifiedBy>
  <cp:revision>29</cp:revision>
  <dcterms:created xsi:type="dcterms:W3CDTF">2023-03-20T15:24:00Z</dcterms:created>
  <dcterms:modified xsi:type="dcterms:W3CDTF">2023-04-01T17:59:00Z</dcterms:modified>
</cp:coreProperties>
</file>