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55796" w:rsidRPr="00B80E7E" w:rsidRDefault="00E464AA">
      <w:pPr>
        <w:rPr>
          <w:rFonts w:ascii="Arial" w:hAnsi="Arial" w:cs="Arial"/>
          <w:color w:val="000000" w:themeColor="text1"/>
          <w:sz w:val="24"/>
          <w:szCs w:val="24"/>
        </w:rPr>
      </w:pPr>
      <w:r w:rsidRPr="00B80E7E">
        <w:rPr>
          <w:rFonts w:ascii="Arial" w:hAnsi="Arial" w:cs="Arial"/>
          <w:noProof/>
          <w:color w:val="000000" w:themeColor="text1"/>
          <w:sz w:val="24"/>
          <w:szCs w:val="24"/>
          <w:lang w:val="en-US"/>
        </w:rPr>
        <w:drawing>
          <wp:inline distT="0" distB="0" distL="0" distR="0">
            <wp:extent cx="1694585" cy="720000"/>
            <wp:effectExtent l="0" t="0" r="1270" b="4445"/>
            <wp:docPr id="5655424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5542477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694585" cy="72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64489" w:rsidRPr="00B80E7E" w:rsidRDefault="00964489">
      <w:pPr>
        <w:rPr>
          <w:rFonts w:ascii="Arial" w:hAnsi="Arial" w:cs="Arial"/>
          <w:color w:val="000000" w:themeColor="text1"/>
          <w:sz w:val="24"/>
          <w:szCs w:val="24"/>
        </w:rPr>
      </w:pPr>
    </w:p>
    <w:p w:rsidR="00964489" w:rsidRPr="00B80E7E" w:rsidRDefault="00964489">
      <w:pPr>
        <w:rPr>
          <w:rFonts w:ascii="Arial" w:hAnsi="Arial" w:cs="Arial"/>
          <w:color w:val="000000" w:themeColor="text1"/>
          <w:sz w:val="24"/>
          <w:szCs w:val="24"/>
        </w:rPr>
      </w:pPr>
    </w:p>
    <w:p w:rsidR="00964489" w:rsidRPr="00B80E7E" w:rsidRDefault="00964489" w:rsidP="00F5337A">
      <w:pPr>
        <w:rPr>
          <w:rFonts w:ascii="Arial" w:hAnsi="Arial" w:cs="Arial"/>
          <w:color w:val="000000" w:themeColor="text1"/>
          <w:sz w:val="24"/>
          <w:szCs w:val="24"/>
        </w:rPr>
      </w:pPr>
    </w:p>
    <w:p w:rsidR="00964489" w:rsidRPr="00B80E7E" w:rsidRDefault="00964489" w:rsidP="00F5337A">
      <w:pPr>
        <w:rPr>
          <w:rFonts w:ascii="Arial" w:hAnsi="Arial" w:cs="Arial"/>
          <w:color w:val="000000" w:themeColor="text1"/>
          <w:sz w:val="24"/>
          <w:szCs w:val="24"/>
        </w:rPr>
      </w:pPr>
    </w:p>
    <w:p w:rsidR="00964489" w:rsidRPr="00170CC3" w:rsidRDefault="00E464AA" w:rsidP="00F5337A">
      <w:pPr>
        <w:jc w:val="center"/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</w:pPr>
      <w:r w:rsidRPr="00B80E7E"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  <w:t xml:space="preserve">Title of the </w:t>
      </w:r>
      <w:r w:rsidRPr="00170CC3"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  <w:t>essay: How to engage employee</w:t>
      </w:r>
      <w:r w:rsidR="009636D7"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  <w:t xml:space="preserve">s (Generation Ys and Generation </w:t>
      </w:r>
      <w:r w:rsidRPr="00170CC3"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  <w:t xml:space="preserve">Zs) throughout the employee </w:t>
      </w:r>
      <w:r w:rsidR="00F5337A" w:rsidRPr="00170CC3"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  <w:t>lifecycle</w:t>
      </w:r>
    </w:p>
    <w:p w:rsidR="00964489" w:rsidRDefault="00E464AA" w:rsidP="00F5337A">
      <w:pPr>
        <w:jc w:val="center"/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</w:pPr>
      <w:r w:rsidRPr="00170CC3"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  <w:t>Name:</w:t>
      </w:r>
      <w:r w:rsidR="00695042" w:rsidRPr="00170CC3"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  <w:t xml:space="preserve"> Florin Vasilica</w:t>
      </w:r>
      <w:r w:rsidR="00D0585F"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  <w:t xml:space="preserve"> Mecic</w:t>
      </w:r>
    </w:p>
    <w:p w:rsidR="00D0585F" w:rsidRPr="00170CC3" w:rsidRDefault="00E464AA" w:rsidP="00F5337A">
      <w:pPr>
        <w:jc w:val="center"/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  <w:t xml:space="preserve">Student number: </w:t>
      </w:r>
      <w:r w:rsidR="00981326"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  <w:t>2215417</w:t>
      </w:r>
    </w:p>
    <w:p w:rsidR="00964489" w:rsidRPr="00170CC3" w:rsidRDefault="00E464AA" w:rsidP="00F5337A">
      <w:pPr>
        <w:jc w:val="center"/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</w:pPr>
      <w:r w:rsidRPr="00170CC3"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  <w:t>Module title:</w:t>
      </w:r>
      <w:r w:rsidR="00F5337A" w:rsidRPr="00170CC3"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  <w:t xml:space="preserve"> Personal Resourcing and Development</w:t>
      </w:r>
    </w:p>
    <w:p w:rsidR="00964489" w:rsidRPr="00170CC3" w:rsidRDefault="00E464AA" w:rsidP="00F5337A">
      <w:pPr>
        <w:jc w:val="center"/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</w:pPr>
      <w:r w:rsidRPr="00170CC3"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  <w:t>Module code:</w:t>
      </w:r>
      <w:r w:rsidR="00F5337A" w:rsidRPr="00170CC3"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  <w:t xml:space="preserve"> BMIH5005</w:t>
      </w:r>
    </w:p>
    <w:p w:rsidR="00475BDA" w:rsidRPr="00170CC3" w:rsidRDefault="00E464AA" w:rsidP="00F5337A">
      <w:pPr>
        <w:jc w:val="center"/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</w:pPr>
      <w:r w:rsidRPr="00170CC3"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  <w:t xml:space="preserve">Lecturer’s </w:t>
      </w:r>
      <w:r w:rsidR="00E132DE" w:rsidRPr="00170CC3"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  <w:t>Name:</w:t>
      </w:r>
      <w:r w:rsidR="005A584C" w:rsidRPr="00170CC3"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  <w:t xml:space="preserve"> Helen Lee</w:t>
      </w:r>
    </w:p>
    <w:p w:rsidR="00475BDA" w:rsidRPr="00BC14AB" w:rsidRDefault="00E464AA">
      <w:pPr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</w:pPr>
      <w:r w:rsidRPr="00BC14AB"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  <w:br w:type="page"/>
      </w:r>
    </w:p>
    <w:sdt>
      <w:sdtPr>
        <w:rPr>
          <w:rFonts w:ascii="Arial" w:eastAsiaTheme="minorHAnsi" w:hAnsi="Arial" w:cs="Arial"/>
          <w:color w:val="000000" w:themeColor="text1"/>
          <w:kern w:val="2"/>
          <w:sz w:val="24"/>
          <w:szCs w:val="24"/>
          <w:lang w:val=""/>
          <w14:ligatures w14:val="standardContextual"/>
        </w:rPr>
        <w:id w:val="82586085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475BDA" w:rsidRPr="00B80E7E" w:rsidRDefault="00E464AA" w:rsidP="00475BDA">
          <w:pPr>
            <w:pStyle w:val="TOCHeading"/>
            <w:jc w:val="center"/>
            <w:rPr>
              <w:rFonts w:ascii="Arial" w:hAnsi="Arial" w:cs="Arial"/>
              <w:b/>
              <w:bCs/>
              <w:color w:val="000000" w:themeColor="text1"/>
              <w:sz w:val="24"/>
              <w:szCs w:val="24"/>
            </w:rPr>
          </w:pPr>
          <w:r w:rsidRPr="00B80E7E">
            <w:rPr>
              <w:rFonts w:ascii="Arial" w:hAnsi="Arial" w:cs="Arial"/>
              <w:b/>
              <w:bCs/>
              <w:color w:val="000000" w:themeColor="text1"/>
              <w:sz w:val="24"/>
              <w:szCs w:val="24"/>
            </w:rPr>
            <w:t>Table of Contents</w:t>
          </w:r>
        </w:p>
        <w:bookmarkStart w:id="0" w:name="_GoBack"/>
        <w:p w:rsidR="00E464AA" w:rsidRPr="00E464AA" w:rsidRDefault="00E464A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0"/>
              <w:lang w:val="en-US"/>
              <w14:ligatures w14:val="none"/>
            </w:rPr>
          </w:pPr>
          <w:r w:rsidRPr="00E464AA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begin"/>
          </w:r>
          <w:r w:rsidRPr="00E464AA">
            <w:rPr>
              <w:rFonts w:ascii="Arial" w:hAnsi="Arial" w:cs="Arial"/>
              <w:color w:val="000000" w:themeColor="text1"/>
              <w:sz w:val="24"/>
              <w:szCs w:val="24"/>
            </w:rPr>
            <w:instrText xml:space="preserve"> TOC \o "1-3" \h \z \u </w:instrText>
          </w:r>
          <w:r w:rsidRPr="00E464AA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separate"/>
          </w:r>
          <w:hyperlink w:anchor="_Toc148498016" w:history="1">
            <w:r w:rsidRPr="00E464AA">
              <w:rPr>
                <w:rStyle w:val="Hyperlink"/>
                <w:rFonts w:ascii="Arial" w:hAnsi="Arial" w:cs="Arial"/>
                <w:bCs/>
                <w:noProof/>
                <w:lang w:val="fr-FR"/>
              </w:rPr>
              <w:t>1</w:t>
            </w:r>
            <w:r w:rsidRPr="00E464AA">
              <w:rPr>
                <w:rFonts w:eastAsiaTheme="minorEastAsia"/>
                <w:noProof/>
                <w:kern w:val="0"/>
                <w:lang w:val="en-US"/>
                <w14:ligatures w14:val="none"/>
              </w:rPr>
              <w:tab/>
            </w:r>
            <w:r w:rsidRPr="00E464AA">
              <w:rPr>
                <w:rStyle w:val="Hyperlink"/>
                <w:rFonts w:ascii="Arial" w:hAnsi="Arial" w:cs="Arial"/>
                <w:bCs/>
                <w:noProof/>
                <w:lang w:val="fr-FR"/>
              </w:rPr>
              <w:t>Introduction</w:t>
            </w:r>
            <w:r w:rsidRPr="00E464AA">
              <w:rPr>
                <w:noProof/>
                <w:webHidden/>
              </w:rPr>
              <w:tab/>
            </w:r>
            <w:r w:rsidRPr="00E464AA">
              <w:rPr>
                <w:noProof/>
                <w:webHidden/>
              </w:rPr>
              <w:fldChar w:fldCharType="begin"/>
            </w:r>
            <w:r w:rsidRPr="00E464AA">
              <w:rPr>
                <w:noProof/>
                <w:webHidden/>
              </w:rPr>
              <w:instrText xml:space="preserve"> PAGEREF _Toc148498016 \h </w:instrText>
            </w:r>
            <w:r w:rsidRPr="00E464AA">
              <w:rPr>
                <w:noProof/>
                <w:webHidden/>
              </w:rPr>
            </w:r>
            <w:r w:rsidRPr="00E464AA">
              <w:rPr>
                <w:noProof/>
                <w:webHidden/>
              </w:rPr>
              <w:fldChar w:fldCharType="separate"/>
            </w:r>
            <w:r w:rsidRPr="00E464AA">
              <w:rPr>
                <w:noProof/>
                <w:webHidden/>
              </w:rPr>
              <w:t>3</w:t>
            </w:r>
            <w:r w:rsidRPr="00E464AA">
              <w:rPr>
                <w:noProof/>
                <w:webHidden/>
              </w:rPr>
              <w:fldChar w:fldCharType="end"/>
            </w:r>
          </w:hyperlink>
        </w:p>
        <w:p w:rsidR="00E464AA" w:rsidRPr="00E464AA" w:rsidRDefault="00E464A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0"/>
              <w:lang w:val="en-US"/>
              <w14:ligatures w14:val="none"/>
            </w:rPr>
          </w:pPr>
          <w:hyperlink w:anchor="_Toc148498017" w:history="1">
            <w:r w:rsidRPr="00E464AA">
              <w:rPr>
                <w:rStyle w:val="Hyperlink"/>
                <w:rFonts w:ascii="Arial" w:hAnsi="Arial" w:cs="Arial"/>
                <w:bCs/>
                <w:noProof/>
                <w:lang w:val="en-US"/>
              </w:rPr>
              <w:t>2</w:t>
            </w:r>
            <w:r w:rsidRPr="00E464AA">
              <w:rPr>
                <w:rFonts w:eastAsiaTheme="minorEastAsia"/>
                <w:noProof/>
                <w:kern w:val="0"/>
                <w:lang w:val="en-US"/>
                <w14:ligatures w14:val="none"/>
              </w:rPr>
              <w:tab/>
            </w:r>
            <w:r w:rsidRPr="00E464AA">
              <w:rPr>
                <w:rStyle w:val="Hyperlink"/>
                <w:rFonts w:ascii="Arial" w:hAnsi="Arial" w:cs="Arial"/>
                <w:bCs/>
                <w:noProof/>
                <w:lang w:val="en-US"/>
              </w:rPr>
              <w:t>Role of Human Resources in engaging employees (Gen Zs &amp; Ys)</w:t>
            </w:r>
            <w:r w:rsidRPr="00E464AA">
              <w:rPr>
                <w:noProof/>
                <w:webHidden/>
              </w:rPr>
              <w:tab/>
            </w:r>
            <w:r w:rsidRPr="00E464AA">
              <w:rPr>
                <w:noProof/>
                <w:webHidden/>
              </w:rPr>
              <w:fldChar w:fldCharType="begin"/>
            </w:r>
            <w:r w:rsidRPr="00E464AA">
              <w:rPr>
                <w:noProof/>
                <w:webHidden/>
              </w:rPr>
              <w:instrText xml:space="preserve"> PAGEREF _Toc148498017 \h </w:instrText>
            </w:r>
            <w:r w:rsidRPr="00E464AA">
              <w:rPr>
                <w:noProof/>
                <w:webHidden/>
              </w:rPr>
            </w:r>
            <w:r w:rsidRPr="00E464AA">
              <w:rPr>
                <w:noProof/>
                <w:webHidden/>
              </w:rPr>
              <w:fldChar w:fldCharType="separate"/>
            </w:r>
            <w:r w:rsidRPr="00E464AA">
              <w:rPr>
                <w:noProof/>
                <w:webHidden/>
              </w:rPr>
              <w:t>3</w:t>
            </w:r>
            <w:r w:rsidRPr="00E464AA">
              <w:rPr>
                <w:noProof/>
                <w:webHidden/>
              </w:rPr>
              <w:fldChar w:fldCharType="end"/>
            </w:r>
          </w:hyperlink>
        </w:p>
        <w:p w:rsidR="00E464AA" w:rsidRPr="00E464AA" w:rsidRDefault="00E464A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0"/>
              <w:lang w:val="en-US"/>
              <w14:ligatures w14:val="none"/>
            </w:rPr>
          </w:pPr>
          <w:hyperlink w:anchor="_Toc148498018" w:history="1">
            <w:r w:rsidRPr="00E464AA">
              <w:rPr>
                <w:rStyle w:val="Hyperlink"/>
                <w:rFonts w:ascii="Arial" w:hAnsi="Arial" w:cs="Arial"/>
                <w:bCs/>
                <w:noProof/>
                <w:lang w:val="en-US"/>
              </w:rPr>
              <w:t>3</w:t>
            </w:r>
            <w:r w:rsidRPr="00E464AA">
              <w:rPr>
                <w:rFonts w:eastAsiaTheme="minorEastAsia"/>
                <w:noProof/>
                <w:kern w:val="0"/>
                <w:lang w:val="en-US"/>
                <w14:ligatures w14:val="none"/>
              </w:rPr>
              <w:tab/>
            </w:r>
            <w:r w:rsidRPr="00E464AA">
              <w:rPr>
                <w:rStyle w:val="Hyperlink"/>
                <w:rFonts w:ascii="Arial" w:hAnsi="Arial" w:cs="Arial"/>
                <w:bCs/>
                <w:noProof/>
                <w:lang w:val="en-US"/>
              </w:rPr>
              <w:t>Conclusion</w:t>
            </w:r>
            <w:r w:rsidRPr="00E464AA">
              <w:rPr>
                <w:noProof/>
                <w:webHidden/>
              </w:rPr>
              <w:tab/>
            </w:r>
            <w:r w:rsidRPr="00E464AA">
              <w:rPr>
                <w:noProof/>
                <w:webHidden/>
              </w:rPr>
              <w:fldChar w:fldCharType="begin"/>
            </w:r>
            <w:r w:rsidRPr="00E464AA">
              <w:rPr>
                <w:noProof/>
                <w:webHidden/>
              </w:rPr>
              <w:instrText xml:space="preserve"> PAGEREF _Toc148498018 \h </w:instrText>
            </w:r>
            <w:r w:rsidRPr="00E464AA">
              <w:rPr>
                <w:noProof/>
                <w:webHidden/>
              </w:rPr>
            </w:r>
            <w:r w:rsidRPr="00E464AA">
              <w:rPr>
                <w:noProof/>
                <w:webHidden/>
              </w:rPr>
              <w:fldChar w:fldCharType="separate"/>
            </w:r>
            <w:r w:rsidRPr="00E464AA">
              <w:rPr>
                <w:noProof/>
                <w:webHidden/>
              </w:rPr>
              <w:t>7</w:t>
            </w:r>
            <w:r w:rsidRPr="00E464AA">
              <w:rPr>
                <w:noProof/>
                <w:webHidden/>
              </w:rPr>
              <w:fldChar w:fldCharType="end"/>
            </w:r>
          </w:hyperlink>
        </w:p>
        <w:p w:rsidR="00E464AA" w:rsidRPr="00E464AA" w:rsidRDefault="00E464A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0"/>
              <w:lang w:val="en-US"/>
              <w14:ligatures w14:val="none"/>
            </w:rPr>
          </w:pPr>
          <w:hyperlink w:anchor="_Toc148498019" w:history="1">
            <w:r w:rsidRPr="00E464AA">
              <w:rPr>
                <w:rStyle w:val="Hyperlink"/>
                <w:rFonts w:ascii="Arial" w:hAnsi="Arial" w:cs="Arial"/>
                <w:bCs/>
                <w:noProof/>
                <w:lang w:val="en-US"/>
              </w:rPr>
              <w:t>4</w:t>
            </w:r>
            <w:r w:rsidRPr="00E464AA">
              <w:rPr>
                <w:rFonts w:eastAsiaTheme="minorEastAsia"/>
                <w:noProof/>
                <w:kern w:val="0"/>
                <w:lang w:val="en-US"/>
                <w14:ligatures w14:val="none"/>
              </w:rPr>
              <w:tab/>
            </w:r>
            <w:r w:rsidRPr="00E464AA">
              <w:rPr>
                <w:rStyle w:val="Hyperlink"/>
                <w:rFonts w:ascii="Arial" w:hAnsi="Arial" w:cs="Arial"/>
                <w:bCs/>
                <w:noProof/>
                <w:lang w:val="en-US"/>
              </w:rPr>
              <w:t>References</w:t>
            </w:r>
            <w:r w:rsidRPr="00E464AA">
              <w:rPr>
                <w:noProof/>
                <w:webHidden/>
              </w:rPr>
              <w:tab/>
            </w:r>
            <w:r w:rsidRPr="00E464AA">
              <w:rPr>
                <w:noProof/>
                <w:webHidden/>
              </w:rPr>
              <w:fldChar w:fldCharType="begin"/>
            </w:r>
            <w:r w:rsidRPr="00E464AA">
              <w:rPr>
                <w:noProof/>
                <w:webHidden/>
              </w:rPr>
              <w:instrText xml:space="preserve"> PAGEREF _Toc148498019 \h </w:instrText>
            </w:r>
            <w:r w:rsidRPr="00E464AA">
              <w:rPr>
                <w:noProof/>
                <w:webHidden/>
              </w:rPr>
            </w:r>
            <w:r w:rsidRPr="00E464AA">
              <w:rPr>
                <w:noProof/>
                <w:webHidden/>
              </w:rPr>
              <w:fldChar w:fldCharType="separate"/>
            </w:r>
            <w:r w:rsidRPr="00E464AA">
              <w:rPr>
                <w:noProof/>
                <w:webHidden/>
              </w:rPr>
              <w:t>9</w:t>
            </w:r>
            <w:r w:rsidRPr="00E464AA">
              <w:rPr>
                <w:noProof/>
                <w:webHidden/>
              </w:rPr>
              <w:fldChar w:fldCharType="end"/>
            </w:r>
          </w:hyperlink>
        </w:p>
        <w:p w:rsidR="00475BDA" w:rsidRPr="00B80E7E" w:rsidRDefault="00E464AA">
          <w:pPr>
            <w:rPr>
              <w:rFonts w:ascii="Arial" w:hAnsi="Arial" w:cs="Arial"/>
              <w:color w:val="000000" w:themeColor="text1"/>
              <w:sz w:val="24"/>
              <w:szCs w:val="24"/>
            </w:rPr>
          </w:pPr>
          <w:r w:rsidRPr="00E464AA"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  <w:fldChar w:fldCharType="end"/>
          </w:r>
        </w:p>
        <w:bookmarkEnd w:id="0" w:displacedByCustomXml="next"/>
      </w:sdtContent>
    </w:sdt>
    <w:p w:rsidR="007A0884" w:rsidRPr="00B80E7E" w:rsidRDefault="007A0884" w:rsidP="00475BDA">
      <w:pPr>
        <w:jc w:val="left"/>
        <w:rPr>
          <w:rFonts w:ascii="Arial" w:hAnsi="Arial" w:cs="Arial"/>
          <w:b/>
          <w:bCs/>
          <w:color w:val="000000" w:themeColor="text1"/>
          <w:sz w:val="24"/>
          <w:szCs w:val="24"/>
          <w:lang w:val="fr-FR"/>
        </w:rPr>
      </w:pPr>
    </w:p>
    <w:p w:rsidR="007A0884" w:rsidRPr="00B80E7E" w:rsidRDefault="00E464AA">
      <w:pPr>
        <w:rPr>
          <w:rFonts w:ascii="Arial" w:hAnsi="Arial" w:cs="Arial"/>
          <w:b/>
          <w:bCs/>
          <w:color w:val="000000" w:themeColor="text1"/>
          <w:sz w:val="24"/>
          <w:szCs w:val="24"/>
          <w:lang w:val="fr-FR"/>
        </w:rPr>
      </w:pPr>
      <w:r w:rsidRPr="00B80E7E">
        <w:rPr>
          <w:rFonts w:ascii="Arial" w:hAnsi="Arial" w:cs="Arial"/>
          <w:b/>
          <w:bCs/>
          <w:color w:val="000000" w:themeColor="text1"/>
          <w:sz w:val="24"/>
          <w:szCs w:val="24"/>
          <w:lang w:val="fr-FR"/>
        </w:rPr>
        <w:br w:type="page"/>
      </w:r>
    </w:p>
    <w:p w:rsidR="00964489" w:rsidRPr="00B80E7E" w:rsidRDefault="00E464AA" w:rsidP="00202C4A">
      <w:pPr>
        <w:pStyle w:val="Heading1"/>
        <w:rPr>
          <w:rFonts w:ascii="Arial" w:hAnsi="Arial" w:cs="Arial"/>
          <w:b/>
          <w:bCs/>
          <w:color w:val="000000" w:themeColor="text1"/>
          <w:sz w:val="24"/>
          <w:szCs w:val="24"/>
          <w:lang w:val="fr-FR"/>
        </w:rPr>
      </w:pPr>
      <w:bookmarkStart w:id="1" w:name="_Toc148498016"/>
      <w:r w:rsidRPr="00B80E7E">
        <w:rPr>
          <w:rFonts w:ascii="Arial" w:hAnsi="Arial" w:cs="Arial"/>
          <w:b/>
          <w:bCs/>
          <w:color w:val="000000" w:themeColor="text1"/>
          <w:sz w:val="24"/>
          <w:szCs w:val="24"/>
          <w:lang w:val="fr-FR"/>
        </w:rPr>
        <w:lastRenderedPageBreak/>
        <w:t>Introduction</w:t>
      </w:r>
      <w:bookmarkEnd w:id="1"/>
    </w:p>
    <w:p w:rsidR="00106783" w:rsidRPr="00B80E7E" w:rsidRDefault="00E464AA" w:rsidP="00E03F9C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Department of Human Resources is concerned with keeping </w:t>
      </w:r>
      <w:r w:rsidR="00E03F9C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its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E03F9C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employees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engaged to enhance </w:t>
      </w:r>
      <w:r w:rsidR="00E03F9C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productivity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Employee engagement is the way </w:t>
      </w:r>
      <w:r w:rsidR="00E03F9C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in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which employee motivation is maintained to keep the individual dedicated </w:t>
      </w:r>
      <w:r w:rsidR="00E03F9C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to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 role given.</w:t>
      </w:r>
      <w:r w:rsidR="00E03F9C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In addition to this, employee engagement is a very crucial aspect of human resource management that </w:t>
      </w:r>
      <w:r w:rsidR="002D023B">
        <w:rPr>
          <w:rFonts w:ascii="Arial" w:hAnsi="Arial" w:cs="Arial"/>
          <w:color w:val="000000" w:themeColor="text1"/>
          <w:sz w:val="24"/>
          <w:szCs w:val="24"/>
          <w:lang w:val="en-US"/>
        </w:rPr>
        <w:t>explains</w:t>
      </w:r>
      <w:r w:rsidR="00E03F9C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2D023B">
        <w:rPr>
          <w:rFonts w:ascii="Arial" w:hAnsi="Arial" w:cs="Arial"/>
          <w:color w:val="000000" w:themeColor="text1"/>
          <w:sz w:val="24"/>
          <w:szCs w:val="24"/>
          <w:lang w:val="en-US"/>
        </w:rPr>
        <w:t>the level</w:t>
      </w:r>
      <w:r w:rsidR="00E03F9C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740AEA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to</w:t>
      </w:r>
      <w:r w:rsidR="00E03F9C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which </w:t>
      </w:r>
      <w:r w:rsidR="005E1178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employees</w:t>
      </w:r>
      <w:r w:rsidR="00905D9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of an organization</w:t>
      </w:r>
      <w:r w:rsidR="00E03F9C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are invested and passionate about the work</w:t>
      </w:r>
      <w:r w:rsidR="005154B5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</w:t>
      </w:r>
      <w:r w:rsidR="005154B5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Sun</w:t>
      </w:r>
      <w:r w:rsidR="005154B5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US"/>
        </w:rPr>
        <w:t xml:space="preserve"> </w:t>
      </w:r>
      <w:r w:rsidR="005154B5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and Bunchapattanasakda 2019</w:t>
      </w:r>
      <w:r w:rsidR="005154B5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US"/>
        </w:rPr>
        <w:t>)</w:t>
      </w:r>
      <w:r w:rsidR="00E03F9C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5E1178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This essay has the core aim of </w:t>
      </w:r>
      <w:r w:rsidR="00740AEA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identifying</w:t>
      </w:r>
      <w:r w:rsidR="005E1178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 role of human </w:t>
      </w:r>
      <w:r w:rsidR="00740AEA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resources</w:t>
      </w:r>
      <w:r w:rsidR="005E1178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in engaging </w:t>
      </w:r>
      <w:r w:rsidR="00740AEA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employees,</w:t>
      </w:r>
      <w:r w:rsidR="005E1178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8D446A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taking</w:t>
      </w:r>
      <w:r w:rsidR="005E1178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into consideration the characteristics of Generation Ys and Zs.</w:t>
      </w:r>
      <w:r w:rsidR="00740AEA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Additionally, </w:t>
      </w:r>
      <w:r w:rsidR="00300157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the essay</w:t>
      </w:r>
      <w:r w:rsidR="00740AEA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will also analyze the ways and </w:t>
      </w:r>
      <w:r w:rsidR="006F752F">
        <w:rPr>
          <w:rFonts w:ascii="Arial" w:hAnsi="Arial" w:cs="Arial"/>
          <w:color w:val="000000" w:themeColor="text1"/>
          <w:sz w:val="24"/>
          <w:szCs w:val="24"/>
          <w:lang w:val="en-US"/>
        </w:rPr>
        <w:t>significance</w:t>
      </w:r>
      <w:r w:rsidR="00740AEA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6F752F">
        <w:rPr>
          <w:rFonts w:ascii="Arial" w:hAnsi="Arial" w:cs="Arial"/>
          <w:color w:val="000000" w:themeColor="text1"/>
          <w:sz w:val="24"/>
          <w:szCs w:val="24"/>
          <w:lang w:val="en-US"/>
        </w:rPr>
        <w:t>of employee engagement.</w:t>
      </w:r>
    </w:p>
    <w:p w:rsidR="007A0884" w:rsidRPr="00B80E7E" w:rsidRDefault="00E464AA" w:rsidP="00202C4A">
      <w:pPr>
        <w:pStyle w:val="Heading1"/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</w:pPr>
      <w:bookmarkStart w:id="2" w:name="_Toc148498017"/>
      <w:r w:rsidRPr="00B80E7E"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  <w:t>Role of Human Resources in engaging employees</w:t>
      </w:r>
      <w:r w:rsidR="00805E6A"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  <w:t xml:space="preserve"> (Gen Zs &amp; Ys)</w:t>
      </w:r>
      <w:bookmarkEnd w:id="2"/>
    </w:p>
    <w:p w:rsidR="00CB1A46" w:rsidRPr="00B80E7E" w:rsidRDefault="00E464AA" w:rsidP="00CF4AE2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Department of </w:t>
      </w:r>
      <w:r w:rsidR="008D446A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Human Resources employs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8D446A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a strategic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CF4AE2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approach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by which employees are nurtured and supported to foster a positive working environment. </w:t>
      </w:r>
      <w:r w:rsidR="005A31F3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In addition to this, HR also </w:t>
      </w:r>
      <w:r w:rsidR="00CF4AE2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plays</w:t>
      </w:r>
      <w:r w:rsidR="005A31F3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33607A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various roles across different businesses and </w:t>
      </w:r>
      <w:r w:rsidR="00CF4AE2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industries,</w:t>
      </w:r>
      <w:r w:rsidR="0033607A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and it is usually responsible for creating and </w:t>
      </w:r>
      <w:r w:rsidR="00CF4AE2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putting</w:t>
      </w:r>
      <w:r w:rsidR="0033607A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into effect and overseeing policies to </w:t>
      </w:r>
      <w:r w:rsidR="00974AFE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build</w:t>
      </w:r>
      <w:r w:rsidR="0033607A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 strong relationship between employees and the organization</w:t>
      </w:r>
      <w:r w:rsidR="00AC460E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(Mathis et al., 2016)</w:t>
      </w:r>
      <w:r w:rsidR="0033607A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974AFE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Employees are a vital asset for any business and are regarded as human capital for organizations that work with the goal of making effective use of the </w:t>
      </w:r>
      <w:r w:rsidR="00305A06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employee’s</w:t>
      </w:r>
      <w:r w:rsidR="00974AFE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skills and abilities.</w:t>
      </w:r>
      <w:r w:rsidR="00C05385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Therefore, it is also </w:t>
      </w:r>
      <w:r w:rsidR="004A749C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the duty</w:t>
      </w:r>
      <w:r w:rsidR="00C05385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of HR to keep the employee engaged and dedicated by incorporating various initiat</w:t>
      </w:r>
      <w:r w:rsidR="00E2547F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iv</w:t>
      </w:r>
      <w:r w:rsidR="00C05385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es.</w:t>
      </w:r>
      <w:r w:rsidR="00E2547F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C61658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Encouraging</w:t>
      </w:r>
      <w:r w:rsidR="00D95A40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employee engagement is one of the most crucial ways </w:t>
      </w:r>
      <w:r w:rsidR="00C61658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in</w:t>
      </w:r>
      <w:r w:rsidR="00D95A40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which productivity can be improved.</w:t>
      </w:r>
      <w:r w:rsidR="00E978F8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HR </w:t>
      </w:r>
      <w:r w:rsidR="00C61658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provides</w:t>
      </w:r>
      <w:r w:rsidR="00E978F8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employees with clear and defined internal growth opportunities through training and developmental programs to increase engagement</w:t>
      </w:r>
      <w:r w:rsidR="005F1530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through advancing in the role given</w:t>
      </w:r>
      <w:r w:rsidR="001048FF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</w:t>
      </w:r>
      <w:r w:rsidR="001048FF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Anwar and Abdullah 2021</w:t>
      </w:r>
      <w:r w:rsidR="001048FF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US"/>
        </w:rPr>
        <w:t>)</w:t>
      </w:r>
      <w:r w:rsidR="005F1530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6D498A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Moreover, HR involves employees in a goal-setting process by which individuals take accountability for the work and remain dedicated. Furthermore, HR also fosters workplace transparency to increase employee engagement by which a strong relationship is established with the employers.</w:t>
      </w:r>
      <w:r w:rsidR="00163A37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Sharing feedback and encouraging a collaborative working environment can enhance employee engagement and </w:t>
      </w:r>
      <w:r w:rsidR="000A1489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empower</w:t>
      </w:r>
      <w:r w:rsidR="00163A37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workers to feel connected to the overarching goal of the company</w:t>
      </w:r>
      <w:r w:rsidR="00C65133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(Saks, 2022)</w:t>
      </w:r>
      <w:r w:rsidR="00163A37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C36427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One of the other </w:t>
      </w:r>
      <w:r w:rsidR="00F571F0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ways</w:t>
      </w:r>
      <w:r w:rsidR="00C36427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by which HR ensures employee engagement is through acknowledgement and recognition of what </w:t>
      </w:r>
      <w:r w:rsidR="00C36427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lastRenderedPageBreak/>
        <w:t xml:space="preserve">individuals bring to the table, and it also </w:t>
      </w:r>
      <w:r w:rsidR="000A2213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invests</w:t>
      </w:r>
      <w:r w:rsidR="00C36427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in enhancing the skill set of employees to grow into other areas within the company</w:t>
      </w:r>
      <w:r w:rsidR="000A2213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(Fenech et al., 2019).</w:t>
      </w:r>
    </w:p>
    <w:p w:rsidR="00007293" w:rsidRPr="00B80E7E" w:rsidRDefault="00E464AA" w:rsidP="00007293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An or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ganization works with a multigeneration team that provides significant benefits due to a diverse workforce, and one of the primary ways to harness the potential of a multigeneration team of an organization is by understanding the distinctive characteristic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s of each generation to minimize risk and enhance productivity.</w:t>
      </w:r>
      <w:r w:rsidR="00286A83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502A50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Generation Y</w:t>
      </w:r>
      <w:r w:rsidR="00294ABF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also known as </w:t>
      </w:r>
      <w:r w:rsidR="002746F8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millennials, is the generation born during the era of major technological shifts and is the one that is associated with the rise of the internet</w:t>
      </w:r>
      <w:r w:rsidR="00831A2D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</w:t>
      </w:r>
      <w:r w:rsidR="00831A2D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Arora and Dhole 2019</w:t>
      </w:r>
      <w:r w:rsidR="00831A2D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US"/>
        </w:rPr>
        <w:t>)</w:t>
      </w:r>
      <w:r w:rsidR="002746F8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502A50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In addition to this, generation Y is the one that is comfortable with technology and experiences varying internet around the world.</w:t>
      </w:r>
      <w:r w:rsidR="00B83B44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Ys are the one that is a collaborative and </w:t>
      </w:r>
      <w:r w:rsidR="00CD269E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impact-oriented</w:t>
      </w:r>
      <w:r w:rsidR="00B83B44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generation that prefers collaboration across many </w:t>
      </w:r>
      <w:r w:rsidR="00E537A5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teams</w:t>
      </w:r>
      <w:r w:rsidR="00B83B44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as millennials approach </w:t>
      </w:r>
      <w:r w:rsidR="00FC0B9E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the workforce</w:t>
      </w:r>
      <w:r w:rsidR="00B83B44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with consideration for different points of view rather than taking direction from the top-down</w:t>
      </w:r>
      <w:r w:rsidR="00FD6230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12232A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Furthermore, generation Y is motivated by meaningful work, ensures the use of one's own creativity to make an impact</w:t>
      </w:r>
      <w:r w:rsidR="00434377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and is amenable to feedback.</w:t>
      </w:r>
      <w:r w:rsidR="00634F9F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This generation has the core focus on its own professional development and places much value on feedback and mentorship from managers</w:t>
      </w:r>
      <w:r w:rsidR="009F7CA3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</w:t>
      </w:r>
      <w:r w:rsidR="009F7CA3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Cora 2019</w:t>
      </w:r>
      <w:r w:rsidR="009F7CA3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US"/>
        </w:rPr>
        <w:t>)</w:t>
      </w:r>
      <w:r w:rsidR="00634F9F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F62F82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EB727A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Moreover,</w:t>
      </w:r>
      <w:r w:rsidR="00F62F82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generation Z is an optimistic yet risk-averse group that greatly values social responsibility and diversity.</w:t>
      </w:r>
      <w:r w:rsidR="00B124BB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This generation has grown up with immediate access to the internet and social media, which has allowed them to express their own thoughts on political and cultural issues.</w:t>
      </w:r>
      <w:r w:rsidR="00E908A2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One of the other characteristics of Generation Z is that it expects to work with modern technology and believes in using digital tools for different aspects of </w:t>
      </w:r>
      <w:r w:rsidR="00A57DA1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learning, development and storing of files and information</w:t>
      </w:r>
      <w:r w:rsidR="005F31B7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</w:t>
      </w:r>
      <w:r w:rsidR="005F31B7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Barhate and Dirani 2022</w:t>
      </w:r>
      <w:r w:rsidR="005F31B7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US"/>
        </w:rPr>
        <w:t>)</w:t>
      </w:r>
      <w:r w:rsidR="00A57DA1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661B2D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Additionally, generation Zs break away from institutional structures and tailor their learning towards unique and personal goals.</w:t>
      </w:r>
      <w:r w:rsidR="00C914F1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Lastly, another characteristic of Zs is that it believes that stability and flexibility in the work environment are as significant as stable income and benefits</w:t>
      </w:r>
      <w:r w:rsidR="00074611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</w:t>
      </w:r>
      <w:r w:rsidR="00074611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Gaidhani</w:t>
      </w:r>
      <w:r w:rsidR="00074611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US"/>
        </w:rPr>
        <w:t xml:space="preserve"> </w:t>
      </w:r>
      <w:r w:rsidR="00074611" w:rsidRPr="00B80E7E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  <w:lang w:val="en-US"/>
        </w:rPr>
        <w:t>et al</w:t>
      </w:r>
      <w:r w:rsidR="00074611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US"/>
        </w:rPr>
        <w:t>.,</w:t>
      </w:r>
      <w:r w:rsidR="00074611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2019</w:t>
      </w:r>
      <w:r w:rsidR="00074611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US"/>
        </w:rPr>
        <w:t>)</w:t>
      </w:r>
      <w:r w:rsidR="008F29E2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US"/>
        </w:rPr>
        <w:t>.</w:t>
      </w:r>
    </w:p>
    <w:p w:rsidR="0042374B" w:rsidRPr="00B80E7E" w:rsidRDefault="00E464AA" w:rsidP="0042374B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proliferation of </w:t>
      </w:r>
      <w:r w:rsidR="006B7A4E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knowledge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has made employers </w:t>
      </w:r>
      <w:r w:rsidR="006B7A4E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realize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 significance of employee engagement by which human capital can be maximized and unique benefits can be brought to the organization.</w:t>
      </w:r>
      <w:r w:rsidR="006B7A4E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Employers can encourage employee </w:t>
      </w:r>
      <w:r w:rsidR="002A1B88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engagement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in many ways because it is significant for all </w:t>
      </w:r>
      <w:r w:rsidR="005871E5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organizations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in creating a 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better work culture, </w:t>
      </w:r>
      <w:r w:rsidR="005871E5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reducing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staff </w:t>
      </w:r>
      <w:r w:rsidR="005871E5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turnover,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and </w:t>
      </w:r>
      <w:r w:rsidR="005871E5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enhancing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productiv</w:t>
      </w:r>
      <w:r w:rsidR="00A8534C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ity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E3136F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C8410E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Employee engagement ways </w:t>
      </w:r>
      <w:r w:rsidR="005871E5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encompass</w:t>
      </w:r>
      <w:r w:rsidR="00C8410E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adopting a </w:t>
      </w:r>
      <w:r w:rsidR="005871E5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bottom-up</w:t>
      </w:r>
      <w:r w:rsidR="00C8410E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5871E5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approach by</w:t>
      </w:r>
      <w:r w:rsidR="00C8410E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which a strong foundation is laid that </w:t>
      </w:r>
      <w:r w:rsidR="0018737F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permits</w:t>
      </w:r>
      <w:r w:rsidR="00C8410E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18737F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employees</w:t>
      </w:r>
      <w:r w:rsidR="00C8410E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to express opinions and </w:t>
      </w:r>
      <w:r w:rsidR="005871E5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concerns</w:t>
      </w:r>
      <w:r w:rsidR="007547CA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</w:t>
      </w:r>
      <w:r w:rsidR="007547CA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Setiyani</w:t>
      </w:r>
      <w:r w:rsidR="007547CA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US"/>
        </w:rPr>
        <w:t xml:space="preserve"> et al</w:t>
      </w:r>
      <w:r w:rsidR="007547CA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., 2019</w:t>
      </w:r>
      <w:r w:rsidR="007547CA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US"/>
        </w:rPr>
        <w:t>)</w:t>
      </w:r>
      <w:r w:rsidR="00C8410E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6B64F2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In </w:t>
      </w:r>
      <w:r w:rsidR="006B64F2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lastRenderedPageBreak/>
        <w:t xml:space="preserve">addition, by promoting </w:t>
      </w:r>
      <w:r w:rsidR="0018737F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two-way</w:t>
      </w:r>
      <w:r w:rsidR="006B64F2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communication and transparency, employees are allowed to share concerns and are valued.</w:t>
      </w:r>
      <w:r w:rsidR="0018737F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 organization must work together like a community, and to encourage this spirit among employees, maintaining a level of equality and promoting diversity can enhance engagement.</w:t>
      </w:r>
      <w:r w:rsidR="0016596F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One of the most crucial ways by which engagement can be promoted is through recognition and acknowledgement given to employees for their work</w:t>
      </w:r>
      <w:r w:rsidR="00761DE1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because even a few good words can go a long way</w:t>
      </w:r>
      <w:r w:rsidR="00F13FB0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</w:t>
      </w:r>
      <w:r w:rsidR="004D5A39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Bailey 2022</w:t>
      </w:r>
      <w:r w:rsidR="004D5A39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US"/>
        </w:rPr>
        <w:t>)</w:t>
      </w:r>
      <w:r w:rsidR="00761DE1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5E69B7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BE7C8E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Organizations</w:t>
      </w:r>
      <w:r w:rsidR="005E69B7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that </w:t>
      </w:r>
      <w:r w:rsidR="003A0714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invest</w:t>
      </w:r>
      <w:r w:rsidR="005E69B7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in the personal growth of employees experience highly engaged teams because every human asset must be fostered and polished to assist in the long-term growth of the organization.</w:t>
      </w:r>
      <w:r w:rsidR="00BE7C8E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Employee engagement is advantageous because it works as a fuel for smooth functioning. Employee engagement is vital for enhancing the productivity of </w:t>
      </w:r>
      <w:r w:rsidR="003A0714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the organization</w:t>
      </w:r>
      <w:r w:rsidR="00BE7C8E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and </w:t>
      </w:r>
      <w:r w:rsidR="007A0055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improving</w:t>
      </w:r>
      <w:r w:rsidR="00BE7C8E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retention rates.</w:t>
      </w:r>
      <w:r w:rsidR="007A0055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It also promotes lower absenteeism, </w:t>
      </w:r>
      <w:r w:rsidR="00192375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prevents</w:t>
      </w:r>
      <w:r w:rsidR="007A0055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dissatisfaction, and ensures loyalty from the employees</w:t>
      </w:r>
      <w:r w:rsidR="00BD4021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(Turner and Turner, 2020)</w:t>
      </w:r>
      <w:r w:rsidR="007A0055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192375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Employees who are highly engaged produce </w:t>
      </w:r>
      <w:r w:rsidR="006C3B43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a better</w:t>
      </w:r>
      <w:r w:rsidR="00192375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quality of work, remain motivated towards a shared goal, and perform </w:t>
      </w:r>
      <w:r w:rsidR="00FC248B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tasks</w:t>
      </w:r>
      <w:r w:rsidR="00192375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with the same amount of dedication and precision.</w:t>
      </w:r>
      <w:r w:rsidR="006C3B43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Furthermore, an engaged workforce works harder with great enthusiasm and the urge to work faster results in the development of an emotional connection with the organization and instils a sense of responsibility that pushes individuals to willingly align goals with the company and go above and beyond for task completion</w:t>
      </w:r>
      <w:r w:rsidR="00737A2D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</w:t>
      </w:r>
      <w:r w:rsidR="00737A2D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Goestjahjanti</w:t>
      </w:r>
      <w:r w:rsidR="00737A2D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US"/>
        </w:rPr>
        <w:t xml:space="preserve"> </w:t>
      </w:r>
      <w:r w:rsidR="00737A2D" w:rsidRPr="00B80E7E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  <w:lang w:val="en-US"/>
        </w:rPr>
        <w:t>et al</w:t>
      </w:r>
      <w:r w:rsidR="00737A2D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., 2020</w:t>
      </w:r>
      <w:r w:rsidR="00737A2D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US"/>
        </w:rPr>
        <w:t>)</w:t>
      </w:r>
      <w:r w:rsidR="00464162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US"/>
        </w:rPr>
        <w:t>.</w:t>
      </w:r>
    </w:p>
    <w:p w:rsidR="00654635" w:rsidRDefault="00E464AA" w:rsidP="00654635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US"/>
        </w:rPr>
      </w:pP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employee lifecycle is the way by which an </w:t>
      </w:r>
      <w:r w:rsidR="009E1245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organization assesses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how an employee engages with the company.</w:t>
      </w:r>
      <w:r w:rsidR="002849D3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It helps in identifying the stages of employee experiences at work to learn about each phase and plan strategies for improvements</w:t>
      </w:r>
      <w:r w:rsidR="00B227FB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(Singh 2019)</w:t>
      </w:r>
      <w:r w:rsidR="002849D3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F856D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Learning</w:t>
      </w:r>
      <w:r w:rsidR="00E743E3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about employee </w:t>
      </w:r>
      <w:r w:rsidR="00E62AA8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journeys</w:t>
      </w:r>
      <w:r w:rsidR="00E743E3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E62AA8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helps</w:t>
      </w:r>
      <w:r w:rsidR="00E743E3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companies understand how top talents can be recruited for an organization and identify the challenges encountered.</w:t>
      </w:r>
      <w:r w:rsidR="00E62AA8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 stage of attraction is the initial stage of </w:t>
      </w:r>
      <w:r w:rsidR="00E25BBD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the employee</w:t>
      </w:r>
      <w:r w:rsidR="00E62AA8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lifecycle in which 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individuals</w:t>
      </w:r>
      <w:r w:rsidR="00E62AA8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learn about potential organizations.</w:t>
      </w:r>
      <w:r w:rsidR="00CF4DB0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It is the stage in which 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organizations</w:t>
      </w:r>
      <w:r w:rsidR="00CF4DB0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find out about the right people that fit with the culture, 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ethos,</w:t>
      </w:r>
      <w:r w:rsidR="00CF4DB0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and business goals</w:t>
      </w:r>
      <w:r w:rsidR="003D2757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</w:t>
      </w:r>
      <w:r w:rsidR="003D2757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Acikgoz</w:t>
      </w:r>
      <w:r w:rsidR="009A5318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US"/>
        </w:rPr>
        <w:t xml:space="preserve"> </w:t>
      </w:r>
      <w:r w:rsidR="003D2757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2019</w:t>
      </w:r>
      <w:r w:rsidR="003D2757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US"/>
        </w:rPr>
        <w:t>)</w:t>
      </w:r>
      <w:r w:rsidR="009C3169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US"/>
        </w:rPr>
        <w:t>.</w:t>
      </w:r>
      <w:r w:rsidR="00F856D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Another stage of </w:t>
      </w:r>
      <w:r w:rsidR="00D4487A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the employee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lifecycle is the process of recruitment, which alludes to the overall process of </w:t>
      </w:r>
      <w:r w:rsidR="00261AF0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drawing up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and shortlisting the appropriate possibility of </w:t>
      </w:r>
      <w:r w:rsidR="00A26A5E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employment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in an organization.</w:t>
      </w:r>
      <w:r w:rsidR="00D4487A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In addition, it is </w:t>
      </w:r>
      <w:r w:rsidR="000930A4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the first</w:t>
      </w:r>
      <w:r w:rsidR="00D4487A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step in building </w:t>
      </w:r>
      <w:r w:rsidR="00A26A5E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human</w:t>
      </w:r>
      <w:r w:rsidR="00D4487A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capital for an organization that involves locating and hiring the best employees.</w:t>
      </w:r>
      <w:r w:rsidR="000930A4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HR prepares the job requisition into a job description communicating the role and responsibility of the prospective candidate</w:t>
      </w:r>
      <w:r w:rsidR="00F45D60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(Pessach 2020</w:t>
      </w:r>
      <w:r w:rsidR="00D553D6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).</w:t>
      </w:r>
      <w:r w:rsidR="00F856D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Employee 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lastRenderedPageBreak/>
        <w:t>onboarding is the process in which individuals matching the job requirements get familiar with the organ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ization and integrate into the new roles and </w:t>
      </w:r>
      <w:r w:rsidR="00031CB8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responsibilities. However, finding the best candidate is a crucial part of establishing an effective and robust team</w:t>
      </w:r>
      <w:r w:rsidR="00626A24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and in this process, hired </w:t>
      </w:r>
      <w:r w:rsidR="0056258C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individuals are</w:t>
      </w:r>
      <w:r w:rsidR="00626A24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introduced into the organization's environment and culture</w:t>
      </w:r>
      <w:r w:rsidR="00C73CD9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</w:t>
      </w:r>
      <w:r w:rsidR="00C73CD9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Sibisi and Kappers, 2022</w:t>
      </w:r>
      <w:r w:rsidR="00C73CD9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US"/>
        </w:rPr>
        <w:t>).</w:t>
      </w:r>
      <w:r w:rsidR="00F856D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Development is another critical stage of </w:t>
      </w:r>
      <w:r w:rsidR="00160DDA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the employee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lifecycle in which </w:t>
      </w:r>
      <w:r w:rsidR="00160DDA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employees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are allowed to grow professionally through developmental and training opportunities.</w:t>
      </w:r>
      <w:r w:rsidR="008E166D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 HR department is responsible </w:t>
      </w:r>
      <w:r w:rsidR="00160DDA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for ensuring</w:t>
      </w:r>
      <w:r w:rsidR="008E166D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160DDA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employees</w:t>
      </w:r>
      <w:r w:rsidR="008E166D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have the appropriate skills and abilities to perform </w:t>
      </w:r>
      <w:r w:rsidR="00D039B3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the job</w:t>
      </w:r>
      <w:r w:rsidR="008E166D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by which challenges are also minimized.</w:t>
      </w:r>
      <w:r w:rsidR="00D039B3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In this stage, hired individuals' existing competencies and skills are improved to support the growth of an organization. </w:t>
      </w:r>
      <w:r w:rsidR="00B272F8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The development</w:t>
      </w:r>
      <w:r w:rsidR="007A2717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stage of </w:t>
      </w:r>
      <w:r w:rsidR="0011661B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the employee</w:t>
      </w:r>
      <w:r w:rsidR="007A2717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lifecycle is significant because it </w:t>
      </w:r>
      <w:r w:rsidR="0011661B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allows one </w:t>
      </w:r>
      <w:r w:rsidR="007A2717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to attain appropriate skills and capabilities by which productivity can be enhanced</w:t>
      </w:r>
      <w:r w:rsidR="00FA632E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</w:t>
      </w:r>
      <w:r w:rsidR="00FA632E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Iis</w:t>
      </w:r>
      <w:r w:rsidR="00FA632E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US"/>
        </w:rPr>
        <w:t xml:space="preserve"> </w:t>
      </w:r>
      <w:r w:rsidR="00FA632E" w:rsidRPr="00B80E7E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  <w:lang w:val="en-US"/>
        </w:rPr>
        <w:t>et al</w:t>
      </w:r>
      <w:r w:rsidR="00FA632E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., 2022</w:t>
      </w:r>
      <w:r w:rsidR="00FA632E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US"/>
        </w:rPr>
        <w:t>)</w:t>
      </w:r>
      <w:r w:rsidR="007A2717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  <w:r w:rsidR="00F856D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main goal of an organization is to retain </w:t>
      </w:r>
      <w:r w:rsidR="00411EB8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productive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and talented individuals to ensure the smooth running of organizational operations.</w:t>
      </w:r>
      <w:r w:rsidR="007005C2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Retention of employees is another essential focus of the HR department to promote a positive work environment and promote engagement.</w:t>
      </w:r>
      <w:r w:rsidR="00DE7959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It is vital for </w:t>
      </w:r>
      <w:r w:rsidR="003613BA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the organization</w:t>
      </w:r>
      <w:r w:rsidR="00DE7959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to retain </w:t>
      </w:r>
      <w:r w:rsidR="00790B4D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its</w:t>
      </w:r>
      <w:r w:rsidR="00DE7959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employees </w:t>
      </w:r>
      <w:r w:rsidR="009E24C6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in order to mitigate employee turnover risks</w:t>
      </w:r>
      <w:r w:rsidR="00D553D6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</w:t>
      </w:r>
      <w:r w:rsidR="00D553D6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Singh 2019</w:t>
      </w:r>
      <w:r w:rsidR="00D553D6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US"/>
        </w:rPr>
        <w:t>)</w:t>
      </w:r>
      <w:r w:rsidR="0056285C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US"/>
        </w:rPr>
        <w:t>.</w:t>
      </w:r>
      <w:r w:rsidR="00F856D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The last stage of </w:t>
      </w:r>
      <w:r w:rsidR="000F2638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the employee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lifecycle </w:t>
      </w:r>
      <w:r w:rsidR="000F2638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is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0F2638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separation,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and </w:t>
      </w:r>
      <w:r w:rsidR="00BC14AB">
        <w:rPr>
          <w:rFonts w:ascii="Arial" w:hAnsi="Arial" w:cs="Arial"/>
          <w:color w:val="000000" w:themeColor="text1"/>
          <w:sz w:val="24"/>
          <w:szCs w:val="24"/>
          <w:lang w:val="en-US"/>
        </w:rPr>
        <w:t>in this stage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the employee </w:t>
      </w:r>
      <w:r w:rsidR="00BC14AB">
        <w:rPr>
          <w:rFonts w:ascii="Arial" w:hAnsi="Arial" w:cs="Arial"/>
          <w:color w:val="000000" w:themeColor="text1"/>
          <w:sz w:val="24"/>
          <w:szCs w:val="24"/>
          <w:lang w:val="en-US"/>
        </w:rPr>
        <w:t>that has planned on leaving the company is exited in a properly structured manner</w:t>
      </w:r>
      <w:r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. This stage is taken into account by the HR department.</w:t>
      </w:r>
      <w:r w:rsidR="00AD0FAD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Employee separation refers to the end of an employee's relationship with the </w:t>
      </w:r>
      <w:r w:rsidR="000F2638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>company</w:t>
      </w:r>
      <w:r w:rsidR="00EA4F35" w:rsidRPr="00B80E7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</w:t>
      </w:r>
      <w:r w:rsidR="00EA4F35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Kwon and Park</w:t>
      </w:r>
      <w:r w:rsidR="00EA4F35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US"/>
        </w:rPr>
        <w:t xml:space="preserve">, </w:t>
      </w:r>
      <w:r w:rsidR="00EA4F35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2019</w:t>
      </w:r>
      <w:r w:rsidR="00EA4F35" w:rsidRPr="00B80E7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US"/>
        </w:rPr>
        <w:t>)</w:t>
      </w:r>
      <w:r w:rsidR="000D32C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lang w:val="en-US"/>
        </w:rPr>
        <w:t>.</w:t>
      </w:r>
    </w:p>
    <w:p w:rsidR="00DB6909" w:rsidRPr="00DB6909" w:rsidRDefault="00E464AA" w:rsidP="00DB6909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DB6909">
        <w:rPr>
          <w:rFonts w:ascii="Arial" w:hAnsi="Arial" w:cs="Arial"/>
          <w:color w:val="000000" w:themeColor="text1"/>
          <w:sz w:val="24"/>
          <w:szCs w:val="24"/>
          <w:lang w:val="en-US"/>
        </w:rPr>
        <w:t>Like any other business, Hilton Hotels pays particular attention to the employee lifecycle while managi</w:t>
      </w:r>
      <w:r w:rsidR="00025167">
        <w:rPr>
          <w:rFonts w:ascii="Arial" w:hAnsi="Arial" w:cs="Arial"/>
          <w:color w:val="000000" w:themeColor="text1"/>
          <w:sz w:val="24"/>
          <w:szCs w:val="24"/>
          <w:lang w:val="en-US"/>
        </w:rPr>
        <w:t>ng individuals of Generation Z. The</w:t>
      </w:r>
      <w:r w:rsidR="00025167" w:rsidRPr="00DB690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se </w:t>
      </w:r>
      <w:r w:rsidRPr="00DB6909">
        <w:rPr>
          <w:rFonts w:ascii="Arial" w:hAnsi="Arial" w:cs="Arial"/>
          <w:color w:val="000000" w:themeColor="text1"/>
          <w:sz w:val="24"/>
          <w:szCs w:val="24"/>
          <w:lang w:val="en-US"/>
        </w:rPr>
        <w:t>people, who were born between 1995 and 2010, bring a fresh set of expectations, beliefs, and abilities to the workplace. Only by recognizing and catering to the needs of its staff at all career levels will Hilt</w: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t>on be able to flourish.</w:t>
      </w:r>
      <w:r w:rsidR="00025167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Pr="00DB690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As Hilton expands its </w:t>
      </w:r>
      <w:r w:rsidRPr="00DB6909">
        <w:rPr>
          <w:rFonts w:ascii="Arial" w:hAnsi="Arial" w:cs="Arial"/>
          <w:color w:val="000000" w:themeColor="text1"/>
          <w:sz w:val="24"/>
          <w:szCs w:val="24"/>
          <w:lang w:val="en-US"/>
        </w:rPr>
        <w:t>staff, recruiting Gen Z and millennial workers is a top goal. Conducting recruitment efforts online is essential due to their high degree of technology competence and propensity for online contact</w:t>
      </w:r>
      <w:r w:rsidR="0028046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</w:t>
      </w:r>
      <w:r w:rsidR="00280462">
        <w:rPr>
          <w:rFonts w:ascii="Arial" w:hAnsi="Arial" w:cs="Arial"/>
          <w:sz w:val="24"/>
          <w:szCs w:val="24"/>
        </w:rPr>
        <w:t>Dixit</w:t>
      </w:r>
      <w:r w:rsidR="00280462" w:rsidRPr="00BC14AB">
        <w:rPr>
          <w:rFonts w:ascii="Arial" w:hAnsi="Arial" w:cs="Arial"/>
          <w:sz w:val="24"/>
          <w:szCs w:val="24"/>
        </w:rPr>
        <w:t xml:space="preserve"> and Narendran</w:t>
      </w:r>
      <w:r w:rsidR="00280462">
        <w:rPr>
          <w:rFonts w:ascii="Arial" w:hAnsi="Arial" w:cs="Arial"/>
          <w:sz w:val="24"/>
          <w:szCs w:val="24"/>
        </w:rPr>
        <w:t>, 2019)</w:t>
      </w:r>
      <w:r w:rsidRPr="00DB6909">
        <w:rPr>
          <w:rFonts w:ascii="Arial" w:hAnsi="Arial" w:cs="Arial"/>
          <w:color w:val="000000" w:themeColor="text1"/>
          <w:sz w:val="24"/>
          <w:szCs w:val="24"/>
          <w:lang w:val="en-US"/>
        </w:rPr>
        <w:t>. Since millennial and Generatio</w:t>
      </w:r>
      <w:r w:rsidRPr="00DB6909">
        <w:rPr>
          <w:rFonts w:ascii="Arial" w:hAnsi="Arial" w:cs="Arial"/>
          <w:color w:val="000000" w:themeColor="text1"/>
          <w:sz w:val="24"/>
          <w:szCs w:val="24"/>
          <w:lang w:val="en-US"/>
        </w:rPr>
        <w:t>n Z workers want quick integration, clearly defined roles, and possibilities for growth, it is crucial to have a seamless onboardi</w:t>
      </w:r>
      <w:r w:rsidR="00412FF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ng process once they are hired. </w:t>
      </w:r>
      <w:r w:rsidRPr="00DB6909">
        <w:rPr>
          <w:rFonts w:ascii="Arial" w:hAnsi="Arial" w:cs="Arial"/>
          <w:color w:val="000000" w:themeColor="text1"/>
          <w:sz w:val="24"/>
          <w:szCs w:val="24"/>
          <w:lang w:val="en-US"/>
        </w:rPr>
        <w:t>Providing Gen Z employees with options for career growth and promotion is essential to keeping</w:t>
      </w:r>
      <w:r w:rsidRPr="00DB690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them on board. Consistent feedback and the possibility of prof</w:t>
      </w:r>
      <w:r w:rsidR="00412FF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essional advancement inside Hilton </w:t>
      </w:r>
      <w:r w:rsidRPr="00DB6909">
        <w:rPr>
          <w:rFonts w:ascii="Arial" w:hAnsi="Arial" w:cs="Arial"/>
          <w:color w:val="000000" w:themeColor="text1"/>
          <w:sz w:val="24"/>
          <w:szCs w:val="24"/>
          <w:lang w:val="en-US"/>
        </w:rPr>
        <w:t>help t</w:t>
      </w:r>
      <w:r w:rsidR="00710304">
        <w:rPr>
          <w:rFonts w:ascii="Arial" w:hAnsi="Arial" w:cs="Arial"/>
          <w:color w:val="000000" w:themeColor="text1"/>
          <w:sz w:val="24"/>
          <w:szCs w:val="24"/>
          <w:lang w:val="en-US"/>
        </w:rPr>
        <w:t>o maintain employee engagement.</w:t>
      </w:r>
    </w:p>
    <w:p w:rsidR="00F00C0E" w:rsidRDefault="00F00C0E" w:rsidP="00654635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:rsidR="0025627A" w:rsidRDefault="0025627A" w:rsidP="00654635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:rsidR="0025627A" w:rsidRPr="0025627A" w:rsidRDefault="00E464AA" w:rsidP="0025627A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25627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Hilton Hotels employs a variety of strategies to actively include Generation Z employees. Because Hilton is aware of the unique preferences and needs of today's youngsters, it leverages technology for digital contact. To encourage information exchange and </w:t>
      </w:r>
      <w:r w:rsidRPr="0025627A">
        <w:rPr>
          <w:rFonts w:ascii="Arial" w:hAnsi="Arial" w:cs="Arial"/>
          <w:color w:val="000000" w:themeColor="text1"/>
          <w:sz w:val="24"/>
          <w:szCs w:val="24"/>
          <w:lang w:val="en-US"/>
        </w:rPr>
        <w:t>the transmission of company news, they provide millennial employees with internet communication platforms. Employers are attempting to help millennials and Generation Z workers reach a happy medium via a variety of strategies, two of which include remot</w:t>
      </w:r>
      <w:r w:rsidR="0071030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e work and flexible scheduling. </w:t>
      </w:r>
      <w:r w:rsidRPr="0025627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Hilton has put in place a variety of learning and development programs, including online training courses and mentorship opportunities, to meet the demand for personal and professional growth shared by members of Generation Z. </w:t>
      </w:r>
      <w:r w:rsidRPr="0025627A">
        <w:rPr>
          <w:rFonts w:ascii="Arial" w:hAnsi="Arial" w:cs="Arial"/>
          <w:color w:val="000000" w:themeColor="text1"/>
          <w:sz w:val="24"/>
          <w:szCs w:val="24"/>
          <w:lang w:val="en-US"/>
        </w:rPr>
        <w:t>Strong social responsibility values are associated with Generation Z, and these values are aligned with goal-driven endeavours like sustainability and community involvement</w:t>
      </w:r>
      <w:r w:rsidR="0028046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</w:t>
      </w:r>
      <w:r w:rsidR="00280462" w:rsidRPr="00022807">
        <w:rPr>
          <w:rFonts w:ascii="Arial" w:hAnsi="Arial" w:cs="Arial"/>
          <w:sz w:val="24"/>
          <w:szCs w:val="24"/>
          <w:lang w:val="en-US"/>
        </w:rPr>
        <w:t>Nagori</w:t>
      </w:r>
      <w:r w:rsidR="00280462">
        <w:rPr>
          <w:rFonts w:ascii="Arial" w:hAnsi="Arial" w:cs="Arial"/>
          <w:sz w:val="24"/>
          <w:szCs w:val="24"/>
          <w:lang w:val="en-US"/>
        </w:rPr>
        <w:t>, 2019)</w:t>
      </w:r>
      <w:r w:rsidRPr="0025627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Regular sharing of compliments and acknowledgements helps to build </w:t>
      </w:r>
      <w:r w:rsidRPr="0025627A">
        <w:rPr>
          <w:rFonts w:ascii="Arial" w:hAnsi="Arial" w:cs="Arial"/>
          <w:color w:val="000000" w:themeColor="text1"/>
          <w:sz w:val="24"/>
          <w:szCs w:val="24"/>
          <w:lang w:val="en-US"/>
        </w:rPr>
        <w:t>a sense of belonging and value.</w:t>
      </w:r>
    </w:p>
    <w:p w:rsidR="0025627A" w:rsidRPr="0025627A" w:rsidRDefault="00E464AA" w:rsidP="0025627A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25627A">
        <w:rPr>
          <w:rFonts w:ascii="Arial" w:hAnsi="Arial" w:cs="Arial"/>
          <w:color w:val="000000" w:themeColor="text1"/>
          <w:sz w:val="24"/>
          <w:szCs w:val="24"/>
          <w:lang w:val="en-US"/>
        </w:rPr>
        <w:t>Wherein Generation Z falls in the job lifecycle is significantly connected with their degree of happiness at Hilton Hotels. Since Hilton is aware that Gen Z employees desire to continue learning and developing throughout the</w:t>
      </w:r>
      <w:r w:rsidRPr="0025627A">
        <w:rPr>
          <w:rFonts w:ascii="Arial" w:hAnsi="Arial" w:cs="Arial"/>
          <w:color w:val="000000" w:themeColor="text1"/>
          <w:sz w:val="24"/>
          <w:szCs w:val="24"/>
          <w:lang w:val="en-US"/>
        </w:rPr>
        <w:t>ir careers, the firm gives them many opportunities to do so. The company meets the ambitions of millennial and Generation Z employees by offering them regular reviews, prospects for advancem</w:t>
      </w:r>
      <w:r w:rsidR="00335F94">
        <w:rPr>
          <w:rFonts w:ascii="Arial" w:hAnsi="Arial" w:cs="Arial"/>
          <w:color w:val="000000" w:themeColor="text1"/>
          <w:sz w:val="24"/>
          <w:szCs w:val="24"/>
          <w:lang w:val="en-US"/>
        </w:rPr>
        <w:t>ent, and a clear career path</w:t>
      </w:r>
      <w:r w:rsidR="0028046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</w:t>
      </w:r>
      <w:r w:rsidR="00280462" w:rsidRPr="00022807">
        <w:rPr>
          <w:rFonts w:ascii="Arial" w:hAnsi="Arial" w:cs="Arial"/>
          <w:sz w:val="24"/>
          <w:szCs w:val="24"/>
          <w:lang w:val="en-US"/>
        </w:rPr>
        <w:t>Presbitero</w:t>
      </w:r>
      <w:r w:rsidR="00280462">
        <w:rPr>
          <w:rFonts w:ascii="Arial" w:hAnsi="Arial" w:cs="Arial"/>
          <w:sz w:val="24"/>
          <w:szCs w:val="24"/>
          <w:lang w:val="en-US"/>
        </w:rPr>
        <w:t>, 2017)</w:t>
      </w:r>
      <w:r w:rsidR="00335F9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</w:t>
      </w:r>
      <w:r w:rsidRPr="0025627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To preserve work </w:t>
      </w:r>
      <w:r w:rsidRPr="0025627A">
        <w:rPr>
          <w:rFonts w:ascii="Arial" w:hAnsi="Arial" w:cs="Arial"/>
          <w:color w:val="000000" w:themeColor="text1"/>
          <w:sz w:val="24"/>
          <w:szCs w:val="24"/>
          <w:lang w:val="en-US"/>
        </w:rPr>
        <w:t>satisfaction, Gen Z employees must be actively engaged and retained. When employees get frequent feedback, take part in mentorship programs, and have access to flexible work hours, they ar</w:t>
      </w:r>
      <w:r w:rsidR="00335F94">
        <w:rPr>
          <w:rFonts w:ascii="Arial" w:hAnsi="Arial" w:cs="Arial"/>
          <w:color w:val="000000" w:themeColor="text1"/>
          <w:sz w:val="24"/>
          <w:szCs w:val="24"/>
          <w:lang w:val="en-US"/>
        </w:rPr>
        <w:t>e more committed to their jobs.</w:t>
      </w:r>
    </w:p>
    <w:p w:rsidR="00422ED0" w:rsidRDefault="00E464AA" w:rsidP="00CD02D7">
      <w:pPr>
        <w:pStyle w:val="Heading1"/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</w:pPr>
      <w:bookmarkStart w:id="3" w:name="_Toc148498018"/>
      <w:r w:rsidRPr="00CD02D7"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  <w:t>Conclusion</w:t>
      </w:r>
      <w:bookmarkEnd w:id="3"/>
    </w:p>
    <w:p w:rsidR="00F856DE" w:rsidRDefault="00E464AA">
      <w:pPr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DB6909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Professional development </w:t>
      </w:r>
      <w:r w:rsidRPr="00DB6909">
        <w:rPr>
          <w:rFonts w:ascii="Arial" w:hAnsi="Arial" w:cs="Arial"/>
          <w:color w:val="000000" w:themeColor="text1"/>
          <w:sz w:val="24"/>
          <w:szCs w:val="24"/>
          <w:lang w:val="en-US"/>
        </w:rPr>
        <w:t>is a top priority for Generation Z workers. Hilton helps them achieve their goals for professional progress by giving them access to online training resources and opportunities.</w:t>
      </w:r>
      <w:r w:rsidR="00710304" w:rsidRPr="0071030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710304" w:rsidRPr="0025627A">
        <w:rPr>
          <w:rFonts w:ascii="Arial" w:hAnsi="Arial" w:cs="Arial"/>
          <w:color w:val="000000" w:themeColor="text1"/>
          <w:sz w:val="24"/>
          <w:szCs w:val="24"/>
          <w:lang w:val="en-US"/>
        </w:rPr>
        <w:t>Workers in Generation Z are more inclined to stay with a firm that encourages inclusiveness and diversity. In order to support the physical and mental health of its Generation Z employees, Hilton also provides wellness programs and services.</w:t>
      </w:r>
      <w:r w:rsidR="00335F94" w:rsidRPr="00335F9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335F94" w:rsidRPr="0025627A">
        <w:rPr>
          <w:rFonts w:ascii="Arial" w:hAnsi="Arial" w:cs="Arial"/>
          <w:color w:val="000000" w:themeColor="text1"/>
          <w:sz w:val="24"/>
          <w:szCs w:val="24"/>
          <w:lang w:val="en-US"/>
        </w:rPr>
        <w:t>Hilton guarantees that the value of its Gen Z employees' experience is kept long after they leave the firm by establishing alumni networks. Hilton's all-</w:t>
      </w:r>
      <w:r w:rsidR="00335F94" w:rsidRPr="0025627A">
        <w:rPr>
          <w:rFonts w:ascii="Arial" w:hAnsi="Arial" w:cs="Arial"/>
          <w:color w:val="000000" w:themeColor="text1"/>
          <w:sz w:val="24"/>
          <w:szCs w:val="24"/>
          <w:lang w:val="en-US"/>
        </w:rPr>
        <w:lastRenderedPageBreak/>
        <w:t>encompassing strategy for managing the employee lifecycle has mad</w:t>
      </w:r>
      <w:r w:rsidR="00335F94">
        <w:rPr>
          <w:rFonts w:ascii="Arial" w:hAnsi="Arial" w:cs="Arial"/>
          <w:color w:val="000000" w:themeColor="text1"/>
          <w:sz w:val="24"/>
          <w:szCs w:val="24"/>
          <w:lang w:val="en-US"/>
        </w:rPr>
        <w:t>e Gen Z employees happier.</w: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br w:type="page"/>
      </w:r>
    </w:p>
    <w:p w:rsidR="00022807" w:rsidRPr="00022807" w:rsidRDefault="00E464AA" w:rsidP="00022807">
      <w:pPr>
        <w:pStyle w:val="Heading1"/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</w:pPr>
      <w:bookmarkStart w:id="4" w:name="_Toc148498019"/>
      <w:r w:rsidRPr="00B80E7E">
        <w:rPr>
          <w:rFonts w:ascii="Arial" w:hAnsi="Arial" w:cs="Arial"/>
          <w:b/>
          <w:bCs/>
          <w:color w:val="000000" w:themeColor="text1"/>
          <w:sz w:val="24"/>
          <w:szCs w:val="24"/>
          <w:lang w:val="en-US"/>
        </w:rPr>
        <w:lastRenderedPageBreak/>
        <w:t>References</w:t>
      </w:r>
      <w:bookmarkEnd w:id="4"/>
    </w:p>
    <w:p w:rsidR="00022807" w:rsidRPr="00022807" w:rsidRDefault="00E464AA" w:rsidP="00022807">
      <w:pPr>
        <w:ind w:left="720" w:hanging="720"/>
        <w:rPr>
          <w:rFonts w:ascii="Arial" w:hAnsi="Arial" w:cs="Arial"/>
          <w:sz w:val="24"/>
          <w:szCs w:val="24"/>
          <w:shd w:val="clear" w:color="auto" w:fill="FFFFFF"/>
        </w:rPr>
      </w:pPr>
      <w:r w:rsidRPr="00022807">
        <w:rPr>
          <w:rFonts w:ascii="Arial" w:hAnsi="Arial" w:cs="Arial"/>
          <w:sz w:val="24"/>
          <w:szCs w:val="24"/>
          <w:shd w:val="clear" w:color="auto" w:fill="FFFFFF"/>
        </w:rPr>
        <w:t>Acikgoz, Y., 2019. Employee recruitment and job search: Towards a multi-level integration. </w:t>
      </w:r>
      <w:r w:rsidRPr="00022807">
        <w:rPr>
          <w:rFonts w:ascii="Arial" w:hAnsi="Arial" w:cs="Arial"/>
          <w:i/>
          <w:iCs/>
          <w:sz w:val="24"/>
          <w:szCs w:val="24"/>
          <w:shd w:val="clear" w:color="auto" w:fill="FFFFFF"/>
        </w:rPr>
        <w:t>Human resource management review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022807">
        <w:rPr>
          <w:rFonts w:ascii="Arial" w:hAnsi="Arial" w:cs="Arial"/>
          <w:i/>
          <w:iCs/>
          <w:sz w:val="24"/>
          <w:szCs w:val="24"/>
          <w:shd w:val="clear" w:color="auto" w:fill="FFFFFF"/>
        </w:rPr>
        <w:t>29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(1), pp.1-13.</w:t>
      </w:r>
    </w:p>
    <w:p w:rsidR="00022807" w:rsidRPr="00022807" w:rsidRDefault="00E464AA" w:rsidP="00022807">
      <w:pPr>
        <w:ind w:left="720" w:hanging="720"/>
        <w:rPr>
          <w:rFonts w:ascii="Arial" w:hAnsi="Arial" w:cs="Arial"/>
          <w:sz w:val="24"/>
          <w:szCs w:val="24"/>
          <w:shd w:val="clear" w:color="auto" w:fill="FFFFFF"/>
        </w:rPr>
      </w:pPr>
      <w:r w:rsidRPr="00022807">
        <w:rPr>
          <w:rFonts w:ascii="Arial" w:hAnsi="Arial" w:cs="Arial"/>
          <w:sz w:val="24"/>
          <w:szCs w:val="24"/>
          <w:shd w:val="clear" w:color="auto" w:fill="FFFFFF"/>
        </w:rPr>
        <w:t>Anwar, G. and Abdullah, N.N., 2021. The impact of Human resource management practice on Organizational performance. </w:t>
      </w:r>
      <w:r w:rsidRPr="00022807">
        <w:rPr>
          <w:rFonts w:ascii="Arial" w:hAnsi="Arial" w:cs="Arial"/>
          <w:i/>
          <w:iCs/>
          <w:sz w:val="24"/>
          <w:szCs w:val="24"/>
          <w:shd w:val="clear" w:color="auto" w:fill="FFFFFF"/>
        </w:rPr>
        <w:t>International Journal of Engineering, Business and Management (IJEBM)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022807">
        <w:rPr>
          <w:rFonts w:ascii="Arial" w:hAnsi="Arial" w:cs="Arial"/>
          <w:i/>
          <w:iCs/>
          <w:sz w:val="24"/>
          <w:szCs w:val="24"/>
          <w:shd w:val="clear" w:color="auto" w:fill="FFFFFF"/>
        </w:rPr>
        <w:t>5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:rsidR="00022807" w:rsidRPr="00022807" w:rsidRDefault="00E464AA" w:rsidP="00022807">
      <w:pPr>
        <w:ind w:left="720" w:hanging="720"/>
        <w:rPr>
          <w:rFonts w:ascii="Arial" w:hAnsi="Arial" w:cs="Arial"/>
          <w:sz w:val="24"/>
          <w:szCs w:val="24"/>
          <w:shd w:val="clear" w:color="auto" w:fill="FFFFFF"/>
        </w:rPr>
      </w:pPr>
      <w:r w:rsidRPr="00022807">
        <w:rPr>
          <w:rFonts w:ascii="Arial" w:hAnsi="Arial" w:cs="Arial"/>
          <w:sz w:val="24"/>
          <w:szCs w:val="24"/>
          <w:shd w:val="clear" w:color="auto" w:fill="FFFFFF"/>
        </w:rPr>
        <w:t>Arora, N. and Dh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 xml:space="preserve">ole, V., 2019. Generation Y: Perspective, engagement, expectations, preferences and satisfactions from the workplace; a study conducted in the Indian context. </w:t>
      </w:r>
      <w:r w:rsidRPr="00022807">
        <w:rPr>
          <w:rFonts w:ascii="Arial" w:hAnsi="Arial" w:cs="Arial"/>
          <w:i/>
          <w:iCs/>
          <w:sz w:val="24"/>
          <w:szCs w:val="24"/>
          <w:shd w:val="clear" w:color="auto" w:fill="FFFFFF"/>
        </w:rPr>
        <w:t>Benchmarking: An International Journal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022807">
        <w:rPr>
          <w:rFonts w:ascii="Arial" w:hAnsi="Arial" w:cs="Arial"/>
          <w:i/>
          <w:iCs/>
          <w:sz w:val="24"/>
          <w:szCs w:val="24"/>
          <w:shd w:val="clear" w:color="auto" w:fill="FFFFFF"/>
        </w:rPr>
        <w:t>26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(5), pp.1378-1404.</w:t>
      </w:r>
    </w:p>
    <w:p w:rsidR="00022807" w:rsidRPr="00022807" w:rsidRDefault="00E464AA" w:rsidP="00022807">
      <w:pPr>
        <w:ind w:left="720" w:hanging="720"/>
        <w:rPr>
          <w:rFonts w:ascii="Arial" w:hAnsi="Arial" w:cs="Arial"/>
          <w:sz w:val="24"/>
          <w:szCs w:val="24"/>
          <w:shd w:val="clear" w:color="auto" w:fill="FFFFFF"/>
        </w:rPr>
      </w:pPr>
      <w:r w:rsidRPr="00022807">
        <w:rPr>
          <w:rFonts w:ascii="Arial" w:hAnsi="Arial" w:cs="Arial"/>
          <w:sz w:val="24"/>
          <w:szCs w:val="24"/>
          <w:shd w:val="clear" w:color="auto" w:fill="FFFFFF"/>
        </w:rPr>
        <w:t>Bailey, C., 2022. Employee engagemen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t: Do practitioners care what academics have to say–And should they?. </w:t>
      </w:r>
      <w:r w:rsidRPr="00022807">
        <w:rPr>
          <w:rFonts w:ascii="Arial" w:hAnsi="Arial" w:cs="Arial"/>
          <w:i/>
          <w:iCs/>
          <w:sz w:val="24"/>
          <w:szCs w:val="24"/>
          <w:shd w:val="clear" w:color="auto" w:fill="FFFFFF"/>
        </w:rPr>
        <w:t>Human Resource Management Review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022807">
        <w:rPr>
          <w:rFonts w:ascii="Arial" w:hAnsi="Arial" w:cs="Arial"/>
          <w:i/>
          <w:iCs/>
          <w:sz w:val="24"/>
          <w:szCs w:val="24"/>
          <w:shd w:val="clear" w:color="auto" w:fill="FFFFFF"/>
        </w:rPr>
        <w:t>32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(1), p.100589.</w:t>
      </w:r>
    </w:p>
    <w:p w:rsidR="00022807" w:rsidRPr="00022807" w:rsidRDefault="00E464AA" w:rsidP="00022807">
      <w:pPr>
        <w:ind w:left="720" w:hanging="720"/>
        <w:rPr>
          <w:rFonts w:ascii="Arial" w:hAnsi="Arial" w:cs="Arial"/>
          <w:sz w:val="24"/>
          <w:szCs w:val="24"/>
          <w:shd w:val="clear" w:color="auto" w:fill="FFFFFF"/>
        </w:rPr>
      </w:pPr>
      <w:r w:rsidRPr="00022807">
        <w:rPr>
          <w:rFonts w:ascii="Arial" w:hAnsi="Arial" w:cs="Arial"/>
          <w:sz w:val="24"/>
          <w:szCs w:val="24"/>
          <w:shd w:val="clear" w:color="auto" w:fill="FFFFFF"/>
        </w:rPr>
        <w:t xml:space="preserve">Barhate, B. and Dirani, K.M., 2022. Career aspirations of Generation Z: a systematic literature review. </w:t>
      </w:r>
      <w:r w:rsidRPr="00022807">
        <w:rPr>
          <w:rFonts w:ascii="Arial" w:hAnsi="Arial" w:cs="Arial"/>
          <w:i/>
          <w:iCs/>
          <w:sz w:val="24"/>
          <w:szCs w:val="24"/>
          <w:shd w:val="clear" w:color="auto" w:fill="FFFFFF"/>
        </w:rPr>
        <w:t>European Journal of Training an</w:t>
      </w:r>
      <w:r w:rsidRPr="00022807">
        <w:rPr>
          <w:rFonts w:ascii="Arial" w:hAnsi="Arial" w:cs="Arial"/>
          <w:i/>
          <w:iCs/>
          <w:sz w:val="24"/>
          <w:szCs w:val="24"/>
          <w:shd w:val="clear" w:color="auto" w:fill="FFFFFF"/>
        </w:rPr>
        <w:t>d Development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022807">
        <w:rPr>
          <w:rFonts w:ascii="Arial" w:hAnsi="Arial" w:cs="Arial"/>
          <w:i/>
          <w:iCs/>
          <w:sz w:val="24"/>
          <w:szCs w:val="24"/>
          <w:shd w:val="clear" w:color="auto" w:fill="FFFFFF"/>
        </w:rPr>
        <w:t>46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(1/2), pp.139-157.</w:t>
      </w:r>
    </w:p>
    <w:p w:rsidR="00022807" w:rsidRPr="00022807" w:rsidRDefault="00E464AA" w:rsidP="00022807">
      <w:pPr>
        <w:ind w:left="720" w:hanging="720"/>
        <w:rPr>
          <w:rFonts w:ascii="Arial" w:hAnsi="Arial" w:cs="Arial"/>
          <w:sz w:val="24"/>
          <w:szCs w:val="24"/>
          <w:shd w:val="clear" w:color="auto" w:fill="FFFFFF"/>
        </w:rPr>
      </w:pPr>
      <w:r w:rsidRPr="00022807">
        <w:rPr>
          <w:rFonts w:ascii="Arial" w:hAnsi="Arial" w:cs="Arial"/>
          <w:sz w:val="24"/>
          <w:szCs w:val="24"/>
          <w:shd w:val="clear" w:color="auto" w:fill="FFFFFF"/>
        </w:rPr>
        <w:t xml:space="preserve">Cora, H., 2019. The effects of characteristics of Generation Z on 21st century business strategies. </w:t>
      </w:r>
      <w:r w:rsidRPr="00022807">
        <w:rPr>
          <w:rFonts w:ascii="Arial" w:hAnsi="Arial" w:cs="Arial"/>
          <w:i/>
          <w:iCs/>
          <w:sz w:val="24"/>
          <w:szCs w:val="24"/>
          <w:shd w:val="clear" w:color="auto" w:fill="FFFFFF"/>
        </w:rPr>
        <w:t>Kafkas Üniversitesi İktisadi ve İdari Bilimler Fakültesi Dergisi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022807">
        <w:rPr>
          <w:rFonts w:ascii="Arial" w:hAnsi="Arial" w:cs="Arial"/>
          <w:i/>
          <w:iCs/>
          <w:sz w:val="24"/>
          <w:szCs w:val="24"/>
          <w:shd w:val="clear" w:color="auto" w:fill="FFFFFF"/>
        </w:rPr>
        <w:t>10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(20), pp.909-926.</w:t>
      </w:r>
    </w:p>
    <w:p w:rsidR="00022807" w:rsidRPr="00022807" w:rsidRDefault="00E464AA" w:rsidP="00022807">
      <w:pPr>
        <w:ind w:left="720" w:hanging="720"/>
        <w:rPr>
          <w:rFonts w:ascii="Arial" w:hAnsi="Arial" w:cs="Arial"/>
          <w:sz w:val="24"/>
          <w:szCs w:val="24"/>
          <w:lang w:val="en-US"/>
        </w:rPr>
      </w:pPr>
      <w:r w:rsidRPr="00BC14AB">
        <w:rPr>
          <w:rFonts w:ascii="Arial" w:hAnsi="Arial" w:cs="Arial"/>
          <w:sz w:val="24"/>
          <w:szCs w:val="24"/>
        </w:rPr>
        <w:t>Dixit, S. and Narendran, R., 2019.</w:t>
      </w:r>
      <w:r w:rsidRPr="00BC14AB">
        <w:rPr>
          <w:rFonts w:ascii="Arial" w:hAnsi="Arial" w:cs="Arial"/>
          <w:sz w:val="24"/>
          <w:szCs w:val="24"/>
        </w:rPr>
        <w:t xml:space="preserve"> </w:t>
      </w:r>
      <w:r w:rsidRPr="00022807">
        <w:rPr>
          <w:rFonts w:ascii="Arial" w:hAnsi="Arial" w:cs="Arial"/>
          <w:sz w:val="24"/>
          <w:szCs w:val="24"/>
          <w:lang w:val="en-US"/>
        </w:rPr>
        <w:t>Impact of organizational values elements and employee engagement outcomes on business performance indicators. Asian Journal of Management, 10(3), pp.190-202.</w:t>
      </w:r>
    </w:p>
    <w:p w:rsidR="00022807" w:rsidRPr="00022807" w:rsidRDefault="00E464AA" w:rsidP="00022807">
      <w:pPr>
        <w:ind w:left="720" w:hanging="720"/>
        <w:rPr>
          <w:rFonts w:ascii="Arial" w:hAnsi="Arial" w:cs="Arial"/>
          <w:sz w:val="24"/>
          <w:szCs w:val="24"/>
          <w:shd w:val="clear" w:color="auto" w:fill="FFFFFF"/>
        </w:rPr>
      </w:pPr>
      <w:r w:rsidRPr="00022807">
        <w:rPr>
          <w:rFonts w:ascii="Arial" w:hAnsi="Arial" w:cs="Arial"/>
          <w:sz w:val="24"/>
          <w:szCs w:val="24"/>
          <w:shd w:val="clear" w:color="auto" w:fill="FFFFFF"/>
        </w:rPr>
        <w:t xml:space="preserve">Fenech, R., Baguant, P. and Ivanov, D., 2019. The changing role of human resource management in 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an era of digital transformation. </w:t>
      </w:r>
      <w:r w:rsidRPr="00022807">
        <w:rPr>
          <w:rFonts w:ascii="Arial" w:hAnsi="Arial" w:cs="Arial"/>
          <w:i/>
          <w:iCs/>
          <w:sz w:val="24"/>
          <w:szCs w:val="24"/>
          <w:shd w:val="clear" w:color="auto" w:fill="FFFFFF"/>
        </w:rPr>
        <w:t>Journal of Management Information &amp; Decision Sciences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022807">
        <w:rPr>
          <w:rFonts w:ascii="Arial" w:hAnsi="Arial" w:cs="Arial"/>
          <w:i/>
          <w:iCs/>
          <w:sz w:val="24"/>
          <w:szCs w:val="24"/>
          <w:shd w:val="clear" w:color="auto" w:fill="FFFFFF"/>
        </w:rPr>
        <w:t>22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(2).</w:t>
      </w:r>
    </w:p>
    <w:p w:rsidR="00022807" w:rsidRPr="00022807" w:rsidRDefault="00E464AA" w:rsidP="00022807">
      <w:pPr>
        <w:ind w:left="720" w:hanging="720"/>
        <w:rPr>
          <w:rFonts w:ascii="Arial" w:hAnsi="Arial" w:cs="Arial"/>
          <w:sz w:val="24"/>
          <w:szCs w:val="24"/>
          <w:shd w:val="clear" w:color="auto" w:fill="FFFFFF"/>
        </w:rPr>
      </w:pPr>
      <w:r w:rsidRPr="00022807">
        <w:rPr>
          <w:rFonts w:ascii="Arial" w:hAnsi="Arial" w:cs="Arial"/>
          <w:sz w:val="24"/>
          <w:szCs w:val="24"/>
          <w:shd w:val="clear" w:color="auto" w:fill="FFFFFF"/>
        </w:rPr>
        <w:t xml:space="preserve">Gaidhani, S., Arora, L. and Sharma, B.K., 2019. Understanding the attitude of Generation Z towards the workplace. </w:t>
      </w:r>
      <w:r w:rsidRPr="00022807">
        <w:rPr>
          <w:rFonts w:ascii="Arial" w:hAnsi="Arial" w:cs="Arial"/>
          <w:i/>
          <w:iCs/>
          <w:sz w:val="24"/>
          <w:szCs w:val="24"/>
          <w:shd w:val="clear" w:color="auto" w:fill="FFFFFF"/>
        </w:rPr>
        <w:t>International Journal of Management, Technolog</w:t>
      </w:r>
      <w:r w:rsidRPr="00022807">
        <w:rPr>
          <w:rFonts w:ascii="Arial" w:hAnsi="Arial" w:cs="Arial"/>
          <w:i/>
          <w:iCs/>
          <w:sz w:val="24"/>
          <w:szCs w:val="24"/>
          <w:shd w:val="clear" w:color="auto" w:fill="FFFFFF"/>
        </w:rPr>
        <w:t>y and Engineering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022807">
        <w:rPr>
          <w:rFonts w:ascii="Arial" w:hAnsi="Arial" w:cs="Arial"/>
          <w:i/>
          <w:iCs/>
          <w:sz w:val="24"/>
          <w:szCs w:val="24"/>
          <w:shd w:val="clear" w:color="auto" w:fill="FFFFFF"/>
        </w:rPr>
        <w:t>9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(1), pp.2804-2812.</w:t>
      </w:r>
    </w:p>
    <w:p w:rsidR="00022807" w:rsidRPr="00022807" w:rsidRDefault="00E464AA" w:rsidP="00022807">
      <w:pPr>
        <w:ind w:left="720" w:hanging="720"/>
        <w:rPr>
          <w:rFonts w:ascii="Arial" w:hAnsi="Arial" w:cs="Arial"/>
          <w:sz w:val="24"/>
          <w:szCs w:val="24"/>
          <w:shd w:val="clear" w:color="auto" w:fill="FFFFFF"/>
        </w:rPr>
      </w:pPr>
      <w:r w:rsidRPr="00022807">
        <w:rPr>
          <w:rFonts w:ascii="Arial" w:hAnsi="Arial" w:cs="Arial"/>
          <w:sz w:val="24"/>
          <w:szCs w:val="24"/>
          <w:shd w:val="clear" w:color="auto" w:fill="FFFFFF"/>
        </w:rPr>
        <w:t>Goestjahjanti, S.F., Novitasari, D., Hutagalung, D., Asbari, M. and Supono, J., 2020. Impact of talent management, authentic leadership and employee engagement on job satisfaction: Evidence from south-east Asian indus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tries. </w:t>
      </w:r>
      <w:r w:rsidRPr="00022807">
        <w:rPr>
          <w:rFonts w:ascii="Arial" w:hAnsi="Arial" w:cs="Arial"/>
          <w:i/>
          <w:iCs/>
          <w:sz w:val="24"/>
          <w:szCs w:val="24"/>
          <w:shd w:val="clear" w:color="auto" w:fill="FFFFFF"/>
        </w:rPr>
        <w:t>Journal of Critical Reviews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022807">
        <w:rPr>
          <w:rFonts w:ascii="Arial" w:hAnsi="Arial" w:cs="Arial"/>
          <w:i/>
          <w:iCs/>
          <w:sz w:val="24"/>
          <w:szCs w:val="24"/>
          <w:shd w:val="clear" w:color="auto" w:fill="FFFFFF"/>
        </w:rPr>
        <w:t>7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(19), pp.67-88.</w:t>
      </w:r>
    </w:p>
    <w:p w:rsidR="00022807" w:rsidRPr="00022807" w:rsidRDefault="00E464AA" w:rsidP="00022807">
      <w:pPr>
        <w:ind w:left="720" w:hanging="720"/>
        <w:rPr>
          <w:rFonts w:ascii="Arial" w:hAnsi="Arial" w:cs="Arial"/>
          <w:sz w:val="24"/>
          <w:szCs w:val="24"/>
          <w:shd w:val="clear" w:color="auto" w:fill="FFFFFF"/>
        </w:rPr>
      </w:pPr>
      <w:r w:rsidRPr="00022807">
        <w:rPr>
          <w:rFonts w:ascii="Arial" w:hAnsi="Arial" w:cs="Arial"/>
          <w:sz w:val="24"/>
          <w:szCs w:val="24"/>
          <w:shd w:val="clear" w:color="auto" w:fill="FFFFFF"/>
        </w:rPr>
        <w:t>Iis, E.Y., Wahyuddin, W., Thoyib, A., Ilham, R.N. and Sinta, I., 2022. The Effect of Career Development And Work Environment On Employee Performance With Work Motivation As Intervening Variable At The Of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 xml:space="preserve">fice Of Agriculture And 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lastRenderedPageBreak/>
        <w:t>Livestock In Aceh. </w:t>
      </w:r>
      <w:r w:rsidRPr="00022807">
        <w:rPr>
          <w:rFonts w:ascii="Arial" w:hAnsi="Arial" w:cs="Arial"/>
          <w:i/>
          <w:iCs/>
          <w:sz w:val="24"/>
          <w:szCs w:val="24"/>
          <w:shd w:val="clear" w:color="auto" w:fill="FFFFFF"/>
        </w:rPr>
        <w:t>International Journal of Economic, Business, Accounting, Agriculture Management and Sharia Administration (IJEBAS)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022807">
        <w:rPr>
          <w:rFonts w:ascii="Arial" w:hAnsi="Arial" w:cs="Arial"/>
          <w:i/>
          <w:iCs/>
          <w:sz w:val="24"/>
          <w:szCs w:val="24"/>
          <w:shd w:val="clear" w:color="auto" w:fill="FFFFFF"/>
        </w:rPr>
        <w:t>2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(2), pp.227-236.</w:t>
      </w:r>
    </w:p>
    <w:p w:rsidR="00022807" w:rsidRPr="00022807" w:rsidRDefault="00E464AA" w:rsidP="00022807">
      <w:pPr>
        <w:ind w:left="720" w:hanging="720"/>
        <w:rPr>
          <w:rFonts w:ascii="Arial" w:hAnsi="Arial" w:cs="Arial"/>
          <w:sz w:val="24"/>
          <w:szCs w:val="24"/>
          <w:lang w:val="en-US"/>
        </w:rPr>
      </w:pPr>
      <w:r w:rsidRPr="00022807">
        <w:rPr>
          <w:rFonts w:ascii="Arial" w:hAnsi="Arial" w:cs="Arial"/>
          <w:sz w:val="24"/>
          <w:szCs w:val="24"/>
          <w:shd w:val="clear" w:color="auto" w:fill="FFFFFF"/>
        </w:rPr>
        <w:t xml:space="preserve">Kwon, K. and Park, J., 2019. The life cycle of employee engagement theory in 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HRD research. </w:t>
      </w:r>
      <w:r w:rsidRPr="00022807">
        <w:rPr>
          <w:rFonts w:ascii="Arial" w:hAnsi="Arial" w:cs="Arial"/>
          <w:i/>
          <w:iCs/>
          <w:sz w:val="24"/>
          <w:szCs w:val="24"/>
          <w:shd w:val="clear" w:color="auto" w:fill="FFFFFF"/>
        </w:rPr>
        <w:t>Advances in Developing Human Resources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022807">
        <w:rPr>
          <w:rFonts w:ascii="Arial" w:hAnsi="Arial" w:cs="Arial"/>
          <w:i/>
          <w:iCs/>
          <w:sz w:val="24"/>
          <w:szCs w:val="24"/>
          <w:shd w:val="clear" w:color="auto" w:fill="FFFFFF"/>
        </w:rPr>
        <w:t>21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(3), pp.352-370.</w:t>
      </w:r>
    </w:p>
    <w:p w:rsidR="00022807" w:rsidRPr="00022807" w:rsidRDefault="00E464AA" w:rsidP="00022807">
      <w:pPr>
        <w:ind w:left="720" w:hanging="720"/>
        <w:rPr>
          <w:rFonts w:ascii="Arial" w:hAnsi="Arial" w:cs="Arial"/>
          <w:sz w:val="24"/>
          <w:szCs w:val="24"/>
          <w:shd w:val="clear" w:color="auto" w:fill="FFFFFF"/>
        </w:rPr>
      </w:pPr>
      <w:r w:rsidRPr="00022807">
        <w:rPr>
          <w:rFonts w:ascii="Arial" w:hAnsi="Arial" w:cs="Arial"/>
          <w:sz w:val="24"/>
          <w:szCs w:val="24"/>
          <w:shd w:val="clear" w:color="auto" w:fill="FFFFFF"/>
        </w:rPr>
        <w:t>Mathis, R.L., Jackson, J.H., Valentine, S.R. and Meglich, P., 2016. </w:t>
      </w:r>
      <w:r w:rsidRPr="00022807">
        <w:rPr>
          <w:rFonts w:ascii="Arial" w:hAnsi="Arial" w:cs="Arial"/>
          <w:i/>
          <w:iCs/>
          <w:sz w:val="24"/>
          <w:szCs w:val="24"/>
          <w:shd w:val="clear" w:color="auto" w:fill="FFFFFF"/>
        </w:rPr>
        <w:t>Human resource management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. Cengage Learning.</w:t>
      </w:r>
    </w:p>
    <w:p w:rsidR="00022807" w:rsidRPr="00022807" w:rsidRDefault="00E464AA" w:rsidP="00022807">
      <w:pPr>
        <w:ind w:left="720" w:hanging="720"/>
        <w:rPr>
          <w:rFonts w:ascii="Arial" w:hAnsi="Arial" w:cs="Arial"/>
          <w:sz w:val="24"/>
          <w:szCs w:val="24"/>
          <w:lang w:val="en-US"/>
        </w:rPr>
      </w:pPr>
      <w:r w:rsidRPr="00022807">
        <w:rPr>
          <w:rFonts w:ascii="Arial" w:hAnsi="Arial" w:cs="Arial"/>
          <w:sz w:val="24"/>
          <w:szCs w:val="24"/>
          <w:lang w:val="en-US"/>
        </w:rPr>
        <w:t xml:space="preserve">Nagori, R., 2019. What drives Employee Engagement in different global </w:t>
      </w:r>
      <w:r w:rsidRPr="00022807">
        <w:rPr>
          <w:rFonts w:ascii="Arial" w:hAnsi="Arial" w:cs="Arial"/>
          <w:sz w:val="24"/>
          <w:szCs w:val="24"/>
          <w:lang w:val="en-US"/>
        </w:rPr>
        <w:t>contexts: A comparison of the United Kingdom and India enablers. International Journal of Management and Social Science Research Review, 6(2), pp.26-32.</w:t>
      </w:r>
    </w:p>
    <w:p w:rsidR="00022807" w:rsidRPr="00022807" w:rsidRDefault="00E464AA" w:rsidP="00022807">
      <w:pPr>
        <w:ind w:left="720" w:hanging="720"/>
        <w:rPr>
          <w:rFonts w:ascii="Arial" w:hAnsi="Arial" w:cs="Arial"/>
          <w:sz w:val="24"/>
          <w:szCs w:val="24"/>
          <w:shd w:val="clear" w:color="auto" w:fill="FFFFFF"/>
        </w:rPr>
      </w:pPr>
      <w:r w:rsidRPr="00022807">
        <w:rPr>
          <w:rFonts w:ascii="Arial" w:hAnsi="Arial" w:cs="Arial"/>
          <w:sz w:val="24"/>
          <w:szCs w:val="24"/>
          <w:shd w:val="clear" w:color="auto" w:fill="FFFFFF"/>
        </w:rPr>
        <w:t>Pessach, D., Singer, G., Avrahami, D., Ben-Gal, H.C., Shmueli, E. and Ben-Gal, I., 2020. Employees recr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uitment: A prescriptive analytics approach via machine learning and mathematical programming. </w:t>
      </w:r>
      <w:r w:rsidRPr="00022807">
        <w:rPr>
          <w:rFonts w:ascii="Arial" w:hAnsi="Arial" w:cs="Arial"/>
          <w:i/>
          <w:iCs/>
          <w:sz w:val="24"/>
          <w:szCs w:val="24"/>
          <w:shd w:val="clear" w:color="auto" w:fill="FFFFFF"/>
        </w:rPr>
        <w:t>Decision Support Systems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022807">
        <w:rPr>
          <w:rFonts w:ascii="Arial" w:hAnsi="Arial" w:cs="Arial"/>
          <w:i/>
          <w:iCs/>
          <w:sz w:val="24"/>
          <w:szCs w:val="24"/>
          <w:shd w:val="clear" w:color="auto" w:fill="FFFFFF"/>
        </w:rPr>
        <w:t>134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, p.113290.</w:t>
      </w:r>
    </w:p>
    <w:p w:rsidR="00022807" w:rsidRPr="00022807" w:rsidRDefault="00E464AA" w:rsidP="00022807">
      <w:pPr>
        <w:ind w:left="720" w:hanging="720"/>
        <w:rPr>
          <w:rFonts w:ascii="Arial" w:hAnsi="Arial" w:cs="Arial"/>
          <w:sz w:val="24"/>
          <w:szCs w:val="24"/>
          <w:lang w:val="en-US"/>
        </w:rPr>
      </w:pPr>
      <w:r w:rsidRPr="00022807">
        <w:rPr>
          <w:rFonts w:ascii="Arial" w:hAnsi="Arial" w:cs="Arial"/>
          <w:sz w:val="24"/>
          <w:szCs w:val="24"/>
          <w:lang w:val="en-US"/>
        </w:rPr>
        <w:t>Presbitero, A., 2017. How do changes in human resource management practices influence employee engagement? A longitudinal</w:t>
      </w:r>
      <w:r w:rsidRPr="00022807">
        <w:rPr>
          <w:rFonts w:ascii="Arial" w:hAnsi="Arial" w:cs="Arial"/>
          <w:sz w:val="24"/>
          <w:szCs w:val="24"/>
          <w:lang w:val="en-US"/>
        </w:rPr>
        <w:t xml:space="preserve"> study in a hotel chain in the Philippines. Journal of Human Resources in Hospitality &amp; Tourism, 16(1), pp.56-70.</w:t>
      </w:r>
    </w:p>
    <w:p w:rsidR="00022807" w:rsidRPr="00022807" w:rsidRDefault="00E464AA" w:rsidP="00022807">
      <w:pPr>
        <w:ind w:left="720" w:hanging="720"/>
        <w:rPr>
          <w:rFonts w:ascii="Arial" w:hAnsi="Arial" w:cs="Arial"/>
          <w:sz w:val="24"/>
          <w:szCs w:val="24"/>
          <w:shd w:val="clear" w:color="auto" w:fill="FFFFFF"/>
        </w:rPr>
      </w:pPr>
      <w:r w:rsidRPr="00022807">
        <w:rPr>
          <w:rFonts w:ascii="Arial" w:hAnsi="Arial" w:cs="Arial"/>
          <w:sz w:val="24"/>
          <w:szCs w:val="24"/>
          <w:shd w:val="clear" w:color="auto" w:fill="FFFFFF"/>
        </w:rPr>
        <w:t>Saks, A.M., 2022. Caring human resources management and employee engagement. </w:t>
      </w:r>
      <w:r w:rsidRPr="00022807">
        <w:rPr>
          <w:rFonts w:ascii="Arial" w:hAnsi="Arial" w:cs="Arial"/>
          <w:i/>
          <w:iCs/>
          <w:sz w:val="24"/>
          <w:szCs w:val="24"/>
          <w:shd w:val="clear" w:color="auto" w:fill="FFFFFF"/>
        </w:rPr>
        <w:t>Human Resource Management Review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022807">
        <w:rPr>
          <w:rFonts w:ascii="Arial" w:hAnsi="Arial" w:cs="Arial"/>
          <w:i/>
          <w:iCs/>
          <w:sz w:val="24"/>
          <w:szCs w:val="24"/>
          <w:shd w:val="clear" w:color="auto" w:fill="FFFFFF"/>
        </w:rPr>
        <w:t>32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(3), p.100835.</w:t>
      </w:r>
    </w:p>
    <w:p w:rsidR="00022807" w:rsidRPr="00022807" w:rsidRDefault="00E464AA" w:rsidP="00022807">
      <w:pPr>
        <w:ind w:left="720" w:hanging="720"/>
        <w:rPr>
          <w:rFonts w:ascii="Arial" w:hAnsi="Arial" w:cs="Arial"/>
          <w:sz w:val="24"/>
          <w:szCs w:val="24"/>
          <w:shd w:val="clear" w:color="auto" w:fill="FFFFFF"/>
        </w:rPr>
      </w:pPr>
      <w:r w:rsidRPr="00022807">
        <w:rPr>
          <w:rFonts w:ascii="Arial" w:hAnsi="Arial" w:cs="Arial"/>
          <w:sz w:val="24"/>
          <w:szCs w:val="24"/>
          <w:shd w:val="clear" w:color="auto" w:fill="FFFFFF"/>
        </w:rPr>
        <w:t xml:space="preserve">Setiyani, A., 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Djumarno, D., Riyanto, S. and Nawangsari, L., 2019. The effect of work environment on flexible working hours, employee engagement and employee motivation. </w:t>
      </w:r>
      <w:r w:rsidRPr="00022807">
        <w:rPr>
          <w:rFonts w:ascii="Arial" w:hAnsi="Arial" w:cs="Arial"/>
          <w:i/>
          <w:iCs/>
          <w:sz w:val="24"/>
          <w:szCs w:val="24"/>
          <w:shd w:val="clear" w:color="auto" w:fill="FFFFFF"/>
        </w:rPr>
        <w:t>International Review of Management and Marketing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022807">
        <w:rPr>
          <w:rFonts w:ascii="Arial" w:hAnsi="Arial" w:cs="Arial"/>
          <w:i/>
          <w:iCs/>
          <w:sz w:val="24"/>
          <w:szCs w:val="24"/>
          <w:shd w:val="clear" w:color="auto" w:fill="FFFFFF"/>
        </w:rPr>
        <w:t>9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(3), pp.112-116.</w:t>
      </w:r>
    </w:p>
    <w:p w:rsidR="00022807" w:rsidRPr="00022807" w:rsidRDefault="00E464AA" w:rsidP="00022807">
      <w:pPr>
        <w:ind w:left="720" w:hanging="720"/>
        <w:rPr>
          <w:rFonts w:ascii="Arial" w:hAnsi="Arial" w:cs="Arial"/>
          <w:sz w:val="24"/>
          <w:szCs w:val="24"/>
          <w:shd w:val="clear" w:color="auto" w:fill="FFFFFF"/>
        </w:rPr>
      </w:pPr>
      <w:r w:rsidRPr="00022807">
        <w:rPr>
          <w:rFonts w:ascii="Arial" w:hAnsi="Arial" w:cs="Arial"/>
          <w:sz w:val="24"/>
          <w:szCs w:val="24"/>
          <w:shd w:val="clear" w:color="auto" w:fill="FFFFFF"/>
        </w:rPr>
        <w:t>Sibisi, S. and Kappers, G., 2022.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 xml:space="preserve"> Onboarding can make or break a new hire’s experience. </w:t>
      </w:r>
      <w:r w:rsidRPr="00022807">
        <w:rPr>
          <w:rFonts w:ascii="Arial" w:hAnsi="Arial" w:cs="Arial"/>
          <w:i/>
          <w:iCs/>
          <w:sz w:val="24"/>
          <w:szCs w:val="24"/>
          <w:shd w:val="clear" w:color="auto" w:fill="FFFFFF"/>
        </w:rPr>
        <w:t>Harvard Business Review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, pp.1-7.</w:t>
      </w:r>
    </w:p>
    <w:p w:rsidR="00022807" w:rsidRPr="00022807" w:rsidRDefault="00E464AA" w:rsidP="00022807">
      <w:pPr>
        <w:ind w:left="720" w:hanging="720"/>
        <w:rPr>
          <w:rFonts w:ascii="Arial" w:hAnsi="Arial" w:cs="Arial"/>
          <w:sz w:val="24"/>
          <w:szCs w:val="24"/>
          <w:shd w:val="clear" w:color="auto" w:fill="FFFFFF"/>
        </w:rPr>
      </w:pPr>
      <w:r w:rsidRPr="00022807">
        <w:rPr>
          <w:rFonts w:ascii="Arial" w:hAnsi="Arial" w:cs="Arial"/>
          <w:sz w:val="24"/>
          <w:szCs w:val="24"/>
          <w:shd w:val="clear" w:color="auto" w:fill="FFFFFF"/>
        </w:rPr>
        <w:t>Singh, D., 2019. A literature review on employee retention with focus on recent trends. </w:t>
      </w:r>
      <w:r w:rsidRPr="00022807">
        <w:rPr>
          <w:rFonts w:ascii="Arial" w:hAnsi="Arial" w:cs="Arial"/>
          <w:i/>
          <w:iCs/>
          <w:sz w:val="24"/>
          <w:szCs w:val="24"/>
          <w:shd w:val="clear" w:color="auto" w:fill="FFFFFF"/>
        </w:rPr>
        <w:t>International Journal of Scientific Research in Science and Technology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022807">
        <w:rPr>
          <w:rFonts w:ascii="Arial" w:hAnsi="Arial" w:cs="Arial"/>
          <w:i/>
          <w:iCs/>
          <w:sz w:val="24"/>
          <w:szCs w:val="24"/>
          <w:shd w:val="clear" w:color="auto" w:fill="FFFFFF"/>
        </w:rPr>
        <w:t>6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(1), pp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.425-431.</w:t>
      </w:r>
    </w:p>
    <w:p w:rsidR="00022807" w:rsidRPr="00022807" w:rsidRDefault="00E464AA" w:rsidP="00022807">
      <w:pPr>
        <w:ind w:left="720" w:hanging="720"/>
        <w:rPr>
          <w:rFonts w:ascii="Arial" w:hAnsi="Arial" w:cs="Arial"/>
          <w:sz w:val="24"/>
          <w:szCs w:val="24"/>
          <w:shd w:val="clear" w:color="auto" w:fill="FFFFFF"/>
        </w:rPr>
      </w:pPr>
      <w:r w:rsidRPr="00022807">
        <w:rPr>
          <w:rFonts w:ascii="Arial" w:hAnsi="Arial" w:cs="Arial"/>
          <w:sz w:val="24"/>
          <w:szCs w:val="24"/>
          <w:shd w:val="clear" w:color="auto" w:fill="FFFFFF"/>
        </w:rPr>
        <w:t>Sun, L. and Bunchapattanasakda, C., 2019. Employee engagement: A literature review. </w:t>
      </w:r>
      <w:r w:rsidRPr="00022807">
        <w:rPr>
          <w:rFonts w:ascii="Arial" w:hAnsi="Arial" w:cs="Arial"/>
          <w:i/>
          <w:iCs/>
          <w:sz w:val="24"/>
          <w:szCs w:val="24"/>
          <w:shd w:val="clear" w:color="auto" w:fill="FFFFFF"/>
        </w:rPr>
        <w:t>International Journal of Human Resource Studies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022807">
        <w:rPr>
          <w:rFonts w:ascii="Arial" w:hAnsi="Arial" w:cs="Arial"/>
          <w:i/>
          <w:iCs/>
          <w:sz w:val="24"/>
          <w:szCs w:val="24"/>
          <w:shd w:val="clear" w:color="auto" w:fill="FFFFFF"/>
        </w:rPr>
        <w:t>9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(1), pp.63-80.</w:t>
      </w:r>
    </w:p>
    <w:p w:rsidR="00022807" w:rsidRPr="00022807" w:rsidRDefault="00E464AA" w:rsidP="00022807">
      <w:pPr>
        <w:ind w:left="720" w:hanging="720"/>
        <w:rPr>
          <w:rFonts w:ascii="Arial" w:hAnsi="Arial" w:cs="Arial"/>
          <w:sz w:val="24"/>
          <w:szCs w:val="24"/>
          <w:shd w:val="clear" w:color="auto" w:fill="FFFFFF"/>
        </w:rPr>
      </w:pPr>
      <w:r w:rsidRPr="00022807">
        <w:rPr>
          <w:rFonts w:ascii="Arial" w:hAnsi="Arial" w:cs="Arial"/>
          <w:sz w:val="24"/>
          <w:szCs w:val="24"/>
          <w:shd w:val="clear" w:color="auto" w:fill="FFFFFF"/>
        </w:rPr>
        <w:t>Turner, P. and Turner, P., 2020. Employee engagement and the employee experience. </w:t>
      </w:r>
      <w:r w:rsidRPr="00022807">
        <w:rPr>
          <w:rFonts w:ascii="Arial" w:hAnsi="Arial" w:cs="Arial"/>
          <w:i/>
          <w:iCs/>
          <w:sz w:val="24"/>
          <w:szCs w:val="24"/>
          <w:shd w:val="clear" w:color="auto" w:fill="FFFFFF"/>
        </w:rPr>
        <w:t>Employee Engage</w:t>
      </w:r>
      <w:r w:rsidRPr="00022807">
        <w:rPr>
          <w:rFonts w:ascii="Arial" w:hAnsi="Arial" w:cs="Arial"/>
          <w:i/>
          <w:iCs/>
          <w:sz w:val="24"/>
          <w:szCs w:val="24"/>
          <w:shd w:val="clear" w:color="auto" w:fill="FFFFFF"/>
        </w:rPr>
        <w:t>ment in Contemporary Organizations: Maintaining High Productivity and Sustained Competitiveness</w:t>
      </w:r>
      <w:r w:rsidRPr="00022807">
        <w:rPr>
          <w:rFonts w:ascii="Arial" w:hAnsi="Arial" w:cs="Arial"/>
          <w:sz w:val="24"/>
          <w:szCs w:val="24"/>
          <w:shd w:val="clear" w:color="auto" w:fill="FFFFFF"/>
        </w:rPr>
        <w:t>, pp.1-26.</w:t>
      </w:r>
    </w:p>
    <w:sectPr w:rsidR="00022807" w:rsidRPr="000228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45FF13A4"/>
    <w:multiLevelType w:val="multilevel"/>
    <w:tmpl w:val="2000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C7270"/>
    <w:rsid w:val="000005E2"/>
    <w:rsid w:val="00003B2A"/>
    <w:rsid w:val="00007293"/>
    <w:rsid w:val="00022807"/>
    <w:rsid w:val="0002293E"/>
    <w:rsid w:val="00025167"/>
    <w:rsid w:val="00031CB8"/>
    <w:rsid w:val="0004701C"/>
    <w:rsid w:val="00074611"/>
    <w:rsid w:val="000930A4"/>
    <w:rsid w:val="000A1489"/>
    <w:rsid w:val="000A2213"/>
    <w:rsid w:val="000C3743"/>
    <w:rsid w:val="000D32CE"/>
    <w:rsid w:val="000E7428"/>
    <w:rsid w:val="000F2638"/>
    <w:rsid w:val="000F58C0"/>
    <w:rsid w:val="001048FF"/>
    <w:rsid w:val="00106783"/>
    <w:rsid w:val="0011661B"/>
    <w:rsid w:val="0012232A"/>
    <w:rsid w:val="00152C6B"/>
    <w:rsid w:val="00160DDA"/>
    <w:rsid w:val="00163A37"/>
    <w:rsid w:val="0016596F"/>
    <w:rsid w:val="00170CC3"/>
    <w:rsid w:val="0018737F"/>
    <w:rsid w:val="00192375"/>
    <w:rsid w:val="001A2BBA"/>
    <w:rsid w:val="001C27A9"/>
    <w:rsid w:val="001C7783"/>
    <w:rsid w:val="00202C4A"/>
    <w:rsid w:val="00204675"/>
    <w:rsid w:val="0022499E"/>
    <w:rsid w:val="00242E2B"/>
    <w:rsid w:val="0025627A"/>
    <w:rsid w:val="00261AF0"/>
    <w:rsid w:val="002746F8"/>
    <w:rsid w:val="00280462"/>
    <w:rsid w:val="002849D3"/>
    <w:rsid w:val="002854DB"/>
    <w:rsid w:val="00286A83"/>
    <w:rsid w:val="00291875"/>
    <w:rsid w:val="00294ABF"/>
    <w:rsid w:val="002A1B88"/>
    <w:rsid w:val="002A7A0E"/>
    <w:rsid w:val="002D023B"/>
    <w:rsid w:val="002D2FD3"/>
    <w:rsid w:val="002D725A"/>
    <w:rsid w:val="00300157"/>
    <w:rsid w:val="00305A06"/>
    <w:rsid w:val="00317643"/>
    <w:rsid w:val="00320B4E"/>
    <w:rsid w:val="003215A4"/>
    <w:rsid w:val="00335F94"/>
    <w:rsid w:val="0033607A"/>
    <w:rsid w:val="003613BA"/>
    <w:rsid w:val="00362CD7"/>
    <w:rsid w:val="00386F35"/>
    <w:rsid w:val="00393AC2"/>
    <w:rsid w:val="00397322"/>
    <w:rsid w:val="00397520"/>
    <w:rsid w:val="003A0714"/>
    <w:rsid w:val="003D2757"/>
    <w:rsid w:val="003E3079"/>
    <w:rsid w:val="003E47CE"/>
    <w:rsid w:val="003F40CD"/>
    <w:rsid w:val="00411EB8"/>
    <w:rsid w:val="00412FF9"/>
    <w:rsid w:val="00422ED0"/>
    <w:rsid w:val="0042374B"/>
    <w:rsid w:val="00434377"/>
    <w:rsid w:val="00464162"/>
    <w:rsid w:val="00475BDA"/>
    <w:rsid w:val="004A6F5C"/>
    <w:rsid w:val="004A749C"/>
    <w:rsid w:val="004B01D1"/>
    <w:rsid w:val="004B364C"/>
    <w:rsid w:val="004C113A"/>
    <w:rsid w:val="004D5A39"/>
    <w:rsid w:val="004E32AD"/>
    <w:rsid w:val="004F0723"/>
    <w:rsid w:val="004F6E25"/>
    <w:rsid w:val="00502A50"/>
    <w:rsid w:val="00503F6B"/>
    <w:rsid w:val="00513397"/>
    <w:rsid w:val="005154B5"/>
    <w:rsid w:val="005211C5"/>
    <w:rsid w:val="00522CBD"/>
    <w:rsid w:val="005338A1"/>
    <w:rsid w:val="00551D89"/>
    <w:rsid w:val="0056258C"/>
    <w:rsid w:val="0056285C"/>
    <w:rsid w:val="00567CCC"/>
    <w:rsid w:val="005871E5"/>
    <w:rsid w:val="00593198"/>
    <w:rsid w:val="005A31F3"/>
    <w:rsid w:val="005A3A29"/>
    <w:rsid w:val="005A584C"/>
    <w:rsid w:val="005E1178"/>
    <w:rsid w:val="005E69B7"/>
    <w:rsid w:val="005F1530"/>
    <w:rsid w:val="005F31B7"/>
    <w:rsid w:val="005F6B58"/>
    <w:rsid w:val="00610372"/>
    <w:rsid w:val="00626A24"/>
    <w:rsid w:val="00634F9F"/>
    <w:rsid w:val="00654635"/>
    <w:rsid w:val="006549E7"/>
    <w:rsid w:val="00661B2D"/>
    <w:rsid w:val="00667C17"/>
    <w:rsid w:val="00684DA2"/>
    <w:rsid w:val="006870C3"/>
    <w:rsid w:val="00695042"/>
    <w:rsid w:val="006B64F2"/>
    <w:rsid w:val="006B7A4E"/>
    <w:rsid w:val="006C3B43"/>
    <w:rsid w:val="006C7270"/>
    <w:rsid w:val="006D498A"/>
    <w:rsid w:val="006F752F"/>
    <w:rsid w:val="007005C2"/>
    <w:rsid w:val="00707035"/>
    <w:rsid w:val="00710304"/>
    <w:rsid w:val="00737A2D"/>
    <w:rsid w:val="00740AEA"/>
    <w:rsid w:val="007547CA"/>
    <w:rsid w:val="00761DE1"/>
    <w:rsid w:val="00790B4D"/>
    <w:rsid w:val="007A0055"/>
    <w:rsid w:val="007A0884"/>
    <w:rsid w:val="007A2717"/>
    <w:rsid w:val="007F263A"/>
    <w:rsid w:val="00805E6A"/>
    <w:rsid w:val="00813940"/>
    <w:rsid w:val="00831A2D"/>
    <w:rsid w:val="00870D22"/>
    <w:rsid w:val="008B6841"/>
    <w:rsid w:val="008D446A"/>
    <w:rsid w:val="008E166D"/>
    <w:rsid w:val="008F29E2"/>
    <w:rsid w:val="00905D9F"/>
    <w:rsid w:val="0091391E"/>
    <w:rsid w:val="009636D7"/>
    <w:rsid w:val="00964489"/>
    <w:rsid w:val="0097107A"/>
    <w:rsid w:val="00974AFE"/>
    <w:rsid w:val="00974E35"/>
    <w:rsid w:val="00981326"/>
    <w:rsid w:val="00984836"/>
    <w:rsid w:val="00995DE3"/>
    <w:rsid w:val="009A5318"/>
    <w:rsid w:val="009B3687"/>
    <w:rsid w:val="009B3DBC"/>
    <w:rsid w:val="009C3169"/>
    <w:rsid w:val="009E1245"/>
    <w:rsid w:val="009E24C6"/>
    <w:rsid w:val="009F1B2A"/>
    <w:rsid w:val="009F7CA3"/>
    <w:rsid w:val="00A00572"/>
    <w:rsid w:val="00A10425"/>
    <w:rsid w:val="00A11791"/>
    <w:rsid w:val="00A26A5E"/>
    <w:rsid w:val="00A30112"/>
    <w:rsid w:val="00A57DA1"/>
    <w:rsid w:val="00A8534C"/>
    <w:rsid w:val="00A95006"/>
    <w:rsid w:val="00AC460E"/>
    <w:rsid w:val="00AD0FAD"/>
    <w:rsid w:val="00AD633F"/>
    <w:rsid w:val="00AE1DA4"/>
    <w:rsid w:val="00B07C8B"/>
    <w:rsid w:val="00B124BB"/>
    <w:rsid w:val="00B12C39"/>
    <w:rsid w:val="00B227FB"/>
    <w:rsid w:val="00B272F8"/>
    <w:rsid w:val="00B3317D"/>
    <w:rsid w:val="00B4109A"/>
    <w:rsid w:val="00B55796"/>
    <w:rsid w:val="00B6638B"/>
    <w:rsid w:val="00B76950"/>
    <w:rsid w:val="00B80E7E"/>
    <w:rsid w:val="00B83B44"/>
    <w:rsid w:val="00BA7447"/>
    <w:rsid w:val="00BB7ABF"/>
    <w:rsid w:val="00BC14AB"/>
    <w:rsid w:val="00BD4021"/>
    <w:rsid w:val="00BE7C8E"/>
    <w:rsid w:val="00C05385"/>
    <w:rsid w:val="00C14080"/>
    <w:rsid w:val="00C36427"/>
    <w:rsid w:val="00C429E5"/>
    <w:rsid w:val="00C51C50"/>
    <w:rsid w:val="00C61658"/>
    <w:rsid w:val="00C65133"/>
    <w:rsid w:val="00C73CD9"/>
    <w:rsid w:val="00C8410E"/>
    <w:rsid w:val="00C914F1"/>
    <w:rsid w:val="00CA235D"/>
    <w:rsid w:val="00CB1A46"/>
    <w:rsid w:val="00CC1B7F"/>
    <w:rsid w:val="00CD02D7"/>
    <w:rsid w:val="00CD269E"/>
    <w:rsid w:val="00CF4AE2"/>
    <w:rsid w:val="00CF4DB0"/>
    <w:rsid w:val="00D039B3"/>
    <w:rsid w:val="00D0585F"/>
    <w:rsid w:val="00D309A7"/>
    <w:rsid w:val="00D4487A"/>
    <w:rsid w:val="00D553D6"/>
    <w:rsid w:val="00D64533"/>
    <w:rsid w:val="00D80D4C"/>
    <w:rsid w:val="00D95A40"/>
    <w:rsid w:val="00DA794B"/>
    <w:rsid w:val="00DB085D"/>
    <w:rsid w:val="00DB0A9C"/>
    <w:rsid w:val="00DB2182"/>
    <w:rsid w:val="00DB6909"/>
    <w:rsid w:val="00DD2101"/>
    <w:rsid w:val="00DE1BDA"/>
    <w:rsid w:val="00DE4876"/>
    <w:rsid w:val="00DE7959"/>
    <w:rsid w:val="00E02F05"/>
    <w:rsid w:val="00E03F9C"/>
    <w:rsid w:val="00E132DE"/>
    <w:rsid w:val="00E2547F"/>
    <w:rsid w:val="00E25BBD"/>
    <w:rsid w:val="00E3136F"/>
    <w:rsid w:val="00E464AA"/>
    <w:rsid w:val="00E537A5"/>
    <w:rsid w:val="00E62AA8"/>
    <w:rsid w:val="00E743E3"/>
    <w:rsid w:val="00E7757C"/>
    <w:rsid w:val="00E8552C"/>
    <w:rsid w:val="00E908A2"/>
    <w:rsid w:val="00E961A9"/>
    <w:rsid w:val="00E978F8"/>
    <w:rsid w:val="00EA4F35"/>
    <w:rsid w:val="00EB36C9"/>
    <w:rsid w:val="00EB727A"/>
    <w:rsid w:val="00EC2F00"/>
    <w:rsid w:val="00EC4493"/>
    <w:rsid w:val="00ED1315"/>
    <w:rsid w:val="00F00C0E"/>
    <w:rsid w:val="00F13FB0"/>
    <w:rsid w:val="00F45D60"/>
    <w:rsid w:val="00F52C4E"/>
    <w:rsid w:val="00F5337A"/>
    <w:rsid w:val="00F571F0"/>
    <w:rsid w:val="00F62F82"/>
    <w:rsid w:val="00F64214"/>
    <w:rsid w:val="00F73C6A"/>
    <w:rsid w:val="00F82A73"/>
    <w:rsid w:val="00F856DE"/>
    <w:rsid w:val="00FA632E"/>
    <w:rsid w:val="00FB0C86"/>
    <w:rsid w:val="00FC0B9E"/>
    <w:rsid w:val="00FC248B"/>
    <w:rsid w:val="00FD6230"/>
    <w:rsid w:val="00FD6399"/>
    <w:rsid w:val="00FF1C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D7C98A3-0193-4DC5-89D7-6917E218BB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" w:eastAsia="en-US" w:bidi="ar-SA"/>
        <w14:ligatures w14:val="standardContextual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02C4A"/>
    <w:pPr>
      <w:keepNext/>
      <w:keepLines/>
      <w:numPr>
        <w:numId w:val="1"/>
      </w:numPr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02C4A"/>
    <w:pPr>
      <w:keepNext/>
      <w:keepLines/>
      <w:numPr>
        <w:ilvl w:val="1"/>
        <w:numId w:val="1"/>
      </w:numPr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02C4A"/>
    <w:pPr>
      <w:keepNext/>
      <w:keepLines/>
      <w:numPr>
        <w:ilvl w:val="2"/>
        <w:numId w:val="1"/>
      </w:numPr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02C4A"/>
    <w:pPr>
      <w:keepNext/>
      <w:keepLines/>
      <w:numPr>
        <w:ilvl w:val="3"/>
        <w:numId w:val="1"/>
      </w:numPr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02C4A"/>
    <w:pPr>
      <w:keepNext/>
      <w:keepLines/>
      <w:numPr>
        <w:ilvl w:val="4"/>
        <w:numId w:val="1"/>
      </w:numPr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02C4A"/>
    <w:pPr>
      <w:keepNext/>
      <w:keepLines/>
      <w:numPr>
        <w:ilvl w:val="5"/>
        <w:numId w:val="1"/>
      </w:numPr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02C4A"/>
    <w:pPr>
      <w:keepNext/>
      <w:keepLines/>
      <w:numPr>
        <w:ilvl w:val="6"/>
        <w:numId w:val="1"/>
      </w:numPr>
      <w:spacing w:before="4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02C4A"/>
    <w:pPr>
      <w:keepNext/>
      <w:keepLines/>
      <w:numPr>
        <w:ilvl w:val="7"/>
        <w:numId w:val="1"/>
      </w:numPr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02C4A"/>
    <w:pPr>
      <w:keepNext/>
      <w:keepLines/>
      <w:numPr>
        <w:ilvl w:val="8"/>
        <w:numId w:val="1"/>
      </w:numPr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02C4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02C4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02C4A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02C4A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02C4A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02C4A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02C4A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02C4A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02C4A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475BDA"/>
    <w:pPr>
      <w:numPr>
        <w:numId w:val="0"/>
      </w:numPr>
      <w:spacing w:line="259" w:lineRule="auto"/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75BD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75BDA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475BD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A3F411C-8570-4D26-8A1F-FEDAEAF3A13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2713</Words>
  <Characters>15470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18147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hareem sohaib</dc:creator>
  <cp:lastModifiedBy>QA</cp:lastModifiedBy>
  <cp:revision>3</cp:revision>
  <dcterms:created xsi:type="dcterms:W3CDTF">2023-10-18T11:41:00Z</dcterms:created>
  <dcterms:modified xsi:type="dcterms:W3CDTF">2023-10-18T12:06:00Z</dcterms:modified>
</cp:coreProperties>
</file>