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61067" w14:textId="77777777" w:rsidR="004A64BD" w:rsidRDefault="004A64BD" w:rsidP="007D5756">
      <w:pPr>
        <w:spacing w:line="276" w:lineRule="auto"/>
        <w:jc w:val="center"/>
        <w:rPr>
          <w:b/>
          <w:bCs/>
          <w:color w:val="31849B" w:themeColor="accent5" w:themeShade="BF"/>
          <w:sz w:val="44"/>
          <w:szCs w:val="44"/>
        </w:rPr>
      </w:pPr>
    </w:p>
    <w:p w14:paraId="5D658E95" w14:textId="77777777" w:rsidR="004A64BD" w:rsidRDefault="004A64BD" w:rsidP="007D5756">
      <w:pPr>
        <w:spacing w:line="276" w:lineRule="auto"/>
        <w:jc w:val="center"/>
        <w:rPr>
          <w:b/>
          <w:bCs/>
          <w:color w:val="31849B" w:themeColor="accent5" w:themeShade="BF"/>
          <w:sz w:val="44"/>
          <w:szCs w:val="44"/>
        </w:rPr>
      </w:pPr>
    </w:p>
    <w:p w14:paraId="741F45E3" w14:textId="77777777" w:rsidR="004A64BD" w:rsidRDefault="004A64BD" w:rsidP="007D5756">
      <w:pPr>
        <w:spacing w:line="276" w:lineRule="auto"/>
        <w:jc w:val="center"/>
        <w:rPr>
          <w:b/>
          <w:bCs/>
          <w:color w:val="31849B" w:themeColor="accent5" w:themeShade="BF"/>
          <w:sz w:val="44"/>
          <w:szCs w:val="44"/>
        </w:rPr>
      </w:pPr>
    </w:p>
    <w:p w14:paraId="31AA85CE" w14:textId="77777777" w:rsidR="004A64BD" w:rsidRDefault="004A64BD" w:rsidP="007D5756">
      <w:pPr>
        <w:spacing w:line="276" w:lineRule="auto"/>
        <w:jc w:val="center"/>
        <w:rPr>
          <w:b/>
          <w:bCs/>
          <w:color w:val="31849B" w:themeColor="accent5" w:themeShade="BF"/>
          <w:sz w:val="44"/>
          <w:szCs w:val="44"/>
        </w:rPr>
      </w:pPr>
    </w:p>
    <w:p w14:paraId="142A1202" w14:textId="77777777" w:rsidR="004A64BD" w:rsidRDefault="004A64BD" w:rsidP="007D5756">
      <w:pPr>
        <w:spacing w:line="276" w:lineRule="auto"/>
        <w:jc w:val="center"/>
        <w:rPr>
          <w:b/>
          <w:bCs/>
          <w:color w:val="31849B" w:themeColor="accent5" w:themeShade="BF"/>
          <w:sz w:val="44"/>
          <w:szCs w:val="44"/>
        </w:rPr>
      </w:pPr>
    </w:p>
    <w:p w14:paraId="2F423D03" w14:textId="77777777" w:rsidR="004A64BD" w:rsidRDefault="004A64BD" w:rsidP="007D5756">
      <w:pPr>
        <w:spacing w:line="276" w:lineRule="auto"/>
        <w:jc w:val="center"/>
        <w:rPr>
          <w:b/>
          <w:bCs/>
          <w:color w:val="31849B" w:themeColor="accent5" w:themeShade="BF"/>
          <w:sz w:val="44"/>
          <w:szCs w:val="44"/>
        </w:rPr>
      </w:pPr>
    </w:p>
    <w:p w14:paraId="31BCFEA9" w14:textId="3896F035" w:rsidR="00C81953" w:rsidRDefault="00C81953" w:rsidP="007D5756">
      <w:pPr>
        <w:spacing w:line="276" w:lineRule="auto"/>
        <w:jc w:val="center"/>
        <w:rPr>
          <w:b/>
          <w:bCs/>
          <w:color w:val="31849B" w:themeColor="accent5" w:themeShade="BF"/>
          <w:sz w:val="44"/>
          <w:szCs w:val="44"/>
        </w:rPr>
      </w:pPr>
      <w:r w:rsidRPr="007D5756">
        <w:rPr>
          <w:b/>
          <w:bCs/>
          <w:color w:val="31849B" w:themeColor="accent5" w:themeShade="BF"/>
          <w:sz w:val="44"/>
          <w:szCs w:val="44"/>
        </w:rPr>
        <w:t>TESCO CRM</w:t>
      </w:r>
    </w:p>
    <w:p w14:paraId="6B9D510C" w14:textId="0D3B2795" w:rsidR="004A64BD" w:rsidRDefault="004A64BD" w:rsidP="007D5756">
      <w:pPr>
        <w:spacing w:line="276" w:lineRule="auto"/>
        <w:jc w:val="center"/>
        <w:rPr>
          <w:b/>
          <w:bCs/>
          <w:color w:val="31849B" w:themeColor="accent5" w:themeShade="BF"/>
          <w:sz w:val="44"/>
          <w:szCs w:val="44"/>
        </w:rPr>
      </w:pPr>
    </w:p>
    <w:p w14:paraId="316A3A19" w14:textId="42D94010" w:rsidR="004A64BD" w:rsidRDefault="004A64BD" w:rsidP="007D5756">
      <w:pPr>
        <w:spacing w:line="276" w:lineRule="auto"/>
        <w:jc w:val="center"/>
        <w:rPr>
          <w:b/>
          <w:bCs/>
          <w:color w:val="31849B" w:themeColor="accent5" w:themeShade="BF"/>
          <w:sz w:val="44"/>
          <w:szCs w:val="44"/>
        </w:rPr>
      </w:pPr>
      <w:r>
        <w:rPr>
          <w:b/>
          <w:bCs/>
          <w:color w:val="31849B" w:themeColor="accent5" w:themeShade="BF"/>
          <w:sz w:val="44"/>
          <w:szCs w:val="44"/>
        </w:rPr>
        <w:t>Valentina Ionela Cergan</w:t>
      </w:r>
    </w:p>
    <w:p w14:paraId="3CF71CF8" w14:textId="5C3769BE" w:rsidR="005079F7" w:rsidRDefault="005079F7" w:rsidP="007D5756">
      <w:pPr>
        <w:spacing w:line="276" w:lineRule="auto"/>
        <w:jc w:val="center"/>
        <w:rPr>
          <w:b/>
          <w:bCs/>
          <w:color w:val="31849B" w:themeColor="accent5" w:themeShade="BF"/>
          <w:sz w:val="44"/>
          <w:szCs w:val="44"/>
        </w:rPr>
      </w:pPr>
      <w:r>
        <w:rPr>
          <w:b/>
          <w:bCs/>
          <w:color w:val="31849B" w:themeColor="accent5" w:themeShade="BF"/>
          <w:sz w:val="44"/>
          <w:szCs w:val="44"/>
        </w:rPr>
        <w:t>Maria Heffernan</w:t>
      </w:r>
    </w:p>
    <w:p w14:paraId="197EE102" w14:textId="77777777" w:rsidR="005079F7" w:rsidRDefault="005079F7" w:rsidP="007D5756">
      <w:pPr>
        <w:spacing w:line="276" w:lineRule="auto"/>
        <w:jc w:val="center"/>
        <w:rPr>
          <w:b/>
          <w:bCs/>
          <w:color w:val="31849B" w:themeColor="accent5" w:themeShade="BF"/>
          <w:sz w:val="44"/>
          <w:szCs w:val="44"/>
        </w:rPr>
      </w:pPr>
    </w:p>
    <w:p w14:paraId="7D02A469" w14:textId="6F1F2943" w:rsidR="003B7F0B" w:rsidRDefault="003B7F0B" w:rsidP="007D5756">
      <w:pPr>
        <w:spacing w:line="276" w:lineRule="auto"/>
        <w:jc w:val="center"/>
        <w:rPr>
          <w:b/>
          <w:bCs/>
          <w:color w:val="31849B" w:themeColor="accent5" w:themeShade="BF"/>
          <w:sz w:val="44"/>
          <w:szCs w:val="44"/>
        </w:rPr>
      </w:pPr>
      <w:r>
        <w:rPr>
          <w:b/>
          <w:bCs/>
          <w:color w:val="31849B" w:themeColor="accent5" w:themeShade="BF"/>
          <w:sz w:val="44"/>
          <w:szCs w:val="44"/>
        </w:rPr>
        <w:t>2</w:t>
      </w:r>
      <w:r w:rsidR="001D7D8C">
        <w:rPr>
          <w:b/>
          <w:bCs/>
          <w:color w:val="31849B" w:themeColor="accent5" w:themeShade="BF"/>
          <w:sz w:val="44"/>
          <w:szCs w:val="44"/>
        </w:rPr>
        <w:t>2</w:t>
      </w:r>
      <w:r>
        <w:rPr>
          <w:b/>
          <w:bCs/>
          <w:color w:val="31849B" w:themeColor="accent5" w:themeShade="BF"/>
          <w:sz w:val="44"/>
          <w:szCs w:val="44"/>
        </w:rPr>
        <w:t>.0</w:t>
      </w:r>
      <w:r w:rsidR="001D7D8C">
        <w:rPr>
          <w:b/>
          <w:bCs/>
          <w:color w:val="31849B" w:themeColor="accent5" w:themeShade="BF"/>
          <w:sz w:val="44"/>
          <w:szCs w:val="44"/>
        </w:rPr>
        <w:t>8</w:t>
      </w:r>
      <w:r>
        <w:rPr>
          <w:b/>
          <w:bCs/>
          <w:color w:val="31849B" w:themeColor="accent5" w:themeShade="BF"/>
          <w:sz w:val="44"/>
          <w:szCs w:val="44"/>
        </w:rPr>
        <w:t>.2022</w:t>
      </w:r>
    </w:p>
    <w:p w14:paraId="0780AC0E" w14:textId="451FFB02" w:rsidR="004A64BD" w:rsidRPr="00981647" w:rsidRDefault="004A64BD" w:rsidP="007D5756">
      <w:pPr>
        <w:spacing w:line="276" w:lineRule="auto"/>
        <w:jc w:val="center"/>
        <w:rPr>
          <w:b/>
          <w:bCs/>
          <w:sz w:val="32"/>
          <w:szCs w:val="32"/>
        </w:rPr>
      </w:pPr>
    </w:p>
    <w:p w14:paraId="6143A76C" w14:textId="2FE8A1D3" w:rsidR="00B4526B" w:rsidRDefault="00C81953" w:rsidP="00C2505C">
      <w:pPr>
        <w:spacing w:line="276" w:lineRule="auto"/>
        <w:rPr>
          <w:b/>
          <w:bCs/>
          <w:sz w:val="32"/>
          <w:szCs w:val="32"/>
        </w:rPr>
      </w:pPr>
      <w:r w:rsidRPr="00981647">
        <w:rPr>
          <w:b/>
          <w:bCs/>
          <w:sz w:val="32"/>
          <w:szCs w:val="32"/>
        </w:rPr>
        <w:br w:type="page"/>
      </w:r>
    </w:p>
    <w:p w14:paraId="0A94E396" w14:textId="0CEBB35C" w:rsidR="00C2505C" w:rsidRDefault="00C2505C" w:rsidP="00C2505C">
      <w:pPr>
        <w:spacing w:line="276" w:lineRule="auto"/>
        <w:rPr>
          <w:b/>
          <w:bCs/>
          <w:sz w:val="32"/>
          <w:szCs w:val="32"/>
        </w:rPr>
      </w:pPr>
    </w:p>
    <w:p w14:paraId="494C76EF" w14:textId="157B969A" w:rsidR="00C2505C" w:rsidRDefault="00C2505C" w:rsidP="00C2505C">
      <w:pPr>
        <w:spacing w:line="276" w:lineRule="auto"/>
        <w:rPr>
          <w:b/>
          <w:bCs/>
          <w:sz w:val="32"/>
          <w:szCs w:val="32"/>
        </w:rPr>
      </w:pPr>
    </w:p>
    <w:p w14:paraId="414D5B60" w14:textId="4FB74C03" w:rsidR="00C2505C" w:rsidRDefault="00C2505C" w:rsidP="00C2505C">
      <w:pPr>
        <w:spacing w:line="276" w:lineRule="auto"/>
        <w:rPr>
          <w:b/>
          <w:bCs/>
          <w:sz w:val="32"/>
          <w:szCs w:val="32"/>
        </w:rPr>
      </w:pPr>
    </w:p>
    <w:p w14:paraId="45EBFCA3" w14:textId="77777777" w:rsidR="00C2505C" w:rsidRPr="00C2505C" w:rsidRDefault="00C2505C" w:rsidP="00C2505C">
      <w:pPr>
        <w:spacing w:line="276" w:lineRule="auto"/>
        <w:rPr>
          <w:b/>
          <w:bCs/>
          <w:sz w:val="32"/>
          <w:szCs w:val="32"/>
        </w:rPr>
      </w:pPr>
    </w:p>
    <w:sdt>
      <w:sdtPr>
        <w:rPr>
          <w:rFonts w:asciiTheme="minorHAnsi" w:eastAsiaTheme="minorEastAsia" w:hAnsiTheme="minorHAnsi" w:cstheme="minorBidi"/>
          <w:color w:val="auto"/>
          <w:sz w:val="21"/>
          <w:szCs w:val="21"/>
        </w:rPr>
        <w:id w:val="629212996"/>
        <w:docPartObj>
          <w:docPartGallery w:val="Table of Contents"/>
          <w:docPartUnique/>
        </w:docPartObj>
      </w:sdtPr>
      <w:sdtEndPr>
        <w:rPr>
          <w:b/>
          <w:bCs/>
          <w:noProof/>
        </w:rPr>
      </w:sdtEndPr>
      <w:sdtContent>
        <w:p w14:paraId="5F7CA2B4" w14:textId="5CC7A70F" w:rsidR="00C2505C" w:rsidRDefault="00C2505C">
          <w:pPr>
            <w:pStyle w:val="TOCHeading"/>
          </w:pPr>
          <w:r>
            <w:t>Contents</w:t>
          </w:r>
        </w:p>
        <w:p w14:paraId="3DBD8E69" w14:textId="0AECCEEF" w:rsidR="00C2505C" w:rsidRDefault="00C2505C">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11553608" w:history="1">
            <w:r w:rsidRPr="000A56C4">
              <w:rPr>
                <w:rStyle w:val="Hyperlink"/>
                <w:noProof/>
              </w:rPr>
              <w:t>Introduction</w:t>
            </w:r>
            <w:r>
              <w:rPr>
                <w:noProof/>
                <w:webHidden/>
              </w:rPr>
              <w:tab/>
            </w:r>
            <w:r>
              <w:rPr>
                <w:noProof/>
                <w:webHidden/>
              </w:rPr>
              <w:fldChar w:fldCharType="begin"/>
            </w:r>
            <w:r>
              <w:rPr>
                <w:noProof/>
                <w:webHidden/>
              </w:rPr>
              <w:instrText xml:space="preserve"> PAGEREF _Toc111553608 \h </w:instrText>
            </w:r>
            <w:r>
              <w:rPr>
                <w:noProof/>
                <w:webHidden/>
              </w:rPr>
            </w:r>
            <w:r>
              <w:rPr>
                <w:noProof/>
                <w:webHidden/>
              </w:rPr>
              <w:fldChar w:fldCharType="separate"/>
            </w:r>
            <w:r>
              <w:rPr>
                <w:noProof/>
                <w:webHidden/>
              </w:rPr>
              <w:t>2</w:t>
            </w:r>
            <w:r>
              <w:rPr>
                <w:noProof/>
                <w:webHidden/>
              </w:rPr>
              <w:fldChar w:fldCharType="end"/>
            </w:r>
          </w:hyperlink>
        </w:p>
        <w:p w14:paraId="2C0D320E" w14:textId="2F2C3BE4" w:rsidR="00C2505C" w:rsidRDefault="00000000">
          <w:pPr>
            <w:pStyle w:val="TOC1"/>
            <w:tabs>
              <w:tab w:val="right" w:leader="dot" w:pos="9016"/>
            </w:tabs>
            <w:rPr>
              <w:noProof/>
              <w:sz w:val="22"/>
              <w:szCs w:val="22"/>
              <w:lang w:eastAsia="en-GB"/>
            </w:rPr>
          </w:pPr>
          <w:hyperlink w:anchor="_Toc111553609" w:history="1">
            <w:r w:rsidR="00C2505C" w:rsidRPr="000A56C4">
              <w:rPr>
                <w:rStyle w:val="Hyperlink"/>
                <w:noProof/>
              </w:rPr>
              <w:t>Findings</w:t>
            </w:r>
            <w:r w:rsidR="00C2505C">
              <w:rPr>
                <w:noProof/>
                <w:webHidden/>
              </w:rPr>
              <w:tab/>
            </w:r>
            <w:r w:rsidR="00C2505C">
              <w:rPr>
                <w:noProof/>
                <w:webHidden/>
              </w:rPr>
              <w:fldChar w:fldCharType="begin"/>
            </w:r>
            <w:r w:rsidR="00C2505C">
              <w:rPr>
                <w:noProof/>
                <w:webHidden/>
              </w:rPr>
              <w:instrText xml:space="preserve"> PAGEREF _Toc111553609 \h </w:instrText>
            </w:r>
            <w:r w:rsidR="00C2505C">
              <w:rPr>
                <w:noProof/>
                <w:webHidden/>
              </w:rPr>
            </w:r>
            <w:r w:rsidR="00C2505C">
              <w:rPr>
                <w:noProof/>
                <w:webHidden/>
              </w:rPr>
              <w:fldChar w:fldCharType="separate"/>
            </w:r>
            <w:r w:rsidR="00C2505C">
              <w:rPr>
                <w:noProof/>
                <w:webHidden/>
              </w:rPr>
              <w:t>2</w:t>
            </w:r>
            <w:r w:rsidR="00C2505C">
              <w:rPr>
                <w:noProof/>
                <w:webHidden/>
              </w:rPr>
              <w:fldChar w:fldCharType="end"/>
            </w:r>
          </w:hyperlink>
        </w:p>
        <w:p w14:paraId="114609BF" w14:textId="143F9986" w:rsidR="00C2505C" w:rsidRDefault="00000000">
          <w:pPr>
            <w:pStyle w:val="TOC1"/>
            <w:tabs>
              <w:tab w:val="right" w:leader="dot" w:pos="9016"/>
            </w:tabs>
            <w:rPr>
              <w:noProof/>
              <w:sz w:val="22"/>
              <w:szCs w:val="22"/>
              <w:lang w:eastAsia="en-GB"/>
            </w:rPr>
          </w:pPr>
          <w:hyperlink w:anchor="_Toc111553610" w:history="1">
            <w:r w:rsidR="00C2505C" w:rsidRPr="000A56C4">
              <w:rPr>
                <w:rStyle w:val="Hyperlink"/>
                <w:noProof/>
              </w:rPr>
              <w:t>Conclusion</w:t>
            </w:r>
            <w:r w:rsidR="00C2505C">
              <w:rPr>
                <w:noProof/>
                <w:webHidden/>
              </w:rPr>
              <w:tab/>
            </w:r>
            <w:r w:rsidR="00C2505C">
              <w:rPr>
                <w:noProof/>
                <w:webHidden/>
              </w:rPr>
              <w:fldChar w:fldCharType="begin"/>
            </w:r>
            <w:r w:rsidR="00C2505C">
              <w:rPr>
                <w:noProof/>
                <w:webHidden/>
              </w:rPr>
              <w:instrText xml:space="preserve"> PAGEREF _Toc111553610 \h </w:instrText>
            </w:r>
            <w:r w:rsidR="00C2505C">
              <w:rPr>
                <w:noProof/>
                <w:webHidden/>
              </w:rPr>
            </w:r>
            <w:r w:rsidR="00C2505C">
              <w:rPr>
                <w:noProof/>
                <w:webHidden/>
              </w:rPr>
              <w:fldChar w:fldCharType="separate"/>
            </w:r>
            <w:r w:rsidR="00C2505C">
              <w:rPr>
                <w:noProof/>
                <w:webHidden/>
              </w:rPr>
              <w:t>5</w:t>
            </w:r>
            <w:r w:rsidR="00C2505C">
              <w:rPr>
                <w:noProof/>
                <w:webHidden/>
              </w:rPr>
              <w:fldChar w:fldCharType="end"/>
            </w:r>
          </w:hyperlink>
        </w:p>
        <w:p w14:paraId="46F0A2E0" w14:textId="6410AD30" w:rsidR="00C2505C" w:rsidRDefault="00000000">
          <w:pPr>
            <w:pStyle w:val="TOC1"/>
            <w:tabs>
              <w:tab w:val="right" w:leader="dot" w:pos="9016"/>
            </w:tabs>
            <w:rPr>
              <w:noProof/>
              <w:sz w:val="22"/>
              <w:szCs w:val="22"/>
              <w:lang w:eastAsia="en-GB"/>
            </w:rPr>
          </w:pPr>
          <w:hyperlink w:anchor="_Toc111553611" w:history="1">
            <w:r w:rsidR="00C2505C" w:rsidRPr="000A56C4">
              <w:rPr>
                <w:rStyle w:val="Hyperlink"/>
                <w:noProof/>
              </w:rPr>
              <w:t>Recommendations</w:t>
            </w:r>
            <w:r w:rsidR="00C2505C">
              <w:rPr>
                <w:noProof/>
                <w:webHidden/>
              </w:rPr>
              <w:tab/>
            </w:r>
            <w:r w:rsidR="00C2505C">
              <w:rPr>
                <w:noProof/>
                <w:webHidden/>
              </w:rPr>
              <w:fldChar w:fldCharType="begin"/>
            </w:r>
            <w:r w:rsidR="00C2505C">
              <w:rPr>
                <w:noProof/>
                <w:webHidden/>
              </w:rPr>
              <w:instrText xml:space="preserve"> PAGEREF _Toc111553611 \h </w:instrText>
            </w:r>
            <w:r w:rsidR="00C2505C">
              <w:rPr>
                <w:noProof/>
                <w:webHidden/>
              </w:rPr>
            </w:r>
            <w:r w:rsidR="00C2505C">
              <w:rPr>
                <w:noProof/>
                <w:webHidden/>
              </w:rPr>
              <w:fldChar w:fldCharType="separate"/>
            </w:r>
            <w:r w:rsidR="00C2505C">
              <w:rPr>
                <w:noProof/>
                <w:webHidden/>
              </w:rPr>
              <w:t>6</w:t>
            </w:r>
            <w:r w:rsidR="00C2505C">
              <w:rPr>
                <w:noProof/>
                <w:webHidden/>
              </w:rPr>
              <w:fldChar w:fldCharType="end"/>
            </w:r>
          </w:hyperlink>
        </w:p>
        <w:p w14:paraId="18A557F3" w14:textId="0041CC72" w:rsidR="00C2505C" w:rsidRDefault="00000000">
          <w:pPr>
            <w:pStyle w:val="TOC1"/>
            <w:tabs>
              <w:tab w:val="right" w:leader="dot" w:pos="9016"/>
            </w:tabs>
            <w:rPr>
              <w:noProof/>
              <w:sz w:val="22"/>
              <w:szCs w:val="22"/>
              <w:lang w:eastAsia="en-GB"/>
            </w:rPr>
          </w:pPr>
          <w:hyperlink w:anchor="_Toc111553612" w:history="1">
            <w:r w:rsidR="00C2505C" w:rsidRPr="000A56C4">
              <w:rPr>
                <w:rStyle w:val="Hyperlink"/>
                <w:noProof/>
              </w:rPr>
              <w:t>References</w:t>
            </w:r>
            <w:r w:rsidR="00C2505C">
              <w:rPr>
                <w:noProof/>
                <w:webHidden/>
              </w:rPr>
              <w:tab/>
            </w:r>
            <w:r w:rsidR="00C2505C">
              <w:rPr>
                <w:noProof/>
                <w:webHidden/>
              </w:rPr>
              <w:fldChar w:fldCharType="begin"/>
            </w:r>
            <w:r w:rsidR="00C2505C">
              <w:rPr>
                <w:noProof/>
                <w:webHidden/>
              </w:rPr>
              <w:instrText xml:space="preserve"> PAGEREF _Toc111553612 \h </w:instrText>
            </w:r>
            <w:r w:rsidR="00C2505C">
              <w:rPr>
                <w:noProof/>
                <w:webHidden/>
              </w:rPr>
            </w:r>
            <w:r w:rsidR="00C2505C">
              <w:rPr>
                <w:noProof/>
                <w:webHidden/>
              </w:rPr>
              <w:fldChar w:fldCharType="separate"/>
            </w:r>
            <w:r w:rsidR="00C2505C">
              <w:rPr>
                <w:noProof/>
                <w:webHidden/>
              </w:rPr>
              <w:t>6</w:t>
            </w:r>
            <w:r w:rsidR="00C2505C">
              <w:rPr>
                <w:noProof/>
                <w:webHidden/>
              </w:rPr>
              <w:fldChar w:fldCharType="end"/>
            </w:r>
          </w:hyperlink>
        </w:p>
        <w:p w14:paraId="4B7AB71F" w14:textId="774CEA5B" w:rsidR="00C2505C" w:rsidRDefault="00C2505C">
          <w:r>
            <w:rPr>
              <w:b/>
              <w:bCs/>
              <w:noProof/>
            </w:rPr>
            <w:fldChar w:fldCharType="end"/>
          </w:r>
        </w:p>
      </w:sdtContent>
    </w:sdt>
    <w:p w14:paraId="00000001" w14:textId="4F52675C" w:rsidR="00C960EF" w:rsidRPr="001D7D8C" w:rsidRDefault="00B4526B" w:rsidP="001D7D8C">
      <w:pPr>
        <w:pStyle w:val="Heading1"/>
        <w:jc w:val="center"/>
        <w:rPr>
          <w:rFonts w:eastAsia="Times New Roman" w:cs="Times New Roman"/>
          <w:b/>
          <w:sz w:val="28"/>
          <w:szCs w:val="28"/>
        </w:rPr>
      </w:pPr>
      <w:r w:rsidRPr="00981647">
        <w:br w:type="page"/>
      </w:r>
      <w:bookmarkStart w:id="0" w:name="_Toc111553608"/>
      <w:r w:rsidR="000A5C3D" w:rsidRPr="004A64BD">
        <w:lastRenderedPageBreak/>
        <w:t>Introduction</w:t>
      </w:r>
      <w:bookmarkEnd w:id="0"/>
    </w:p>
    <w:p w14:paraId="5CE32864" w14:textId="77777777" w:rsidR="004A64BD" w:rsidRPr="004A64BD" w:rsidRDefault="004A64BD" w:rsidP="004A64BD"/>
    <w:p w14:paraId="62E0C4AA" w14:textId="77777777" w:rsidR="000A656A" w:rsidRPr="000A656A" w:rsidRDefault="000A656A" w:rsidP="000A656A">
      <w:r w:rsidRPr="000A656A">
        <w:t>The purpose of this report is to research the influence of ethical trade and the impact of sustainability policies and practices on the performance of demand relationship management organizations.</w:t>
      </w:r>
    </w:p>
    <w:p w14:paraId="3A608094" w14:textId="5BCBB746" w:rsidR="003B7F0B" w:rsidRPr="000A656A" w:rsidRDefault="000A656A" w:rsidP="000A656A">
      <w:r w:rsidRPr="000A656A">
        <w:t>This report was commissioned by the chief executive of Marketing Week, an online magazine produced by Tesco. The requested report will investigate TESCO's customer relationship management policy and practices</w:t>
      </w:r>
      <w:r w:rsidRPr="000A656A">
        <w:t xml:space="preserve">, will </w:t>
      </w:r>
      <w:r w:rsidRPr="000A656A">
        <w:t xml:space="preserve">investigate the customer relationship management policy and practices of TESCO, demonstrate through a literature review a 'critical' discussion of a variety of ethical and sustainability models and theories that can help an organization to improve customer relationship management policies and practices. The loyalty scale will be used to improve customer relationship management, and in conclusion the policy and practices of ethics, sustainability, </w:t>
      </w:r>
      <w:r w:rsidRPr="000A656A">
        <w:t>segmentation,</w:t>
      </w:r>
      <w:r w:rsidRPr="000A656A">
        <w:t xml:space="preserve"> and loyalty scale on CRM performance in TESCO are described.</w:t>
      </w:r>
    </w:p>
    <w:p w14:paraId="3F234BDC" w14:textId="4C3BBAF9" w:rsidR="003B7F0B" w:rsidRDefault="003B7F0B" w:rsidP="00C81953">
      <w:pPr>
        <w:rPr>
          <w:b/>
          <w:bCs/>
        </w:rPr>
      </w:pPr>
    </w:p>
    <w:p w14:paraId="2A80CD75" w14:textId="51AF63B1" w:rsidR="003B7F0B" w:rsidRDefault="003B7F0B" w:rsidP="001D7D8C">
      <w:pPr>
        <w:pStyle w:val="Heading1"/>
        <w:jc w:val="center"/>
      </w:pPr>
      <w:bookmarkStart w:id="1" w:name="_Toc111553609"/>
      <w:r w:rsidRPr="003B7F0B">
        <w:t>Finding</w:t>
      </w:r>
      <w:r>
        <w:t>s</w:t>
      </w:r>
      <w:bookmarkEnd w:id="1"/>
    </w:p>
    <w:p w14:paraId="50907064" w14:textId="5034862B" w:rsidR="00AE42C4" w:rsidRDefault="00AE42C4" w:rsidP="00AE42C4"/>
    <w:p w14:paraId="0A0BF14C" w14:textId="0734A3A4" w:rsidR="00AE42C4" w:rsidRDefault="00AE42C4" w:rsidP="00AE42C4"/>
    <w:p w14:paraId="09767272" w14:textId="77777777" w:rsidR="00AE42C4" w:rsidRPr="00AE42C4" w:rsidRDefault="00AE42C4" w:rsidP="00AE42C4">
      <w:pPr>
        <w:rPr>
          <w:b/>
          <w:bCs/>
          <w:sz w:val="28"/>
          <w:szCs w:val="28"/>
        </w:rPr>
      </w:pPr>
    </w:p>
    <w:p w14:paraId="44BA256F" w14:textId="43447C24" w:rsidR="00AE42C4" w:rsidRDefault="00AE42C4" w:rsidP="003B7F0B">
      <w:pPr>
        <w:rPr>
          <w:b/>
          <w:bCs/>
          <w:sz w:val="28"/>
          <w:szCs w:val="28"/>
        </w:rPr>
      </w:pPr>
      <w:r w:rsidRPr="00AE42C4">
        <w:rPr>
          <w:b/>
          <w:bCs/>
          <w:sz w:val="28"/>
          <w:szCs w:val="28"/>
        </w:rPr>
        <w:t xml:space="preserve">2.1 The history of </w:t>
      </w:r>
      <w:proofErr w:type="spellStart"/>
      <w:r w:rsidRPr="00AE42C4">
        <w:rPr>
          <w:b/>
          <w:bCs/>
          <w:sz w:val="28"/>
          <w:szCs w:val="28"/>
        </w:rPr>
        <w:t>tesco</w:t>
      </w:r>
      <w:proofErr w:type="spellEnd"/>
    </w:p>
    <w:p w14:paraId="289036C5" w14:textId="77777777" w:rsidR="00AE42C4" w:rsidRPr="00AE42C4" w:rsidRDefault="00AE42C4" w:rsidP="003B7F0B">
      <w:pPr>
        <w:rPr>
          <w:b/>
          <w:bCs/>
          <w:sz w:val="28"/>
          <w:szCs w:val="28"/>
        </w:rPr>
      </w:pPr>
    </w:p>
    <w:p w14:paraId="0EEBE4F8" w14:textId="767E2876" w:rsidR="003B7F0B" w:rsidRDefault="009E3853" w:rsidP="003B7F0B">
      <w:r w:rsidRPr="009E3853">
        <w:t xml:space="preserve">The first Tesco store was opened </w:t>
      </w:r>
      <w:r>
        <w:t xml:space="preserve">in 1929, </w:t>
      </w:r>
      <w:r w:rsidRPr="009E3853">
        <w:t>by Jack Cohen in Burnt Oak, Edgware, north London. The store featured inexpensive dry items and, coincidentally, the first ever branded product, Tesco Tea!</w:t>
      </w:r>
      <w:r w:rsidR="006A3C84">
        <w:t xml:space="preserve"> W</w:t>
      </w:r>
      <w:r w:rsidR="006A3C84" w:rsidRPr="006A3C84">
        <w:t>as the first modern supermarket opened in Great Britain, then Jack, opened more stores and expanded in London, growing the business more and more. In its first year, the Tesco Clubcard attracted approximately five million customers. With the introduction of Clubcard.</w:t>
      </w:r>
      <w:r w:rsidR="00F60F3A">
        <w:t xml:space="preserve"> </w:t>
      </w:r>
      <w:r w:rsidR="00F60F3A" w:rsidRPr="00F60F3A">
        <w:t xml:space="preserve">As part of goal to become a zero-carbon </w:t>
      </w:r>
      <w:r w:rsidR="00F60F3A">
        <w:t>company</w:t>
      </w:r>
      <w:r w:rsidR="00F60F3A" w:rsidRPr="00F60F3A">
        <w:t xml:space="preserve"> by 2050, </w:t>
      </w:r>
      <w:r w:rsidR="00F60F3A">
        <w:t>they</w:t>
      </w:r>
      <w:r w:rsidR="00F60F3A" w:rsidRPr="00F60F3A">
        <w:t xml:space="preserve"> launched </w:t>
      </w:r>
      <w:r w:rsidR="00F60F3A">
        <w:t>the</w:t>
      </w:r>
      <w:r w:rsidR="00F60F3A" w:rsidRPr="00F60F3A">
        <w:t xml:space="preserve"> first zero-carbon store in Asia in Bang </w:t>
      </w:r>
      <w:proofErr w:type="spellStart"/>
      <w:r w:rsidR="00F60F3A" w:rsidRPr="00F60F3A">
        <w:t>Phra</w:t>
      </w:r>
      <w:proofErr w:type="spellEnd"/>
      <w:r w:rsidR="00F60F3A" w:rsidRPr="00F60F3A">
        <w:t>, Thailand.</w:t>
      </w:r>
      <w:r w:rsidR="00F60F3A">
        <w:t xml:space="preserve"> </w:t>
      </w:r>
      <w:r w:rsidR="00F60F3A" w:rsidRPr="00F60F3A">
        <w:t>Tesco was named Green Retailer of the Year at the Annual Grocer Gold Awards in June. The Judges commended Tesco for its effort to reducing carbon emissions across all its markets. The Carbon Disclosure project ranked Tesco the top UK retailer for climate change in October, based on its inclusion in the FTSE 350 Carbon Disclosure Leadership Index.</w:t>
      </w:r>
      <w:r w:rsidR="00AE42C4">
        <w:t xml:space="preserve"> </w:t>
      </w:r>
    </w:p>
    <w:p w14:paraId="2FF86655" w14:textId="3F91F5FD" w:rsidR="00AE42C4" w:rsidRDefault="00AE42C4" w:rsidP="003B7F0B">
      <w:r w:rsidRPr="00AE42C4">
        <w:t xml:space="preserve">Tesco is one of the largest supermarkets and general merchandise stores in the </w:t>
      </w:r>
      <w:r>
        <w:t>country</w:t>
      </w:r>
      <w:r w:rsidRPr="00AE42C4">
        <w:t>. Shoppers who come in off the street are the lifeblood of every retail operation, as they are the ones who ultimately buy and consume the goods on offer. Relationship management with customers is crucial for any company that engages with them directly, and retail is no exception. Customer relationship management (CRM) is a technique for improving an organization's connections with its clientele through a deeper familiarity with the latter's wants, needs, buying patterns, and other psychosocial and contextual aspects.</w:t>
      </w:r>
    </w:p>
    <w:p w14:paraId="62E3887E" w14:textId="41F3FE93" w:rsidR="00AE42C4" w:rsidRDefault="006C712B" w:rsidP="003B7F0B">
      <w:pPr>
        <w:rPr>
          <w:rFonts w:eastAsia="Times New Roman" w:cs="Times New Roman"/>
          <w:szCs w:val="24"/>
        </w:rPr>
      </w:pPr>
      <w:r w:rsidRPr="003C1948">
        <w:rPr>
          <w:rFonts w:eastAsia="Times New Roman" w:cs="Times New Roman"/>
          <w:szCs w:val="24"/>
        </w:rPr>
        <w:t>Expert analyses show</w:t>
      </w:r>
      <w:r>
        <w:rPr>
          <w:rFonts w:eastAsia="Times New Roman" w:cs="Times New Roman"/>
          <w:szCs w:val="24"/>
        </w:rPr>
        <w:t xml:space="preserve">, </w:t>
      </w:r>
      <w:r w:rsidRPr="003C1948">
        <w:rPr>
          <w:rFonts w:eastAsia="Times New Roman" w:cs="Times New Roman"/>
          <w:szCs w:val="24"/>
        </w:rPr>
        <w:t xml:space="preserve">Tesco’s practises and policies give it a lot of chances to make money in the market. Burt et al. (2017) say that the cultural version of the brand has changed as more clients and employees from around the world have interacted with it. But one of the main reasons why Tesco's acquisitions haven't worked out is that they haven't done enough research on trends and customer tastes. </w:t>
      </w:r>
      <w:proofErr w:type="spellStart"/>
      <w:r w:rsidRPr="003C1948">
        <w:rPr>
          <w:rFonts w:eastAsia="Times New Roman" w:cs="Times New Roman"/>
          <w:szCs w:val="24"/>
        </w:rPr>
        <w:t>Shavitt</w:t>
      </w:r>
      <w:proofErr w:type="spellEnd"/>
      <w:r w:rsidRPr="003C1948">
        <w:rPr>
          <w:rFonts w:eastAsia="Times New Roman" w:cs="Times New Roman"/>
          <w:szCs w:val="24"/>
        </w:rPr>
        <w:t xml:space="preserve"> and Barnes say that the cross-cultural views of people in places like Japan and even </w:t>
      </w:r>
      <w:r w:rsidRPr="003C1948">
        <w:rPr>
          <w:rFonts w:eastAsia="Times New Roman" w:cs="Times New Roman"/>
          <w:szCs w:val="24"/>
        </w:rPr>
        <w:lastRenderedPageBreak/>
        <w:t>the US have made it harder for Tesco to meet people's product expectations. The new products or services that Tesco is putting out to help with sustainable development all have the same problem.</w:t>
      </w:r>
    </w:p>
    <w:p w14:paraId="0ED922E0" w14:textId="77777777" w:rsidR="006C712B" w:rsidRPr="003C1948" w:rsidRDefault="006C712B" w:rsidP="006C712B">
      <w:pPr>
        <w:rPr>
          <w:bCs/>
        </w:rPr>
      </w:pPr>
      <w:r w:rsidRPr="003C1948">
        <w:rPr>
          <w:bCs/>
        </w:rPr>
        <w:t>Different grocery stores in the UK go after different groups of customers. For example, the Waitrose supermarket chain's target customers are people with higher incomes who care more about the quality of products than their price. So, Waitrose stores are bigger than a lot of other supermarkets, but customers must pay more for this extra space.</w:t>
      </w:r>
    </w:p>
    <w:p w14:paraId="3B1B9DF4" w14:textId="77777777" w:rsidR="006C712B" w:rsidRPr="003C1948" w:rsidRDefault="006C712B" w:rsidP="006C712B">
      <w:pPr>
        <w:rPr>
          <w:bCs/>
        </w:rPr>
      </w:pPr>
      <w:r w:rsidRPr="003C1948">
        <w:rPr>
          <w:bCs/>
        </w:rPr>
        <w:t>Other popular supermarket chains like Lidl and ALDI go after a different type of customer than Tesco and Waitrose. Lidl’s strategy is more focused on cost-effectiveness than Tesco's is. Because of this, Lidl's target customers are people who may choose to sacrifice quality because of price.</w:t>
      </w:r>
    </w:p>
    <w:p w14:paraId="487A1735" w14:textId="77777777" w:rsidR="006C712B" w:rsidRDefault="006C712B" w:rsidP="003B7F0B"/>
    <w:p w14:paraId="4851F7F8" w14:textId="0BA2B306" w:rsidR="00AE42C4" w:rsidRDefault="00AE42C4" w:rsidP="003B7F0B"/>
    <w:p w14:paraId="7BBA9D0E" w14:textId="77777777" w:rsidR="00AE42C4" w:rsidRDefault="00AE42C4" w:rsidP="003B7F0B"/>
    <w:p w14:paraId="25EF7EC1" w14:textId="77777777" w:rsidR="00836B85" w:rsidRPr="00836B85" w:rsidRDefault="00836B85" w:rsidP="00836B85">
      <w:pPr>
        <w:rPr>
          <w:b/>
          <w:bCs/>
          <w:sz w:val="28"/>
          <w:szCs w:val="28"/>
        </w:rPr>
      </w:pPr>
      <w:r w:rsidRPr="00836B85">
        <w:rPr>
          <w:b/>
          <w:bCs/>
          <w:sz w:val="28"/>
          <w:szCs w:val="28"/>
        </w:rPr>
        <w:t>2.2 Ethics and Sustainability</w:t>
      </w:r>
    </w:p>
    <w:p w14:paraId="2B12A7EB" w14:textId="77777777" w:rsidR="001D7D8C" w:rsidRPr="001D7D8C" w:rsidRDefault="001D7D8C" w:rsidP="001D7D8C"/>
    <w:p w14:paraId="1B63A430" w14:textId="37B56930" w:rsidR="00836B85" w:rsidRDefault="000E1EA6" w:rsidP="00C81953">
      <w:pPr>
        <w:rPr>
          <w:rFonts w:eastAsia="Times New Roman" w:cs="Times New Roman"/>
          <w:szCs w:val="24"/>
        </w:rPr>
      </w:pPr>
      <w:bookmarkStart w:id="2" w:name="_tyjcwt" w:colFirst="0" w:colLast="0"/>
      <w:bookmarkStart w:id="3" w:name="_3dy6vkm" w:colFirst="0" w:colLast="0"/>
      <w:bookmarkEnd w:id="2"/>
      <w:bookmarkEnd w:id="3"/>
      <w:r w:rsidRPr="000E1EA6">
        <w:rPr>
          <w:rFonts w:eastAsia="Times New Roman" w:cs="Times New Roman"/>
          <w:szCs w:val="24"/>
        </w:rPr>
        <w:t xml:space="preserve">According to </w:t>
      </w:r>
      <w:proofErr w:type="spellStart"/>
      <w:r w:rsidRPr="000E1EA6">
        <w:rPr>
          <w:rFonts w:eastAsia="Times New Roman" w:cs="Times New Roman"/>
          <w:szCs w:val="24"/>
        </w:rPr>
        <w:t>Alshurideh</w:t>
      </w:r>
      <w:proofErr w:type="spellEnd"/>
      <w:r w:rsidRPr="000E1EA6">
        <w:rPr>
          <w:rFonts w:eastAsia="Times New Roman" w:cs="Times New Roman"/>
          <w:szCs w:val="24"/>
        </w:rPr>
        <w:t xml:space="preserve"> et al., (2019), customer relationship management (CRM) is an insightful practice, businesses pursue to manage a company's interactions with buyers. One of the major misconceptions here is that it refers to merely consumer services. However, it also focuses on technical assistance. Ideally, CRMs are meant to allow companies to collect and maintain huge volumes of data on customers. Ethics is one of the major factors that determine the efficiency of this data collection. Research highlights that Tesco has been addressing a range of ethical issues over the years of expansion internationally. These include climate change, controversial technologies, factory-based farming, political complexities, worker, and animal rights, etc. The company issues a strong donations policy for the political stability of the surroundings and the people working within stores. Tesco's Human Rights policies encompasses a range of practices that are acknowledged by the UN and the ILO respectively. These include ethical trading and sourcing of ingredients and products from end producers under the Base Code of the ETI. Similarly, the company is invested in encrypting data of customers and staff to secure them from cyberattacks or </w:t>
      </w:r>
      <w:proofErr w:type="spellStart"/>
      <w:r w:rsidRPr="000E1EA6">
        <w:rPr>
          <w:rFonts w:eastAsia="Times New Roman" w:cs="Times New Roman"/>
          <w:szCs w:val="24"/>
        </w:rPr>
        <w:t>misusage</w:t>
      </w:r>
      <w:proofErr w:type="spellEnd"/>
      <w:r w:rsidRPr="000E1EA6">
        <w:rPr>
          <w:rFonts w:eastAsia="Times New Roman" w:cs="Times New Roman"/>
          <w:szCs w:val="24"/>
        </w:rPr>
        <w:t>. The use of personal data for consumer research and trend analysis is privatised under the individual cookies policy.</w:t>
      </w:r>
    </w:p>
    <w:p w14:paraId="45911CF2" w14:textId="0634C0E8" w:rsidR="000E1EA6" w:rsidRDefault="007E7E30" w:rsidP="00C81953">
      <w:pPr>
        <w:rPr>
          <w:rFonts w:eastAsia="Times New Roman" w:cs="Times New Roman"/>
          <w:szCs w:val="24"/>
        </w:rPr>
      </w:pPr>
      <w:r w:rsidRPr="00981647">
        <w:rPr>
          <w:rFonts w:eastAsia="Times New Roman" w:cs="Times New Roman"/>
          <w:szCs w:val="24"/>
        </w:rPr>
        <w:t xml:space="preserve">According to Schleper </w:t>
      </w:r>
      <w:r w:rsidRPr="00981647">
        <w:rPr>
          <w:rFonts w:eastAsia="Times New Roman" w:cs="Times New Roman"/>
          <w:i/>
          <w:szCs w:val="24"/>
        </w:rPr>
        <w:t>et al</w:t>
      </w:r>
      <w:r w:rsidRPr="00981647">
        <w:rPr>
          <w:rFonts w:eastAsia="Times New Roman" w:cs="Times New Roman"/>
          <w:szCs w:val="24"/>
        </w:rPr>
        <w:t>., (2017), unfair and unethical trade practices have been claimed by the Friends of the Earth organisation against Tesco. The reason is that local job opportunities that Tesco has built regionally often diminish the scopes for local communities and shops directly selling produced items. The market abuse by Tesco is also an ethical concern for the retail businesses. As per Overland (2019), Sandra Bell has claimed the use of abusive power on smaller traders. Incidents of bullies on suppliers, killing off local high streets, environmental damages through improper waste management are some of the cases highlighted on Tesco's campaigns for cheap food. Even though the internal authorities have retorted these as misleading records to demean the brand, on a regional basis, the problems faced by local supply chains and end producers is undeniable. Holding 27.3 per cent of the UK market, Tesco's processing units for meat and dairy are also questionable on grounds of worst rating for taste and quality. The company has also lost around 1,000,000 pounds annually under the antisocial finance category</w:t>
      </w:r>
      <w:r>
        <w:rPr>
          <w:rFonts w:eastAsia="Times New Roman" w:cs="Times New Roman"/>
          <w:szCs w:val="24"/>
        </w:rPr>
        <w:t xml:space="preserve">. </w:t>
      </w:r>
      <w:r w:rsidRPr="00981647">
        <w:rPr>
          <w:rFonts w:eastAsia="Times New Roman" w:cs="Times New Roman"/>
          <w:szCs w:val="24"/>
        </w:rPr>
        <w:t>The strategy was issued to work actively against market inhibitors and problems faced by local producers in exchanging good produce for prices. The suppliers have also been reported for slave labouring in a police investigation during 2019 which highlights labour issues.</w:t>
      </w:r>
    </w:p>
    <w:p w14:paraId="1828C00E" w14:textId="77777777" w:rsidR="006C712B" w:rsidRDefault="006C712B" w:rsidP="006C712B">
      <w:pPr>
        <w:rPr>
          <w:rFonts w:eastAsia="Times New Roman" w:cs="Times New Roman"/>
          <w:szCs w:val="24"/>
        </w:rPr>
      </w:pPr>
      <w:r w:rsidRPr="003C1948">
        <w:rPr>
          <w:rFonts w:eastAsia="Times New Roman" w:cs="Times New Roman"/>
          <w:szCs w:val="24"/>
        </w:rPr>
        <w:t xml:space="preserve">Another worry that takes away from the benefits of CRM sustainability strategies is factory production. Critics say that scandals like the one with horsemeat are the biggest thing holding back </w:t>
      </w:r>
      <w:r w:rsidRPr="003C1948">
        <w:rPr>
          <w:rFonts w:eastAsia="Times New Roman" w:cs="Times New Roman"/>
          <w:szCs w:val="24"/>
        </w:rPr>
        <w:lastRenderedPageBreak/>
        <w:t>the growth of sales of processed foods around the world. But shopping and delivery systems that don't use plastic have helped fix the problems mentioned above. Boz et al. (2020) say that the loop scheme trials in 10 stores were meant to get customers to return their plastic waste, which was then turned into recyclable plastic bags and soft plastic. Even deliveries to your door don't come in plastic bags or glass bottles, which make too much carbon dioxide when they are made and hurt the air quality.</w:t>
      </w:r>
    </w:p>
    <w:p w14:paraId="30D9373C" w14:textId="77777777" w:rsidR="006C712B" w:rsidRDefault="006C712B" w:rsidP="00C81953">
      <w:pPr>
        <w:rPr>
          <w:rFonts w:eastAsia="Times New Roman" w:cs="Times New Roman"/>
          <w:szCs w:val="24"/>
        </w:rPr>
      </w:pPr>
    </w:p>
    <w:p w14:paraId="540A09BD" w14:textId="294D4779" w:rsidR="00836B85" w:rsidRPr="00021184" w:rsidRDefault="00021184" w:rsidP="00C81953">
      <w:pPr>
        <w:rPr>
          <w:rFonts w:eastAsia="Times New Roman" w:cs="Times New Roman"/>
          <w:b/>
          <w:bCs/>
          <w:sz w:val="28"/>
          <w:szCs w:val="28"/>
        </w:rPr>
      </w:pPr>
      <w:r w:rsidRPr="00021184">
        <w:rPr>
          <w:rFonts w:eastAsia="Times New Roman" w:cs="Times New Roman"/>
          <w:b/>
          <w:bCs/>
          <w:sz w:val="28"/>
          <w:szCs w:val="28"/>
        </w:rPr>
        <w:t>2.2 Segmentation and the Loyalty Ladder</w:t>
      </w:r>
    </w:p>
    <w:p w14:paraId="286C8FCE" w14:textId="67D5915F" w:rsidR="00A01CE2" w:rsidRDefault="00A01CE2" w:rsidP="00C81953">
      <w:pPr>
        <w:rPr>
          <w:rFonts w:eastAsia="Times New Roman" w:cs="Times New Roman"/>
          <w:szCs w:val="24"/>
        </w:rPr>
      </w:pPr>
    </w:p>
    <w:p w14:paraId="663D5171" w14:textId="77777777" w:rsidR="001A725C" w:rsidRPr="005079F7" w:rsidRDefault="001A725C" w:rsidP="005079F7">
      <w:pPr>
        <w:rPr>
          <w:b/>
        </w:rPr>
      </w:pPr>
      <w:bookmarkStart w:id="4" w:name="_4d34og8" w:colFirst="0" w:colLast="0"/>
      <w:bookmarkEnd w:id="4"/>
    </w:p>
    <w:p w14:paraId="21002A39" w14:textId="06FCA50D" w:rsidR="00C81953" w:rsidRPr="00981647" w:rsidRDefault="00C81953" w:rsidP="00C81953">
      <w:pPr>
        <w:rPr>
          <w:rFonts w:eastAsia="Times New Roman" w:cs="Times New Roman"/>
          <w:szCs w:val="24"/>
        </w:rPr>
      </w:pPr>
      <w:bookmarkStart w:id="5" w:name="_2s8eyo1" w:colFirst="0" w:colLast="0"/>
      <w:bookmarkEnd w:id="5"/>
      <w:r w:rsidRPr="00981647">
        <w:rPr>
          <w:rFonts w:eastAsia="Times New Roman" w:cs="Times New Roman"/>
          <w:szCs w:val="24"/>
        </w:rPr>
        <w:t xml:space="preserve">As an aspiring retail company, Tesco offers a wide range of products and services to the customers internationally. Thus, issuing a regional segmentation approach to market among buyers or potential consumers is indeed challenging and complicated. Thus, the company avoids using demographic, geographical, or even psychological attributes. Here, the main segmentation is based on behaviours of buyers. Tesco's primary target in the market is on cost-conscious buyers, who are willing to bargain on sales with values. The company is also diversified from lower to higher income groups through a range of products under names like 'Tesco Value' and 'Tesco Finest'. However, both value and finest products are all mainstreamed in the stores and digital platforms. The transparency is another tactic in use to ensure all individuals can buy anything from the outlets. </w:t>
      </w:r>
    </w:p>
    <w:p w14:paraId="392C0C3F" w14:textId="616D2E78" w:rsidR="00C81953" w:rsidRDefault="00C81953" w:rsidP="00C81953">
      <w:pPr>
        <w:rPr>
          <w:rFonts w:eastAsia="Times New Roman" w:cs="Times New Roman"/>
          <w:szCs w:val="24"/>
        </w:rPr>
      </w:pPr>
      <w:bookmarkStart w:id="6" w:name="_17dp8vu" w:colFirst="0" w:colLast="0"/>
      <w:bookmarkEnd w:id="6"/>
      <w:r w:rsidRPr="00981647">
        <w:rPr>
          <w:rFonts w:eastAsia="Times New Roman" w:cs="Times New Roman"/>
          <w:szCs w:val="24"/>
        </w:rPr>
        <w:t>Popularly called the branding ladder,</w:t>
      </w:r>
      <w:r w:rsidR="00981647" w:rsidRPr="00981647">
        <w:rPr>
          <w:rFonts w:eastAsia="Times New Roman" w:cs="Times New Roman"/>
          <w:szCs w:val="24"/>
        </w:rPr>
        <w:t xml:space="preserve"> </w:t>
      </w:r>
      <w:r w:rsidRPr="00981647">
        <w:rPr>
          <w:rFonts w:eastAsia="Times New Roman" w:cs="Times New Roman"/>
          <w:szCs w:val="24"/>
        </w:rPr>
        <w:t>the loyalty ladder is deemed essential by marketers to understand customer movements in terms of purchase loyalties. It is in</w:t>
      </w:r>
      <w:r w:rsidR="00981647" w:rsidRPr="00981647">
        <w:rPr>
          <w:rFonts w:eastAsia="Times New Roman" w:cs="Times New Roman"/>
          <w:szCs w:val="24"/>
        </w:rPr>
        <w:t xml:space="preserve"> </w:t>
      </w:r>
      <w:r w:rsidRPr="00981647">
        <w:rPr>
          <w:rFonts w:eastAsia="Times New Roman" w:cs="Times New Roman"/>
          <w:szCs w:val="24"/>
        </w:rPr>
        <w:t>fact nota</w:t>
      </w:r>
      <w:r w:rsidR="00981647" w:rsidRPr="00981647">
        <w:rPr>
          <w:rFonts w:eastAsia="Times New Roman" w:cs="Times New Roman"/>
          <w:szCs w:val="24"/>
        </w:rPr>
        <w:t>b</w:t>
      </w:r>
      <w:r w:rsidRPr="00981647">
        <w:rPr>
          <w:rFonts w:eastAsia="Times New Roman" w:cs="Times New Roman"/>
          <w:szCs w:val="24"/>
        </w:rPr>
        <w:t xml:space="preserve">le that Tesco has been successfully thriving in the market among wide customer ranges. One of the major connectors here is the loyalty programme of the brand. The loyalty schemes of Tesco not only add value but also generate good impressions for further references. For example, all customers are sent coupons that relate to the frequency of their product purchases and buying preferences. The most critical technique in use is the Tesco Clubcard. As per </w:t>
      </w:r>
      <w:proofErr w:type="spellStart"/>
      <w:r w:rsidRPr="00981647">
        <w:rPr>
          <w:rFonts w:eastAsia="Times New Roman" w:cs="Times New Roman"/>
          <w:szCs w:val="24"/>
        </w:rPr>
        <w:t>Kapooria</w:t>
      </w:r>
      <w:proofErr w:type="spellEnd"/>
      <w:r w:rsidRPr="00981647">
        <w:rPr>
          <w:rFonts w:eastAsia="Times New Roman" w:cs="Times New Roman"/>
          <w:szCs w:val="24"/>
        </w:rPr>
        <w:t xml:space="preserve"> (2017), the card is scanned for each transaction to grab and record information on purchases. Discount and offer coupons are always offered to customers during their departures to add value experiences. Special cashback and exchange coupons are issued in other subsidiaries of Tesco, such as petrol stations where buyers fill their cars during destination drives</w:t>
      </w:r>
      <w:r w:rsidR="001D7D8C">
        <w:rPr>
          <w:rFonts w:eastAsia="Times New Roman" w:cs="Times New Roman"/>
          <w:szCs w:val="24"/>
        </w:rPr>
        <w:t xml:space="preserve">. </w:t>
      </w:r>
      <w:r w:rsidRPr="00981647">
        <w:rPr>
          <w:rFonts w:eastAsia="Times New Roman" w:cs="Times New Roman"/>
          <w:szCs w:val="24"/>
        </w:rPr>
        <w:t>These strategies help to acquire acquisitions and build relationships that are tough for rivals to break.</w:t>
      </w:r>
      <w:bookmarkStart w:id="7" w:name="_3rdcrjn" w:colFirst="0" w:colLast="0"/>
      <w:bookmarkStart w:id="8" w:name="_lnxbz9" w:colFirst="0" w:colLast="0"/>
      <w:bookmarkEnd w:id="7"/>
      <w:bookmarkEnd w:id="8"/>
      <w:r w:rsidR="007E7E30">
        <w:rPr>
          <w:rFonts w:eastAsia="Times New Roman" w:cs="Times New Roman"/>
          <w:szCs w:val="24"/>
        </w:rPr>
        <w:t xml:space="preserve"> </w:t>
      </w:r>
      <w:r w:rsidR="001A725C" w:rsidRPr="00981647">
        <w:rPr>
          <w:rFonts w:eastAsia="Times New Roman" w:cs="Times New Roman"/>
          <w:szCs w:val="24"/>
        </w:rPr>
        <w:t>Tesco</w:t>
      </w:r>
      <w:r w:rsidRPr="00981647">
        <w:rPr>
          <w:rFonts w:eastAsia="Times New Roman" w:cs="Times New Roman"/>
          <w:szCs w:val="24"/>
        </w:rPr>
        <w:t xml:space="preserve"> has been holding a strong brand portfolio among customers and staff across the UK. However, there are several instances that experts highlight in the daily practices of the brand. </w:t>
      </w:r>
    </w:p>
    <w:p w14:paraId="01D1EE09" w14:textId="77777777" w:rsidR="001A725C" w:rsidRPr="005079F7" w:rsidRDefault="001A725C" w:rsidP="005079F7">
      <w:pPr>
        <w:rPr>
          <w:b/>
        </w:rPr>
      </w:pPr>
      <w:bookmarkStart w:id="9" w:name="_35nkun2" w:colFirst="0" w:colLast="0"/>
      <w:bookmarkEnd w:id="9"/>
    </w:p>
    <w:p w14:paraId="3B13DCB5" w14:textId="77777777" w:rsidR="003C1948" w:rsidRPr="00CE1F94" w:rsidRDefault="003C1948" w:rsidP="00CE1F94">
      <w:pPr>
        <w:rPr>
          <w:b/>
        </w:rPr>
      </w:pPr>
      <w:bookmarkStart w:id="10" w:name="_2jxsxqh" w:colFirst="0" w:colLast="0"/>
      <w:bookmarkStart w:id="11" w:name="_z337ya" w:colFirst="0" w:colLast="0"/>
      <w:bookmarkStart w:id="12" w:name="_2xcytpi" w:colFirst="0" w:colLast="0"/>
      <w:bookmarkEnd w:id="10"/>
      <w:bookmarkEnd w:id="11"/>
      <w:bookmarkEnd w:id="12"/>
    </w:p>
    <w:p w14:paraId="32FA079F" w14:textId="77777777" w:rsidR="00C2505C" w:rsidRPr="00C2505C" w:rsidRDefault="00C2505C" w:rsidP="00C2505C">
      <w:pPr>
        <w:rPr>
          <w:bCs/>
        </w:rPr>
      </w:pPr>
      <w:bookmarkStart w:id="13" w:name="_3whwml4" w:colFirst="0" w:colLast="0"/>
      <w:bookmarkEnd w:id="13"/>
      <w:r w:rsidRPr="00C2505C">
        <w:rPr>
          <w:bCs/>
        </w:rPr>
        <w:t>Tesco uses purchase behaviour analysis as its primary criterion for determining market preferences. Considering the variety of products and client target categories, the segmentation method employed is quite appropriate. It also aids in meeting the diverse expectations of clients, which is a crucial aspect of CRM best practises. Geographic segmentation is a secondary study employed here to comprehend the purchasing power and trends of the purchasers. Thus, it mitigates the issues associated with product listings and inventory management that affect product accessibility and acquisitions. Additionally, it decreases the risks associated with consumer discontent.</w:t>
      </w:r>
    </w:p>
    <w:p w14:paraId="3D033FA5" w14:textId="77777777" w:rsidR="00C2505C" w:rsidRPr="00C2505C" w:rsidRDefault="00C2505C" w:rsidP="00C2505C">
      <w:pPr>
        <w:rPr>
          <w:bCs/>
        </w:rPr>
      </w:pPr>
    </w:p>
    <w:p w14:paraId="3CDE6C20" w14:textId="58E69182" w:rsidR="001A725C" w:rsidRDefault="00C2505C" w:rsidP="00C2505C">
      <w:pPr>
        <w:rPr>
          <w:bCs/>
        </w:rPr>
      </w:pPr>
      <w:r w:rsidRPr="00C2505C">
        <w:rPr>
          <w:bCs/>
        </w:rPr>
        <w:t xml:space="preserve">Tesco must focus on understanding clients in all regions </w:t>
      </w:r>
      <w:proofErr w:type="gramStart"/>
      <w:r w:rsidRPr="00C2505C">
        <w:rPr>
          <w:bCs/>
        </w:rPr>
        <w:t>in order to</w:t>
      </w:r>
      <w:proofErr w:type="gramEnd"/>
      <w:r w:rsidRPr="00C2505C">
        <w:rPr>
          <w:bCs/>
        </w:rPr>
        <w:t xml:space="preserve"> cultivate insight and favourable feedback. It should involve gaining a grasp of their purchasing habits, product preferences, expenditures, and other factors that influence recalls. Services play a significant role here as well. </w:t>
      </w:r>
      <w:r w:rsidRPr="00C2505C">
        <w:rPr>
          <w:bCs/>
        </w:rPr>
        <w:lastRenderedPageBreak/>
        <w:t>Customers who receive a satisfactory answer to their complaints or product faults are more inclined to return to Tesco's locations. Similarly, customers who are assisted with many purchases are more inclined to shop at Tesco due to the quality of the agents and interactions they have while shopping.</w:t>
      </w:r>
    </w:p>
    <w:p w14:paraId="206919AC" w14:textId="77777777" w:rsidR="00C2505C" w:rsidRPr="00C2505C" w:rsidRDefault="00C2505C" w:rsidP="00C2505C">
      <w:pPr>
        <w:rPr>
          <w:bCs/>
        </w:rPr>
      </w:pPr>
    </w:p>
    <w:p w14:paraId="3F0F9749" w14:textId="77777777" w:rsidR="00C81953" w:rsidRPr="00981647" w:rsidRDefault="00C81953" w:rsidP="00C81953">
      <w:pPr>
        <w:rPr>
          <w:rFonts w:eastAsia="Times New Roman" w:cs="Times New Roman"/>
          <w:szCs w:val="24"/>
        </w:rPr>
      </w:pPr>
      <w:bookmarkStart w:id="14" w:name="_23ckvvd" w:colFirst="0" w:colLast="0"/>
      <w:bookmarkEnd w:id="14"/>
      <w:r w:rsidRPr="00981647">
        <w:rPr>
          <w:rFonts w:eastAsia="Times New Roman" w:cs="Times New Roman"/>
          <w:szCs w:val="24"/>
        </w:rPr>
        <w:t xml:space="preserve">The process of issuing ideal CRM practices in Tesco or similar businesses is based on large dataset collection and analytics. However, it raises a few notable questions on the ethics of the company and on customers data or system privacies. The first impact is observed in the process of data collection. Originally, Tesco's loyalty scheme is the main tool to acquire data on purchases and product preferences. However, the company also analyses the credit or debit card payments to trace the history of purchases or searches on Google. Such data comprise of people's personal information which need to be handled delicately. Slight mismanagement leads to immense problems making customers prone to cyber threats and digital malware. </w:t>
      </w:r>
    </w:p>
    <w:p w14:paraId="542BA26F" w14:textId="27BD6443" w:rsidR="00C81953" w:rsidRDefault="00C81953" w:rsidP="00C81953">
      <w:pPr>
        <w:rPr>
          <w:rFonts w:eastAsia="Times New Roman" w:cs="Times New Roman"/>
          <w:szCs w:val="24"/>
        </w:rPr>
      </w:pPr>
      <w:bookmarkStart w:id="15" w:name="_ihv636" w:colFirst="0" w:colLast="0"/>
      <w:bookmarkEnd w:id="15"/>
      <w:r w:rsidRPr="00981647">
        <w:rPr>
          <w:rFonts w:eastAsia="Times New Roman" w:cs="Times New Roman"/>
          <w:szCs w:val="24"/>
        </w:rPr>
        <w:t>Similarly, the sustainability practices have a huge impact on the quality of CRM within Tesco. For example, sustainability initiatives and projects are meant to attract similar customers who are either aware or are actively engaged in the processes. However, the promotions should generate from real-time facts and depictions which can be tested and verified. Using SCRM strategies without implementing them in daily operations can lead to legal constraints for media falsification. It also damages the brand will which is being targeted through CRM practices.</w:t>
      </w:r>
    </w:p>
    <w:p w14:paraId="105824A0" w14:textId="1D7124DB" w:rsidR="001A725C" w:rsidRDefault="001A725C" w:rsidP="00C81953">
      <w:pPr>
        <w:rPr>
          <w:rFonts w:eastAsia="Times New Roman" w:cs="Times New Roman"/>
          <w:szCs w:val="24"/>
        </w:rPr>
      </w:pPr>
    </w:p>
    <w:p w14:paraId="189F9AE9" w14:textId="69362D5A" w:rsidR="001A725C" w:rsidRDefault="001A725C" w:rsidP="00C81953">
      <w:pPr>
        <w:rPr>
          <w:rFonts w:eastAsia="Times New Roman" w:cs="Times New Roman"/>
          <w:szCs w:val="24"/>
        </w:rPr>
      </w:pPr>
    </w:p>
    <w:p w14:paraId="5E76BA53" w14:textId="5C79CE79" w:rsidR="00C2505C" w:rsidRDefault="00C2505C" w:rsidP="00C81953">
      <w:pPr>
        <w:rPr>
          <w:rFonts w:eastAsia="Times New Roman" w:cs="Times New Roman"/>
          <w:szCs w:val="24"/>
        </w:rPr>
      </w:pPr>
    </w:p>
    <w:p w14:paraId="47F2E1AE" w14:textId="4BC8B55D" w:rsidR="00C2505C" w:rsidRDefault="00C2505C" w:rsidP="00C81953">
      <w:pPr>
        <w:rPr>
          <w:rFonts w:eastAsia="Times New Roman" w:cs="Times New Roman"/>
          <w:szCs w:val="24"/>
        </w:rPr>
      </w:pPr>
    </w:p>
    <w:p w14:paraId="6DE292DD" w14:textId="28291F93" w:rsidR="00C2505C" w:rsidRDefault="00C2505C" w:rsidP="00C81953">
      <w:pPr>
        <w:rPr>
          <w:rFonts w:eastAsia="Times New Roman" w:cs="Times New Roman"/>
          <w:szCs w:val="24"/>
        </w:rPr>
      </w:pPr>
    </w:p>
    <w:p w14:paraId="4CAD0479" w14:textId="24916708" w:rsidR="00C2505C" w:rsidRDefault="00C2505C" w:rsidP="00C81953">
      <w:pPr>
        <w:rPr>
          <w:rFonts w:eastAsia="Times New Roman" w:cs="Times New Roman"/>
          <w:szCs w:val="24"/>
        </w:rPr>
      </w:pPr>
    </w:p>
    <w:p w14:paraId="792A65E9" w14:textId="6A948AD6" w:rsidR="00C2505C" w:rsidRDefault="00C2505C" w:rsidP="00C81953">
      <w:pPr>
        <w:rPr>
          <w:rFonts w:eastAsia="Times New Roman" w:cs="Times New Roman"/>
          <w:szCs w:val="24"/>
        </w:rPr>
      </w:pPr>
    </w:p>
    <w:p w14:paraId="5F9F22DC" w14:textId="77093A12" w:rsidR="00C2505C" w:rsidRDefault="00C2505C" w:rsidP="00C81953">
      <w:pPr>
        <w:rPr>
          <w:rFonts w:eastAsia="Times New Roman" w:cs="Times New Roman"/>
          <w:szCs w:val="24"/>
        </w:rPr>
      </w:pPr>
    </w:p>
    <w:p w14:paraId="3805B0D0" w14:textId="4D5CE12C" w:rsidR="00C2505C" w:rsidRDefault="00C2505C" w:rsidP="00C81953">
      <w:pPr>
        <w:rPr>
          <w:rFonts w:eastAsia="Times New Roman" w:cs="Times New Roman"/>
          <w:szCs w:val="24"/>
        </w:rPr>
      </w:pPr>
    </w:p>
    <w:p w14:paraId="7F372501" w14:textId="01939745" w:rsidR="00C2505C" w:rsidRDefault="00C2505C" w:rsidP="00C81953">
      <w:pPr>
        <w:rPr>
          <w:rFonts w:eastAsia="Times New Roman" w:cs="Times New Roman"/>
          <w:szCs w:val="24"/>
        </w:rPr>
      </w:pPr>
    </w:p>
    <w:p w14:paraId="161EE7F1" w14:textId="3AB4D308" w:rsidR="00C2505C" w:rsidRDefault="00C2505C" w:rsidP="00C81953">
      <w:pPr>
        <w:rPr>
          <w:rFonts w:eastAsia="Times New Roman" w:cs="Times New Roman"/>
          <w:szCs w:val="24"/>
        </w:rPr>
      </w:pPr>
    </w:p>
    <w:p w14:paraId="4610AE03" w14:textId="08F091FE" w:rsidR="00C2505C" w:rsidRDefault="00C2505C" w:rsidP="00C81953">
      <w:pPr>
        <w:rPr>
          <w:rFonts w:eastAsia="Times New Roman" w:cs="Times New Roman"/>
          <w:szCs w:val="24"/>
        </w:rPr>
      </w:pPr>
    </w:p>
    <w:p w14:paraId="101D7C24" w14:textId="563033C3" w:rsidR="00C2505C" w:rsidRDefault="00C2505C" w:rsidP="00C81953">
      <w:pPr>
        <w:rPr>
          <w:rFonts w:eastAsia="Times New Roman" w:cs="Times New Roman"/>
          <w:szCs w:val="24"/>
        </w:rPr>
      </w:pPr>
    </w:p>
    <w:p w14:paraId="123EB302" w14:textId="0A660E2D" w:rsidR="00C2505C" w:rsidRDefault="00C2505C" w:rsidP="00C81953">
      <w:pPr>
        <w:rPr>
          <w:rFonts w:eastAsia="Times New Roman" w:cs="Times New Roman"/>
          <w:szCs w:val="24"/>
        </w:rPr>
      </w:pPr>
    </w:p>
    <w:p w14:paraId="083A7B8A" w14:textId="46A21089" w:rsidR="00C2505C" w:rsidRDefault="00C2505C" w:rsidP="00C81953">
      <w:pPr>
        <w:rPr>
          <w:rFonts w:eastAsia="Times New Roman" w:cs="Times New Roman"/>
          <w:szCs w:val="24"/>
        </w:rPr>
      </w:pPr>
    </w:p>
    <w:p w14:paraId="52612279" w14:textId="73745977" w:rsidR="00C2505C" w:rsidRDefault="00C2505C" w:rsidP="00C81953">
      <w:pPr>
        <w:rPr>
          <w:rFonts w:eastAsia="Times New Roman" w:cs="Times New Roman"/>
          <w:szCs w:val="24"/>
        </w:rPr>
      </w:pPr>
    </w:p>
    <w:p w14:paraId="51991E72" w14:textId="7A31CAC3" w:rsidR="00C2505C" w:rsidRDefault="00C2505C" w:rsidP="00C81953">
      <w:pPr>
        <w:rPr>
          <w:rFonts w:eastAsia="Times New Roman" w:cs="Times New Roman"/>
          <w:szCs w:val="24"/>
        </w:rPr>
      </w:pPr>
    </w:p>
    <w:p w14:paraId="633C8264" w14:textId="2363115E" w:rsidR="00C2505C" w:rsidRDefault="00C2505C" w:rsidP="00C81953">
      <w:pPr>
        <w:rPr>
          <w:rFonts w:eastAsia="Times New Roman" w:cs="Times New Roman"/>
          <w:szCs w:val="24"/>
        </w:rPr>
      </w:pPr>
    </w:p>
    <w:p w14:paraId="2A9E113A" w14:textId="0D079BE4" w:rsidR="00C2505C" w:rsidRDefault="00C2505C" w:rsidP="00C81953">
      <w:pPr>
        <w:rPr>
          <w:rFonts w:eastAsia="Times New Roman" w:cs="Times New Roman"/>
          <w:szCs w:val="24"/>
        </w:rPr>
      </w:pPr>
    </w:p>
    <w:p w14:paraId="77F427AE" w14:textId="6CA344B4" w:rsidR="00C2505C" w:rsidRDefault="00C2505C" w:rsidP="00C81953">
      <w:pPr>
        <w:rPr>
          <w:rFonts w:eastAsia="Times New Roman" w:cs="Times New Roman"/>
          <w:szCs w:val="24"/>
        </w:rPr>
      </w:pPr>
    </w:p>
    <w:p w14:paraId="5A769A0D" w14:textId="77777777" w:rsidR="00C2505C" w:rsidRDefault="00C2505C" w:rsidP="00C81953">
      <w:pPr>
        <w:rPr>
          <w:rFonts w:eastAsia="Times New Roman" w:cs="Times New Roman"/>
          <w:szCs w:val="24"/>
        </w:rPr>
      </w:pPr>
    </w:p>
    <w:p w14:paraId="1487E646" w14:textId="69496538" w:rsidR="001A725C" w:rsidRDefault="001A725C" w:rsidP="00C81953">
      <w:pPr>
        <w:rPr>
          <w:rFonts w:eastAsia="Times New Roman" w:cs="Times New Roman"/>
          <w:szCs w:val="24"/>
        </w:rPr>
      </w:pPr>
    </w:p>
    <w:p w14:paraId="3FBD0C1B" w14:textId="00888DCA" w:rsidR="001A725C" w:rsidRDefault="001A725C" w:rsidP="00C81953">
      <w:pPr>
        <w:rPr>
          <w:rFonts w:eastAsia="Times New Roman" w:cs="Times New Roman"/>
          <w:szCs w:val="24"/>
        </w:rPr>
      </w:pPr>
    </w:p>
    <w:p w14:paraId="11B43982" w14:textId="77777777" w:rsidR="001A725C" w:rsidRDefault="001A725C" w:rsidP="00C81953">
      <w:pPr>
        <w:rPr>
          <w:rFonts w:eastAsia="Times New Roman" w:cs="Times New Roman"/>
          <w:szCs w:val="24"/>
        </w:rPr>
      </w:pPr>
    </w:p>
    <w:p w14:paraId="5535E4A9" w14:textId="026B91A4" w:rsidR="003B7F0B" w:rsidRDefault="003B7F0B" w:rsidP="001A725C">
      <w:pPr>
        <w:pStyle w:val="Heading1"/>
        <w:jc w:val="center"/>
      </w:pPr>
      <w:bookmarkStart w:id="16" w:name="_Toc111553610"/>
      <w:r w:rsidRPr="00981647">
        <w:t>Conclusion</w:t>
      </w:r>
      <w:bookmarkEnd w:id="16"/>
    </w:p>
    <w:p w14:paraId="73BEFC71" w14:textId="77777777" w:rsidR="001A725C" w:rsidRPr="001A725C" w:rsidRDefault="001A725C" w:rsidP="001A725C"/>
    <w:p w14:paraId="0F91FAF1" w14:textId="77777777" w:rsidR="003B7F0B" w:rsidRDefault="003B7F0B" w:rsidP="003B7F0B">
      <w:pPr>
        <w:rPr>
          <w:rFonts w:eastAsia="Times New Roman" w:cs="Times New Roman"/>
          <w:szCs w:val="24"/>
        </w:rPr>
      </w:pPr>
      <w:r w:rsidRPr="00981647">
        <w:rPr>
          <w:rFonts w:eastAsia="Times New Roman" w:cs="Times New Roman"/>
          <w:szCs w:val="24"/>
        </w:rPr>
        <w:t>It is clear from the discussed aspects that Tesco has attained global acceptance through its customer-oriented practices. However, some areas identified above need special attention to enhance the consensual brand overview among potential buyers. The recommendations suggested ease the process through research and reporting.</w:t>
      </w:r>
    </w:p>
    <w:p w14:paraId="7C1F3B61" w14:textId="77777777" w:rsidR="003B7F0B" w:rsidRDefault="003B7F0B" w:rsidP="00C81953">
      <w:pPr>
        <w:rPr>
          <w:rFonts w:eastAsia="Times New Roman" w:cs="Times New Roman"/>
          <w:szCs w:val="24"/>
        </w:rPr>
      </w:pPr>
    </w:p>
    <w:p w14:paraId="6299B69E" w14:textId="43D0E35A" w:rsidR="004A64BD" w:rsidRDefault="004A64BD" w:rsidP="00C81953">
      <w:pPr>
        <w:rPr>
          <w:rFonts w:eastAsia="Times New Roman" w:cs="Times New Roman"/>
          <w:szCs w:val="24"/>
        </w:rPr>
      </w:pPr>
    </w:p>
    <w:p w14:paraId="3FAEDB3F" w14:textId="321DDAC7" w:rsidR="001A725C" w:rsidRDefault="001A725C" w:rsidP="00C81953">
      <w:pPr>
        <w:rPr>
          <w:rFonts w:eastAsia="Times New Roman" w:cs="Times New Roman"/>
          <w:szCs w:val="24"/>
        </w:rPr>
      </w:pPr>
    </w:p>
    <w:p w14:paraId="3E5EC46F" w14:textId="54A29C62" w:rsidR="001A725C" w:rsidRDefault="001A725C" w:rsidP="00C81953">
      <w:pPr>
        <w:rPr>
          <w:rFonts w:eastAsia="Times New Roman" w:cs="Times New Roman"/>
          <w:szCs w:val="24"/>
        </w:rPr>
      </w:pPr>
    </w:p>
    <w:p w14:paraId="7D562F11" w14:textId="77777777" w:rsidR="001A725C" w:rsidRDefault="001A725C" w:rsidP="00C81953">
      <w:pPr>
        <w:rPr>
          <w:rFonts w:eastAsia="Times New Roman" w:cs="Times New Roman"/>
          <w:szCs w:val="24"/>
        </w:rPr>
      </w:pPr>
    </w:p>
    <w:p w14:paraId="24A78189" w14:textId="08A2E0B9" w:rsidR="004A64BD" w:rsidRDefault="004A64BD" w:rsidP="00C81953">
      <w:pPr>
        <w:rPr>
          <w:rFonts w:eastAsia="Times New Roman" w:cs="Times New Roman"/>
          <w:szCs w:val="24"/>
        </w:rPr>
      </w:pPr>
    </w:p>
    <w:p w14:paraId="6B93C3C4" w14:textId="1ECA16A3" w:rsidR="00C2505C" w:rsidRDefault="00C2505C" w:rsidP="00C81953">
      <w:pPr>
        <w:rPr>
          <w:rFonts w:eastAsia="Times New Roman" w:cs="Times New Roman"/>
          <w:szCs w:val="24"/>
        </w:rPr>
      </w:pPr>
    </w:p>
    <w:p w14:paraId="49D33C5D" w14:textId="77777777" w:rsidR="00C2505C" w:rsidRPr="00981647" w:rsidRDefault="00C2505C" w:rsidP="00C81953">
      <w:pPr>
        <w:rPr>
          <w:rFonts w:eastAsia="Times New Roman" w:cs="Times New Roman"/>
          <w:szCs w:val="24"/>
        </w:rPr>
      </w:pPr>
    </w:p>
    <w:p w14:paraId="29037124" w14:textId="462EFC45" w:rsidR="00C81953" w:rsidRPr="001A725C" w:rsidRDefault="00C81953" w:rsidP="001A725C">
      <w:pPr>
        <w:pStyle w:val="Heading1"/>
        <w:jc w:val="center"/>
      </w:pPr>
      <w:bookmarkStart w:id="17" w:name="_32hioqz" w:colFirst="0" w:colLast="0"/>
      <w:bookmarkStart w:id="18" w:name="_Toc111553611"/>
      <w:bookmarkEnd w:id="17"/>
      <w:r w:rsidRPr="001A725C">
        <w:t>Recommendations</w:t>
      </w:r>
      <w:bookmarkEnd w:id="18"/>
    </w:p>
    <w:p w14:paraId="19D0AAD7" w14:textId="77777777" w:rsidR="004A64BD" w:rsidRPr="00CE1F94" w:rsidRDefault="004A64BD" w:rsidP="00CE1F94">
      <w:pPr>
        <w:rPr>
          <w:b/>
        </w:rPr>
      </w:pPr>
    </w:p>
    <w:p w14:paraId="04182C60" w14:textId="77777777" w:rsidR="00C81953" w:rsidRPr="00981647" w:rsidRDefault="00C81953" w:rsidP="00C81953">
      <w:pPr>
        <w:rPr>
          <w:rFonts w:eastAsia="Times New Roman" w:cs="Times New Roman"/>
          <w:szCs w:val="24"/>
        </w:rPr>
      </w:pPr>
      <w:bookmarkStart w:id="19" w:name="_1hmsyys" w:colFirst="0" w:colLast="0"/>
      <w:bookmarkEnd w:id="19"/>
      <w:r w:rsidRPr="00981647">
        <w:rPr>
          <w:rFonts w:eastAsia="Times New Roman" w:cs="Times New Roman"/>
          <w:szCs w:val="24"/>
        </w:rPr>
        <w:t xml:space="preserve">Setting up an investment plan for local agents and managers to research on customers and their purchase trends or market values directly is the first recommendation. It would reduce the use of cyber data that is susceptible to malware and spyware threats. </w:t>
      </w:r>
    </w:p>
    <w:p w14:paraId="5E7D836A" w14:textId="0BF55EC1" w:rsidR="00C81953" w:rsidRPr="00981647" w:rsidRDefault="00C81953" w:rsidP="00C81953">
      <w:pPr>
        <w:rPr>
          <w:rFonts w:eastAsia="Times New Roman" w:cs="Times New Roman"/>
          <w:szCs w:val="24"/>
        </w:rPr>
      </w:pPr>
      <w:bookmarkStart w:id="20" w:name="_41mghml" w:colFirst="0" w:colLast="0"/>
      <w:bookmarkStart w:id="21" w:name="_2grqrue" w:colFirst="0" w:colLast="0"/>
      <w:bookmarkEnd w:id="20"/>
      <w:bookmarkEnd w:id="21"/>
      <w:r w:rsidRPr="00981647">
        <w:rPr>
          <w:rFonts w:eastAsia="Times New Roman" w:cs="Times New Roman"/>
          <w:szCs w:val="24"/>
        </w:rPr>
        <w:t>The third recommendation is to invest in regular feedback generation on new and old products and services after each purchase. The feedback process must be issued through direct calls or messages over links that are in spams. It would improve customer engagement that in turn affects interrelationships</w:t>
      </w:r>
      <w:r w:rsidR="001A725C">
        <w:rPr>
          <w:rFonts w:eastAsia="Times New Roman" w:cs="Times New Roman"/>
          <w:szCs w:val="24"/>
        </w:rPr>
        <w:t>.</w:t>
      </w:r>
    </w:p>
    <w:p w14:paraId="102769D4" w14:textId="77777777" w:rsidR="00C81953" w:rsidRPr="00981647" w:rsidRDefault="00C81953" w:rsidP="00C81953">
      <w:pPr>
        <w:rPr>
          <w:rFonts w:eastAsia="Times New Roman" w:cs="Times New Roman"/>
          <w:szCs w:val="24"/>
        </w:rPr>
      </w:pPr>
      <w:bookmarkStart w:id="22" w:name="_vx1227" w:colFirst="0" w:colLast="0"/>
      <w:bookmarkEnd w:id="22"/>
      <w:r w:rsidRPr="00981647">
        <w:rPr>
          <w:rFonts w:eastAsia="Times New Roman" w:cs="Times New Roman"/>
          <w:szCs w:val="24"/>
        </w:rPr>
        <w:t xml:space="preserve">Clarity of the product sources and updating them over regular intervals is another approach that would enhance ethical standards. For this, direct approach to producers and farmers is necessary to ensure organic farming and aquaculture practices. </w:t>
      </w:r>
    </w:p>
    <w:p w14:paraId="6962B501" w14:textId="64359141" w:rsidR="004A64BD" w:rsidRDefault="004A64BD" w:rsidP="00C81953">
      <w:pPr>
        <w:rPr>
          <w:rFonts w:eastAsia="Times New Roman" w:cs="Times New Roman"/>
          <w:szCs w:val="24"/>
        </w:rPr>
      </w:pPr>
      <w:bookmarkStart w:id="23" w:name="_3fwokq0" w:colFirst="0" w:colLast="0"/>
      <w:bookmarkEnd w:id="23"/>
    </w:p>
    <w:p w14:paraId="7612608C" w14:textId="1A6B8DC7" w:rsidR="001A725C" w:rsidRDefault="001A725C" w:rsidP="00C81953">
      <w:pPr>
        <w:rPr>
          <w:rFonts w:eastAsia="Times New Roman" w:cs="Times New Roman"/>
          <w:szCs w:val="24"/>
        </w:rPr>
      </w:pPr>
    </w:p>
    <w:p w14:paraId="2B2AC2AB" w14:textId="227AD684" w:rsidR="001A725C" w:rsidRDefault="001A725C" w:rsidP="00C81953">
      <w:pPr>
        <w:rPr>
          <w:rFonts w:eastAsia="Times New Roman" w:cs="Times New Roman"/>
          <w:szCs w:val="24"/>
        </w:rPr>
      </w:pPr>
    </w:p>
    <w:p w14:paraId="5D8448DD" w14:textId="36EC27FE" w:rsidR="001A725C" w:rsidRDefault="001A725C" w:rsidP="00C81953">
      <w:pPr>
        <w:rPr>
          <w:rFonts w:eastAsia="Times New Roman" w:cs="Times New Roman"/>
          <w:szCs w:val="24"/>
        </w:rPr>
      </w:pPr>
    </w:p>
    <w:p w14:paraId="1CC70FB8" w14:textId="1BB2D485" w:rsidR="001A725C" w:rsidRDefault="001A725C" w:rsidP="00C81953">
      <w:pPr>
        <w:rPr>
          <w:rFonts w:eastAsia="Times New Roman" w:cs="Times New Roman"/>
          <w:szCs w:val="24"/>
        </w:rPr>
      </w:pPr>
    </w:p>
    <w:p w14:paraId="368FC184" w14:textId="77777777" w:rsidR="001A725C" w:rsidRPr="00981647" w:rsidRDefault="001A725C" w:rsidP="00C81953">
      <w:pPr>
        <w:rPr>
          <w:rFonts w:eastAsia="Times New Roman" w:cs="Times New Roman"/>
          <w:szCs w:val="24"/>
        </w:rPr>
      </w:pPr>
    </w:p>
    <w:p w14:paraId="075330F0" w14:textId="77777777" w:rsidR="00082AF3" w:rsidRPr="00082AF3" w:rsidRDefault="00082AF3" w:rsidP="00082AF3">
      <w:bookmarkStart w:id="24" w:name="_1v1yuxt" w:colFirst="0" w:colLast="0"/>
      <w:bookmarkStart w:id="25" w:name="_2u6wntf" w:colFirst="0" w:colLast="0"/>
      <w:bookmarkEnd w:id="24"/>
      <w:bookmarkEnd w:id="25"/>
    </w:p>
    <w:p w14:paraId="57148C0E" w14:textId="1F440235" w:rsidR="00C81953" w:rsidRPr="00217547" w:rsidRDefault="00C81953" w:rsidP="001A725C">
      <w:pPr>
        <w:pStyle w:val="Heading1"/>
        <w:jc w:val="center"/>
      </w:pPr>
      <w:bookmarkStart w:id="26" w:name="_Toc111553612"/>
      <w:r w:rsidRPr="00217547">
        <w:lastRenderedPageBreak/>
        <w:t>References</w:t>
      </w:r>
      <w:bookmarkEnd w:id="26"/>
    </w:p>
    <w:p w14:paraId="5DF080BD" w14:textId="77777777" w:rsidR="004A64BD" w:rsidRPr="002D7B0A" w:rsidRDefault="004A64BD" w:rsidP="004A64BD">
      <w:pPr>
        <w:jc w:val="center"/>
        <w:rPr>
          <w:rFonts w:eastAsia="Times New Roman" w:cs="Times New Roman"/>
          <w:b/>
          <w:bCs/>
          <w:color w:val="31849B" w:themeColor="accent5" w:themeShade="BF"/>
          <w:sz w:val="44"/>
          <w:szCs w:val="44"/>
        </w:rPr>
      </w:pPr>
    </w:p>
    <w:p w14:paraId="26A55273" w14:textId="5F40DB3E" w:rsidR="00981647" w:rsidRDefault="00981647" w:rsidP="00C81953">
      <w:pPr>
        <w:rPr>
          <w:rFonts w:eastAsia="Times New Roman" w:cs="Times New Roman"/>
          <w:szCs w:val="24"/>
        </w:rPr>
      </w:pPr>
      <w:proofErr w:type="spellStart"/>
      <w:r w:rsidRPr="00981647">
        <w:rPr>
          <w:rFonts w:eastAsia="Times New Roman" w:cs="Times New Roman"/>
          <w:szCs w:val="24"/>
        </w:rPr>
        <w:t>Acar</w:t>
      </w:r>
      <w:proofErr w:type="spellEnd"/>
      <w:r w:rsidRPr="00981647">
        <w:rPr>
          <w:rFonts w:eastAsia="Times New Roman" w:cs="Times New Roman"/>
          <w:szCs w:val="24"/>
        </w:rPr>
        <w:t xml:space="preserve">, S. and </w:t>
      </w:r>
      <w:proofErr w:type="spellStart"/>
      <w:r w:rsidRPr="00981647">
        <w:rPr>
          <w:rFonts w:eastAsia="Times New Roman" w:cs="Times New Roman"/>
          <w:szCs w:val="24"/>
        </w:rPr>
        <w:t>Yeldan</w:t>
      </w:r>
      <w:proofErr w:type="spellEnd"/>
      <w:r w:rsidRPr="00981647">
        <w:rPr>
          <w:rFonts w:eastAsia="Times New Roman" w:cs="Times New Roman"/>
          <w:szCs w:val="24"/>
        </w:rPr>
        <w:t>, E. eds., 2019. Handbook of Green Economics. Academic Press.</w:t>
      </w:r>
    </w:p>
    <w:p w14:paraId="5627BE27" w14:textId="77777777" w:rsidR="001A725C" w:rsidRPr="00981647" w:rsidRDefault="001A725C" w:rsidP="00C81953">
      <w:pPr>
        <w:rPr>
          <w:rFonts w:eastAsia="Times New Roman" w:cs="Times New Roman"/>
          <w:szCs w:val="24"/>
        </w:rPr>
      </w:pPr>
    </w:p>
    <w:p w14:paraId="2F58BAB7" w14:textId="4DB6B5D5" w:rsidR="00981647" w:rsidRDefault="00981647" w:rsidP="00C81953">
      <w:pPr>
        <w:rPr>
          <w:rFonts w:eastAsia="Times New Roman" w:cs="Times New Roman"/>
          <w:szCs w:val="24"/>
        </w:rPr>
      </w:pPr>
      <w:bookmarkStart w:id="27" w:name="_zd5fgxt5z7i1" w:colFirst="0" w:colLast="0"/>
      <w:bookmarkEnd w:id="27"/>
      <w:proofErr w:type="spellStart"/>
      <w:r w:rsidRPr="00981647">
        <w:rPr>
          <w:rFonts w:eastAsia="Times New Roman" w:cs="Times New Roman"/>
          <w:szCs w:val="24"/>
        </w:rPr>
        <w:t>Alshurideh</w:t>
      </w:r>
      <w:proofErr w:type="spellEnd"/>
      <w:r w:rsidRPr="00981647">
        <w:rPr>
          <w:rFonts w:eastAsia="Times New Roman" w:cs="Times New Roman"/>
          <w:szCs w:val="24"/>
        </w:rPr>
        <w:t xml:space="preserve">, M., </w:t>
      </w:r>
      <w:proofErr w:type="spellStart"/>
      <w:r w:rsidRPr="00981647">
        <w:rPr>
          <w:rFonts w:eastAsia="Times New Roman" w:cs="Times New Roman"/>
          <w:szCs w:val="24"/>
        </w:rPr>
        <w:t>Alsharari</w:t>
      </w:r>
      <w:proofErr w:type="spellEnd"/>
      <w:r w:rsidRPr="00981647">
        <w:rPr>
          <w:rFonts w:eastAsia="Times New Roman" w:cs="Times New Roman"/>
          <w:szCs w:val="24"/>
        </w:rPr>
        <w:t>, N.M. and Al Kurdi, B., 2019. Supply chain integration and customer relationship management in the airline logistics. Theoretical Economics Letters, 9(02), p.392.</w:t>
      </w:r>
    </w:p>
    <w:p w14:paraId="756A9A25" w14:textId="77777777" w:rsidR="001A725C" w:rsidRPr="00981647" w:rsidRDefault="001A725C" w:rsidP="00C81953">
      <w:pPr>
        <w:rPr>
          <w:rFonts w:eastAsia="Times New Roman" w:cs="Times New Roman"/>
          <w:szCs w:val="24"/>
        </w:rPr>
      </w:pPr>
    </w:p>
    <w:p w14:paraId="79FFD1C3" w14:textId="15A8819E" w:rsidR="00981647" w:rsidRDefault="00981647" w:rsidP="00C81953">
      <w:pPr>
        <w:rPr>
          <w:rFonts w:eastAsia="Times New Roman" w:cs="Times New Roman"/>
          <w:szCs w:val="24"/>
        </w:rPr>
      </w:pPr>
      <w:bookmarkStart w:id="28" w:name="_2l2om5vjcsoj" w:colFirst="0" w:colLast="0"/>
      <w:bookmarkEnd w:id="28"/>
      <w:r w:rsidRPr="00981647">
        <w:rPr>
          <w:rFonts w:eastAsia="Times New Roman" w:cs="Times New Roman"/>
          <w:szCs w:val="24"/>
        </w:rPr>
        <w:t>Bauer, W.A., 2020. Virtuous vs. utilitarian artificial moral agents. AI &amp; SOCIETY, 35(1), pp.263-271.</w:t>
      </w:r>
    </w:p>
    <w:p w14:paraId="7C814DC1" w14:textId="77777777" w:rsidR="001A725C" w:rsidRPr="00981647" w:rsidRDefault="001A725C" w:rsidP="00C81953">
      <w:pPr>
        <w:rPr>
          <w:rFonts w:eastAsia="Times New Roman" w:cs="Times New Roman"/>
          <w:szCs w:val="24"/>
        </w:rPr>
      </w:pPr>
    </w:p>
    <w:p w14:paraId="661F0EC6" w14:textId="0790F0A2" w:rsidR="00981647" w:rsidRDefault="00981647" w:rsidP="00C81953">
      <w:pPr>
        <w:rPr>
          <w:rFonts w:eastAsia="Times New Roman" w:cs="Times New Roman"/>
          <w:szCs w:val="24"/>
        </w:rPr>
      </w:pPr>
      <w:bookmarkStart w:id="29" w:name="_ryhes2lsybna" w:colFirst="0" w:colLast="0"/>
      <w:bookmarkEnd w:id="29"/>
      <w:r w:rsidRPr="00981647">
        <w:rPr>
          <w:rFonts w:eastAsia="Times New Roman" w:cs="Times New Roman"/>
          <w:szCs w:val="24"/>
        </w:rPr>
        <w:t xml:space="preserve">Boz, Z., Korhonen, V. and </w:t>
      </w:r>
      <w:proofErr w:type="spellStart"/>
      <w:r w:rsidRPr="00981647">
        <w:rPr>
          <w:rFonts w:eastAsia="Times New Roman" w:cs="Times New Roman"/>
          <w:szCs w:val="24"/>
        </w:rPr>
        <w:t>Koelsch</w:t>
      </w:r>
      <w:proofErr w:type="spellEnd"/>
      <w:r w:rsidRPr="00981647">
        <w:rPr>
          <w:rFonts w:eastAsia="Times New Roman" w:cs="Times New Roman"/>
          <w:szCs w:val="24"/>
        </w:rPr>
        <w:t xml:space="preserve"> Sand, C., 2020. Consumer considerations for the implementation of sustainable packaging: A review. Sustainability, 12(6), p.2192.</w:t>
      </w:r>
    </w:p>
    <w:p w14:paraId="5E6C32B8" w14:textId="77777777" w:rsidR="001A725C" w:rsidRPr="00981647" w:rsidRDefault="001A725C" w:rsidP="00C81953">
      <w:pPr>
        <w:rPr>
          <w:rFonts w:eastAsia="Times New Roman" w:cs="Times New Roman"/>
          <w:szCs w:val="24"/>
        </w:rPr>
      </w:pPr>
    </w:p>
    <w:p w14:paraId="5086BDEF" w14:textId="77E29BB3" w:rsidR="00981647" w:rsidRDefault="00981647" w:rsidP="00DA7B5A">
      <w:pPr>
        <w:rPr>
          <w:rFonts w:eastAsia="Times New Roman" w:cs="Times New Roman"/>
          <w:szCs w:val="24"/>
        </w:rPr>
      </w:pPr>
      <w:bookmarkStart w:id="30" w:name="_i0g7wcjf8msz" w:colFirst="0" w:colLast="0"/>
      <w:bookmarkEnd w:id="30"/>
      <w:r w:rsidRPr="00981647">
        <w:rPr>
          <w:rFonts w:eastAsia="Times New Roman" w:cs="Times New Roman"/>
          <w:szCs w:val="24"/>
        </w:rPr>
        <w:t xml:space="preserve">Brannen, M.Y., </w:t>
      </w:r>
      <w:proofErr w:type="spellStart"/>
      <w:r w:rsidRPr="00981647">
        <w:rPr>
          <w:rFonts w:eastAsia="Times New Roman" w:cs="Times New Roman"/>
          <w:szCs w:val="24"/>
        </w:rPr>
        <w:t>Mughan</w:t>
      </w:r>
      <w:proofErr w:type="spellEnd"/>
      <w:r w:rsidRPr="00981647">
        <w:rPr>
          <w:rFonts w:eastAsia="Times New Roman" w:cs="Times New Roman"/>
          <w:szCs w:val="24"/>
        </w:rPr>
        <w:t xml:space="preserve">, T. and Moore, F., 2020. The creative use of insider ethnography as a means for organizational </w:t>
      </w:r>
      <w:proofErr w:type="spellStart"/>
      <w:r w:rsidRPr="00981647">
        <w:rPr>
          <w:rFonts w:eastAsia="Times New Roman" w:cs="Times New Roman"/>
          <w:szCs w:val="24"/>
        </w:rPr>
        <w:t>self investigation</w:t>
      </w:r>
      <w:proofErr w:type="spellEnd"/>
      <w:r w:rsidRPr="00981647">
        <w:rPr>
          <w:rFonts w:eastAsia="Times New Roman" w:cs="Times New Roman"/>
          <w:szCs w:val="24"/>
        </w:rPr>
        <w:t>: The “Essence of Tesco” project. In The Routledge companion to anthropology and business (pp. 132-154). Routledge.</w:t>
      </w:r>
    </w:p>
    <w:p w14:paraId="4B7C2095" w14:textId="77777777" w:rsidR="001A725C" w:rsidRPr="00981647" w:rsidRDefault="001A725C" w:rsidP="00DA7B5A">
      <w:pPr>
        <w:rPr>
          <w:rFonts w:eastAsia="Times New Roman" w:cs="Times New Roman"/>
          <w:szCs w:val="24"/>
        </w:rPr>
      </w:pPr>
    </w:p>
    <w:p w14:paraId="5C316B44" w14:textId="73FAC606" w:rsidR="00981647" w:rsidRDefault="00981647" w:rsidP="00C81953">
      <w:pPr>
        <w:rPr>
          <w:rFonts w:eastAsia="Times New Roman" w:cs="Times New Roman"/>
          <w:szCs w:val="24"/>
        </w:rPr>
      </w:pPr>
      <w:bookmarkStart w:id="31" w:name="_crbqpahy1vke" w:colFirst="0" w:colLast="0"/>
      <w:bookmarkEnd w:id="31"/>
      <w:r w:rsidRPr="00981647">
        <w:rPr>
          <w:rFonts w:eastAsia="Times New Roman" w:cs="Times New Roman"/>
          <w:szCs w:val="24"/>
        </w:rPr>
        <w:t>Burt, S., Johansson, U. and Dawson, J., 2017. Dissecting embeddedness in international retailing. Journal of Economic Geography, 17(3), pp.685-707.</w:t>
      </w:r>
    </w:p>
    <w:p w14:paraId="768BC279" w14:textId="77777777" w:rsidR="001A725C" w:rsidRPr="00981647" w:rsidRDefault="001A725C" w:rsidP="00C81953">
      <w:pPr>
        <w:rPr>
          <w:rFonts w:eastAsia="Times New Roman" w:cs="Times New Roman"/>
          <w:szCs w:val="24"/>
        </w:rPr>
      </w:pPr>
    </w:p>
    <w:p w14:paraId="6EECE9B1" w14:textId="7B96A673" w:rsidR="00981647" w:rsidRDefault="00981647" w:rsidP="00C81953">
      <w:pPr>
        <w:rPr>
          <w:rFonts w:eastAsia="Times New Roman" w:cs="Times New Roman"/>
          <w:szCs w:val="24"/>
        </w:rPr>
      </w:pPr>
      <w:bookmarkStart w:id="32" w:name="_w5qjxkoo7sf1" w:colFirst="0" w:colLast="0"/>
      <w:bookmarkEnd w:id="32"/>
      <w:proofErr w:type="spellStart"/>
      <w:r w:rsidRPr="00981647">
        <w:rPr>
          <w:rFonts w:eastAsia="Times New Roman" w:cs="Times New Roman"/>
          <w:szCs w:val="24"/>
        </w:rPr>
        <w:t>Chkanikova</w:t>
      </w:r>
      <w:proofErr w:type="spellEnd"/>
      <w:r w:rsidRPr="00981647">
        <w:rPr>
          <w:rFonts w:eastAsia="Times New Roman" w:cs="Times New Roman"/>
          <w:szCs w:val="24"/>
        </w:rPr>
        <w:t xml:space="preserve">, O. and </w:t>
      </w:r>
      <w:proofErr w:type="spellStart"/>
      <w:r w:rsidRPr="00981647">
        <w:rPr>
          <w:rFonts w:eastAsia="Times New Roman" w:cs="Times New Roman"/>
          <w:szCs w:val="24"/>
        </w:rPr>
        <w:t>Sroufe</w:t>
      </w:r>
      <w:proofErr w:type="spellEnd"/>
      <w:r w:rsidRPr="00981647">
        <w:rPr>
          <w:rFonts w:eastAsia="Times New Roman" w:cs="Times New Roman"/>
          <w:szCs w:val="24"/>
        </w:rPr>
        <w:t>, R., 2021. Third-party sustainability certifications in food retailing: Certification design from a sustainable supply chain management perspective. Journal of Cleaner Production, 282, p.124344.</w:t>
      </w:r>
    </w:p>
    <w:p w14:paraId="5D7C7FB7" w14:textId="77777777" w:rsidR="000A656A" w:rsidRDefault="000A656A" w:rsidP="00C81953">
      <w:pPr>
        <w:rPr>
          <w:rFonts w:eastAsia="Times New Roman" w:cs="Times New Roman"/>
          <w:szCs w:val="24"/>
        </w:rPr>
      </w:pPr>
    </w:p>
    <w:p w14:paraId="10CBCC07" w14:textId="245A7945" w:rsidR="001A725C" w:rsidRDefault="000A656A" w:rsidP="00C8195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Circular Online. 2022. </w:t>
      </w:r>
      <w:r>
        <w:rPr>
          <w:rFonts w:ascii="Open Sans" w:hAnsi="Open Sans" w:cs="Open Sans"/>
          <w:i/>
          <w:iCs/>
          <w:color w:val="000000"/>
          <w:sz w:val="20"/>
          <w:szCs w:val="20"/>
          <w:shd w:val="clear" w:color="auto" w:fill="FFFFFF"/>
        </w:rPr>
        <w:t>Tesco set to become first UK retailer to offer sustainability-linked supply chain finance</w:t>
      </w:r>
      <w:r>
        <w:rPr>
          <w:rFonts w:ascii="Open Sans" w:hAnsi="Open Sans" w:cs="Open Sans"/>
          <w:color w:val="000000"/>
          <w:sz w:val="20"/>
          <w:szCs w:val="20"/>
          <w:shd w:val="clear" w:color="auto" w:fill="FFFFFF"/>
        </w:rPr>
        <w:t>. [online] Available at: &lt;https://www.circularonline.co.uk/news/tesco-set-to-become-first-uk-retailer-to-offer-sustainability-linked-supply-chain-finance/&gt; [Accessed 21 August 2022].</w:t>
      </w:r>
    </w:p>
    <w:p w14:paraId="3DEB011E" w14:textId="77777777" w:rsidR="000A656A" w:rsidRPr="00981647" w:rsidRDefault="000A656A" w:rsidP="00C81953">
      <w:pPr>
        <w:rPr>
          <w:rFonts w:eastAsia="Times New Roman" w:cs="Times New Roman"/>
          <w:szCs w:val="24"/>
        </w:rPr>
      </w:pPr>
    </w:p>
    <w:p w14:paraId="11CE0AEA" w14:textId="755EF0EC" w:rsidR="00981647" w:rsidRDefault="00981647" w:rsidP="00C81953">
      <w:pPr>
        <w:rPr>
          <w:rFonts w:eastAsia="Times New Roman" w:cs="Times New Roman"/>
          <w:szCs w:val="24"/>
        </w:rPr>
      </w:pPr>
      <w:bookmarkStart w:id="33" w:name="_9zl8ic30f5v" w:colFirst="0" w:colLast="0"/>
      <w:bookmarkEnd w:id="33"/>
      <w:r w:rsidRPr="00981647">
        <w:rPr>
          <w:rFonts w:eastAsia="Times New Roman" w:cs="Times New Roman"/>
          <w:szCs w:val="24"/>
        </w:rPr>
        <w:t>Eightleaves.com. 2022. The Loyalty Ladder: A Sideways Look | Eight Leaves | Data Analytics &amp; Software Development. [online] Available at: &lt;https://www.eightleaves.com/2010/04/the-loyalty-ladder-a-sideways-look&gt; [Accessed 2 February 2022].</w:t>
      </w:r>
    </w:p>
    <w:p w14:paraId="564D7968" w14:textId="77777777" w:rsidR="001A725C" w:rsidRPr="00981647" w:rsidRDefault="001A725C" w:rsidP="00C81953">
      <w:pPr>
        <w:rPr>
          <w:rFonts w:eastAsia="Times New Roman" w:cs="Times New Roman"/>
          <w:szCs w:val="24"/>
        </w:rPr>
      </w:pPr>
    </w:p>
    <w:p w14:paraId="28855DCB" w14:textId="7537655E" w:rsidR="00981647" w:rsidRDefault="00981647" w:rsidP="00C81953">
      <w:pPr>
        <w:rPr>
          <w:rFonts w:eastAsia="Times New Roman" w:cs="Times New Roman"/>
          <w:szCs w:val="24"/>
        </w:rPr>
      </w:pPr>
      <w:bookmarkStart w:id="34" w:name="_tr9147qy1syl" w:colFirst="0" w:colLast="0"/>
      <w:bookmarkEnd w:id="34"/>
      <w:proofErr w:type="spellStart"/>
      <w:r w:rsidRPr="00981647">
        <w:rPr>
          <w:rFonts w:eastAsia="Times New Roman" w:cs="Times New Roman"/>
          <w:szCs w:val="24"/>
        </w:rPr>
        <w:t>Giansanti</w:t>
      </w:r>
      <w:proofErr w:type="spellEnd"/>
      <w:r w:rsidRPr="00981647">
        <w:rPr>
          <w:rFonts w:eastAsia="Times New Roman" w:cs="Times New Roman"/>
          <w:szCs w:val="24"/>
        </w:rPr>
        <w:t>, E., 2017. The precariat: outbursts of crime, such as the 2011 London riots, can be explained through the lens of neoliberalism.</w:t>
      </w:r>
    </w:p>
    <w:p w14:paraId="6AE68CBB" w14:textId="77777777" w:rsidR="001A725C" w:rsidRPr="00981647" w:rsidRDefault="001A725C" w:rsidP="00C81953">
      <w:pPr>
        <w:rPr>
          <w:rFonts w:eastAsia="Times New Roman" w:cs="Times New Roman"/>
          <w:szCs w:val="24"/>
        </w:rPr>
      </w:pPr>
      <w:bookmarkStart w:id="35" w:name="_r5xe1xmkus0n" w:colFirst="0" w:colLast="0"/>
      <w:bookmarkEnd w:id="35"/>
    </w:p>
    <w:p w14:paraId="0DD794EB" w14:textId="29B1D733" w:rsidR="00981647" w:rsidRDefault="00981647" w:rsidP="00C81953">
      <w:pPr>
        <w:rPr>
          <w:rFonts w:eastAsia="Times New Roman" w:cs="Times New Roman"/>
          <w:szCs w:val="24"/>
        </w:rPr>
      </w:pPr>
      <w:bookmarkStart w:id="36" w:name="_e99kxnqjoyi4" w:colFirst="0" w:colLast="0"/>
      <w:bookmarkEnd w:id="36"/>
      <w:r w:rsidRPr="00981647">
        <w:rPr>
          <w:rFonts w:eastAsia="Times New Roman" w:cs="Times New Roman"/>
          <w:szCs w:val="24"/>
        </w:rPr>
        <w:t>Hogan, B.F., Rhodes, M.L., Murphy, S.P. and Lawlor, M., 2019. IRISH BUSINESS &amp; HUMAN RIGHTS.</w:t>
      </w:r>
    </w:p>
    <w:p w14:paraId="26997D58" w14:textId="77777777" w:rsidR="001A725C" w:rsidRPr="00981647" w:rsidRDefault="001A725C" w:rsidP="00C81953">
      <w:pPr>
        <w:rPr>
          <w:rFonts w:eastAsia="Times New Roman" w:cs="Times New Roman"/>
          <w:szCs w:val="24"/>
        </w:rPr>
      </w:pPr>
    </w:p>
    <w:p w14:paraId="2278C481" w14:textId="696A6D30" w:rsidR="00981647" w:rsidRDefault="00981647" w:rsidP="00C81953">
      <w:pPr>
        <w:rPr>
          <w:rFonts w:eastAsia="Times New Roman" w:cs="Times New Roman"/>
          <w:szCs w:val="24"/>
        </w:rPr>
      </w:pPr>
      <w:bookmarkStart w:id="37" w:name="_ukt4evi930fc" w:colFirst="0" w:colLast="0"/>
      <w:bookmarkEnd w:id="37"/>
      <w:r w:rsidRPr="00981647">
        <w:rPr>
          <w:rFonts w:eastAsia="Times New Roman" w:cs="Times New Roman"/>
          <w:szCs w:val="24"/>
        </w:rPr>
        <w:t xml:space="preserve">Hughes, A., Morrison, E. and </w:t>
      </w:r>
      <w:proofErr w:type="spellStart"/>
      <w:r w:rsidRPr="00981647">
        <w:rPr>
          <w:rFonts w:eastAsia="Times New Roman" w:cs="Times New Roman"/>
          <w:szCs w:val="24"/>
        </w:rPr>
        <w:t>Ruwanpura</w:t>
      </w:r>
      <w:proofErr w:type="spellEnd"/>
      <w:r w:rsidRPr="00981647">
        <w:rPr>
          <w:rFonts w:eastAsia="Times New Roman" w:cs="Times New Roman"/>
          <w:szCs w:val="24"/>
        </w:rPr>
        <w:t>, K.N., 2019. Public sector procurement and ethical trade: Governance and social responsibility in some hidden global supply chains. Transactions of the Institute of British Geographers, 44(2), pp.242-255.</w:t>
      </w:r>
    </w:p>
    <w:p w14:paraId="32EBAA92" w14:textId="77777777" w:rsidR="001A725C" w:rsidRPr="00981647" w:rsidRDefault="001A725C" w:rsidP="00C81953">
      <w:pPr>
        <w:rPr>
          <w:rFonts w:eastAsia="Times New Roman" w:cs="Times New Roman"/>
          <w:szCs w:val="24"/>
        </w:rPr>
      </w:pPr>
    </w:p>
    <w:p w14:paraId="0E174722" w14:textId="15FB7E9B" w:rsidR="00981647" w:rsidRDefault="00981647" w:rsidP="00C81953">
      <w:pPr>
        <w:rPr>
          <w:rFonts w:eastAsia="Times New Roman" w:cs="Times New Roman"/>
          <w:szCs w:val="24"/>
        </w:rPr>
      </w:pPr>
      <w:bookmarkStart w:id="38" w:name="_hlbttolmkrov" w:colFirst="0" w:colLast="0"/>
      <w:bookmarkEnd w:id="38"/>
      <w:r w:rsidRPr="00981647">
        <w:rPr>
          <w:rFonts w:eastAsia="Times New Roman" w:cs="Times New Roman"/>
          <w:szCs w:val="24"/>
        </w:rPr>
        <w:t xml:space="preserve">Ibrahim, Y. and Howarth, A., 2017. Contamination, </w:t>
      </w:r>
      <w:proofErr w:type="gramStart"/>
      <w:r w:rsidRPr="00981647">
        <w:rPr>
          <w:rFonts w:eastAsia="Times New Roman" w:cs="Times New Roman"/>
          <w:szCs w:val="24"/>
        </w:rPr>
        <w:t>deception</w:t>
      </w:r>
      <w:proofErr w:type="gramEnd"/>
      <w:r w:rsidRPr="00981647">
        <w:rPr>
          <w:rFonts w:eastAsia="Times New Roman" w:cs="Times New Roman"/>
          <w:szCs w:val="24"/>
        </w:rPr>
        <w:t xml:space="preserve"> and ‘othering’: the media framing of the horsemeat scandal. Social identities, 23(2), pp.212-231.</w:t>
      </w:r>
    </w:p>
    <w:p w14:paraId="6C34B26F" w14:textId="77777777" w:rsidR="001A725C" w:rsidRPr="00981647" w:rsidRDefault="001A725C" w:rsidP="00C81953">
      <w:pPr>
        <w:rPr>
          <w:rFonts w:eastAsia="Times New Roman" w:cs="Times New Roman"/>
          <w:szCs w:val="24"/>
        </w:rPr>
      </w:pPr>
    </w:p>
    <w:p w14:paraId="2E1094A8" w14:textId="3CAE3A05" w:rsidR="00981647" w:rsidRDefault="00981647" w:rsidP="00C81953">
      <w:pPr>
        <w:rPr>
          <w:rFonts w:eastAsia="Times New Roman" w:cs="Times New Roman"/>
          <w:szCs w:val="24"/>
        </w:rPr>
      </w:pPr>
      <w:bookmarkStart w:id="39" w:name="_vh2f71niv6tc" w:colFirst="0" w:colLast="0"/>
      <w:bookmarkEnd w:id="39"/>
      <w:r w:rsidRPr="00981647">
        <w:rPr>
          <w:rFonts w:eastAsia="Times New Roman" w:cs="Times New Roman"/>
          <w:szCs w:val="24"/>
        </w:rPr>
        <w:t>Jones, T.M., Wicks, A.C. and Freeman, R.E., 2017. Stakeholder theory: The state of the art. The Blackwell guide to business ethics, pp.17-37.</w:t>
      </w:r>
    </w:p>
    <w:p w14:paraId="02F4A8AA" w14:textId="77777777" w:rsidR="001A725C" w:rsidRPr="00981647" w:rsidRDefault="001A725C" w:rsidP="00C81953">
      <w:pPr>
        <w:rPr>
          <w:rFonts w:eastAsia="Times New Roman" w:cs="Times New Roman"/>
          <w:szCs w:val="24"/>
        </w:rPr>
      </w:pPr>
    </w:p>
    <w:p w14:paraId="4D23B870" w14:textId="7EF722DF" w:rsidR="00981647" w:rsidRDefault="00981647" w:rsidP="00C81953">
      <w:pPr>
        <w:rPr>
          <w:rFonts w:eastAsia="Times New Roman" w:cs="Times New Roman"/>
          <w:szCs w:val="24"/>
        </w:rPr>
      </w:pPr>
      <w:bookmarkStart w:id="40" w:name="_uue7ydavw7s5" w:colFirst="0" w:colLast="0"/>
      <w:bookmarkEnd w:id="40"/>
      <w:r w:rsidRPr="00981647">
        <w:rPr>
          <w:rFonts w:eastAsia="Times New Roman" w:cs="Times New Roman"/>
          <w:szCs w:val="24"/>
        </w:rPr>
        <w:t>Kapoor, P.J., 2017. Customer relationship management: Key to customer sovereignty. Idea Publishing.</w:t>
      </w:r>
    </w:p>
    <w:p w14:paraId="6A01D027" w14:textId="77777777" w:rsidR="001A725C" w:rsidRPr="00981647" w:rsidRDefault="001A725C" w:rsidP="00C81953">
      <w:pPr>
        <w:rPr>
          <w:rFonts w:eastAsia="Times New Roman" w:cs="Times New Roman"/>
          <w:szCs w:val="24"/>
        </w:rPr>
      </w:pPr>
    </w:p>
    <w:p w14:paraId="6E677E7F" w14:textId="629B64C6" w:rsidR="00981647" w:rsidRDefault="00981647" w:rsidP="00C81953">
      <w:pPr>
        <w:rPr>
          <w:rFonts w:eastAsia="Times New Roman" w:cs="Times New Roman"/>
          <w:szCs w:val="24"/>
        </w:rPr>
      </w:pPr>
      <w:bookmarkStart w:id="41" w:name="_8ytz56xo690x" w:colFirst="0" w:colLast="0"/>
      <w:bookmarkEnd w:id="41"/>
      <w:r w:rsidRPr="00981647">
        <w:rPr>
          <w:rFonts w:eastAsia="Times New Roman" w:cs="Times New Roman"/>
          <w:szCs w:val="24"/>
        </w:rPr>
        <w:t xml:space="preserve">Kotler, P., </w:t>
      </w:r>
      <w:proofErr w:type="spellStart"/>
      <w:r w:rsidRPr="00981647">
        <w:rPr>
          <w:rFonts w:eastAsia="Times New Roman" w:cs="Times New Roman"/>
          <w:szCs w:val="24"/>
        </w:rPr>
        <w:t>Kartajaya</w:t>
      </w:r>
      <w:proofErr w:type="spellEnd"/>
      <w:r w:rsidRPr="00981647">
        <w:rPr>
          <w:rFonts w:eastAsia="Times New Roman" w:cs="Times New Roman"/>
          <w:szCs w:val="24"/>
        </w:rPr>
        <w:t>, H. and Setiawan, I., 2021. Marketing 5.0: Technology for humanity. John Wiley &amp; Sons.</w:t>
      </w:r>
    </w:p>
    <w:p w14:paraId="7E75DC63" w14:textId="77777777" w:rsidR="001A725C" w:rsidRPr="00981647" w:rsidRDefault="001A725C" w:rsidP="00C81953">
      <w:pPr>
        <w:rPr>
          <w:rFonts w:eastAsia="Times New Roman" w:cs="Times New Roman"/>
          <w:szCs w:val="24"/>
        </w:rPr>
      </w:pPr>
    </w:p>
    <w:p w14:paraId="136CB7DD" w14:textId="0A94C7B7" w:rsidR="00981647" w:rsidRDefault="00981647" w:rsidP="00C81953">
      <w:pPr>
        <w:rPr>
          <w:rFonts w:eastAsia="Times New Roman" w:cs="Times New Roman"/>
          <w:szCs w:val="24"/>
        </w:rPr>
      </w:pPr>
      <w:bookmarkStart w:id="42" w:name="_a9ue085p4ugl" w:colFirst="0" w:colLast="0"/>
      <w:bookmarkEnd w:id="42"/>
      <w:r w:rsidRPr="00981647">
        <w:rPr>
          <w:rFonts w:eastAsia="Times New Roman" w:cs="Times New Roman"/>
          <w:szCs w:val="24"/>
        </w:rPr>
        <w:t>Overland, J., 2019. Corporate Liability for Insider Trading. Routledge.</w:t>
      </w:r>
    </w:p>
    <w:p w14:paraId="08BE73CD" w14:textId="77777777" w:rsidR="001A725C" w:rsidRPr="00981647" w:rsidRDefault="001A725C" w:rsidP="00C81953">
      <w:pPr>
        <w:rPr>
          <w:rFonts w:eastAsia="Times New Roman" w:cs="Times New Roman"/>
          <w:szCs w:val="24"/>
        </w:rPr>
      </w:pPr>
    </w:p>
    <w:p w14:paraId="4CD65826" w14:textId="0D6D3B6B" w:rsidR="00981647" w:rsidRDefault="00981647" w:rsidP="00C81953">
      <w:pPr>
        <w:rPr>
          <w:rFonts w:eastAsia="Times New Roman" w:cs="Times New Roman"/>
          <w:szCs w:val="24"/>
        </w:rPr>
      </w:pPr>
      <w:bookmarkStart w:id="43" w:name="_xr3fmehfp6ve" w:colFirst="0" w:colLast="0"/>
      <w:bookmarkEnd w:id="43"/>
      <w:r w:rsidRPr="00981647">
        <w:rPr>
          <w:rFonts w:eastAsia="Times New Roman" w:cs="Times New Roman"/>
          <w:szCs w:val="24"/>
        </w:rPr>
        <w:t>Samdani, T., 2020. Impact of Tesco's Private Label brands on buying behaviour of Millennials in terms of brand preference in Irish market (Doctoral dissertation, Dublin, National College of Ireland).</w:t>
      </w:r>
    </w:p>
    <w:p w14:paraId="328D3756" w14:textId="77777777" w:rsidR="001A725C" w:rsidRPr="00981647" w:rsidRDefault="001A725C" w:rsidP="00C81953">
      <w:pPr>
        <w:rPr>
          <w:rFonts w:eastAsia="Times New Roman" w:cs="Times New Roman"/>
          <w:szCs w:val="24"/>
        </w:rPr>
      </w:pPr>
    </w:p>
    <w:p w14:paraId="560092DA" w14:textId="6E90B24F" w:rsidR="00981647" w:rsidRDefault="00981647" w:rsidP="00C81953">
      <w:pPr>
        <w:rPr>
          <w:rFonts w:eastAsia="Times New Roman" w:cs="Times New Roman"/>
          <w:szCs w:val="24"/>
        </w:rPr>
      </w:pPr>
      <w:bookmarkStart w:id="44" w:name="_7chxptmwqfk" w:colFirst="0" w:colLast="0"/>
      <w:bookmarkEnd w:id="44"/>
      <w:r w:rsidRPr="00981647">
        <w:rPr>
          <w:rFonts w:eastAsia="Times New Roman" w:cs="Times New Roman"/>
          <w:szCs w:val="24"/>
        </w:rPr>
        <w:t xml:space="preserve">Schleper, M.C., </w:t>
      </w:r>
      <w:proofErr w:type="spellStart"/>
      <w:r w:rsidRPr="00981647">
        <w:rPr>
          <w:rFonts w:eastAsia="Times New Roman" w:cs="Times New Roman"/>
          <w:szCs w:val="24"/>
        </w:rPr>
        <w:t>Blome</w:t>
      </w:r>
      <w:proofErr w:type="spellEnd"/>
      <w:r w:rsidRPr="00981647">
        <w:rPr>
          <w:rFonts w:eastAsia="Times New Roman" w:cs="Times New Roman"/>
          <w:szCs w:val="24"/>
        </w:rPr>
        <w:t xml:space="preserve">, C. and </w:t>
      </w:r>
      <w:proofErr w:type="spellStart"/>
      <w:r w:rsidRPr="00981647">
        <w:rPr>
          <w:rFonts w:eastAsia="Times New Roman" w:cs="Times New Roman"/>
          <w:szCs w:val="24"/>
        </w:rPr>
        <w:t>Wuttke</w:t>
      </w:r>
      <w:proofErr w:type="spellEnd"/>
      <w:r w:rsidRPr="00981647">
        <w:rPr>
          <w:rFonts w:eastAsia="Times New Roman" w:cs="Times New Roman"/>
          <w:szCs w:val="24"/>
        </w:rPr>
        <w:t>, D.A., 2017. The dark side of buyer power: Supplier exploitation and the role of ethical climates. Journal of Business Ethics, 140(1), pp.97-114.</w:t>
      </w:r>
    </w:p>
    <w:p w14:paraId="40157942" w14:textId="77777777" w:rsidR="001A725C" w:rsidRPr="00981647" w:rsidRDefault="001A725C" w:rsidP="00C81953">
      <w:pPr>
        <w:rPr>
          <w:rFonts w:eastAsia="Times New Roman" w:cs="Times New Roman"/>
          <w:szCs w:val="24"/>
        </w:rPr>
      </w:pPr>
    </w:p>
    <w:p w14:paraId="6F0EA85C" w14:textId="77777777" w:rsidR="00981647" w:rsidRPr="00981647" w:rsidRDefault="00981647" w:rsidP="00C81953">
      <w:pPr>
        <w:rPr>
          <w:rFonts w:eastAsia="Times New Roman" w:cs="Times New Roman"/>
          <w:szCs w:val="24"/>
        </w:rPr>
      </w:pPr>
      <w:bookmarkStart w:id="45" w:name="_ax3xwvrgphbt" w:colFirst="0" w:colLast="0"/>
      <w:bookmarkEnd w:id="45"/>
      <w:proofErr w:type="spellStart"/>
      <w:r w:rsidRPr="00981647">
        <w:rPr>
          <w:rFonts w:eastAsia="Times New Roman" w:cs="Times New Roman"/>
          <w:szCs w:val="24"/>
        </w:rPr>
        <w:t>Shavitt</w:t>
      </w:r>
      <w:proofErr w:type="spellEnd"/>
      <w:r w:rsidRPr="00981647">
        <w:rPr>
          <w:rFonts w:eastAsia="Times New Roman" w:cs="Times New Roman"/>
          <w:szCs w:val="24"/>
        </w:rPr>
        <w:t>, S. and Barnes, A.J., 2020. Culture and the consumer journey. Journal of Retailing, 96(1), pp.40-54.</w:t>
      </w:r>
    </w:p>
    <w:p w14:paraId="205DB23B" w14:textId="11E7D3D6" w:rsidR="00981647" w:rsidRDefault="00981647" w:rsidP="00C81953">
      <w:pPr>
        <w:rPr>
          <w:rFonts w:eastAsia="Times New Roman" w:cs="Times New Roman"/>
          <w:szCs w:val="24"/>
        </w:rPr>
      </w:pPr>
      <w:bookmarkStart w:id="46" w:name="_1g8yzxh2lqd2" w:colFirst="0" w:colLast="0"/>
      <w:bookmarkEnd w:id="46"/>
      <w:proofErr w:type="spellStart"/>
      <w:r w:rsidRPr="00981647">
        <w:rPr>
          <w:rFonts w:eastAsia="Times New Roman" w:cs="Times New Roman"/>
          <w:szCs w:val="24"/>
        </w:rPr>
        <w:t>Siegle</w:t>
      </w:r>
      <w:proofErr w:type="spellEnd"/>
      <w:r w:rsidRPr="00981647">
        <w:rPr>
          <w:rFonts w:eastAsia="Times New Roman" w:cs="Times New Roman"/>
          <w:szCs w:val="24"/>
        </w:rPr>
        <w:t>, L., 2018. Turning the tide on plastic: How humanity (and you) can make our globe clean again. Hachette UK.</w:t>
      </w:r>
    </w:p>
    <w:p w14:paraId="5E8C3927" w14:textId="5413725C" w:rsidR="002F01C5" w:rsidRDefault="002F01C5" w:rsidP="00C8195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09170C97" w14:textId="28B9A6C1" w:rsidR="002F01C5" w:rsidRDefault="002F01C5" w:rsidP="00C8195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Tesco-bst.com. 2022. </w:t>
      </w:r>
      <w:r>
        <w:rPr>
          <w:rFonts w:ascii="Open Sans" w:hAnsi="Open Sans" w:cs="Open Sans"/>
          <w:i/>
          <w:iCs/>
          <w:color w:val="000000"/>
          <w:sz w:val="20"/>
          <w:szCs w:val="20"/>
          <w:shd w:val="clear" w:color="auto" w:fill="FFFFFF"/>
        </w:rPr>
        <w:t>Tesco Business Services</w:t>
      </w:r>
      <w:r>
        <w:rPr>
          <w:rFonts w:ascii="Open Sans" w:hAnsi="Open Sans" w:cs="Open Sans"/>
          <w:color w:val="000000"/>
          <w:sz w:val="20"/>
          <w:szCs w:val="20"/>
          <w:shd w:val="clear" w:color="auto" w:fill="FFFFFF"/>
        </w:rPr>
        <w:t>. [online] Available at: &lt;https://tesco-bst.com/tescoshistory/&gt; [Accessed 15 August 2022].</w:t>
      </w:r>
    </w:p>
    <w:p w14:paraId="1935764C" w14:textId="3142E7ED" w:rsidR="00AE42C4" w:rsidRPr="00981647" w:rsidRDefault="00AE42C4" w:rsidP="00C81953">
      <w:pPr>
        <w:rPr>
          <w:rFonts w:eastAsia="Times New Roman" w:cs="Times New Roman"/>
          <w:szCs w:val="24"/>
        </w:rPr>
      </w:pPr>
    </w:p>
    <w:sectPr w:rsidR="00AE42C4" w:rsidRPr="00981647" w:rsidSect="007D5756">
      <w:footerReference w:type="default" r:id="rId8"/>
      <w:pgSz w:w="11906" w:h="16838"/>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C965C" w14:textId="77777777" w:rsidR="00FC12F5" w:rsidRDefault="00FC12F5">
      <w:pPr>
        <w:spacing w:line="240" w:lineRule="auto"/>
      </w:pPr>
      <w:r>
        <w:separator/>
      </w:r>
    </w:p>
  </w:endnote>
  <w:endnote w:type="continuationSeparator" w:id="0">
    <w:p w14:paraId="51B4BAE5" w14:textId="77777777" w:rsidR="00FC12F5" w:rsidRDefault="00FC12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452310"/>
      <w:docPartObj>
        <w:docPartGallery w:val="Page Numbers (Bottom of Page)"/>
        <w:docPartUnique/>
      </w:docPartObj>
    </w:sdtPr>
    <w:sdtContent>
      <w:sdt>
        <w:sdtPr>
          <w:id w:val="-1769616900"/>
          <w:docPartObj>
            <w:docPartGallery w:val="Page Numbers (Top of Page)"/>
            <w:docPartUnique/>
          </w:docPartObj>
        </w:sdtPr>
        <w:sdtContent>
          <w:p w14:paraId="1519498C" w14:textId="2967B63A" w:rsidR="00B4526B" w:rsidRDefault="00B4526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082AF3">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82AF3">
              <w:rPr>
                <w:b/>
                <w:bCs/>
                <w:noProof/>
              </w:rPr>
              <w:t>18</w:t>
            </w:r>
            <w:r>
              <w:rPr>
                <w:b/>
                <w:bCs/>
                <w:szCs w:val="24"/>
              </w:rPr>
              <w:fldChar w:fldCharType="end"/>
            </w:r>
          </w:p>
        </w:sdtContent>
      </w:sdt>
    </w:sdtContent>
  </w:sdt>
  <w:p w14:paraId="0000001F" w14:textId="77777777" w:rsidR="00C960EF" w:rsidRDefault="00C960E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2A32E" w14:textId="77777777" w:rsidR="00FC12F5" w:rsidRDefault="00FC12F5">
      <w:pPr>
        <w:spacing w:line="240" w:lineRule="auto"/>
      </w:pPr>
      <w:r>
        <w:separator/>
      </w:r>
    </w:p>
  </w:footnote>
  <w:footnote w:type="continuationSeparator" w:id="0">
    <w:p w14:paraId="2746AB31" w14:textId="77777777" w:rsidR="00FC12F5" w:rsidRDefault="00FC12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F48EE"/>
    <w:multiLevelType w:val="hybridMultilevel"/>
    <w:tmpl w:val="C4E04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B47D3"/>
    <w:multiLevelType w:val="hybridMultilevel"/>
    <w:tmpl w:val="79AC163A"/>
    <w:lvl w:ilvl="0" w:tplc="F74267D2">
      <w:start w:val="1"/>
      <w:numFmt w:val="bullet"/>
      <w:lvlText w:val="•"/>
      <w:lvlJc w:val="left"/>
      <w:pPr>
        <w:tabs>
          <w:tab w:val="num" w:pos="720"/>
        </w:tabs>
        <w:ind w:left="720" w:hanging="360"/>
      </w:pPr>
      <w:rPr>
        <w:rFonts w:ascii="Times New Roman" w:hAnsi="Times New Roman" w:hint="default"/>
      </w:rPr>
    </w:lvl>
    <w:lvl w:ilvl="1" w:tplc="83748DBE" w:tentative="1">
      <w:start w:val="1"/>
      <w:numFmt w:val="bullet"/>
      <w:lvlText w:val="•"/>
      <w:lvlJc w:val="left"/>
      <w:pPr>
        <w:tabs>
          <w:tab w:val="num" w:pos="1440"/>
        </w:tabs>
        <w:ind w:left="1440" w:hanging="360"/>
      </w:pPr>
      <w:rPr>
        <w:rFonts w:ascii="Times New Roman" w:hAnsi="Times New Roman" w:hint="default"/>
      </w:rPr>
    </w:lvl>
    <w:lvl w:ilvl="2" w:tplc="2B3866A4" w:tentative="1">
      <w:start w:val="1"/>
      <w:numFmt w:val="bullet"/>
      <w:lvlText w:val="•"/>
      <w:lvlJc w:val="left"/>
      <w:pPr>
        <w:tabs>
          <w:tab w:val="num" w:pos="2160"/>
        </w:tabs>
        <w:ind w:left="2160" w:hanging="360"/>
      </w:pPr>
      <w:rPr>
        <w:rFonts w:ascii="Times New Roman" w:hAnsi="Times New Roman" w:hint="default"/>
      </w:rPr>
    </w:lvl>
    <w:lvl w:ilvl="3" w:tplc="2444BE78" w:tentative="1">
      <w:start w:val="1"/>
      <w:numFmt w:val="bullet"/>
      <w:lvlText w:val="•"/>
      <w:lvlJc w:val="left"/>
      <w:pPr>
        <w:tabs>
          <w:tab w:val="num" w:pos="2880"/>
        </w:tabs>
        <w:ind w:left="2880" w:hanging="360"/>
      </w:pPr>
      <w:rPr>
        <w:rFonts w:ascii="Times New Roman" w:hAnsi="Times New Roman" w:hint="default"/>
      </w:rPr>
    </w:lvl>
    <w:lvl w:ilvl="4" w:tplc="9092D202" w:tentative="1">
      <w:start w:val="1"/>
      <w:numFmt w:val="bullet"/>
      <w:lvlText w:val="•"/>
      <w:lvlJc w:val="left"/>
      <w:pPr>
        <w:tabs>
          <w:tab w:val="num" w:pos="3600"/>
        </w:tabs>
        <w:ind w:left="3600" w:hanging="360"/>
      </w:pPr>
      <w:rPr>
        <w:rFonts w:ascii="Times New Roman" w:hAnsi="Times New Roman" w:hint="default"/>
      </w:rPr>
    </w:lvl>
    <w:lvl w:ilvl="5" w:tplc="1C5076EE" w:tentative="1">
      <w:start w:val="1"/>
      <w:numFmt w:val="bullet"/>
      <w:lvlText w:val="•"/>
      <w:lvlJc w:val="left"/>
      <w:pPr>
        <w:tabs>
          <w:tab w:val="num" w:pos="4320"/>
        </w:tabs>
        <w:ind w:left="4320" w:hanging="360"/>
      </w:pPr>
      <w:rPr>
        <w:rFonts w:ascii="Times New Roman" w:hAnsi="Times New Roman" w:hint="default"/>
      </w:rPr>
    </w:lvl>
    <w:lvl w:ilvl="6" w:tplc="226E59D0" w:tentative="1">
      <w:start w:val="1"/>
      <w:numFmt w:val="bullet"/>
      <w:lvlText w:val="•"/>
      <w:lvlJc w:val="left"/>
      <w:pPr>
        <w:tabs>
          <w:tab w:val="num" w:pos="5040"/>
        </w:tabs>
        <w:ind w:left="5040" w:hanging="360"/>
      </w:pPr>
      <w:rPr>
        <w:rFonts w:ascii="Times New Roman" w:hAnsi="Times New Roman" w:hint="default"/>
      </w:rPr>
    </w:lvl>
    <w:lvl w:ilvl="7" w:tplc="ED903B70" w:tentative="1">
      <w:start w:val="1"/>
      <w:numFmt w:val="bullet"/>
      <w:lvlText w:val="•"/>
      <w:lvlJc w:val="left"/>
      <w:pPr>
        <w:tabs>
          <w:tab w:val="num" w:pos="5760"/>
        </w:tabs>
        <w:ind w:left="5760" w:hanging="360"/>
      </w:pPr>
      <w:rPr>
        <w:rFonts w:ascii="Times New Roman" w:hAnsi="Times New Roman" w:hint="default"/>
      </w:rPr>
    </w:lvl>
    <w:lvl w:ilvl="8" w:tplc="BF6077C8" w:tentative="1">
      <w:start w:val="1"/>
      <w:numFmt w:val="bullet"/>
      <w:lvlText w:val="•"/>
      <w:lvlJc w:val="left"/>
      <w:pPr>
        <w:tabs>
          <w:tab w:val="num" w:pos="6480"/>
        </w:tabs>
        <w:ind w:left="6480" w:hanging="360"/>
      </w:pPr>
      <w:rPr>
        <w:rFonts w:ascii="Times New Roman" w:hAnsi="Times New Roman" w:hint="default"/>
      </w:rPr>
    </w:lvl>
  </w:abstractNum>
  <w:num w:numId="1" w16cid:durableId="2025286009">
    <w:abstractNumId w:val="0"/>
  </w:num>
  <w:num w:numId="2" w16cid:durableId="1546484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0EF"/>
    <w:rsid w:val="00021184"/>
    <w:rsid w:val="00082AF3"/>
    <w:rsid w:val="000A5C3D"/>
    <w:rsid w:val="000A656A"/>
    <w:rsid w:val="000E1EA6"/>
    <w:rsid w:val="001A725C"/>
    <w:rsid w:val="001D7D8C"/>
    <w:rsid w:val="00217547"/>
    <w:rsid w:val="00253F10"/>
    <w:rsid w:val="002D7B0A"/>
    <w:rsid w:val="002F01C5"/>
    <w:rsid w:val="003B7F0B"/>
    <w:rsid w:val="003C1948"/>
    <w:rsid w:val="00421A02"/>
    <w:rsid w:val="00443FD0"/>
    <w:rsid w:val="00482DCA"/>
    <w:rsid w:val="004A64BD"/>
    <w:rsid w:val="004B1BF6"/>
    <w:rsid w:val="005079F7"/>
    <w:rsid w:val="005145F1"/>
    <w:rsid w:val="00607DB2"/>
    <w:rsid w:val="00640BA5"/>
    <w:rsid w:val="006639E2"/>
    <w:rsid w:val="006A3C84"/>
    <w:rsid w:val="006B2252"/>
    <w:rsid w:val="006C712B"/>
    <w:rsid w:val="006C72D2"/>
    <w:rsid w:val="00707BBB"/>
    <w:rsid w:val="00723408"/>
    <w:rsid w:val="00724E1B"/>
    <w:rsid w:val="00773E5E"/>
    <w:rsid w:val="00775992"/>
    <w:rsid w:val="007D5756"/>
    <w:rsid w:val="007E7E30"/>
    <w:rsid w:val="00836B85"/>
    <w:rsid w:val="00873187"/>
    <w:rsid w:val="00946E6F"/>
    <w:rsid w:val="00961CCD"/>
    <w:rsid w:val="009758E1"/>
    <w:rsid w:val="00981647"/>
    <w:rsid w:val="009D7A98"/>
    <w:rsid w:val="009E3853"/>
    <w:rsid w:val="00A01CE2"/>
    <w:rsid w:val="00AE42C4"/>
    <w:rsid w:val="00B4526B"/>
    <w:rsid w:val="00C23969"/>
    <w:rsid w:val="00C2505C"/>
    <w:rsid w:val="00C447D2"/>
    <w:rsid w:val="00C81953"/>
    <w:rsid w:val="00C960EF"/>
    <w:rsid w:val="00C97591"/>
    <w:rsid w:val="00CE1F94"/>
    <w:rsid w:val="00D04F89"/>
    <w:rsid w:val="00DA0158"/>
    <w:rsid w:val="00DA7B5A"/>
    <w:rsid w:val="00F60F3A"/>
    <w:rsid w:val="00F613D9"/>
    <w:rsid w:val="00FC12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FAF67"/>
  <w15:docId w15:val="{5D30F36B-6D9B-47C9-B99B-ABDD9E1D5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I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756"/>
  </w:style>
  <w:style w:type="paragraph" w:styleId="Heading1">
    <w:name w:val="heading 1"/>
    <w:basedOn w:val="Normal"/>
    <w:next w:val="Normal"/>
    <w:link w:val="Heading1Char"/>
    <w:uiPriority w:val="9"/>
    <w:qFormat/>
    <w:rsid w:val="007D5756"/>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7D5756"/>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unhideWhenUsed/>
    <w:qFormat/>
    <w:rsid w:val="007D575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D575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7D575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D575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D575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D575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D575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5756"/>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7D5756"/>
    <w:pPr>
      <w:numPr>
        <w:ilvl w:val="1"/>
      </w:numPr>
      <w:spacing w:after="240" w:line="240" w:lineRule="auto"/>
    </w:pPr>
    <w:rPr>
      <w:rFonts w:asciiTheme="majorHAnsi" w:eastAsiaTheme="majorEastAsia" w:hAnsiTheme="majorHAnsi" w:cstheme="majorBidi"/>
      <w:color w:val="404040" w:themeColor="text1" w:themeTint="BF"/>
      <w:sz w:val="30"/>
      <w:szCs w:val="30"/>
    </w:rPr>
  </w:style>
  <w:style w:type="paragraph" w:styleId="Header">
    <w:name w:val="header"/>
    <w:basedOn w:val="Normal"/>
    <w:link w:val="HeaderChar"/>
    <w:uiPriority w:val="99"/>
    <w:unhideWhenUsed/>
    <w:rsid w:val="00B4526B"/>
    <w:pPr>
      <w:tabs>
        <w:tab w:val="center" w:pos="4513"/>
        <w:tab w:val="right" w:pos="9026"/>
      </w:tabs>
      <w:spacing w:line="240" w:lineRule="auto"/>
    </w:pPr>
  </w:style>
  <w:style w:type="character" w:customStyle="1" w:styleId="HeaderChar">
    <w:name w:val="Header Char"/>
    <w:basedOn w:val="DefaultParagraphFont"/>
    <w:link w:val="Header"/>
    <w:uiPriority w:val="99"/>
    <w:rsid w:val="00B4526B"/>
    <w:rPr>
      <w:rFonts w:ascii="Times New Roman" w:hAnsi="Times New Roman"/>
      <w:color w:val="000000" w:themeColor="text1"/>
      <w:sz w:val="24"/>
    </w:rPr>
  </w:style>
  <w:style w:type="paragraph" w:styleId="Footer">
    <w:name w:val="footer"/>
    <w:basedOn w:val="Normal"/>
    <w:link w:val="FooterChar"/>
    <w:uiPriority w:val="99"/>
    <w:unhideWhenUsed/>
    <w:rsid w:val="00B4526B"/>
    <w:pPr>
      <w:tabs>
        <w:tab w:val="center" w:pos="4513"/>
        <w:tab w:val="right" w:pos="9026"/>
      </w:tabs>
      <w:spacing w:line="240" w:lineRule="auto"/>
    </w:pPr>
  </w:style>
  <w:style w:type="character" w:customStyle="1" w:styleId="FooterChar">
    <w:name w:val="Footer Char"/>
    <w:basedOn w:val="DefaultParagraphFont"/>
    <w:link w:val="Footer"/>
    <w:uiPriority w:val="99"/>
    <w:rsid w:val="00B4526B"/>
    <w:rPr>
      <w:rFonts w:ascii="Times New Roman" w:hAnsi="Times New Roman"/>
      <w:color w:val="000000" w:themeColor="text1"/>
      <w:sz w:val="24"/>
    </w:rPr>
  </w:style>
  <w:style w:type="paragraph" w:styleId="TOCHeading">
    <w:name w:val="TOC Heading"/>
    <w:basedOn w:val="Heading1"/>
    <w:next w:val="Normal"/>
    <w:uiPriority w:val="39"/>
    <w:unhideWhenUsed/>
    <w:qFormat/>
    <w:rsid w:val="007D5756"/>
    <w:pPr>
      <w:outlineLvl w:val="9"/>
    </w:pPr>
  </w:style>
  <w:style w:type="paragraph" w:styleId="TOC1">
    <w:name w:val="toc 1"/>
    <w:basedOn w:val="Normal"/>
    <w:next w:val="Normal"/>
    <w:autoRedefine/>
    <w:uiPriority w:val="39"/>
    <w:unhideWhenUsed/>
    <w:rsid w:val="00B4526B"/>
    <w:pPr>
      <w:spacing w:after="100"/>
    </w:pPr>
  </w:style>
  <w:style w:type="character" w:styleId="Hyperlink">
    <w:name w:val="Hyperlink"/>
    <w:basedOn w:val="DefaultParagraphFont"/>
    <w:uiPriority w:val="99"/>
    <w:unhideWhenUsed/>
    <w:rsid w:val="00B4526B"/>
    <w:rPr>
      <w:color w:val="0000FF" w:themeColor="hyperlink"/>
      <w:u w:val="single"/>
    </w:rPr>
  </w:style>
  <w:style w:type="paragraph" w:styleId="TOC2">
    <w:name w:val="toc 2"/>
    <w:basedOn w:val="Normal"/>
    <w:next w:val="Normal"/>
    <w:autoRedefine/>
    <w:uiPriority w:val="39"/>
    <w:unhideWhenUsed/>
    <w:rsid w:val="00981647"/>
    <w:pPr>
      <w:spacing w:after="100"/>
      <w:ind w:left="240"/>
    </w:pPr>
  </w:style>
  <w:style w:type="paragraph" w:styleId="BalloonText">
    <w:name w:val="Balloon Text"/>
    <w:basedOn w:val="Normal"/>
    <w:link w:val="BalloonTextChar"/>
    <w:uiPriority w:val="99"/>
    <w:semiHidden/>
    <w:unhideWhenUsed/>
    <w:rsid w:val="00CE1F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1F94"/>
    <w:rPr>
      <w:rFonts w:ascii="Tahoma" w:hAnsi="Tahoma" w:cs="Tahoma"/>
      <w:color w:val="000000" w:themeColor="text1"/>
      <w:sz w:val="16"/>
      <w:szCs w:val="16"/>
    </w:rPr>
  </w:style>
  <w:style w:type="character" w:customStyle="1" w:styleId="Heading1Char">
    <w:name w:val="Heading 1 Char"/>
    <w:basedOn w:val="DefaultParagraphFont"/>
    <w:link w:val="Heading1"/>
    <w:uiPriority w:val="9"/>
    <w:rsid w:val="007D5756"/>
    <w:rPr>
      <w:rFonts w:asciiTheme="majorHAnsi" w:eastAsiaTheme="majorEastAsia" w:hAnsiTheme="majorHAnsi" w:cstheme="majorBidi"/>
      <w:color w:val="365F91" w:themeColor="accent1" w:themeShade="BF"/>
      <w:sz w:val="36"/>
      <w:szCs w:val="36"/>
    </w:rPr>
  </w:style>
  <w:style w:type="character" w:customStyle="1" w:styleId="Heading2Char">
    <w:name w:val="Heading 2 Char"/>
    <w:basedOn w:val="DefaultParagraphFont"/>
    <w:link w:val="Heading2"/>
    <w:uiPriority w:val="9"/>
    <w:rsid w:val="007D5756"/>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rsid w:val="007D575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D575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D575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D575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D575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D575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D575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7D5756"/>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7D5756"/>
    <w:rPr>
      <w:rFonts w:asciiTheme="majorHAnsi" w:eastAsiaTheme="majorEastAsia" w:hAnsiTheme="majorHAnsi" w:cstheme="majorBidi"/>
      <w:color w:val="365F91" w:themeColor="accent1" w:themeShade="BF"/>
      <w:spacing w:val="-7"/>
      <w:sz w:val="80"/>
      <w:szCs w:val="80"/>
    </w:rPr>
  </w:style>
  <w:style w:type="character" w:customStyle="1" w:styleId="SubtitleChar">
    <w:name w:val="Subtitle Char"/>
    <w:basedOn w:val="DefaultParagraphFont"/>
    <w:link w:val="Subtitle"/>
    <w:uiPriority w:val="11"/>
    <w:rsid w:val="007D575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D5756"/>
    <w:rPr>
      <w:b/>
      <w:bCs/>
    </w:rPr>
  </w:style>
  <w:style w:type="character" w:styleId="Emphasis">
    <w:name w:val="Emphasis"/>
    <w:basedOn w:val="DefaultParagraphFont"/>
    <w:uiPriority w:val="20"/>
    <w:qFormat/>
    <w:rsid w:val="007D5756"/>
    <w:rPr>
      <w:i/>
      <w:iCs/>
    </w:rPr>
  </w:style>
  <w:style w:type="paragraph" w:styleId="NoSpacing">
    <w:name w:val="No Spacing"/>
    <w:uiPriority w:val="1"/>
    <w:qFormat/>
    <w:rsid w:val="007D5756"/>
    <w:pPr>
      <w:spacing w:after="0" w:line="240" w:lineRule="auto"/>
    </w:pPr>
  </w:style>
  <w:style w:type="paragraph" w:styleId="Quote">
    <w:name w:val="Quote"/>
    <w:basedOn w:val="Normal"/>
    <w:next w:val="Normal"/>
    <w:link w:val="QuoteChar"/>
    <w:uiPriority w:val="29"/>
    <w:qFormat/>
    <w:rsid w:val="007D575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D5756"/>
    <w:rPr>
      <w:i/>
      <w:iCs/>
    </w:rPr>
  </w:style>
  <w:style w:type="paragraph" w:styleId="IntenseQuote">
    <w:name w:val="Intense Quote"/>
    <w:basedOn w:val="Normal"/>
    <w:next w:val="Normal"/>
    <w:link w:val="IntenseQuoteChar"/>
    <w:uiPriority w:val="30"/>
    <w:qFormat/>
    <w:rsid w:val="007D5756"/>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7D5756"/>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7D5756"/>
    <w:rPr>
      <w:i/>
      <w:iCs/>
      <w:color w:val="595959" w:themeColor="text1" w:themeTint="A6"/>
    </w:rPr>
  </w:style>
  <w:style w:type="character" w:styleId="IntenseEmphasis">
    <w:name w:val="Intense Emphasis"/>
    <w:basedOn w:val="DefaultParagraphFont"/>
    <w:uiPriority w:val="21"/>
    <w:qFormat/>
    <w:rsid w:val="007D5756"/>
    <w:rPr>
      <w:b/>
      <w:bCs/>
      <w:i/>
      <w:iCs/>
    </w:rPr>
  </w:style>
  <w:style w:type="character" w:styleId="SubtleReference">
    <w:name w:val="Subtle Reference"/>
    <w:basedOn w:val="DefaultParagraphFont"/>
    <w:uiPriority w:val="31"/>
    <w:qFormat/>
    <w:rsid w:val="007D5756"/>
    <w:rPr>
      <w:smallCaps/>
      <w:color w:val="404040" w:themeColor="text1" w:themeTint="BF"/>
    </w:rPr>
  </w:style>
  <w:style w:type="character" w:styleId="IntenseReference">
    <w:name w:val="Intense Reference"/>
    <w:basedOn w:val="DefaultParagraphFont"/>
    <w:uiPriority w:val="32"/>
    <w:qFormat/>
    <w:rsid w:val="007D5756"/>
    <w:rPr>
      <w:b/>
      <w:bCs/>
      <w:smallCaps/>
      <w:u w:val="single"/>
    </w:rPr>
  </w:style>
  <w:style w:type="character" w:styleId="BookTitle">
    <w:name w:val="Book Title"/>
    <w:basedOn w:val="DefaultParagraphFont"/>
    <w:uiPriority w:val="33"/>
    <w:qFormat/>
    <w:rsid w:val="007D5756"/>
    <w:rPr>
      <w:b/>
      <w:bCs/>
      <w:smallCaps/>
    </w:rPr>
  </w:style>
  <w:style w:type="paragraph" w:styleId="ListParagraph">
    <w:name w:val="List Paragraph"/>
    <w:basedOn w:val="Normal"/>
    <w:uiPriority w:val="34"/>
    <w:qFormat/>
    <w:rsid w:val="001A72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392868">
      <w:bodyDiv w:val="1"/>
      <w:marLeft w:val="0"/>
      <w:marRight w:val="0"/>
      <w:marTop w:val="0"/>
      <w:marBottom w:val="0"/>
      <w:divBdr>
        <w:top w:val="none" w:sz="0" w:space="0" w:color="auto"/>
        <w:left w:val="none" w:sz="0" w:space="0" w:color="auto"/>
        <w:bottom w:val="none" w:sz="0" w:space="0" w:color="auto"/>
        <w:right w:val="none" w:sz="0" w:space="0" w:color="auto"/>
      </w:divBdr>
      <w:divsChild>
        <w:div w:id="809595664">
          <w:marLeft w:val="547"/>
          <w:marRight w:val="0"/>
          <w:marTop w:val="115"/>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C17222-5A22-41A7-96BC-202F2BE04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9</Pages>
  <Words>2594</Words>
  <Characters>14789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Ionela Cergan</cp:lastModifiedBy>
  <cp:revision>21</cp:revision>
  <dcterms:created xsi:type="dcterms:W3CDTF">2022-02-03T11:20:00Z</dcterms:created>
  <dcterms:modified xsi:type="dcterms:W3CDTF">2022-08-21T10:28:00Z</dcterms:modified>
</cp:coreProperties>
</file>