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B1F4B" w14:textId="4BAC65C6" w:rsidR="00236D6C" w:rsidRPr="00EF1386" w:rsidRDefault="00236D6C" w:rsidP="00A74C90">
      <w:pPr>
        <w:spacing w:line="360" w:lineRule="auto"/>
        <w:jc w:val="both"/>
        <w:rPr>
          <w:rFonts w:ascii="Arial" w:hAnsi="Arial" w:cs="Arial"/>
        </w:rPr>
      </w:pPr>
    </w:p>
    <w:p w14:paraId="6C2E1A1D" w14:textId="62CE716D" w:rsidR="00E720D0" w:rsidRPr="00A74C90" w:rsidRDefault="00E720D0" w:rsidP="00A74C90">
      <w:pPr>
        <w:spacing w:line="360" w:lineRule="auto"/>
        <w:jc w:val="both"/>
        <w:rPr>
          <w:rFonts w:ascii="Arial" w:hAnsi="Arial" w:cs="Arial"/>
          <w:i/>
          <w:iCs/>
          <w:color w:val="000000" w:themeColor="text1"/>
          <w:u w:val="single"/>
        </w:rPr>
      </w:pPr>
      <w:r w:rsidRPr="00EF1386">
        <w:rPr>
          <w:rFonts w:ascii="Arial" w:hAnsi="Arial" w:cs="Arial"/>
          <w:noProof/>
          <w:color w:val="000000" w:themeColor="text1"/>
          <w:u w:val="single"/>
        </w:rPr>
        <w:drawing>
          <wp:inline distT="0" distB="0" distL="0" distR="0" wp14:anchorId="24496C4F" wp14:editId="5B950366">
            <wp:extent cx="5727700" cy="4015740"/>
            <wp:effectExtent l="0" t="0" r="0" b="0"/>
            <wp:docPr id="1" name="Picture 1"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letter&#10;&#10;Description automatically generated"/>
                    <pic:cNvPicPr/>
                  </pic:nvPicPr>
                  <pic:blipFill>
                    <a:blip r:embed="rId5"/>
                    <a:stretch>
                      <a:fillRect/>
                    </a:stretch>
                  </pic:blipFill>
                  <pic:spPr>
                    <a:xfrm>
                      <a:off x="0" y="0"/>
                      <a:ext cx="5727700" cy="4015740"/>
                    </a:xfrm>
                    <a:prstGeom prst="rect">
                      <a:avLst/>
                    </a:prstGeom>
                  </pic:spPr>
                </pic:pic>
              </a:graphicData>
            </a:graphic>
          </wp:inline>
        </w:drawing>
      </w:r>
      <w:r w:rsidRPr="00EF1386">
        <w:rPr>
          <w:rFonts w:ascii="Arial" w:hAnsi="Arial" w:cs="Arial"/>
          <w:color w:val="000000" w:themeColor="text1"/>
        </w:rPr>
        <w:t xml:space="preserve"> </w:t>
      </w:r>
      <w:r w:rsidR="00A74C90" w:rsidRPr="00A74C90">
        <w:rPr>
          <w:rFonts w:ascii="Arial" w:hAnsi="Arial" w:cs="Arial"/>
          <w:i/>
          <w:iCs/>
          <w:color w:val="000000" w:themeColor="text1"/>
          <w:u w:val="single"/>
        </w:rPr>
        <w:t xml:space="preserve">Figure 1: </w:t>
      </w:r>
      <w:r w:rsidRPr="00A74C90">
        <w:rPr>
          <w:rFonts w:ascii="Arial" w:hAnsi="Arial" w:cs="Arial"/>
          <w:i/>
          <w:iCs/>
          <w:color w:val="000000" w:themeColor="text1"/>
          <w:u w:val="single"/>
        </w:rPr>
        <w:t xml:space="preserve">Policy taken from CW1 </w:t>
      </w:r>
    </w:p>
    <w:p w14:paraId="41544890" w14:textId="5A4665E9" w:rsidR="002345F0" w:rsidRPr="00EF1386" w:rsidRDefault="002345F0" w:rsidP="00A74C90">
      <w:pPr>
        <w:spacing w:line="360" w:lineRule="auto"/>
        <w:jc w:val="both"/>
        <w:rPr>
          <w:rFonts w:ascii="Arial" w:hAnsi="Arial" w:cs="Arial"/>
          <w:i/>
          <w:iCs/>
        </w:rPr>
      </w:pPr>
    </w:p>
    <w:p w14:paraId="3AEABE1D" w14:textId="70749A51" w:rsidR="006C09F6" w:rsidRPr="00EF1386" w:rsidRDefault="00253209" w:rsidP="00A74C90">
      <w:pPr>
        <w:spacing w:line="360" w:lineRule="auto"/>
        <w:jc w:val="both"/>
        <w:rPr>
          <w:rFonts w:ascii="Arial" w:hAnsi="Arial" w:cs="Arial"/>
        </w:rPr>
      </w:pPr>
      <w:r w:rsidRPr="00EF1386">
        <w:rPr>
          <w:rFonts w:ascii="Arial" w:hAnsi="Arial" w:cs="Arial"/>
        </w:rPr>
        <w:t xml:space="preserve">This essay will reflect on the identification on </w:t>
      </w:r>
      <w:r w:rsidR="00A74C90">
        <w:rPr>
          <w:rFonts w:ascii="Arial" w:hAnsi="Arial" w:cs="Arial"/>
        </w:rPr>
        <w:t>s</w:t>
      </w:r>
      <w:r w:rsidRPr="00EF1386">
        <w:rPr>
          <w:rFonts w:ascii="Arial" w:hAnsi="Arial" w:cs="Arial"/>
        </w:rPr>
        <w:t xml:space="preserve">takeholders in CW1 and crucially how it could be improved upon. </w:t>
      </w:r>
      <w:r w:rsidR="006C09F6" w:rsidRPr="00EF1386">
        <w:rPr>
          <w:rFonts w:ascii="Arial" w:hAnsi="Arial" w:cs="Arial"/>
        </w:rPr>
        <w:t>Gibbs’s model of reflection (1988) provides a st</w:t>
      </w:r>
      <w:r w:rsidR="00A74C90">
        <w:rPr>
          <w:rFonts w:ascii="Arial" w:hAnsi="Arial" w:cs="Arial"/>
        </w:rPr>
        <w:t>ructure finalising with</w:t>
      </w:r>
      <w:r w:rsidR="006C09F6" w:rsidRPr="00EF1386">
        <w:rPr>
          <w:rFonts w:ascii="Arial" w:hAnsi="Arial" w:cs="Arial"/>
        </w:rPr>
        <w:t xml:space="preserve"> an action plan for future projects. Argyris and Schon (1978) </w:t>
      </w:r>
      <w:r w:rsidR="00F200C4" w:rsidRPr="00EF1386">
        <w:rPr>
          <w:rFonts w:ascii="Arial" w:hAnsi="Arial" w:cs="Arial"/>
        </w:rPr>
        <w:t>suggest double-loop learning where the team and organisation question the value and assumptions to modify policy continuously.</w:t>
      </w:r>
      <w:r w:rsidR="00FB2061" w:rsidRPr="00EF1386">
        <w:rPr>
          <w:rFonts w:ascii="Arial" w:hAnsi="Arial" w:cs="Arial"/>
        </w:rPr>
        <w:t xml:space="preserve"> </w:t>
      </w:r>
    </w:p>
    <w:p w14:paraId="4F223AA5" w14:textId="77777777" w:rsidR="006C09F6" w:rsidRPr="00EF1386" w:rsidRDefault="006C09F6" w:rsidP="00A74C90">
      <w:pPr>
        <w:spacing w:line="360" w:lineRule="auto"/>
        <w:jc w:val="both"/>
        <w:rPr>
          <w:rFonts w:ascii="Arial" w:hAnsi="Arial" w:cs="Arial"/>
        </w:rPr>
      </w:pPr>
    </w:p>
    <w:p w14:paraId="590608DE" w14:textId="1042EA1C" w:rsidR="00253209" w:rsidRDefault="00253209"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Stakeholders, as defined by Clarkson, 1995 ‘persons or groups that have ownership, rights or interests in the activities’ </w:t>
      </w:r>
      <w:r w:rsidR="00A74C90">
        <w:rPr>
          <w:rFonts w:ascii="Arial" w:hAnsi="Arial" w:cs="Arial"/>
          <w:color w:val="000000" w:themeColor="text1"/>
        </w:rPr>
        <w:t xml:space="preserve">require </w:t>
      </w:r>
      <w:r w:rsidRPr="00EF1386">
        <w:rPr>
          <w:rFonts w:ascii="Arial" w:hAnsi="Arial" w:cs="Arial"/>
          <w:color w:val="000000" w:themeColor="text1"/>
        </w:rPr>
        <w:t>optimal identification and management</w:t>
      </w:r>
      <w:r w:rsidR="00A74C90">
        <w:rPr>
          <w:rFonts w:ascii="Arial" w:hAnsi="Arial" w:cs="Arial"/>
          <w:color w:val="000000" w:themeColor="text1"/>
        </w:rPr>
        <w:t>.</w:t>
      </w:r>
    </w:p>
    <w:p w14:paraId="151162E5" w14:textId="77777777" w:rsidR="00A74C90" w:rsidRPr="00EF1386" w:rsidRDefault="00A74C90" w:rsidP="00A74C90">
      <w:pPr>
        <w:spacing w:line="360" w:lineRule="auto"/>
        <w:jc w:val="both"/>
        <w:rPr>
          <w:rFonts w:ascii="Arial" w:hAnsi="Arial" w:cs="Arial"/>
          <w:i/>
          <w:iCs/>
        </w:rPr>
      </w:pPr>
    </w:p>
    <w:p w14:paraId="22BE577A" w14:textId="7427F13C" w:rsidR="007F7FDC" w:rsidRPr="00EF1386" w:rsidRDefault="00A2374F" w:rsidP="00A74C90">
      <w:pPr>
        <w:spacing w:line="360" w:lineRule="auto"/>
        <w:jc w:val="both"/>
        <w:rPr>
          <w:rFonts w:ascii="Arial" w:hAnsi="Arial" w:cs="Arial"/>
          <w:i/>
          <w:iCs/>
        </w:rPr>
      </w:pPr>
      <w:r w:rsidRPr="00EF1386">
        <w:rPr>
          <w:rFonts w:ascii="Arial" w:hAnsi="Arial" w:cs="Arial"/>
          <w:i/>
          <w:iCs/>
          <w:noProof/>
        </w:rPr>
        <mc:AlternateContent>
          <mc:Choice Requires="wps">
            <w:drawing>
              <wp:anchor distT="0" distB="0" distL="114300" distR="114300" simplePos="0" relativeHeight="251659264" behindDoc="0" locked="0" layoutInCell="1" allowOverlap="1" wp14:anchorId="3B5E72CC" wp14:editId="30CF663F">
                <wp:simplePos x="0" y="0"/>
                <wp:positionH relativeFrom="column">
                  <wp:posOffset>-242047</wp:posOffset>
                </wp:positionH>
                <wp:positionV relativeFrom="paragraph">
                  <wp:posOffset>-62753</wp:posOffset>
                </wp:positionV>
                <wp:extent cx="4724400" cy="1320053"/>
                <wp:effectExtent l="0" t="0" r="12700" b="13970"/>
                <wp:wrapNone/>
                <wp:docPr id="6" name="Rectangle 6"/>
                <wp:cNvGraphicFramePr/>
                <a:graphic xmlns:a="http://schemas.openxmlformats.org/drawingml/2006/main">
                  <a:graphicData uri="http://schemas.microsoft.com/office/word/2010/wordprocessingShape">
                    <wps:wsp>
                      <wps:cNvSpPr/>
                      <wps:spPr>
                        <a:xfrm>
                          <a:off x="0" y="0"/>
                          <a:ext cx="4724400" cy="132005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22C469" id="Rectangle 6" o:spid="_x0000_s1026" style="position:absolute;margin-left:-19.05pt;margin-top:-4.95pt;width:372pt;height:103.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" filled="f" strokecolor="black [3213]" strokeweight="1pt"/>
            </w:pict>
          </mc:Fallback>
        </mc:AlternateContent>
      </w:r>
      <w:r w:rsidRPr="00EF1386">
        <w:rPr>
          <w:rFonts w:ascii="Arial" w:hAnsi="Arial" w:cs="Arial"/>
          <w:i/>
          <w:iCs/>
          <w:noProof/>
        </w:rPr>
        <w:drawing>
          <wp:inline distT="0" distB="0" distL="0" distR="0" wp14:anchorId="31B2762C" wp14:editId="266C43D6">
            <wp:extent cx="3987800" cy="1257300"/>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6"/>
                    <a:stretch>
                      <a:fillRect/>
                    </a:stretch>
                  </pic:blipFill>
                  <pic:spPr>
                    <a:xfrm>
                      <a:off x="0" y="0"/>
                      <a:ext cx="3987800" cy="1257300"/>
                    </a:xfrm>
                    <a:prstGeom prst="rect">
                      <a:avLst/>
                    </a:prstGeom>
                  </pic:spPr>
                </pic:pic>
              </a:graphicData>
            </a:graphic>
          </wp:inline>
        </w:drawing>
      </w:r>
    </w:p>
    <w:p w14:paraId="652700BF" w14:textId="36EE164F" w:rsidR="00253209" w:rsidRPr="00A74C90" w:rsidRDefault="00A2374F" w:rsidP="00A74C90">
      <w:pPr>
        <w:spacing w:line="360" w:lineRule="auto"/>
        <w:jc w:val="both"/>
        <w:rPr>
          <w:rFonts w:ascii="Arial" w:hAnsi="Arial" w:cs="Arial"/>
          <w:i/>
          <w:iCs/>
          <w:u w:val="single"/>
        </w:rPr>
      </w:pPr>
      <w:r w:rsidRPr="00A74C90">
        <w:rPr>
          <w:rFonts w:ascii="Arial" w:hAnsi="Arial" w:cs="Arial"/>
          <w:i/>
          <w:iCs/>
          <w:u w:val="single"/>
        </w:rPr>
        <w:t xml:space="preserve">Figure 2. List of Stakeholders identified in CW1. </w:t>
      </w:r>
    </w:p>
    <w:p w14:paraId="57F7F013" w14:textId="0FEA5682" w:rsidR="00A2374F" w:rsidRPr="00EF1386" w:rsidRDefault="00A2374F" w:rsidP="00A74C90">
      <w:pPr>
        <w:spacing w:line="360" w:lineRule="auto"/>
        <w:jc w:val="both"/>
        <w:rPr>
          <w:rFonts w:ascii="Arial" w:hAnsi="Arial" w:cs="Arial"/>
        </w:rPr>
      </w:pPr>
      <w:r w:rsidRPr="00EF1386">
        <w:rPr>
          <w:rFonts w:ascii="Arial" w:hAnsi="Arial" w:cs="Arial"/>
        </w:rPr>
        <w:lastRenderedPageBreak/>
        <w:t>This list included the appropriate stakeholders however much of the analysis was done informally without documented consideration. I have reflected on this and drawn up an analysis cha</w:t>
      </w:r>
      <w:r w:rsidR="0095193A" w:rsidRPr="00EF1386">
        <w:rPr>
          <w:rFonts w:ascii="Arial" w:hAnsi="Arial" w:cs="Arial"/>
        </w:rPr>
        <w:t>r</w:t>
      </w:r>
      <w:r w:rsidRPr="00EF1386">
        <w:rPr>
          <w:rFonts w:ascii="Arial" w:hAnsi="Arial" w:cs="Arial"/>
        </w:rPr>
        <w:t xml:space="preserve">t taking into consideration </w:t>
      </w:r>
      <w:r w:rsidR="0095193A" w:rsidRPr="00EF1386">
        <w:rPr>
          <w:rFonts w:ascii="Arial" w:hAnsi="Arial" w:cs="Arial"/>
        </w:rPr>
        <w:t>the level of value and engagement required for each stakeholder,</w:t>
      </w:r>
      <w:r w:rsidRPr="00EF1386">
        <w:rPr>
          <w:rFonts w:ascii="Arial" w:hAnsi="Arial" w:cs="Arial"/>
        </w:rPr>
        <w:t xml:space="preserve"> for example</w:t>
      </w:r>
      <w:r w:rsidR="0095193A" w:rsidRPr="00EF1386">
        <w:rPr>
          <w:rFonts w:ascii="Arial" w:hAnsi="Arial" w:cs="Arial"/>
        </w:rPr>
        <w:t>:</w:t>
      </w:r>
      <w:r w:rsidRPr="00EF1386">
        <w:rPr>
          <w:rFonts w:ascii="Arial" w:hAnsi="Arial" w:cs="Arial"/>
        </w:rPr>
        <w:t xml:space="preserve"> HEIW; top priority/keep satisfied, medical educators keep informed and engage to promote influence. The level of influence and interest needs to be considered.</w:t>
      </w:r>
      <w:r w:rsidR="007E4CF7" w:rsidRPr="00EF1386">
        <w:rPr>
          <w:rFonts w:ascii="Arial" w:hAnsi="Arial" w:cs="Arial"/>
        </w:rPr>
        <w:t xml:space="preserve"> </w:t>
      </w:r>
    </w:p>
    <w:p w14:paraId="5DC1E909" w14:textId="77777777" w:rsidR="00A2374F" w:rsidRPr="00EF1386" w:rsidRDefault="00A2374F" w:rsidP="00A74C90">
      <w:pPr>
        <w:spacing w:line="360" w:lineRule="auto"/>
        <w:jc w:val="both"/>
        <w:rPr>
          <w:rFonts w:ascii="Arial" w:hAnsi="Arial" w:cs="Arial"/>
        </w:rPr>
      </w:pPr>
    </w:p>
    <w:p w14:paraId="63B3B300" w14:textId="06C944A3" w:rsidR="002345F0" w:rsidRPr="00EF1386" w:rsidRDefault="002345F0" w:rsidP="00A74C90">
      <w:pPr>
        <w:spacing w:line="360" w:lineRule="auto"/>
        <w:jc w:val="both"/>
        <w:rPr>
          <w:rFonts w:ascii="Arial" w:hAnsi="Arial" w:cs="Arial"/>
          <w:i/>
          <w:iCs/>
        </w:rPr>
      </w:pPr>
    </w:p>
    <w:p w14:paraId="725AE685" w14:textId="087D14AE" w:rsidR="0095193A" w:rsidRPr="00EF1386" w:rsidRDefault="0095193A" w:rsidP="00A74C90">
      <w:pPr>
        <w:spacing w:line="360" w:lineRule="auto"/>
        <w:jc w:val="both"/>
        <w:rPr>
          <w:rFonts w:ascii="Arial" w:hAnsi="Arial" w:cs="Arial"/>
          <w:i/>
          <w:iCs/>
        </w:rPr>
      </w:pPr>
      <w:r w:rsidRPr="00EF1386">
        <w:rPr>
          <w:rFonts w:ascii="Arial" w:hAnsi="Arial" w:cs="Arial"/>
          <w:noProof/>
        </w:rPr>
        <w:drawing>
          <wp:inline distT="0" distB="0" distL="0" distR="0" wp14:anchorId="418EFF4C" wp14:editId="71E8F84C">
            <wp:extent cx="5727700" cy="474980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stretch>
                      <a:fillRect/>
                    </a:stretch>
                  </pic:blipFill>
                  <pic:spPr>
                    <a:xfrm>
                      <a:off x="0" y="0"/>
                      <a:ext cx="5727700" cy="4749800"/>
                    </a:xfrm>
                    <a:prstGeom prst="rect">
                      <a:avLst/>
                    </a:prstGeom>
                  </pic:spPr>
                </pic:pic>
              </a:graphicData>
            </a:graphic>
          </wp:inline>
        </w:drawing>
      </w:r>
    </w:p>
    <w:p w14:paraId="58B1AAD3" w14:textId="07836558" w:rsidR="0095193A" w:rsidRPr="00C746D0" w:rsidRDefault="00C746D0" w:rsidP="00A74C90">
      <w:pPr>
        <w:spacing w:line="360" w:lineRule="auto"/>
        <w:jc w:val="both"/>
        <w:rPr>
          <w:rFonts w:ascii="Arial" w:hAnsi="Arial" w:cs="Arial"/>
          <w:i/>
          <w:iCs/>
          <w:u w:val="single"/>
        </w:rPr>
      </w:pPr>
      <w:r>
        <w:rPr>
          <w:rFonts w:ascii="Arial" w:hAnsi="Arial" w:cs="Arial"/>
          <w:i/>
          <w:iCs/>
          <w:u w:val="single"/>
        </w:rPr>
        <w:t>Table 1</w:t>
      </w:r>
      <w:r w:rsidR="0095193A" w:rsidRPr="00C746D0">
        <w:rPr>
          <w:rFonts w:ascii="Arial" w:hAnsi="Arial" w:cs="Arial"/>
          <w:i/>
          <w:iCs/>
          <w:u w:val="single"/>
        </w:rPr>
        <w:t xml:space="preserve">: Stakeholder analysis </w:t>
      </w:r>
    </w:p>
    <w:p w14:paraId="38376406" w14:textId="40050C9A" w:rsidR="0095193A" w:rsidRPr="00EF1386" w:rsidRDefault="0095193A" w:rsidP="00A74C90">
      <w:pPr>
        <w:spacing w:line="360" w:lineRule="auto"/>
        <w:jc w:val="both"/>
        <w:rPr>
          <w:rFonts w:ascii="Arial" w:hAnsi="Arial" w:cs="Arial"/>
          <w:i/>
          <w:iCs/>
        </w:rPr>
      </w:pPr>
    </w:p>
    <w:p w14:paraId="1CC1424B" w14:textId="3D1902A0" w:rsidR="0095193A" w:rsidRPr="00EF1386" w:rsidRDefault="0095193A" w:rsidP="00A74C90">
      <w:pPr>
        <w:spacing w:line="360" w:lineRule="auto"/>
        <w:jc w:val="both"/>
        <w:rPr>
          <w:rFonts w:ascii="Arial" w:hAnsi="Arial" w:cs="Arial"/>
          <w:i/>
          <w:iCs/>
        </w:rPr>
      </w:pPr>
    </w:p>
    <w:p w14:paraId="038683A1" w14:textId="5A74603F" w:rsidR="0095193A" w:rsidRPr="00EF1386" w:rsidRDefault="0095193A" w:rsidP="00A74C90">
      <w:pPr>
        <w:spacing w:line="360" w:lineRule="auto"/>
        <w:jc w:val="both"/>
        <w:rPr>
          <w:rFonts w:ascii="Arial" w:hAnsi="Arial" w:cs="Arial"/>
          <w:i/>
          <w:iCs/>
        </w:rPr>
      </w:pPr>
    </w:p>
    <w:p w14:paraId="3D9D49E5" w14:textId="5628BD71" w:rsidR="0095193A" w:rsidRPr="00EF1386" w:rsidRDefault="0095193A" w:rsidP="00A74C90">
      <w:pPr>
        <w:spacing w:line="360" w:lineRule="auto"/>
        <w:jc w:val="both"/>
        <w:rPr>
          <w:rFonts w:ascii="Arial" w:hAnsi="Arial" w:cs="Arial"/>
          <w:i/>
          <w:iCs/>
        </w:rPr>
      </w:pPr>
    </w:p>
    <w:p w14:paraId="73F87D6D" w14:textId="77777777" w:rsidR="0095193A" w:rsidRPr="00EF1386" w:rsidRDefault="0095193A" w:rsidP="00A74C90">
      <w:pPr>
        <w:spacing w:line="360" w:lineRule="auto"/>
        <w:jc w:val="both"/>
        <w:rPr>
          <w:rFonts w:ascii="Arial" w:hAnsi="Arial" w:cs="Arial"/>
          <w:i/>
          <w:iCs/>
        </w:rPr>
      </w:pPr>
    </w:p>
    <w:p w14:paraId="5DEF919B" w14:textId="5270CE33" w:rsidR="0095193A" w:rsidRPr="00EF1386" w:rsidRDefault="002345F0" w:rsidP="00A74C90">
      <w:pPr>
        <w:spacing w:line="360" w:lineRule="auto"/>
        <w:jc w:val="both"/>
        <w:rPr>
          <w:rFonts w:ascii="Arial" w:hAnsi="Arial" w:cs="Arial"/>
        </w:rPr>
      </w:pPr>
      <w:r w:rsidRPr="00EF1386">
        <w:rPr>
          <w:rFonts w:ascii="Arial" w:hAnsi="Arial" w:cs="Arial"/>
        </w:rPr>
        <w:lastRenderedPageBreak/>
        <w:t xml:space="preserve">Despite including patients within the list of key stakeholders </w:t>
      </w:r>
      <w:r w:rsidR="0095193A" w:rsidRPr="00EF1386">
        <w:rPr>
          <w:rFonts w:ascii="Arial" w:hAnsi="Arial" w:cs="Arial"/>
        </w:rPr>
        <w:t xml:space="preserve">this was subsequently not prioritised. I was focussed on the faculty delivering the education and the staff receiving. Time </w:t>
      </w:r>
      <w:r w:rsidR="00A21A8B" w:rsidRPr="00EF1386">
        <w:rPr>
          <w:rFonts w:ascii="Arial" w:hAnsi="Arial" w:cs="Arial"/>
        </w:rPr>
        <w:t>constraints, a focus on tangible quick deliverables</w:t>
      </w:r>
      <w:r w:rsidR="0095193A" w:rsidRPr="00EF1386">
        <w:rPr>
          <w:rFonts w:ascii="Arial" w:hAnsi="Arial" w:cs="Arial"/>
        </w:rPr>
        <w:t xml:space="preserve"> and a lack of knowledge on how to ‘engage the public’ played a part however this is a missed opportunity. </w:t>
      </w:r>
    </w:p>
    <w:p w14:paraId="6837B535" w14:textId="77777777" w:rsidR="00CC51FC" w:rsidRPr="00EF1386" w:rsidRDefault="00CC51FC" w:rsidP="00A74C90">
      <w:pPr>
        <w:spacing w:line="360" w:lineRule="auto"/>
        <w:jc w:val="both"/>
        <w:rPr>
          <w:rFonts w:ascii="Arial" w:hAnsi="Arial" w:cs="Arial"/>
        </w:rPr>
      </w:pPr>
    </w:p>
    <w:p w14:paraId="27D34B86" w14:textId="30870D9D" w:rsidR="00642E3B" w:rsidRPr="00EF1386" w:rsidRDefault="00CC51FC" w:rsidP="00A74C90">
      <w:pPr>
        <w:spacing w:line="360" w:lineRule="auto"/>
        <w:jc w:val="both"/>
        <w:rPr>
          <w:rFonts w:ascii="Arial" w:hAnsi="Arial" w:cs="Arial"/>
          <w:color w:val="000000" w:themeColor="text1"/>
        </w:rPr>
      </w:pPr>
      <w:proofErr w:type="spellStart"/>
      <w:r w:rsidRPr="00EF1386">
        <w:rPr>
          <w:rFonts w:ascii="Arial" w:hAnsi="Arial" w:cs="Arial"/>
          <w:color w:val="000000" w:themeColor="text1"/>
        </w:rPr>
        <w:t>Toncinic</w:t>
      </w:r>
      <w:proofErr w:type="spellEnd"/>
      <w:r w:rsidRPr="00EF1386">
        <w:rPr>
          <w:rFonts w:ascii="Arial" w:hAnsi="Arial" w:cs="Arial"/>
          <w:color w:val="000000" w:themeColor="text1"/>
        </w:rPr>
        <w:t xml:space="preserve">, 2020 discuss the benefit of engaging both patients and public within decision making projects; this supports sustainability and widens the number of stakeholders which may support </w:t>
      </w:r>
      <w:r w:rsidR="00C746D0" w:rsidRPr="00EF1386">
        <w:rPr>
          <w:rFonts w:ascii="Arial" w:hAnsi="Arial" w:cs="Arial"/>
          <w:color w:val="000000" w:themeColor="text1"/>
        </w:rPr>
        <w:t>subgroup</w:t>
      </w:r>
      <w:r w:rsidRPr="00EF1386">
        <w:rPr>
          <w:rFonts w:ascii="Arial" w:hAnsi="Arial" w:cs="Arial"/>
          <w:color w:val="000000" w:themeColor="text1"/>
        </w:rPr>
        <w:t xml:space="preserve"> analysis. </w:t>
      </w:r>
      <w:r w:rsidR="00A21A8B" w:rsidRPr="00EF1386">
        <w:rPr>
          <w:rFonts w:ascii="Arial" w:hAnsi="Arial" w:cs="Arial"/>
        </w:rPr>
        <w:t xml:space="preserve">Moving forward I would </w:t>
      </w:r>
      <w:r w:rsidR="008421F8" w:rsidRPr="00EF1386">
        <w:rPr>
          <w:rFonts w:ascii="Arial" w:hAnsi="Arial" w:cs="Arial"/>
        </w:rPr>
        <w:t>look to include a lay person in meetings. Directly approaching specific charities or patient safety groups and requesting volunteers would support wider knowledge, diversity and provide a larger project workforce.</w:t>
      </w:r>
      <w:r w:rsidRPr="00EF1386">
        <w:rPr>
          <w:rFonts w:ascii="Arial" w:hAnsi="Arial" w:cs="Arial"/>
        </w:rPr>
        <w:t xml:space="preserve"> Welsh language translation would particularly lend itself to this stakeholder group.</w:t>
      </w:r>
    </w:p>
    <w:p w14:paraId="239C156E" w14:textId="77777777" w:rsidR="00CC51FC" w:rsidRPr="00EF1386" w:rsidRDefault="00CC51FC" w:rsidP="00A74C90">
      <w:pPr>
        <w:spacing w:line="360" w:lineRule="auto"/>
        <w:jc w:val="both"/>
        <w:rPr>
          <w:rFonts w:ascii="Arial" w:hAnsi="Arial" w:cs="Arial"/>
        </w:rPr>
      </w:pPr>
    </w:p>
    <w:p w14:paraId="1149916C" w14:textId="13481E67" w:rsidR="008F4A9C" w:rsidRPr="00EF1386" w:rsidRDefault="008F4A9C" w:rsidP="00A74C90">
      <w:pPr>
        <w:spacing w:line="360" w:lineRule="auto"/>
        <w:jc w:val="both"/>
        <w:rPr>
          <w:rFonts w:ascii="Arial" w:hAnsi="Arial" w:cs="Arial"/>
        </w:rPr>
      </w:pPr>
      <w:r w:rsidRPr="00EF1386">
        <w:rPr>
          <w:rFonts w:ascii="Arial" w:hAnsi="Arial" w:cs="Arial"/>
        </w:rPr>
        <w:t>A diverse professional lens was included</w:t>
      </w:r>
      <w:r w:rsidR="00C746D0">
        <w:rPr>
          <w:rFonts w:ascii="Arial" w:hAnsi="Arial" w:cs="Arial"/>
        </w:rPr>
        <w:t>, multi-disciplinary teams</w:t>
      </w:r>
      <w:r w:rsidRPr="00EF1386">
        <w:rPr>
          <w:rFonts w:ascii="Arial" w:hAnsi="Arial" w:cs="Arial"/>
        </w:rPr>
        <w:t xml:space="preserve"> (MDT) however not necessarily cultural</w:t>
      </w:r>
      <w:r w:rsidR="0068358E" w:rsidRPr="00EF1386">
        <w:rPr>
          <w:rFonts w:ascii="Arial" w:hAnsi="Arial" w:cs="Arial"/>
        </w:rPr>
        <w:t>,</w:t>
      </w:r>
      <w:r w:rsidR="005E3CAD" w:rsidRPr="00EF1386">
        <w:rPr>
          <w:rFonts w:ascii="Arial" w:hAnsi="Arial" w:cs="Arial"/>
        </w:rPr>
        <w:t xml:space="preserve"> gender or religious </w:t>
      </w:r>
      <w:r w:rsidRPr="00EF1386">
        <w:rPr>
          <w:rFonts w:ascii="Arial" w:hAnsi="Arial" w:cs="Arial"/>
        </w:rPr>
        <w:t>diversity</w:t>
      </w:r>
      <w:r w:rsidR="00E36055" w:rsidRPr="00EF1386">
        <w:rPr>
          <w:rFonts w:ascii="Arial" w:hAnsi="Arial" w:cs="Arial"/>
        </w:rPr>
        <w:t xml:space="preserve">. All health boards and HEIW representation from across Wales were invited however I didn’t actively encourage further diversity. </w:t>
      </w:r>
      <w:r w:rsidRPr="00EF1386">
        <w:rPr>
          <w:rFonts w:ascii="Arial" w:hAnsi="Arial" w:cs="Arial"/>
        </w:rPr>
        <w:t xml:space="preserve">NHS Business Services Authority </w:t>
      </w:r>
      <w:r w:rsidR="00513AFE" w:rsidRPr="00EF1386">
        <w:rPr>
          <w:rFonts w:ascii="Arial" w:hAnsi="Arial" w:cs="Arial"/>
        </w:rPr>
        <w:t>state t</w:t>
      </w:r>
      <w:r w:rsidRPr="00EF1386">
        <w:rPr>
          <w:rFonts w:ascii="Arial" w:hAnsi="Arial" w:cs="Arial"/>
        </w:rPr>
        <w:t>here is a benefit of increasing the diversity of ‘lived’ experiences within teams and I will actively seek input from specific groups</w:t>
      </w:r>
      <w:r w:rsidR="008D64D9" w:rsidRPr="00EF1386">
        <w:rPr>
          <w:rFonts w:ascii="Arial" w:hAnsi="Arial" w:cs="Arial"/>
        </w:rPr>
        <w:t xml:space="preserve"> in the future</w:t>
      </w:r>
      <w:r w:rsidR="005E3CAD" w:rsidRPr="00EF1386">
        <w:rPr>
          <w:rFonts w:ascii="Arial" w:hAnsi="Arial" w:cs="Arial"/>
        </w:rPr>
        <w:t xml:space="preserve">, such as diversity and inclusion </w:t>
      </w:r>
      <w:r w:rsidR="00E36055" w:rsidRPr="00EF1386">
        <w:rPr>
          <w:rFonts w:ascii="Arial" w:hAnsi="Arial" w:cs="Arial"/>
        </w:rPr>
        <w:t>leads.</w:t>
      </w:r>
    </w:p>
    <w:p w14:paraId="6457884F" w14:textId="77777777" w:rsidR="00E36055" w:rsidRPr="00EF1386" w:rsidRDefault="00E36055" w:rsidP="00A74C90">
      <w:pPr>
        <w:spacing w:line="360" w:lineRule="auto"/>
        <w:jc w:val="both"/>
        <w:rPr>
          <w:rFonts w:ascii="Arial" w:hAnsi="Arial" w:cs="Arial"/>
        </w:rPr>
      </w:pPr>
    </w:p>
    <w:p w14:paraId="07197E5E" w14:textId="50C31EB2" w:rsidR="005E3CAD" w:rsidRPr="00C746D0" w:rsidRDefault="00E36055" w:rsidP="00A74C90">
      <w:pPr>
        <w:spacing w:line="360" w:lineRule="auto"/>
        <w:jc w:val="both"/>
        <w:rPr>
          <w:rFonts w:ascii="Arial" w:hAnsi="Arial" w:cs="Arial"/>
          <w:color w:val="000000" w:themeColor="text1"/>
        </w:rPr>
      </w:pPr>
      <w:r w:rsidRPr="00EF1386">
        <w:rPr>
          <w:rFonts w:ascii="Arial" w:hAnsi="Arial" w:cs="Arial"/>
        </w:rPr>
        <w:t xml:space="preserve">Simulation scenarios may include </w:t>
      </w:r>
      <w:r w:rsidR="005E3CAD" w:rsidRPr="00EF1386">
        <w:rPr>
          <w:rFonts w:ascii="Arial" w:hAnsi="Arial" w:cs="Arial"/>
        </w:rPr>
        <w:t xml:space="preserve">faith and medical decisions such as Jehovahs Witness’s </w:t>
      </w:r>
      <w:r w:rsidRPr="00EF1386">
        <w:rPr>
          <w:rFonts w:ascii="Arial" w:hAnsi="Arial" w:cs="Arial"/>
        </w:rPr>
        <w:t>blood product preference. Inclusion of stakeholders wit</w:t>
      </w:r>
      <w:r w:rsidR="008D64D9" w:rsidRPr="00EF1386">
        <w:rPr>
          <w:rFonts w:ascii="Arial" w:hAnsi="Arial" w:cs="Arial"/>
        </w:rPr>
        <w:t>h this background may support optimal delivery and reduce</w:t>
      </w:r>
      <w:r w:rsidRPr="00EF1386">
        <w:rPr>
          <w:rFonts w:ascii="Arial" w:hAnsi="Arial" w:cs="Arial"/>
        </w:rPr>
        <w:t xml:space="preserve"> </w:t>
      </w:r>
      <w:r w:rsidR="008D64D9" w:rsidRPr="00EF1386">
        <w:rPr>
          <w:rFonts w:ascii="Arial" w:hAnsi="Arial" w:cs="Arial"/>
        </w:rPr>
        <w:t>prejudice.</w:t>
      </w:r>
      <w:r w:rsidR="00BC3559" w:rsidRPr="00EF1386">
        <w:rPr>
          <w:rFonts w:ascii="Arial" w:hAnsi="Arial" w:cs="Arial"/>
          <w:color w:val="000000" w:themeColor="text1"/>
        </w:rPr>
        <w:t xml:space="preserve"> Wider involvement of stakeholders has the additional benefit of creating long term relationships which may promote future collaborations and wider scope. (</w:t>
      </w:r>
      <w:proofErr w:type="spellStart"/>
      <w:r w:rsidR="00BC3559" w:rsidRPr="00EF1386">
        <w:rPr>
          <w:rFonts w:ascii="Arial" w:hAnsi="Arial" w:cs="Arial"/>
          <w:color w:val="000000" w:themeColor="text1"/>
        </w:rPr>
        <w:t>Brugha</w:t>
      </w:r>
      <w:proofErr w:type="spellEnd"/>
      <w:r w:rsidR="00BC3559" w:rsidRPr="00EF1386">
        <w:rPr>
          <w:rFonts w:ascii="Arial" w:hAnsi="Arial" w:cs="Arial"/>
          <w:color w:val="000000" w:themeColor="text1"/>
        </w:rPr>
        <w:t>, 2000)</w:t>
      </w:r>
    </w:p>
    <w:p w14:paraId="761634F2" w14:textId="77777777" w:rsidR="00AA5926" w:rsidRPr="00EF1386" w:rsidRDefault="00AA5926" w:rsidP="00A74C90">
      <w:pPr>
        <w:spacing w:line="360" w:lineRule="auto"/>
        <w:jc w:val="both"/>
        <w:rPr>
          <w:rFonts w:ascii="Arial" w:hAnsi="Arial" w:cs="Arial"/>
        </w:rPr>
      </w:pPr>
    </w:p>
    <w:p w14:paraId="65F4D41F" w14:textId="687D853A" w:rsidR="00F65C4D" w:rsidRPr="00EF1386" w:rsidRDefault="00F65C4D" w:rsidP="00A74C90">
      <w:pPr>
        <w:spacing w:line="360" w:lineRule="auto"/>
        <w:jc w:val="both"/>
        <w:rPr>
          <w:rFonts w:ascii="Arial" w:hAnsi="Arial" w:cs="Arial"/>
        </w:rPr>
      </w:pPr>
      <w:r w:rsidRPr="00EF1386">
        <w:rPr>
          <w:rFonts w:ascii="Arial" w:hAnsi="Arial" w:cs="Arial"/>
        </w:rPr>
        <w:t>A way to promote the digital strategy with mainstream understanding could have been utilised- communicating the project to all staff and even the public using language that is understood and potentially delivered via a blogpost or shared via the hospital Twitter feed</w:t>
      </w:r>
      <w:r w:rsidR="00342BA3" w:rsidRPr="00EF1386">
        <w:rPr>
          <w:rFonts w:ascii="Arial" w:hAnsi="Arial" w:cs="Arial"/>
        </w:rPr>
        <w:t xml:space="preserve"> may have been an optimal method of engagement.</w:t>
      </w:r>
      <w:r w:rsidRPr="00EF1386">
        <w:rPr>
          <w:rFonts w:ascii="Arial" w:hAnsi="Arial" w:cs="Arial"/>
        </w:rPr>
        <w:t xml:space="preserve"> I could have identified </w:t>
      </w:r>
      <w:r w:rsidR="00BB5227" w:rsidRPr="00EF1386">
        <w:rPr>
          <w:rFonts w:ascii="Arial" w:hAnsi="Arial" w:cs="Arial"/>
        </w:rPr>
        <w:t xml:space="preserve">commonalities of the project needs across the wider NHS, this could incorporate other strategy </w:t>
      </w:r>
      <w:r w:rsidR="008D64D9" w:rsidRPr="00EF1386">
        <w:rPr>
          <w:rFonts w:ascii="Arial" w:hAnsi="Arial" w:cs="Arial"/>
        </w:rPr>
        <w:t>policies</w:t>
      </w:r>
      <w:r w:rsidR="00BB5227" w:rsidRPr="00EF1386">
        <w:rPr>
          <w:rFonts w:ascii="Arial" w:hAnsi="Arial" w:cs="Arial"/>
        </w:rPr>
        <w:t xml:space="preserve"> with similar end points which may have better utilised resources</w:t>
      </w:r>
      <w:r w:rsidR="007F7FDC" w:rsidRPr="00EF1386">
        <w:rPr>
          <w:rFonts w:ascii="Arial" w:hAnsi="Arial" w:cs="Arial"/>
        </w:rPr>
        <w:t xml:space="preserve"> and </w:t>
      </w:r>
      <w:r w:rsidR="007F7FDC" w:rsidRPr="00EF1386">
        <w:rPr>
          <w:rFonts w:ascii="Arial" w:hAnsi="Arial" w:cs="Arial"/>
        </w:rPr>
        <w:lastRenderedPageBreak/>
        <w:t>increased the stakeholder pool</w:t>
      </w:r>
      <w:r w:rsidR="00BB5227" w:rsidRPr="00EF1386">
        <w:rPr>
          <w:rFonts w:ascii="Arial" w:hAnsi="Arial" w:cs="Arial"/>
        </w:rPr>
        <w:t xml:space="preserve">. This approach is </w:t>
      </w:r>
      <w:r w:rsidR="008D64D9" w:rsidRPr="00EF1386">
        <w:rPr>
          <w:rFonts w:ascii="Arial" w:hAnsi="Arial" w:cs="Arial"/>
        </w:rPr>
        <w:t>utilised</w:t>
      </w:r>
      <w:r w:rsidR="00BB5227" w:rsidRPr="00EF1386">
        <w:rPr>
          <w:rFonts w:ascii="Arial" w:hAnsi="Arial" w:cs="Arial"/>
        </w:rPr>
        <w:t xml:space="preserve"> by the NHS Business Service Authority</w:t>
      </w:r>
      <w:r w:rsidR="007F7FDC" w:rsidRPr="00EF1386">
        <w:rPr>
          <w:rFonts w:ascii="Arial" w:hAnsi="Arial" w:cs="Arial"/>
        </w:rPr>
        <w:t>.</w:t>
      </w:r>
    </w:p>
    <w:p w14:paraId="01C255B7" w14:textId="07ADE1FE" w:rsidR="00B04384" w:rsidRPr="00EF1386" w:rsidRDefault="00B04384" w:rsidP="00A74C90">
      <w:pPr>
        <w:spacing w:line="360" w:lineRule="auto"/>
        <w:jc w:val="both"/>
        <w:rPr>
          <w:rFonts w:ascii="Arial" w:hAnsi="Arial" w:cs="Arial"/>
        </w:rPr>
      </w:pPr>
    </w:p>
    <w:p w14:paraId="429B25F9" w14:textId="77777777" w:rsidR="005349DA" w:rsidRPr="00EF1386" w:rsidRDefault="005349DA"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The internal and external motivation for the project weren’t considered. Some stakeholders may wish to publish the process- this could be supported and would provide further drive which could have been harnessed. In the future I would ask for volunteers to work on publishing. I often think I need to lead all aspects however this is a section that could be delegated with supervision. </w:t>
      </w:r>
    </w:p>
    <w:p w14:paraId="550C9FF1" w14:textId="77777777" w:rsidR="005349DA" w:rsidRPr="00EF1386" w:rsidRDefault="005349DA" w:rsidP="00A74C90">
      <w:pPr>
        <w:spacing w:line="360" w:lineRule="auto"/>
        <w:jc w:val="both"/>
        <w:rPr>
          <w:rFonts w:ascii="Arial" w:hAnsi="Arial" w:cs="Arial"/>
          <w:color w:val="000000" w:themeColor="text1"/>
        </w:rPr>
      </w:pPr>
    </w:p>
    <w:p w14:paraId="6060BC43" w14:textId="77777777" w:rsidR="005349DA" w:rsidRPr="00EF1386" w:rsidRDefault="005349DA" w:rsidP="00A74C90">
      <w:pPr>
        <w:spacing w:line="360" w:lineRule="auto"/>
        <w:jc w:val="both"/>
        <w:rPr>
          <w:rFonts w:ascii="Arial" w:hAnsi="Arial" w:cs="Arial"/>
          <w:color w:val="000000" w:themeColor="text1"/>
        </w:rPr>
      </w:pPr>
      <w:r w:rsidRPr="00EF1386">
        <w:rPr>
          <w:rFonts w:ascii="Arial" w:hAnsi="Arial" w:cs="Arial"/>
          <w:color w:val="000000" w:themeColor="text1"/>
        </w:rPr>
        <w:t>An approach, promoted by NHS Business Services Authority is funding teams and not projects. This could support a portion of the budget being allocated appropriately to the team that are working to provide a service without cost. Squeezing a hardworking team to deliver objectives may not be attainable without detriment within the system.</w:t>
      </w:r>
    </w:p>
    <w:p w14:paraId="68B759B3" w14:textId="77777777" w:rsidR="002345F0" w:rsidRPr="00EF1386" w:rsidRDefault="002345F0" w:rsidP="00A74C90">
      <w:pPr>
        <w:spacing w:line="360" w:lineRule="auto"/>
        <w:jc w:val="both"/>
        <w:rPr>
          <w:rFonts w:ascii="Arial" w:hAnsi="Arial" w:cs="Arial"/>
          <w:i/>
          <w:iCs/>
        </w:rPr>
      </w:pPr>
    </w:p>
    <w:p w14:paraId="4E76D0C3" w14:textId="081D4486" w:rsidR="002345F0" w:rsidRPr="00EF1386" w:rsidRDefault="00C746D0" w:rsidP="00A74C90">
      <w:pPr>
        <w:spacing w:line="360" w:lineRule="auto"/>
        <w:jc w:val="both"/>
        <w:rPr>
          <w:rFonts w:ascii="Arial" w:hAnsi="Arial" w:cs="Arial"/>
          <w:i/>
          <w:iCs/>
        </w:rPr>
      </w:pPr>
      <w:r w:rsidRPr="00EF1386">
        <w:rPr>
          <w:rFonts w:ascii="Arial" w:hAnsi="Arial" w:cs="Arial"/>
          <w:noProof/>
          <w:color w:val="000000" w:themeColor="text1"/>
        </w:rPr>
        <w:drawing>
          <wp:inline distT="0" distB="0" distL="0" distR="0" wp14:anchorId="65DA714A" wp14:editId="478DC6D9">
            <wp:extent cx="5727700" cy="1503680"/>
            <wp:effectExtent l="0" t="0" r="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8"/>
                    <a:stretch>
                      <a:fillRect/>
                    </a:stretch>
                  </pic:blipFill>
                  <pic:spPr>
                    <a:xfrm>
                      <a:off x="0" y="0"/>
                      <a:ext cx="5727700" cy="1503680"/>
                    </a:xfrm>
                    <a:prstGeom prst="rect">
                      <a:avLst/>
                    </a:prstGeom>
                  </pic:spPr>
                </pic:pic>
              </a:graphicData>
            </a:graphic>
          </wp:inline>
        </w:drawing>
      </w:r>
    </w:p>
    <w:p w14:paraId="28CB5F99" w14:textId="1AC8C18A" w:rsidR="00B76E0E" w:rsidRPr="00EF1386" w:rsidRDefault="00B76E0E" w:rsidP="00A74C90">
      <w:pPr>
        <w:spacing w:line="360" w:lineRule="auto"/>
        <w:jc w:val="both"/>
        <w:rPr>
          <w:rFonts w:ascii="Arial" w:hAnsi="Arial" w:cs="Arial"/>
          <w:color w:val="000000" w:themeColor="text1"/>
        </w:rPr>
      </w:pPr>
    </w:p>
    <w:p w14:paraId="1D1F446E" w14:textId="196D7B15" w:rsidR="00B76E0E" w:rsidRPr="00C746D0" w:rsidRDefault="00B76E0E" w:rsidP="00A74C90">
      <w:pPr>
        <w:spacing w:line="360" w:lineRule="auto"/>
        <w:jc w:val="both"/>
        <w:rPr>
          <w:rFonts w:ascii="Arial" w:hAnsi="Arial" w:cs="Arial"/>
          <w:i/>
          <w:iCs/>
          <w:color w:val="000000" w:themeColor="text1"/>
          <w:u w:val="single"/>
        </w:rPr>
      </w:pPr>
      <w:r w:rsidRPr="00C746D0">
        <w:rPr>
          <w:rFonts w:ascii="Arial" w:hAnsi="Arial" w:cs="Arial"/>
          <w:i/>
          <w:iCs/>
          <w:color w:val="000000" w:themeColor="text1"/>
          <w:u w:val="single"/>
        </w:rPr>
        <w:t xml:space="preserve">Figure </w:t>
      </w:r>
      <w:r w:rsidR="00C746D0" w:rsidRPr="00C746D0">
        <w:rPr>
          <w:rFonts w:ascii="Arial" w:hAnsi="Arial" w:cs="Arial"/>
          <w:i/>
          <w:iCs/>
          <w:color w:val="000000" w:themeColor="text1"/>
          <w:u w:val="single"/>
        </w:rPr>
        <w:t>3</w:t>
      </w:r>
      <w:r w:rsidRPr="00C746D0">
        <w:rPr>
          <w:rFonts w:ascii="Arial" w:hAnsi="Arial" w:cs="Arial"/>
          <w:i/>
          <w:iCs/>
          <w:color w:val="000000" w:themeColor="text1"/>
          <w:u w:val="single"/>
        </w:rPr>
        <w:t xml:space="preserve">: Extract from CW1 which demonstrates both advantages of both in house and external collaboration. </w:t>
      </w:r>
    </w:p>
    <w:p w14:paraId="7B90E2F7" w14:textId="77777777" w:rsidR="00BD22C4" w:rsidRDefault="00BD22C4" w:rsidP="00A74C90">
      <w:pPr>
        <w:spacing w:line="360" w:lineRule="auto"/>
        <w:jc w:val="both"/>
        <w:rPr>
          <w:rFonts w:ascii="Arial" w:hAnsi="Arial" w:cs="Arial"/>
          <w:color w:val="000000" w:themeColor="text1"/>
        </w:rPr>
      </w:pPr>
    </w:p>
    <w:p w14:paraId="4C74D8D8" w14:textId="7151EDB1" w:rsidR="00BA24DC" w:rsidRPr="00EF1386" w:rsidRDefault="00BD22C4" w:rsidP="00A74C90">
      <w:pPr>
        <w:spacing w:line="360" w:lineRule="auto"/>
        <w:jc w:val="both"/>
        <w:rPr>
          <w:rFonts w:ascii="Arial" w:hAnsi="Arial" w:cs="Arial"/>
          <w:color w:val="000000" w:themeColor="text1"/>
        </w:rPr>
      </w:pPr>
      <w:r>
        <w:rPr>
          <w:rFonts w:ascii="Arial" w:hAnsi="Arial" w:cs="Arial"/>
          <w:color w:val="000000" w:themeColor="text1"/>
        </w:rPr>
        <w:t>A reluctance to pay for outside agency involvement can be detrimental and subsequently compounds the ‘easy route’ of staying internal. This</w:t>
      </w:r>
      <w:r w:rsidR="00686AB8" w:rsidRPr="00EF1386">
        <w:rPr>
          <w:rFonts w:ascii="Arial" w:hAnsi="Arial" w:cs="Arial"/>
          <w:color w:val="000000" w:themeColor="text1"/>
        </w:rPr>
        <w:t xml:space="preserve"> could</w:t>
      </w:r>
      <w:r w:rsidR="00BA24DC" w:rsidRPr="00EF1386">
        <w:rPr>
          <w:rFonts w:ascii="Arial" w:hAnsi="Arial" w:cs="Arial"/>
          <w:color w:val="000000" w:themeColor="text1"/>
        </w:rPr>
        <w:t xml:space="preserve"> lead to groupthink conditions as it isolates the group from outside sources of information and judgement (</w:t>
      </w:r>
      <w:proofErr w:type="spellStart"/>
      <w:r w:rsidR="00BA24DC" w:rsidRPr="00EF1386">
        <w:rPr>
          <w:rFonts w:ascii="Arial" w:hAnsi="Arial" w:cs="Arial"/>
          <w:color w:val="000000" w:themeColor="text1"/>
        </w:rPr>
        <w:t>Macloed</w:t>
      </w:r>
      <w:proofErr w:type="spellEnd"/>
      <w:r w:rsidR="00BA24DC" w:rsidRPr="00EF1386">
        <w:rPr>
          <w:rFonts w:ascii="Arial" w:hAnsi="Arial" w:cs="Arial"/>
          <w:color w:val="000000" w:themeColor="text1"/>
        </w:rPr>
        <w:t>, 2011)</w:t>
      </w:r>
      <w:r w:rsidR="00012ABB" w:rsidRPr="00EF1386">
        <w:rPr>
          <w:rFonts w:ascii="Arial" w:hAnsi="Arial" w:cs="Arial"/>
          <w:color w:val="000000" w:themeColor="text1"/>
        </w:rPr>
        <w:t xml:space="preserve"> The advantage would be working beyond the normal boundaries and widening the ability to change</w:t>
      </w:r>
      <w:r>
        <w:rPr>
          <w:rFonts w:ascii="Arial" w:hAnsi="Arial" w:cs="Arial"/>
          <w:color w:val="000000" w:themeColor="text1"/>
        </w:rPr>
        <w:t xml:space="preserve"> whilst forming professional collaborations.</w:t>
      </w:r>
    </w:p>
    <w:p w14:paraId="4B1D2FD8" w14:textId="77777777" w:rsidR="00A1654E" w:rsidRPr="00EF1386" w:rsidRDefault="00A1654E" w:rsidP="00A74C90">
      <w:pPr>
        <w:spacing w:line="360" w:lineRule="auto"/>
        <w:jc w:val="both"/>
        <w:rPr>
          <w:rFonts w:ascii="Arial" w:hAnsi="Arial" w:cs="Arial"/>
          <w:color w:val="000000" w:themeColor="text1"/>
        </w:rPr>
      </w:pPr>
    </w:p>
    <w:p w14:paraId="481186DD" w14:textId="05F470FA" w:rsidR="00BA24DC" w:rsidRPr="00EF1386" w:rsidRDefault="00A1654E"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Positives included representation across Wales NHS, multi professional and utilising a digital platform which reduces both time and cost of </w:t>
      </w:r>
      <w:proofErr w:type="gramStart"/>
      <w:r w:rsidRPr="00EF1386">
        <w:rPr>
          <w:rFonts w:ascii="Arial" w:hAnsi="Arial" w:cs="Arial"/>
          <w:color w:val="000000" w:themeColor="text1"/>
        </w:rPr>
        <w:t>travelling.(</w:t>
      </w:r>
      <w:proofErr w:type="spellStart"/>
      <w:proofErr w:type="gramEnd"/>
      <w:r w:rsidRPr="00EF1386">
        <w:rPr>
          <w:rFonts w:ascii="Arial" w:hAnsi="Arial" w:cs="Arial"/>
          <w:color w:val="000000" w:themeColor="text1"/>
        </w:rPr>
        <w:t>Toncinic</w:t>
      </w:r>
      <w:proofErr w:type="spellEnd"/>
      <w:r w:rsidRPr="00EF1386">
        <w:rPr>
          <w:rFonts w:ascii="Arial" w:hAnsi="Arial" w:cs="Arial"/>
          <w:color w:val="000000" w:themeColor="text1"/>
        </w:rPr>
        <w:t>, 2020).</w:t>
      </w:r>
    </w:p>
    <w:p w14:paraId="56FC8033" w14:textId="77777777" w:rsidR="00A1654E" w:rsidRPr="00EF1386" w:rsidRDefault="00A1654E" w:rsidP="00A74C90">
      <w:pPr>
        <w:spacing w:line="360" w:lineRule="auto"/>
        <w:jc w:val="both"/>
        <w:rPr>
          <w:rFonts w:ascii="Arial" w:hAnsi="Arial" w:cs="Arial"/>
          <w:color w:val="000000" w:themeColor="text1"/>
        </w:rPr>
      </w:pPr>
    </w:p>
    <w:p w14:paraId="11F954B9" w14:textId="4668BB9D" w:rsidR="00261EC7" w:rsidRPr="00EF1386" w:rsidRDefault="00B27BCB" w:rsidP="00A74C90">
      <w:pPr>
        <w:spacing w:line="360" w:lineRule="auto"/>
        <w:jc w:val="both"/>
        <w:rPr>
          <w:rFonts w:ascii="Arial" w:hAnsi="Arial" w:cs="Arial"/>
          <w:color w:val="000000" w:themeColor="text1"/>
        </w:rPr>
      </w:pPr>
      <w:r w:rsidRPr="00EF1386">
        <w:rPr>
          <w:rFonts w:ascii="Arial" w:hAnsi="Arial" w:cs="Arial"/>
          <w:color w:val="000000" w:themeColor="text1"/>
        </w:rPr>
        <w:lastRenderedPageBreak/>
        <w:t xml:space="preserve">I mentioned how the project would be iterative however I didn’t consider </w:t>
      </w:r>
      <w:r w:rsidR="004F0FBA" w:rsidRPr="00EF1386">
        <w:rPr>
          <w:rFonts w:ascii="Arial" w:hAnsi="Arial" w:cs="Arial"/>
          <w:color w:val="000000" w:themeColor="text1"/>
        </w:rPr>
        <w:t xml:space="preserve">how to </w:t>
      </w:r>
      <w:r w:rsidRPr="00EF1386">
        <w:rPr>
          <w:rFonts w:ascii="Arial" w:hAnsi="Arial" w:cs="Arial"/>
          <w:color w:val="000000" w:themeColor="text1"/>
        </w:rPr>
        <w:t xml:space="preserve">share developments and what </w:t>
      </w:r>
      <w:r w:rsidR="007E453B" w:rsidRPr="00EF1386">
        <w:rPr>
          <w:rFonts w:ascii="Arial" w:hAnsi="Arial" w:cs="Arial"/>
          <w:color w:val="000000" w:themeColor="text1"/>
        </w:rPr>
        <w:t>has</w:t>
      </w:r>
      <w:r w:rsidRPr="00EF1386">
        <w:rPr>
          <w:rFonts w:ascii="Arial" w:hAnsi="Arial" w:cs="Arial"/>
          <w:color w:val="000000" w:themeColor="text1"/>
        </w:rPr>
        <w:t xml:space="preserve"> been done or learned as it progresses.</w:t>
      </w:r>
      <w:r w:rsidR="007E453B" w:rsidRPr="00EF1386">
        <w:rPr>
          <w:rFonts w:ascii="Arial" w:hAnsi="Arial" w:cs="Arial"/>
          <w:color w:val="000000" w:themeColor="text1"/>
        </w:rPr>
        <w:t xml:space="preserve"> Defra digital, data and technology (defradigital.blog.gov.uk) suggest a blog which is updated regularly containing hyperlinked examples</w:t>
      </w:r>
      <w:r w:rsidR="004F0FBA" w:rsidRPr="00EF1386">
        <w:rPr>
          <w:rFonts w:ascii="Arial" w:hAnsi="Arial" w:cs="Arial"/>
          <w:color w:val="000000" w:themeColor="text1"/>
        </w:rPr>
        <w:t>, sharing knowledge</w:t>
      </w:r>
      <w:r w:rsidR="007E453B" w:rsidRPr="00EF1386">
        <w:rPr>
          <w:rFonts w:ascii="Arial" w:hAnsi="Arial" w:cs="Arial"/>
          <w:color w:val="000000" w:themeColor="text1"/>
        </w:rPr>
        <w:t xml:space="preserve">. </w:t>
      </w:r>
      <w:r w:rsidR="004F0FBA" w:rsidRPr="00EF1386">
        <w:rPr>
          <w:rFonts w:ascii="Arial" w:hAnsi="Arial" w:cs="Arial"/>
          <w:color w:val="000000" w:themeColor="text1"/>
        </w:rPr>
        <w:t>A</w:t>
      </w:r>
      <w:r w:rsidR="007E453B" w:rsidRPr="00EF1386">
        <w:rPr>
          <w:rFonts w:ascii="Arial" w:hAnsi="Arial" w:cs="Arial"/>
          <w:color w:val="000000" w:themeColor="text1"/>
        </w:rPr>
        <w:t xml:space="preserve">gile communication techniques </w:t>
      </w:r>
      <w:r w:rsidR="00FB2061" w:rsidRPr="00EF1386">
        <w:rPr>
          <w:rFonts w:ascii="Arial" w:hAnsi="Arial" w:cs="Arial"/>
          <w:color w:val="000000" w:themeColor="text1"/>
        </w:rPr>
        <w:t xml:space="preserve">would support my own experiential learning and reflection (Kolb, </w:t>
      </w:r>
      <w:r w:rsidR="00804F9A" w:rsidRPr="00EF1386">
        <w:rPr>
          <w:rFonts w:ascii="Arial" w:hAnsi="Arial" w:cs="Arial"/>
          <w:color w:val="000000" w:themeColor="text1"/>
        </w:rPr>
        <w:t>1984</w:t>
      </w:r>
      <w:r w:rsidR="00FB2061" w:rsidRPr="00EF1386">
        <w:rPr>
          <w:rFonts w:ascii="Arial" w:hAnsi="Arial" w:cs="Arial"/>
          <w:color w:val="000000" w:themeColor="text1"/>
        </w:rPr>
        <w:t>) but also promote</w:t>
      </w:r>
      <w:r w:rsidR="00E90FB2" w:rsidRPr="00EF1386">
        <w:rPr>
          <w:rFonts w:ascii="Arial" w:hAnsi="Arial" w:cs="Arial"/>
          <w:color w:val="000000" w:themeColor="text1"/>
        </w:rPr>
        <w:t xml:space="preserve"> critical thought by others to support continuous improvement. (Mathieson, 2016).</w:t>
      </w:r>
    </w:p>
    <w:p w14:paraId="59D93D48" w14:textId="7E10CEF1" w:rsidR="00552166" w:rsidRPr="00EF1386" w:rsidRDefault="00552166" w:rsidP="00A74C90">
      <w:pPr>
        <w:spacing w:line="360" w:lineRule="auto"/>
        <w:jc w:val="both"/>
        <w:rPr>
          <w:rFonts w:ascii="Arial" w:hAnsi="Arial" w:cs="Arial"/>
          <w:color w:val="000000" w:themeColor="text1"/>
        </w:rPr>
      </w:pPr>
    </w:p>
    <w:p w14:paraId="609A84D5" w14:textId="0415A900" w:rsidR="00A933E4" w:rsidRPr="00EF1386" w:rsidRDefault="008A20EB" w:rsidP="00A74C90">
      <w:pPr>
        <w:spacing w:line="360" w:lineRule="auto"/>
        <w:jc w:val="both"/>
        <w:rPr>
          <w:rFonts w:ascii="Arial" w:hAnsi="Arial" w:cs="Arial"/>
          <w:color w:val="000000" w:themeColor="text1"/>
        </w:rPr>
      </w:pPr>
      <w:r w:rsidRPr="00EF1386">
        <w:rPr>
          <w:rFonts w:ascii="Arial" w:hAnsi="Arial" w:cs="Arial"/>
          <w:color w:val="000000" w:themeColor="text1"/>
        </w:rPr>
        <w:t>Phycological</w:t>
      </w:r>
      <w:r w:rsidR="00552166" w:rsidRPr="00EF1386">
        <w:rPr>
          <w:rFonts w:ascii="Arial" w:hAnsi="Arial" w:cs="Arial"/>
          <w:color w:val="000000" w:themeColor="text1"/>
        </w:rPr>
        <w:t xml:space="preserve"> safety, published by Edmon</w:t>
      </w:r>
      <w:r w:rsidRPr="00EF1386">
        <w:rPr>
          <w:rFonts w:ascii="Arial" w:hAnsi="Arial" w:cs="Arial"/>
          <w:color w:val="000000" w:themeColor="text1"/>
        </w:rPr>
        <w:t>d</w:t>
      </w:r>
      <w:r w:rsidR="00552166" w:rsidRPr="00EF1386">
        <w:rPr>
          <w:rFonts w:ascii="Arial" w:hAnsi="Arial" w:cs="Arial"/>
          <w:color w:val="000000" w:themeColor="text1"/>
        </w:rPr>
        <w:t>son</w:t>
      </w:r>
      <w:r w:rsidRPr="00EF1386">
        <w:rPr>
          <w:rFonts w:ascii="Arial" w:hAnsi="Arial" w:cs="Arial"/>
          <w:color w:val="000000" w:themeColor="text1"/>
        </w:rPr>
        <w:t xml:space="preserve"> (1999)</w:t>
      </w:r>
      <w:r w:rsidR="00552166" w:rsidRPr="00EF1386">
        <w:rPr>
          <w:rFonts w:ascii="Arial" w:hAnsi="Arial" w:cs="Arial"/>
          <w:color w:val="000000" w:themeColor="text1"/>
        </w:rPr>
        <w:t xml:space="preserve"> refers to an environment whereby all members of the team feel that they can speak up and share a concern without fear of reprisal. I used some mechanisms to </w:t>
      </w:r>
      <w:r w:rsidR="00E5767B" w:rsidRPr="00EF1386">
        <w:rPr>
          <w:rFonts w:ascii="Arial" w:hAnsi="Arial" w:cs="Arial"/>
          <w:color w:val="000000" w:themeColor="text1"/>
        </w:rPr>
        <w:t>encourage</w:t>
      </w:r>
      <w:r w:rsidR="00552166" w:rsidRPr="00EF1386">
        <w:rPr>
          <w:rFonts w:ascii="Arial" w:hAnsi="Arial" w:cs="Arial"/>
          <w:color w:val="000000" w:themeColor="text1"/>
        </w:rPr>
        <w:t xml:space="preserve"> active participation such as o</w:t>
      </w:r>
      <w:r w:rsidR="00A933E4" w:rsidRPr="00EF1386">
        <w:rPr>
          <w:rFonts w:ascii="Arial" w:hAnsi="Arial" w:cs="Arial"/>
          <w:color w:val="000000" w:themeColor="text1"/>
        </w:rPr>
        <w:t>nline polls allow</w:t>
      </w:r>
      <w:r w:rsidR="00552166" w:rsidRPr="00EF1386">
        <w:rPr>
          <w:rFonts w:ascii="Arial" w:hAnsi="Arial" w:cs="Arial"/>
          <w:color w:val="000000" w:themeColor="text1"/>
        </w:rPr>
        <w:t>ing</w:t>
      </w:r>
      <w:r w:rsidR="00A933E4" w:rsidRPr="00EF1386">
        <w:rPr>
          <w:rFonts w:ascii="Arial" w:hAnsi="Arial" w:cs="Arial"/>
          <w:color w:val="000000" w:themeColor="text1"/>
        </w:rPr>
        <w:t xml:space="preserve"> anonymous voting which reduces the risk of bias</w:t>
      </w:r>
      <w:r w:rsidR="00552166" w:rsidRPr="00EF1386">
        <w:rPr>
          <w:rFonts w:ascii="Arial" w:hAnsi="Arial" w:cs="Arial"/>
          <w:color w:val="000000" w:themeColor="text1"/>
        </w:rPr>
        <w:t xml:space="preserve"> and supports individual answers however the next step is developing a culture where sharing and alternate views is promoted. </w:t>
      </w:r>
      <w:r w:rsidRPr="00EF1386">
        <w:rPr>
          <w:rFonts w:ascii="Arial" w:hAnsi="Arial" w:cs="Arial"/>
          <w:color w:val="000000" w:themeColor="text1"/>
        </w:rPr>
        <w:t xml:space="preserve">Whilst shared beliefs </w:t>
      </w:r>
      <w:r w:rsidR="000B23E6" w:rsidRPr="00EF1386">
        <w:rPr>
          <w:rFonts w:ascii="Arial" w:hAnsi="Arial" w:cs="Arial"/>
          <w:color w:val="000000" w:themeColor="text1"/>
        </w:rPr>
        <w:t>can shape a positive team, favouring existing familiar routines or systems can hinder development and change. (Edmondson, 1999). As a leader I could share mistakes and pitfalls openly to encourage ‘learning from experience’</w:t>
      </w:r>
      <w:r w:rsidR="00F865BC" w:rsidRPr="00EF1386">
        <w:rPr>
          <w:rFonts w:ascii="Arial" w:hAnsi="Arial" w:cs="Arial"/>
          <w:color w:val="000000" w:themeColor="text1"/>
        </w:rPr>
        <w:t xml:space="preserve">- this could encourage others to speak up. Interpersonal threat (Argyris, 1978) impedes learning; I need to look out for this and acknowledge the hierarchy within healthcare looking for ways to flatten this. Debriefing following events or meetings could promote shared learning and provide this opportunity to </w:t>
      </w:r>
      <w:r w:rsidR="00E640D9" w:rsidRPr="00EF1386">
        <w:rPr>
          <w:rFonts w:ascii="Arial" w:hAnsi="Arial" w:cs="Arial"/>
          <w:color w:val="000000" w:themeColor="text1"/>
        </w:rPr>
        <w:t>recognise opportunities to</w:t>
      </w:r>
      <w:r w:rsidR="00F865BC" w:rsidRPr="00EF1386">
        <w:rPr>
          <w:rFonts w:ascii="Arial" w:hAnsi="Arial" w:cs="Arial"/>
          <w:color w:val="000000" w:themeColor="text1"/>
        </w:rPr>
        <w:t xml:space="preserve"> make changes early.</w:t>
      </w:r>
      <w:r w:rsidR="00E640D9" w:rsidRPr="00EF1386">
        <w:rPr>
          <w:rFonts w:ascii="Arial" w:hAnsi="Arial" w:cs="Arial"/>
          <w:color w:val="000000" w:themeColor="text1"/>
        </w:rPr>
        <w:t xml:space="preserve"> (Diaz-</w:t>
      </w:r>
      <w:proofErr w:type="spellStart"/>
      <w:r w:rsidR="00E640D9" w:rsidRPr="00EF1386">
        <w:rPr>
          <w:rFonts w:ascii="Arial" w:hAnsi="Arial" w:cs="Arial"/>
          <w:color w:val="000000" w:themeColor="text1"/>
        </w:rPr>
        <w:t>Nevarro</w:t>
      </w:r>
      <w:proofErr w:type="spellEnd"/>
      <w:r w:rsidR="00E640D9" w:rsidRPr="00EF1386">
        <w:rPr>
          <w:rFonts w:ascii="Arial" w:hAnsi="Arial" w:cs="Arial"/>
          <w:color w:val="000000" w:themeColor="text1"/>
        </w:rPr>
        <w:t>, 2021)</w:t>
      </w:r>
    </w:p>
    <w:p w14:paraId="725F1D1C" w14:textId="712A1114" w:rsidR="006E1E6C" w:rsidRPr="00EF1386" w:rsidRDefault="006E1E6C" w:rsidP="00A74C90">
      <w:pPr>
        <w:spacing w:line="360" w:lineRule="auto"/>
        <w:jc w:val="both"/>
        <w:rPr>
          <w:rFonts w:ascii="Arial" w:hAnsi="Arial" w:cs="Arial"/>
          <w:color w:val="000000" w:themeColor="text1"/>
        </w:rPr>
      </w:pPr>
    </w:p>
    <w:p w14:paraId="125E4E3D" w14:textId="5F00DC5E" w:rsidR="00253209" w:rsidRPr="00EF1386" w:rsidRDefault="00934B94"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Stakeholder engagement requires </w:t>
      </w:r>
      <w:r w:rsidR="00AE5F72" w:rsidRPr="00EF1386">
        <w:rPr>
          <w:rFonts w:ascii="Arial" w:hAnsi="Arial" w:cs="Arial"/>
          <w:color w:val="000000" w:themeColor="text1"/>
        </w:rPr>
        <w:t>‘</w:t>
      </w:r>
      <w:r w:rsidR="00AE5F72" w:rsidRPr="00EF1386">
        <w:rPr>
          <w:rFonts w:ascii="Arial" w:hAnsi="Arial" w:cs="Arial"/>
          <w:i/>
          <w:iCs/>
          <w:color w:val="000000" w:themeColor="text1"/>
        </w:rPr>
        <w:t>planning, execution and transition’ (Public Participation Framework</w:t>
      </w:r>
      <w:r w:rsidR="00A26B53" w:rsidRPr="00EF1386">
        <w:rPr>
          <w:rFonts w:ascii="Arial" w:hAnsi="Arial" w:cs="Arial"/>
          <w:i/>
          <w:iCs/>
          <w:color w:val="000000" w:themeColor="text1"/>
        </w:rPr>
        <w:t>,2018</w:t>
      </w:r>
      <w:r w:rsidR="00AE5F72" w:rsidRPr="00EF1386">
        <w:rPr>
          <w:rFonts w:ascii="Arial" w:hAnsi="Arial" w:cs="Arial"/>
          <w:i/>
          <w:iCs/>
          <w:color w:val="000000" w:themeColor="text1"/>
        </w:rPr>
        <w:t xml:space="preserve">)- </w:t>
      </w:r>
      <w:r w:rsidR="00AE5F72" w:rsidRPr="00EF1386">
        <w:rPr>
          <w:rFonts w:ascii="Arial" w:hAnsi="Arial" w:cs="Arial"/>
          <w:color w:val="000000" w:themeColor="text1"/>
        </w:rPr>
        <w:t xml:space="preserve">The planning stage which should include tailoring the </w:t>
      </w:r>
      <w:r w:rsidR="00F76831" w:rsidRPr="00EF1386">
        <w:rPr>
          <w:rFonts w:ascii="Arial" w:hAnsi="Arial" w:cs="Arial"/>
          <w:color w:val="000000" w:themeColor="text1"/>
        </w:rPr>
        <w:t>engagement</w:t>
      </w:r>
      <w:r w:rsidR="00AE5F72" w:rsidRPr="00EF1386">
        <w:rPr>
          <w:rFonts w:ascii="Arial" w:hAnsi="Arial" w:cs="Arial"/>
          <w:color w:val="000000" w:themeColor="text1"/>
        </w:rPr>
        <w:t xml:space="preserve"> to the </w:t>
      </w:r>
      <w:r w:rsidR="00F76831" w:rsidRPr="00EF1386">
        <w:rPr>
          <w:rFonts w:ascii="Arial" w:hAnsi="Arial" w:cs="Arial"/>
          <w:color w:val="000000" w:themeColor="text1"/>
        </w:rPr>
        <w:t>induvial</w:t>
      </w:r>
      <w:r w:rsidR="00AE5F72" w:rsidRPr="00EF1386">
        <w:rPr>
          <w:rFonts w:ascii="Arial" w:hAnsi="Arial" w:cs="Arial"/>
          <w:color w:val="000000" w:themeColor="text1"/>
        </w:rPr>
        <w:t xml:space="preserve"> stakeholders wasn’t really considered as just one group stakeholder meeting. The benefit was </w:t>
      </w:r>
      <w:r w:rsidR="00F76831" w:rsidRPr="00EF1386">
        <w:rPr>
          <w:rFonts w:ascii="Arial" w:hAnsi="Arial" w:cs="Arial"/>
          <w:color w:val="000000" w:themeColor="text1"/>
        </w:rPr>
        <w:t xml:space="preserve">that </w:t>
      </w:r>
      <w:r w:rsidR="00AE5F72" w:rsidRPr="00EF1386">
        <w:rPr>
          <w:rFonts w:ascii="Arial" w:hAnsi="Arial" w:cs="Arial"/>
          <w:color w:val="000000" w:themeColor="text1"/>
        </w:rPr>
        <w:t xml:space="preserve">all voices </w:t>
      </w:r>
      <w:r w:rsidR="00F76831" w:rsidRPr="00EF1386">
        <w:rPr>
          <w:rFonts w:ascii="Arial" w:hAnsi="Arial" w:cs="Arial"/>
          <w:color w:val="000000" w:themeColor="text1"/>
        </w:rPr>
        <w:t xml:space="preserve">were </w:t>
      </w:r>
      <w:r w:rsidR="00AE5F72" w:rsidRPr="00EF1386">
        <w:rPr>
          <w:rFonts w:ascii="Arial" w:hAnsi="Arial" w:cs="Arial"/>
          <w:color w:val="000000" w:themeColor="text1"/>
        </w:rPr>
        <w:t xml:space="preserve">in one virtual room however I now realise that this </w:t>
      </w:r>
      <w:r w:rsidR="00F76831" w:rsidRPr="00EF1386">
        <w:rPr>
          <w:rFonts w:ascii="Arial" w:hAnsi="Arial" w:cs="Arial"/>
          <w:color w:val="000000" w:themeColor="text1"/>
        </w:rPr>
        <w:t>wasn’t</w:t>
      </w:r>
      <w:r w:rsidR="00AE5F72" w:rsidRPr="00EF1386">
        <w:rPr>
          <w:rFonts w:ascii="Arial" w:hAnsi="Arial" w:cs="Arial"/>
          <w:color w:val="000000" w:themeColor="text1"/>
        </w:rPr>
        <w:t xml:space="preserve"> focussed on each stakeholder appropriately </w:t>
      </w:r>
      <w:proofErr w:type="gramStart"/>
      <w:r w:rsidR="00AE5F72" w:rsidRPr="00EF1386">
        <w:rPr>
          <w:rFonts w:ascii="Arial" w:hAnsi="Arial" w:cs="Arial"/>
          <w:color w:val="000000" w:themeColor="text1"/>
        </w:rPr>
        <w:t>and also</w:t>
      </w:r>
      <w:proofErr w:type="gramEnd"/>
      <w:r w:rsidR="00AE5F72" w:rsidRPr="00EF1386">
        <w:rPr>
          <w:rFonts w:ascii="Arial" w:hAnsi="Arial" w:cs="Arial"/>
          <w:color w:val="000000" w:themeColor="text1"/>
        </w:rPr>
        <w:t xml:space="preserve"> lends itself to problems such as groupthink.</w:t>
      </w:r>
      <w:r w:rsidR="00F76831" w:rsidRPr="00EF1386">
        <w:rPr>
          <w:rFonts w:ascii="Arial" w:hAnsi="Arial" w:cs="Arial"/>
          <w:color w:val="000000" w:themeColor="text1"/>
        </w:rPr>
        <w:t xml:space="preserve"> Future actions would include separate meetings,</w:t>
      </w:r>
      <w:r w:rsidR="005F4B1C" w:rsidRPr="00EF1386">
        <w:rPr>
          <w:rFonts w:ascii="Arial" w:hAnsi="Arial" w:cs="Arial"/>
          <w:color w:val="000000" w:themeColor="text1"/>
        </w:rPr>
        <w:t xml:space="preserve"> questionnaires online; </w:t>
      </w:r>
      <w:r w:rsidR="00CD0A60">
        <w:rPr>
          <w:rFonts w:ascii="Arial" w:hAnsi="Arial" w:cs="Arial"/>
          <w:color w:val="000000" w:themeColor="text1"/>
        </w:rPr>
        <w:t xml:space="preserve">option to share </w:t>
      </w:r>
      <w:r w:rsidR="005F4B1C" w:rsidRPr="00EF1386">
        <w:rPr>
          <w:rFonts w:ascii="Arial" w:hAnsi="Arial" w:cs="Arial"/>
          <w:color w:val="000000" w:themeColor="text1"/>
        </w:rPr>
        <w:t>anonymous</w:t>
      </w:r>
      <w:r w:rsidR="00CD0A60">
        <w:rPr>
          <w:rFonts w:ascii="Arial" w:hAnsi="Arial" w:cs="Arial"/>
          <w:color w:val="000000" w:themeColor="text1"/>
        </w:rPr>
        <w:t>ly</w:t>
      </w:r>
      <w:r w:rsidR="005F4B1C" w:rsidRPr="00EF1386">
        <w:rPr>
          <w:rFonts w:ascii="Arial" w:hAnsi="Arial" w:cs="Arial"/>
          <w:color w:val="000000" w:themeColor="text1"/>
        </w:rPr>
        <w:t xml:space="preserve">. </w:t>
      </w:r>
      <w:proofErr w:type="spellStart"/>
      <w:r w:rsidR="005F4B1C" w:rsidRPr="00EF1386">
        <w:rPr>
          <w:rFonts w:ascii="Arial" w:hAnsi="Arial" w:cs="Arial"/>
          <w:color w:val="000000" w:themeColor="text1"/>
        </w:rPr>
        <w:t>Tbasihudg</w:t>
      </w:r>
      <w:proofErr w:type="spellEnd"/>
      <w:r w:rsidR="005F4B1C" w:rsidRPr="00EF1386">
        <w:rPr>
          <w:rFonts w:ascii="Arial" w:hAnsi="Arial" w:cs="Arial"/>
          <w:color w:val="000000" w:themeColor="text1"/>
        </w:rPr>
        <w:t xml:space="preserve">, 2020 discuss the benefits of this; decrease the risk of bias based on personality or professional status and it could also provide an opportunity for the voices of those that are usually quiet within virtual meetings. </w:t>
      </w:r>
    </w:p>
    <w:p w14:paraId="6E2C718C" w14:textId="77777777" w:rsidR="00253209" w:rsidRPr="00EF1386" w:rsidRDefault="00253209" w:rsidP="00A74C90">
      <w:pPr>
        <w:spacing w:line="360" w:lineRule="auto"/>
        <w:jc w:val="both"/>
        <w:rPr>
          <w:rFonts w:ascii="Arial" w:hAnsi="Arial" w:cs="Arial"/>
          <w:color w:val="000000" w:themeColor="text1"/>
        </w:rPr>
      </w:pPr>
    </w:p>
    <w:p w14:paraId="0AE5ACE2" w14:textId="46EC314F" w:rsidR="005F4B1C" w:rsidRPr="00EF1386" w:rsidRDefault="005F4B1C" w:rsidP="00A74C90">
      <w:pPr>
        <w:spacing w:line="360" w:lineRule="auto"/>
        <w:jc w:val="both"/>
        <w:rPr>
          <w:rFonts w:ascii="Arial" w:hAnsi="Arial" w:cs="Arial"/>
          <w:color w:val="000000" w:themeColor="text1"/>
        </w:rPr>
      </w:pPr>
      <w:r w:rsidRPr="00EF1386">
        <w:rPr>
          <w:rFonts w:ascii="Arial" w:hAnsi="Arial" w:cs="Arial"/>
          <w:color w:val="000000" w:themeColor="text1"/>
        </w:rPr>
        <w:lastRenderedPageBreak/>
        <w:t>I will request feedback which could be delivered anonymously if preferred; this could alert me to concerns for example- ‘the team sticking with a course for too long’, I summarised the project at stages to support clear objectives however I didn’t offer feedback to others which may provide double loop learning. (Edmondson, 1999, Argyris, 1978). Seeking feedback on actions and developments needs to be continuous and may form the final stage of reflection (DEBRIEF method, Allan 2009).</w:t>
      </w:r>
    </w:p>
    <w:p w14:paraId="70B8C7E7" w14:textId="7BD9E91E" w:rsidR="00386C1A" w:rsidRPr="00EF1386" w:rsidRDefault="00386C1A" w:rsidP="00A74C90">
      <w:pPr>
        <w:spacing w:line="360" w:lineRule="auto"/>
        <w:jc w:val="both"/>
        <w:rPr>
          <w:rFonts w:ascii="Arial" w:hAnsi="Arial" w:cs="Arial"/>
          <w:color w:val="000000" w:themeColor="text1"/>
        </w:rPr>
      </w:pPr>
    </w:p>
    <w:p w14:paraId="71D11C01" w14:textId="2B3FD865" w:rsidR="00386C1A" w:rsidRPr="00EF1386" w:rsidRDefault="003815AE" w:rsidP="00A74C90">
      <w:pPr>
        <w:spacing w:line="360" w:lineRule="auto"/>
        <w:jc w:val="both"/>
        <w:rPr>
          <w:rFonts w:ascii="Arial" w:hAnsi="Arial" w:cs="Arial"/>
          <w:color w:val="000000" w:themeColor="text1"/>
        </w:rPr>
      </w:pPr>
      <w:r w:rsidRPr="00EF1386">
        <w:rPr>
          <w:rFonts w:ascii="Arial" w:hAnsi="Arial" w:cs="Arial"/>
          <w:color w:val="000000" w:themeColor="text1"/>
        </w:rPr>
        <w:t>The term groupthink, originally penned by sociologist William H Whyte for Fortune magazine (1952) and expanded on by Irving Janis (</w:t>
      </w:r>
      <w:r w:rsidR="008E6C93" w:rsidRPr="00EF1386">
        <w:rPr>
          <w:rFonts w:ascii="Arial" w:hAnsi="Arial" w:cs="Arial"/>
          <w:color w:val="000000" w:themeColor="text1"/>
        </w:rPr>
        <w:t>1972</w:t>
      </w:r>
      <w:r w:rsidRPr="00EF1386">
        <w:rPr>
          <w:rFonts w:ascii="Arial" w:hAnsi="Arial" w:cs="Arial"/>
          <w:color w:val="000000" w:themeColor="text1"/>
        </w:rPr>
        <w:t xml:space="preserve">) considers the pressure for groups to conform at the potential expense of independent thought. </w:t>
      </w:r>
    </w:p>
    <w:p w14:paraId="690C0868" w14:textId="0DAB5BAB" w:rsidR="004B6830" w:rsidRPr="00EF1386" w:rsidRDefault="004B6830" w:rsidP="00A74C90">
      <w:pPr>
        <w:spacing w:line="360" w:lineRule="auto"/>
        <w:jc w:val="both"/>
        <w:rPr>
          <w:rFonts w:ascii="Arial" w:hAnsi="Arial" w:cs="Arial"/>
          <w:color w:val="000000" w:themeColor="text1"/>
        </w:rPr>
      </w:pPr>
    </w:p>
    <w:p w14:paraId="01E87974" w14:textId="460F40DB" w:rsidR="004B6830" w:rsidRPr="00EF1386" w:rsidRDefault="004B6830"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During </w:t>
      </w:r>
      <w:r w:rsidR="005F1080" w:rsidRPr="00EF1386">
        <w:rPr>
          <w:rFonts w:ascii="Arial" w:hAnsi="Arial" w:cs="Arial"/>
          <w:color w:val="000000" w:themeColor="text1"/>
        </w:rPr>
        <w:t>i</w:t>
      </w:r>
      <w:r w:rsidRPr="00EF1386">
        <w:rPr>
          <w:rFonts w:ascii="Arial" w:hAnsi="Arial" w:cs="Arial"/>
          <w:color w:val="000000" w:themeColor="text1"/>
        </w:rPr>
        <w:t>nitial stakeholder meeting a comment was made by a senior</w:t>
      </w:r>
      <w:r w:rsidR="005F1080" w:rsidRPr="00EF1386">
        <w:rPr>
          <w:rFonts w:ascii="Arial" w:hAnsi="Arial" w:cs="Arial"/>
          <w:color w:val="000000" w:themeColor="text1"/>
        </w:rPr>
        <w:t xml:space="preserve"> </w:t>
      </w:r>
      <w:r w:rsidRPr="00EF1386">
        <w:rPr>
          <w:rFonts w:ascii="Arial" w:hAnsi="Arial" w:cs="Arial"/>
          <w:i/>
          <w:iCs/>
          <w:color w:val="000000" w:themeColor="text1"/>
        </w:rPr>
        <w:t>’We don’t need to reinvent the wheel, we have MS Teams so we will utilise that with no additional cost’</w:t>
      </w:r>
      <w:r w:rsidRPr="00EF1386">
        <w:rPr>
          <w:rFonts w:ascii="Arial" w:hAnsi="Arial" w:cs="Arial"/>
          <w:color w:val="000000" w:themeColor="text1"/>
        </w:rPr>
        <w:t xml:space="preserve">. </w:t>
      </w:r>
    </w:p>
    <w:p w14:paraId="5D3168BF" w14:textId="462A3BFB" w:rsidR="004542E3" w:rsidRPr="00EF1386" w:rsidRDefault="004B6830" w:rsidP="00A74C90">
      <w:pPr>
        <w:spacing w:line="360" w:lineRule="auto"/>
        <w:jc w:val="both"/>
        <w:rPr>
          <w:rFonts w:ascii="Arial" w:hAnsi="Arial" w:cs="Arial"/>
          <w:color w:val="000000" w:themeColor="text1"/>
        </w:rPr>
      </w:pPr>
      <w:r w:rsidRPr="00EF1386">
        <w:rPr>
          <w:rFonts w:ascii="Arial" w:hAnsi="Arial" w:cs="Arial"/>
          <w:color w:val="000000" w:themeColor="text1"/>
        </w:rPr>
        <w:t>This meant that considering new technology was immediately dismissed</w:t>
      </w:r>
      <w:r w:rsidR="005F1080" w:rsidRPr="00EF1386">
        <w:rPr>
          <w:rFonts w:ascii="Arial" w:hAnsi="Arial" w:cs="Arial"/>
          <w:color w:val="000000" w:themeColor="text1"/>
        </w:rPr>
        <w:t xml:space="preserve">. </w:t>
      </w:r>
      <w:r w:rsidR="004542E3" w:rsidRPr="00EF1386">
        <w:rPr>
          <w:rFonts w:ascii="Arial" w:hAnsi="Arial" w:cs="Arial"/>
          <w:color w:val="000000" w:themeColor="text1"/>
        </w:rPr>
        <w:t>Identification and evaluation of alternative delivery methods is fundamental however groupthink may minimise this due to peer pressure or willingness to conform. (Macleod, 2011)</w:t>
      </w:r>
    </w:p>
    <w:p w14:paraId="63580A12" w14:textId="6B98A999" w:rsidR="004542E3" w:rsidRPr="00EF1386" w:rsidRDefault="00317E71" w:rsidP="00A74C90">
      <w:pPr>
        <w:spacing w:line="360" w:lineRule="auto"/>
        <w:jc w:val="both"/>
        <w:rPr>
          <w:rFonts w:ascii="Arial" w:hAnsi="Arial" w:cs="Arial"/>
          <w:color w:val="000000" w:themeColor="text1"/>
        </w:rPr>
      </w:pPr>
      <w:r w:rsidRPr="00EF1386">
        <w:rPr>
          <w:rFonts w:ascii="Arial" w:hAnsi="Arial" w:cs="Arial"/>
          <w:color w:val="000000" w:themeColor="text1"/>
        </w:rPr>
        <w:t>H</w:t>
      </w:r>
      <w:r w:rsidR="005F1080" w:rsidRPr="00EF1386">
        <w:rPr>
          <w:rFonts w:ascii="Arial" w:hAnsi="Arial" w:cs="Arial"/>
          <w:color w:val="000000" w:themeColor="text1"/>
        </w:rPr>
        <w:t>igh profile attendees with dominant voices can hinder information sharing. Breakout rooms and splitting groups could enable non dominant attendees to speak out. I</w:t>
      </w:r>
      <w:r w:rsidRPr="00EF1386">
        <w:rPr>
          <w:rFonts w:ascii="Arial" w:hAnsi="Arial" w:cs="Arial"/>
          <w:color w:val="000000" w:themeColor="text1"/>
        </w:rPr>
        <w:t xml:space="preserve">n the future I </w:t>
      </w:r>
      <w:r w:rsidR="005F1080" w:rsidRPr="00EF1386">
        <w:rPr>
          <w:rFonts w:ascii="Arial" w:hAnsi="Arial" w:cs="Arial"/>
          <w:color w:val="000000" w:themeColor="text1"/>
        </w:rPr>
        <w:t>will actively ask each person if they have any final thoughts or considerations (allowing enough time for this planned within meeting).</w:t>
      </w:r>
      <w:r w:rsidR="005F1080" w:rsidRPr="00EF1386">
        <w:rPr>
          <w:rFonts w:ascii="Arial" w:hAnsi="Arial" w:cs="Arial"/>
        </w:rPr>
        <w:t xml:space="preserve"> I will remind the team of the wider attitudes; </w:t>
      </w:r>
      <w:r w:rsidR="005F1080" w:rsidRPr="00EF1386">
        <w:rPr>
          <w:rFonts w:ascii="Arial" w:hAnsi="Arial" w:cs="Arial"/>
          <w:color w:val="000000" w:themeColor="text1"/>
        </w:rPr>
        <w:t>The NHS vision for digital, data and technology (2018) set out plans to increase the supplier market (National Audit Office, Report - Digital transformation in the NHS, 2020).</w:t>
      </w:r>
      <w:r w:rsidRPr="00EF1386">
        <w:rPr>
          <w:rFonts w:ascii="Arial" w:hAnsi="Arial" w:cs="Arial"/>
        </w:rPr>
        <w:t xml:space="preserve"> </w:t>
      </w:r>
      <w:r w:rsidR="00D21ED8" w:rsidRPr="00EF1386">
        <w:rPr>
          <w:rFonts w:ascii="Arial" w:hAnsi="Arial" w:cs="Arial"/>
          <w:color w:val="000000" w:themeColor="text1"/>
        </w:rPr>
        <w:t xml:space="preserve">The solutions were limited almost </w:t>
      </w:r>
      <w:proofErr w:type="gramStart"/>
      <w:r w:rsidR="00D21ED8" w:rsidRPr="00EF1386">
        <w:rPr>
          <w:rFonts w:ascii="Arial" w:hAnsi="Arial" w:cs="Arial"/>
          <w:color w:val="000000" w:themeColor="text1"/>
        </w:rPr>
        <w:t>immediately</w:t>
      </w:r>
      <w:proofErr w:type="gramEnd"/>
      <w:r w:rsidR="00D21ED8" w:rsidRPr="00EF1386">
        <w:rPr>
          <w:rFonts w:ascii="Arial" w:hAnsi="Arial" w:cs="Arial"/>
          <w:color w:val="000000" w:themeColor="text1"/>
        </w:rPr>
        <w:t xml:space="preserve"> and full analysis skipped in a bid to unite as a cohesive team. </w:t>
      </w:r>
    </w:p>
    <w:p w14:paraId="5395EEB5" w14:textId="39F379A2" w:rsidR="00D21ED8" w:rsidRPr="00EF1386" w:rsidRDefault="00D21ED8" w:rsidP="00A74C90">
      <w:pPr>
        <w:spacing w:line="360" w:lineRule="auto"/>
        <w:jc w:val="both"/>
        <w:rPr>
          <w:rFonts w:ascii="Arial" w:hAnsi="Arial" w:cs="Arial"/>
          <w:color w:val="000000" w:themeColor="text1"/>
        </w:rPr>
      </w:pPr>
    </w:p>
    <w:p w14:paraId="1929FD22" w14:textId="7597FEF3" w:rsidR="00897CC2" w:rsidRPr="00EF1386" w:rsidRDefault="004811B5"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When groupthink </w:t>
      </w:r>
      <w:proofErr w:type="gramStart"/>
      <w:r w:rsidRPr="00EF1386">
        <w:rPr>
          <w:rFonts w:ascii="Arial" w:hAnsi="Arial" w:cs="Arial"/>
          <w:color w:val="000000" w:themeColor="text1"/>
        </w:rPr>
        <w:t>exists</w:t>
      </w:r>
      <w:proofErr w:type="gramEnd"/>
      <w:r w:rsidRPr="00EF1386">
        <w:rPr>
          <w:rFonts w:ascii="Arial" w:hAnsi="Arial" w:cs="Arial"/>
          <w:color w:val="000000" w:themeColor="text1"/>
        </w:rPr>
        <w:t xml:space="preserve"> this may promote ‘self-censorship of ideas’ where doubts are withheld.</w:t>
      </w:r>
      <w:r w:rsidR="00317E71" w:rsidRPr="00EF1386">
        <w:rPr>
          <w:rFonts w:ascii="Arial" w:hAnsi="Arial" w:cs="Arial"/>
          <w:color w:val="000000" w:themeColor="text1"/>
        </w:rPr>
        <w:t xml:space="preserve"> (</w:t>
      </w:r>
      <w:proofErr w:type="spellStart"/>
      <w:r w:rsidR="00317E71" w:rsidRPr="00EF1386">
        <w:rPr>
          <w:rFonts w:ascii="Arial" w:hAnsi="Arial" w:cs="Arial"/>
          <w:color w:val="000000" w:themeColor="text1"/>
        </w:rPr>
        <w:t>Macloed</w:t>
      </w:r>
      <w:proofErr w:type="spellEnd"/>
      <w:r w:rsidR="00317E71" w:rsidRPr="00EF1386">
        <w:rPr>
          <w:rFonts w:ascii="Arial" w:hAnsi="Arial" w:cs="Arial"/>
          <w:color w:val="000000" w:themeColor="text1"/>
        </w:rPr>
        <w:t xml:space="preserve">, </w:t>
      </w:r>
      <w:proofErr w:type="gramStart"/>
      <w:r w:rsidR="00317E71" w:rsidRPr="00EF1386">
        <w:rPr>
          <w:rFonts w:ascii="Arial" w:hAnsi="Arial" w:cs="Arial"/>
          <w:color w:val="000000" w:themeColor="text1"/>
        </w:rPr>
        <w:t>2011)</w:t>
      </w:r>
      <w:r w:rsidRPr="00EF1386">
        <w:rPr>
          <w:rFonts w:ascii="Arial" w:hAnsi="Arial" w:cs="Arial"/>
          <w:color w:val="000000" w:themeColor="text1"/>
        </w:rPr>
        <w:t>There</w:t>
      </w:r>
      <w:proofErr w:type="gramEnd"/>
      <w:r w:rsidRPr="00EF1386">
        <w:rPr>
          <w:rFonts w:ascii="Arial" w:hAnsi="Arial" w:cs="Arial"/>
          <w:color w:val="000000" w:themeColor="text1"/>
        </w:rPr>
        <w:t xml:space="preserve"> could have been an assumption that silence means agreement. I will ensure to ask for all </w:t>
      </w:r>
      <w:r w:rsidR="006D0B8F" w:rsidRPr="00EF1386">
        <w:rPr>
          <w:rFonts w:ascii="Arial" w:hAnsi="Arial" w:cs="Arial"/>
          <w:color w:val="000000" w:themeColor="text1"/>
        </w:rPr>
        <w:t>opinions</w:t>
      </w:r>
      <w:r w:rsidRPr="00EF1386">
        <w:rPr>
          <w:rFonts w:ascii="Arial" w:hAnsi="Arial" w:cs="Arial"/>
          <w:color w:val="000000" w:themeColor="text1"/>
        </w:rPr>
        <w:t xml:space="preserve"> in </w:t>
      </w:r>
      <w:r w:rsidR="006D0B8F" w:rsidRPr="00EF1386">
        <w:rPr>
          <w:rFonts w:ascii="Arial" w:hAnsi="Arial" w:cs="Arial"/>
          <w:color w:val="000000" w:themeColor="text1"/>
        </w:rPr>
        <w:t>meetings</w:t>
      </w:r>
      <w:r w:rsidRPr="00EF1386">
        <w:rPr>
          <w:rFonts w:ascii="Arial" w:hAnsi="Arial" w:cs="Arial"/>
          <w:color w:val="000000" w:themeColor="text1"/>
        </w:rPr>
        <w:t xml:space="preserve"> but have an </w:t>
      </w:r>
      <w:r w:rsidR="006D0B8F" w:rsidRPr="00EF1386">
        <w:rPr>
          <w:rFonts w:ascii="Arial" w:hAnsi="Arial" w:cs="Arial"/>
          <w:color w:val="000000" w:themeColor="text1"/>
        </w:rPr>
        <w:t>awareness</w:t>
      </w:r>
      <w:r w:rsidRPr="00EF1386">
        <w:rPr>
          <w:rFonts w:ascii="Arial" w:hAnsi="Arial" w:cs="Arial"/>
          <w:color w:val="000000" w:themeColor="text1"/>
        </w:rPr>
        <w:t xml:space="preserve"> that this may not ‘allow’ for true thought </w:t>
      </w:r>
      <w:r w:rsidR="006D0B8F" w:rsidRPr="00EF1386">
        <w:rPr>
          <w:rFonts w:ascii="Arial" w:hAnsi="Arial" w:cs="Arial"/>
          <w:color w:val="000000" w:themeColor="text1"/>
        </w:rPr>
        <w:t>sharing.</w:t>
      </w:r>
      <w:r w:rsidR="00CD0A60">
        <w:rPr>
          <w:rFonts w:ascii="Arial" w:hAnsi="Arial" w:cs="Arial"/>
          <w:color w:val="000000" w:themeColor="text1"/>
        </w:rPr>
        <w:t xml:space="preserve"> </w:t>
      </w:r>
      <w:r w:rsidR="00897CC2" w:rsidRPr="00EF1386">
        <w:rPr>
          <w:rFonts w:ascii="Arial" w:hAnsi="Arial" w:cs="Arial"/>
          <w:color w:val="000000" w:themeColor="text1"/>
        </w:rPr>
        <w:t>Full expression from less assertive team members could have been encour</w:t>
      </w:r>
      <w:r w:rsidR="00210C65" w:rsidRPr="00EF1386">
        <w:rPr>
          <w:rFonts w:ascii="Arial" w:hAnsi="Arial" w:cs="Arial"/>
          <w:color w:val="000000" w:themeColor="text1"/>
        </w:rPr>
        <w:t>age</w:t>
      </w:r>
      <w:r w:rsidR="00CD0A60">
        <w:rPr>
          <w:rFonts w:ascii="Arial" w:hAnsi="Arial" w:cs="Arial"/>
          <w:color w:val="000000" w:themeColor="text1"/>
        </w:rPr>
        <w:t>d</w:t>
      </w:r>
      <w:r w:rsidR="00210C65" w:rsidRPr="00EF1386">
        <w:rPr>
          <w:rFonts w:ascii="Arial" w:hAnsi="Arial" w:cs="Arial"/>
          <w:color w:val="000000" w:themeColor="text1"/>
        </w:rPr>
        <w:t xml:space="preserve"> using an advocacy and enquiry method</w:t>
      </w:r>
      <w:r w:rsidR="006D0B8F" w:rsidRPr="00EF1386">
        <w:rPr>
          <w:rFonts w:ascii="Arial" w:hAnsi="Arial" w:cs="Arial"/>
          <w:color w:val="000000" w:themeColor="text1"/>
        </w:rPr>
        <w:t xml:space="preserve">. </w:t>
      </w:r>
      <w:r w:rsidR="00FE4313" w:rsidRPr="00EF1386">
        <w:rPr>
          <w:rFonts w:ascii="Arial" w:hAnsi="Arial" w:cs="Arial"/>
          <w:color w:val="000000" w:themeColor="text1"/>
        </w:rPr>
        <w:t xml:space="preserve">A ‘stance of </w:t>
      </w:r>
      <w:r w:rsidR="006D0B8F" w:rsidRPr="00EF1386">
        <w:rPr>
          <w:rFonts w:ascii="Arial" w:hAnsi="Arial" w:cs="Arial"/>
          <w:color w:val="000000" w:themeColor="text1"/>
        </w:rPr>
        <w:t>curiosity</w:t>
      </w:r>
      <w:r w:rsidR="00FE4313" w:rsidRPr="00EF1386">
        <w:rPr>
          <w:rFonts w:ascii="Arial" w:hAnsi="Arial" w:cs="Arial"/>
          <w:color w:val="000000" w:themeColor="text1"/>
        </w:rPr>
        <w:t>’ includes conversational techniques and objective observation</w:t>
      </w:r>
      <w:r w:rsidR="006D0B8F" w:rsidRPr="00EF1386">
        <w:rPr>
          <w:rFonts w:ascii="Arial" w:hAnsi="Arial" w:cs="Arial"/>
          <w:color w:val="000000" w:themeColor="text1"/>
        </w:rPr>
        <w:t xml:space="preserve"> to attain greater depth of consideration</w:t>
      </w:r>
      <w:r w:rsidR="00CD0A60">
        <w:rPr>
          <w:rFonts w:ascii="Arial" w:hAnsi="Arial" w:cs="Arial"/>
          <w:color w:val="000000" w:themeColor="text1"/>
        </w:rPr>
        <w:t xml:space="preserve"> </w:t>
      </w:r>
      <w:r w:rsidR="00FE4313" w:rsidRPr="00EF1386">
        <w:rPr>
          <w:rFonts w:ascii="Arial" w:hAnsi="Arial" w:cs="Arial"/>
          <w:color w:val="000000" w:themeColor="text1"/>
        </w:rPr>
        <w:t>(Rudolph, 2006)</w:t>
      </w:r>
      <w:r w:rsidR="006D0B8F" w:rsidRPr="00EF1386">
        <w:rPr>
          <w:rFonts w:ascii="Arial" w:hAnsi="Arial" w:cs="Arial"/>
          <w:color w:val="000000" w:themeColor="text1"/>
        </w:rPr>
        <w:t>.</w:t>
      </w:r>
    </w:p>
    <w:p w14:paraId="7AA9C0E2" w14:textId="5D599995" w:rsidR="00D03D2D" w:rsidRPr="00EF1386" w:rsidRDefault="00D03D2D" w:rsidP="00A74C90">
      <w:pPr>
        <w:spacing w:line="360" w:lineRule="auto"/>
        <w:jc w:val="both"/>
        <w:rPr>
          <w:rFonts w:ascii="Arial" w:hAnsi="Arial" w:cs="Arial"/>
          <w:color w:val="000000" w:themeColor="text1"/>
        </w:rPr>
      </w:pPr>
    </w:p>
    <w:p w14:paraId="5165D028" w14:textId="5CB14731" w:rsidR="00D03D2D" w:rsidRPr="00EF1386" w:rsidRDefault="00D03D2D" w:rsidP="00A74C90">
      <w:pPr>
        <w:spacing w:line="360" w:lineRule="auto"/>
        <w:jc w:val="both"/>
        <w:rPr>
          <w:rFonts w:ascii="Arial" w:hAnsi="Arial" w:cs="Arial"/>
          <w:color w:val="000000" w:themeColor="text1"/>
        </w:rPr>
      </w:pPr>
      <w:r w:rsidRPr="00EF1386">
        <w:rPr>
          <w:rFonts w:ascii="Arial" w:hAnsi="Arial" w:cs="Arial"/>
          <w:color w:val="000000" w:themeColor="text1"/>
        </w:rPr>
        <w:lastRenderedPageBreak/>
        <w:t xml:space="preserve">Recognising dominant </w:t>
      </w:r>
      <w:r w:rsidR="00210C65" w:rsidRPr="00EF1386">
        <w:rPr>
          <w:rFonts w:ascii="Arial" w:hAnsi="Arial" w:cs="Arial"/>
          <w:color w:val="000000" w:themeColor="text1"/>
        </w:rPr>
        <w:t xml:space="preserve">individuals and actively planning strategies to manage </w:t>
      </w:r>
      <w:r w:rsidR="006D0B8F" w:rsidRPr="00EF1386">
        <w:rPr>
          <w:rFonts w:ascii="Arial" w:hAnsi="Arial" w:cs="Arial"/>
          <w:color w:val="000000" w:themeColor="text1"/>
        </w:rPr>
        <w:t xml:space="preserve">is something I will plan for with future projects; </w:t>
      </w:r>
      <w:r w:rsidR="00210C65" w:rsidRPr="00EF1386">
        <w:rPr>
          <w:rFonts w:ascii="Arial" w:hAnsi="Arial" w:cs="Arial"/>
          <w:color w:val="000000" w:themeColor="text1"/>
        </w:rPr>
        <w:t xml:space="preserve">inviting all participants if they’d like to share/add content before a meeting finishes. Ensure </w:t>
      </w:r>
      <w:r w:rsidR="006D0B8F" w:rsidRPr="00EF1386">
        <w:rPr>
          <w:rFonts w:ascii="Arial" w:hAnsi="Arial" w:cs="Arial"/>
          <w:color w:val="000000" w:themeColor="text1"/>
        </w:rPr>
        <w:t>ground rules</w:t>
      </w:r>
      <w:r w:rsidR="00210C65" w:rsidRPr="00EF1386">
        <w:rPr>
          <w:rFonts w:ascii="Arial" w:hAnsi="Arial" w:cs="Arial"/>
          <w:color w:val="000000" w:themeColor="text1"/>
        </w:rPr>
        <w:t xml:space="preserve"> are delivered including ‘no </w:t>
      </w:r>
      <w:r w:rsidR="006D0B8F" w:rsidRPr="00EF1386">
        <w:rPr>
          <w:rFonts w:ascii="Arial" w:hAnsi="Arial" w:cs="Arial"/>
          <w:color w:val="000000" w:themeColor="text1"/>
        </w:rPr>
        <w:t>interrupting</w:t>
      </w:r>
      <w:r w:rsidR="00210C65" w:rsidRPr="00EF1386">
        <w:rPr>
          <w:rFonts w:ascii="Arial" w:hAnsi="Arial" w:cs="Arial"/>
          <w:color w:val="000000" w:themeColor="text1"/>
        </w:rPr>
        <w:t xml:space="preserve">’ </w:t>
      </w:r>
      <w:r w:rsidR="006D0B8F" w:rsidRPr="00EF1386">
        <w:rPr>
          <w:rFonts w:ascii="Arial" w:hAnsi="Arial" w:cs="Arial"/>
          <w:color w:val="000000" w:themeColor="text1"/>
        </w:rPr>
        <w:t xml:space="preserve">and promoting a </w:t>
      </w:r>
      <w:r w:rsidR="00CD0A60" w:rsidRPr="00EF1386">
        <w:rPr>
          <w:rFonts w:ascii="Arial" w:hAnsi="Arial" w:cs="Arial"/>
          <w:color w:val="000000" w:themeColor="text1"/>
        </w:rPr>
        <w:t>long-term</w:t>
      </w:r>
      <w:r w:rsidR="006D0B8F" w:rsidRPr="00EF1386">
        <w:rPr>
          <w:rFonts w:ascii="Arial" w:hAnsi="Arial" w:cs="Arial"/>
          <w:color w:val="000000" w:themeColor="text1"/>
        </w:rPr>
        <w:t xml:space="preserve"> culture of psychological safety (Edmondson, 2009)</w:t>
      </w:r>
    </w:p>
    <w:p w14:paraId="01E52092" w14:textId="4E1F2ED2" w:rsidR="00BA24DC" w:rsidRPr="00EF1386" w:rsidRDefault="00BA24DC" w:rsidP="00A74C90">
      <w:pPr>
        <w:spacing w:line="360" w:lineRule="auto"/>
        <w:jc w:val="both"/>
        <w:rPr>
          <w:rFonts w:ascii="Arial" w:hAnsi="Arial" w:cs="Arial"/>
          <w:color w:val="000000" w:themeColor="text1"/>
        </w:rPr>
      </w:pPr>
    </w:p>
    <w:p w14:paraId="1D540775" w14:textId="72FD3028" w:rsidR="00BA24DC" w:rsidRPr="00EF1386" w:rsidRDefault="00BA24DC" w:rsidP="00A74C90">
      <w:pPr>
        <w:spacing w:line="360" w:lineRule="auto"/>
        <w:jc w:val="both"/>
        <w:rPr>
          <w:rFonts w:ascii="Arial" w:hAnsi="Arial" w:cs="Arial"/>
          <w:color w:val="000000" w:themeColor="text1"/>
        </w:rPr>
      </w:pPr>
      <w:r w:rsidRPr="00EF1386">
        <w:rPr>
          <w:rFonts w:ascii="Arial" w:hAnsi="Arial" w:cs="Arial"/>
          <w:color w:val="000000" w:themeColor="text1"/>
        </w:rPr>
        <w:t xml:space="preserve">Future strategies to avoid groupthink will be alerting the team to </w:t>
      </w:r>
      <w:r w:rsidR="000D268E" w:rsidRPr="00EF1386">
        <w:rPr>
          <w:rFonts w:ascii="Arial" w:hAnsi="Arial" w:cs="Arial"/>
          <w:color w:val="000000" w:themeColor="text1"/>
        </w:rPr>
        <w:t>its</w:t>
      </w:r>
      <w:r w:rsidRPr="00EF1386">
        <w:rPr>
          <w:rFonts w:ascii="Arial" w:hAnsi="Arial" w:cs="Arial"/>
          <w:color w:val="000000" w:themeColor="text1"/>
        </w:rPr>
        <w:t xml:space="preserve"> existence</w:t>
      </w:r>
      <w:r w:rsidR="002B495D" w:rsidRPr="00EF1386">
        <w:rPr>
          <w:rFonts w:ascii="Arial" w:hAnsi="Arial" w:cs="Arial"/>
          <w:color w:val="000000" w:themeColor="text1"/>
        </w:rPr>
        <w:t xml:space="preserve">; article shared ahead of meetings. I will frame issues objectively and lead by example raising my doubts and thoughts, promote group diversity within the group and </w:t>
      </w:r>
      <w:r w:rsidR="000D268E">
        <w:rPr>
          <w:rFonts w:ascii="Arial" w:hAnsi="Arial" w:cs="Arial"/>
          <w:color w:val="000000" w:themeColor="text1"/>
        </w:rPr>
        <w:t xml:space="preserve">not </w:t>
      </w:r>
      <w:r w:rsidR="002B495D" w:rsidRPr="00EF1386">
        <w:rPr>
          <w:rFonts w:ascii="Arial" w:hAnsi="Arial" w:cs="Arial"/>
          <w:color w:val="000000" w:themeColor="text1"/>
        </w:rPr>
        <w:t>shy</w:t>
      </w:r>
      <w:r w:rsidR="000D268E">
        <w:rPr>
          <w:rFonts w:ascii="Arial" w:hAnsi="Arial" w:cs="Arial"/>
          <w:color w:val="000000" w:themeColor="text1"/>
        </w:rPr>
        <w:t>ing</w:t>
      </w:r>
      <w:r w:rsidR="002B495D" w:rsidRPr="00EF1386">
        <w:rPr>
          <w:rFonts w:ascii="Arial" w:hAnsi="Arial" w:cs="Arial"/>
          <w:color w:val="000000" w:themeColor="text1"/>
        </w:rPr>
        <w:t xml:space="preserve"> away from creating a group which has different perspectives.</w:t>
      </w:r>
      <w:r w:rsidR="000D268E">
        <w:rPr>
          <w:rFonts w:ascii="Arial" w:hAnsi="Arial" w:cs="Arial"/>
          <w:color w:val="000000" w:themeColor="text1"/>
        </w:rPr>
        <w:t xml:space="preserve"> A</w:t>
      </w:r>
      <w:r w:rsidR="002B495D" w:rsidRPr="00EF1386">
        <w:rPr>
          <w:rFonts w:ascii="Arial" w:hAnsi="Arial" w:cs="Arial"/>
          <w:color w:val="000000" w:themeColor="text1"/>
        </w:rPr>
        <w:t xml:space="preserve"> systematic approach to evaluating alternatives</w:t>
      </w:r>
      <w:r w:rsidR="000D268E">
        <w:rPr>
          <w:rFonts w:ascii="Arial" w:hAnsi="Arial" w:cs="Arial"/>
          <w:color w:val="000000" w:themeColor="text1"/>
        </w:rPr>
        <w:t xml:space="preserve"> should be standard regardless of dominant opinions. Protocolising and normalising this may reduce the impact of dominant opinions that don’t want to deviate from the status quo.</w:t>
      </w:r>
      <w:r w:rsidR="002B495D" w:rsidRPr="00EF1386">
        <w:rPr>
          <w:rFonts w:ascii="Arial" w:hAnsi="Arial" w:cs="Arial"/>
          <w:color w:val="000000" w:themeColor="text1"/>
        </w:rPr>
        <w:t xml:space="preserve"> </w:t>
      </w:r>
      <w:proofErr w:type="gramStart"/>
      <w:r w:rsidR="002B495D" w:rsidRPr="00EF1386">
        <w:rPr>
          <w:rFonts w:ascii="Arial" w:hAnsi="Arial" w:cs="Arial"/>
          <w:color w:val="000000" w:themeColor="text1"/>
        </w:rPr>
        <w:t>( Macleod</w:t>
      </w:r>
      <w:proofErr w:type="gramEnd"/>
      <w:r w:rsidR="002B495D" w:rsidRPr="00EF1386">
        <w:rPr>
          <w:rFonts w:ascii="Arial" w:hAnsi="Arial" w:cs="Arial"/>
          <w:color w:val="000000" w:themeColor="text1"/>
        </w:rPr>
        <w:t>, 2011)</w:t>
      </w:r>
      <w:r w:rsidR="006D0B8F" w:rsidRPr="00EF1386">
        <w:rPr>
          <w:rFonts w:ascii="Arial" w:hAnsi="Arial" w:cs="Arial"/>
          <w:color w:val="000000" w:themeColor="text1"/>
        </w:rPr>
        <w:t>.</w:t>
      </w:r>
    </w:p>
    <w:p w14:paraId="3F670B11" w14:textId="17569AB6" w:rsidR="00BA24DC" w:rsidRPr="000D268E" w:rsidRDefault="00BA24DC" w:rsidP="00A74C90">
      <w:pPr>
        <w:spacing w:line="360" w:lineRule="auto"/>
        <w:jc w:val="both"/>
        <w:rPr>
          <w:rFonts w:ascii="Arial" w:hAnsi="Arial" w:cs="Arial"/>
          <w:color w:val="000000" w:themeColor="text1"/>
          <w:u w:val="single"/>
        </w:rPr>
      </w:pPr>
    </w:p>
    <w:p w14:paraId="039D1CE2" w14:textId="7D9FCCE6" w:rsidR="00AD695A" w:rsidRPr="000D268E" w:rsidRDefault="00EF1386" w:rsidP="00A74C90">
      <w:pPr>
        <w:spacing w:line="360" w:lineRule="auto"/>
        <w:jc w:val="both"/>
        <w:rPr>
          <w:rFonts w:ascii="Arial" w:hAnsi="Arial" w:cs="Arial"/>
          <w:i/>
          <w:iCs/>
          <w:color w:val="000000" w:themeColor="text1"/>
          <w:u w:val="single"/>
        </w:rPr>
      </w:pPr>
      <w:r w:rsidRPr="000D268E">
        <w:rPr>
          <w:rFonts w:ascii="Arial" w:hAnsi="Arial" w:cs="Arial"/>
          <w:i/>
          <w:iCs/>
          <w:color w:val="000000" w:themeColor="text1"/>
          <w:u w:val="single"/>
        </w:rPr>
        <w:t xml:space="preserve">Table 2: </w:t>
      </w:r>
      <w:proofErr w:type="spellStart"/>
      <w:r w:rsidR="00D27B7D" w:rsidRPr="000D268E">
        <w:rPr>
          <w:rFonts w:ascii="Arial" w:hAnsi="Arial" w:cs="Arial"/>
          <w:i/>
          <w:iCs/>
          <w:color w:val="000000" w:themeColor="text1"/>
          <w:u w:val="single"/>
        </w:rPr>
        <w:t>Self made</w:t>
      </w:r>
      <w:proofErr w:type="spellEnd"/>
      <w:r w:rsidR="00D27B7D" w:rsidRPr="000D268E">
        <w:rPr>
          <w:rFonts w:ascii="Arial" w:hAnsi="Arial" w:cs="Arial"/>
          <w:i/>
          <w:iCs/>
          <w:color w:val="000000" w:themeColor="text1"/>
          <w:u w:val="single"/>
        </w:rPr>
        <w:t xml:space="preserve"> table </w:t>
      </w:r>
      <w:r w:rsidR="00BE2671" w:rsidRPr="000D268E">
        <w:rPr>
          <w:rFonts w:ascii="Arial" w:hAnsi="Arial" w:cs="Arial"/>
          <w:i/>
          <w:iCs/>
          <w:color w:val="000000" w:themeColor="text1"/>
          <w:u w:val="single"/>
        </w:rPr>
        <w:t xml:space="preserve">of strategies that could reduce groupthink if this project was undertaken again. Contains </w:t>
      </w:r>
      <w:r w:rsidR="00EE0848" w:rsidRPr="000D268E">
        <w:rPr>
          <w:rFonts w:ascii="Arial" w:hAnsi="Arial" w:cs="Arial"/>
          <w:i/>
          <w:iCs/>
          <w:color w:val="000000" w:themeColor="text1"/>
          <w:u w:val="single"/>
        </w:rPr>
        <w:t>suggestions</w:t>
      </w:r>
      <w:r w:rsidR="00BE2671" w:rsidRPr="000D268E">
        <w:rPr>
          <w:rFonts w:ascii="Arial" w:hAnsi="Arial" w:cs="Arial"/>
          <w:i/>
          <w:iCs/>
          <w:color w:val="000000" w:themeColor="text1"/>
          <w:u w:val="single"/>
        </w:rPr>
        <w:t xml:space="preserve"> adapted from Macleod, 2011)</w:t>
      </w:r>
    </w:p>
    <w:p w14:paraId="1A6D0188" w14:textId="62E06B49" w:rsidR="00AD695A" w:rsidRPr="00EF1386" w:rsidRDefault="00AD695A" w:rsidP="00A74C90">
      <w:pPr>
        <w:spacing w:line="360" w:lineRule="auto"/>
        <w:jc w:val="both"/>
        <w:rPr>
          <w:rFonts w:ascii="Arial" w:hAnsi="Arial" w:cs="Arial"/>
          <w:color w:val="000000" w:themeColor="text1"/>
        </w:rPr>
      </w:pPr>
    </w:p>
    <w:p w14:paraId="5680C827" w14:textId="71BB30E5" w:rsidR="00AD695A" w:rsidRDefault="00AD695A" w:rsidP="00A74C90">
      <w:pPr>
        <w:jc w:val="both"/>
        <w:rPr>
          <w:color w:val="000000" w:themeColor="text1"/>
        </w:rPr>
      </w:pPr>
      <w:r w:rsidRPr="00AD695A">
        <w:rPr>
          <w:noProof/>
          <w:color w:val="000000" w:themeColor="text1"/>
        </w:rPr>
        <w:lastRenderedPageBreak/>
        <w:drawing>
          <wp:inline distT="0" distB="0" distL="0" distR="0" wp14:anchorId="354FBB40" wp14:editId="78282919">
            <wp:extent cx="5727700" cy="5382895"/>
            <wp:effectExtent l="0" t="0" r="0" b="190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stretch>
                      <a:fillRect/>
                    </a:stretch>
                  </pic:blipFill>
                  <pic:spPr>
                    <a:xfrm>
                      <a:off x="0" y="0"/>
                      <a:ext cx="5727700" cy="5382895"/>
                    </a:xfrm>
                    <a:prstGeom prst="rect">
                      <a:avLst/>
                    </a:prstGeom>
                  </pic:spPr>
                </pic:pic>
              </a:graphicData>
            </a:graphic>
          </wp:inline>
        </w:drawing>
      </w:r>
    </w:p>
    <w:p w14:paraId="46B0D491" w14:textId="08D7A3C2" w:rsidR="00BA24DC" w:rsidRDefault="00BA24DC" w:rsidP="00A74C90">
      <w:pPr>
        <w:jc w:val="both"/>
        <w:rPr>
          <w:color w:val="000000" w:themeColor="text1"/>
        </w:rPr>
      </w:pPr>
    </w:p>
    <w:p w14:paraId="53B1FE3A" w14:textId="77777777" w:rsidR="00BA24DC" w:rsidRDefault="00BA24DC" w:rsidP="00A74C90">
      <w:pPr>
        <w:jc w:val="both"/>
        <w:rPr>
          <w:color w:val="000000" w:themeColor="text1"/>
        </w:rPr>
      </w:pPr>
    </w:p>
    <w:p w14:paraId="777BDF6D" w14:textId="55A752A3" w:rsidR="00F200C4" w:rsidRDefault="00736900" w:rsidP="00A74C90">
      <w:pPr>
        <w:jc w:val="both"/>
        <w:rPr>
          <w:color w:val="000000" w:themeColor="text1"/>
        </w:rPr>
      </w:pPr>
      <w:r>
        <w:rPr>
          <w:color w:val="000000" w:themeColor="text1"/>
        </w:rPr>
        <w:t>In conclusion, this opportunity to reflect critically has allowed me to discover what went well and know why and how to utilise this in the future. Crucially I have learnt new skills and approaches to maximise policy goals and multi stakeholder working in the future.</w:t>
      </w:r>
      <w:r w:rsidR="00DD532E">
        <w:rPr>
          <w:color w:val="000000" w:themeColor="text1"/>
        </w:rPr>
        <w:t xml:space="preserve"> </w:t>
      </w:r>
    </w:p>
    <w:p w14:paraId="14736206" w14:textId="5B50FD5F" w:rsidR="006D0B8F" w:rsidRDefault="006D0B8F" w:rsidP="00A74C90">
      <w:pPr>
        <w:jc w:val="both"/>
        <w:rPr>
          <w:color w:val="000000" w:themeColor="text1"/>
        </w:rPr>
      </w:pPr>
    </w:p>
    <w:p w14:paraId="4D14F982" w14:textId="38B4BB75" w:rsidR="00DD532E" w:rsidRDefault="00DD532E" w:rsidP="00A74C90">
      <w:pPr>
        <w:jc w:val="both"/>
        <w:rPr>
          <w:color w:val="000000" w:themeColor="text1"/>
        </w:rPr>
      </w:pPr>
    </w:p>
    <w:p w14:paraId="08883912" w14:textId="6D02188A" w:rsidR="00DD532E" w:rsidRDefault="00DD532E" w:rsidP="00A74C90">
      <w:pPr>
        <w:jc w:val="both"/>
        <w:rPr>
          <w:color w:val="000000" w:themeColor="text1"/>
        </w:rPr>
      </w:pPr>
    </w:p>
    <w:p w14:paraId="04745E66" w14:textId="7F5610B2" w:rsidR="00DD532E" w:rsidRDefault="00DD532E" w:rsidP="00A74C90">
      <w:pPr>
        <w:jc w:val="both"/>
        <w:rPr>
          <w:color w:val="000000" w:themeColor="text1"/>
        </w:rPr>
      </w:pPr>
    </w:p>
    <w:p w14:paraId="23CB6BDC" w14:textId="4DF59FAD" w:rsidR="00DD532E" w:rsidRDefault="00DD532E" w:rsidP="00A74C90">
      <w:pPr>
        <w:jc w:val="both"/>
        <w:rPr>
          <w:color w:val="000000" w:themeColor="text1"/>
        </w:rPr>
      </w:pPr>
    </w:p>
    <w:p w14:paraId="62FB97FF" w14:textId="6902FDE8" w:rsidR="00DD532E" w:rsidRDefault="00DD532E" w:rsidP="00A74C90">
      <w:pPr>
        <w:jc w:val="both"/>
        <w:rPr>
          <w:color w:val="000000" w:themeColor="text1"/>
        </w:rPr>
      </w:pPr>
    </w:p>
    <w:p w14:paraId="32D3992E" w14:textId="7AA842C3" w:rsidR="00DD532E" w:rsidRDefault="00DD532E" w:rsidP="00A74C90">
      <w:pPr>
        <w:jc w:val="both"/>
        <w:rPr>
          <w:color w:val="000000" w:themeColor="text1"/>
        </w:rPr>
      </w:pPr>
    </w:p>
    <w:p w14:paraId="241636DE" w14:textId="0343983A" w:rsidR="00DD532E" w:rsidRDefault="00DD532E" w:rsidP="00A74C90">
      <w:pPr>
        <w:jc w:val="both"/>
        <w:rPr>
          <w:color w:val="000000" w:themeColor="text1"/>
        </w:rPr>
      </w:pPr>
    </w:p>
    <w:p w14:paraId="533397AD" w14:textId="7D4EA0F0" w:rsidR="00DD532E" w:rsidRDefault="00DD532E" w:rsidP="00A74C90">
      <w:pPr>
        <w:jc w:val="both"/>
        <w:rPr>
          <w:color w:val="000000" w:themeColor="text1"/>
        </w:rPr>
      </w:pPr>
    </w:p>
    <w:p w14:paraId="4C8106E8" w14:textId="77777777" w:rsidR="00DD532E" w:rsidRDefault="00DD532E" w:rsidP="00A74C90">
      <w:pPr>
        <w:jc w:val="both"/>
        <w:rPr>
          <w:color w:val="000000" w:themeColor="text1"/>
        </w:rPr>
      </w:pPr>
    </w:p>
    <w:p w14:paraId="449D6120" w14:textId="5195B635" w:rsidR="0026720A" w:rsidRPr="00DD532E" w:rsidRDefault="0026720A" w:rsidP="00A74C90">
      <w:pPr>
        <w:jc w:val="both"/>
        <w:rPr>
          <w:b/>
          <w:bCs/>
          <w:color w:val="000000" w:themeColor="text1"/>
          <w:u w:val="single"/>
        </w:rPr>
      </w:pPr>
      <w:r w:rsidRPr="00DD532E">
        <w:rPr>
          <w:b/>
          <w:bCs/>
          <w:color w:val="000000" w:themeColor="text1"/>
          <w:u w:val="single"/>
        </w:rPr>
        <w:t>References</w:t>
      </w:r>
    </w:p>
    <w:p w14:paraId="1350DD72" w14:textId="7C316538" w:rsidR="00B353EB" w:rsidRDefault="00B353EB" w:rsidP="00A74C90">
      <w:pPr>
        <w:jc w:val="both"/>
        <w:rPr>
          <w:color w:val="000000" w:themeColor="text1"/>
        </w:rPr>
      </w:pPr>
    </w:p>
    <w:p w14:paraId="6C1D64B7" w14:textId="60F4B1EF" w:rsidR="00A430B9" w:rsidRPr="005A3E0D" w:rsidRDefault="006C5120" w:rsidP="00A74C90">
      <w:pPr>
        <w:jc w:val="both"/>
        <w:rPr>
          <w:color w:val="000000" w:themeColor="text1"/>
        </w:rPr>
      </w:pPr>
      <w:r w:rsidRPr="005A3E0D">
        <w:rPr>
          <w:color w:val="000000" w:themeColor="text1"/>
        </w:rPr>
        <w:lastRenderedPageBreak/>
        <w:t xml:space="preserve">Allan, H., </w:t>
      </w:r>
      <w:proofErr w:type="spellStart"/>
      <w:r w:rsidR="00A430B9" w:rsidRPr="005A3E0D">
        <w:rPr>
          <w:color w:val="000000" w:themeColor="text1"/>
        </w:rPr>
        <w:t>Vig</w:t>
      </w:r>
      <w:proofErr w:type="spellEnd"/>
      <w:r w:rsidR="00A430B9" w:rsidRPr="005A3E0D">
        <w:rPr>
          <w:color w:val="000000" w:themeColor="text1"/>
        </w:rPr>
        <w:t xml:space="preserve"> S. </w:t>
      </w:r>
      <w:r w:rsidR="00DD532E" w:rsidRPr="005A3E0D">
        <w:rPr>
          <w:color w:val="000000" w:themeColor="text1"/>
        </w:rPr>
        <w:t xml:space="preserve">2009. </w:t>
      </w:r>
      <w:r w:rsidR="00A430B9" w:rsidRPr="005A3E0D">
        <w:rPr>
          <w:color w:val="000000" w:themeColor="text1"/>
        </w:rPr>
        <w:t xml:space="preserve">Making the Most of Surgical Training. </w:t>
      </w:r>
      <w:r w:rsidR="00A430B9" w:rsidRPr="005A3E0D">
        <w:rPr>
          <w:i/>
          <w:iCs/>
          <w:color w:val="000000" w:themeColor="text1"/>
        </w:rPr>
        <w:t>The Royal College of Surgeons of England Bulletin</w:t>
      </w:r>
      <w:r w:rsidR="00A430B9" w:rsidRPr="005A3E0D">
        <w:rPr>
          <w:color w:val="000000" w:themeColor="text1"/>
        </w:rPr>
        <w:t>. Vol 91. (5) 164-167.</w:t>
      </w:r>
    </w:p>
    <w:p w14:paraId="25A7064C" w14:textId="77777777" w:rsidR="00A430B9" w:rsidRPr="005A3E0D" w:rsidRDefault="00A430B9" w:rsidP="00A74C90">
      <w:pPr>
        <w:jc w:val="both"/>
        <w:rPr>
          <w:color w:val="000000" w:themeColor="text1"/>
        </w:rPr>
      </w:pPr>
    </w:p>
    <w:p w14:paraId="6274B9AF" w14:textId="265B19AF" w:rsidR="00543EF3" w:rsidRPr="005A3E0D" w:rsidRDefault="00543EF3" w:rsidP="00A74C90">
      <w:pPr>
        <w:jc w:val="both"/>
        <w:rPr>
          <w:color w:val="000000" w:themeColor="text1"/>
        </w:rPr>
      </w:pPr>
      <w:r w:rsidRPr="005A3E0D">
        <w:rPr>
          <w:color w:val="000000" w:themeColor="text1"/>
        </w:rPr>
        <w:t>Argyris</w:t>
      </w:r>
      <w:r w:rsidR="00E90FB2" w:rsidRPr="005A3E0D">
        <w:rPr>
          <w:color w:val="000000" w:themeColor="text1"/>
        </w:rPr>
        <w:t xml:space="preserve"> C</w:t>
      </w:r>
      <w:r w:rsidR="00804F9A" w:rsidRPr="005A3E0D">
        <w:rPr>
          <w:color w:val="000000" w:themeColor="text1"/>
        </w:rPr>
        <w:t>.,</w:t>
      </w:r>
      <w:r w:rsidRPr="005A3E0D">
        <w:rPr>
          <w:color w:val="000000" w:themeColor="text1"/>
        </w:rPr>
        <w:t xml:space="preserve"> Schon</w:t>
      </w:r>
      <w:r w:rsidR="00804F9A" w:rsidRPr="005A3E0D">
        <w:rPr>
          <w:color w:val="000000" w:themeColor="text1"/>
        </w:rPr>
        <w:t xml:space="preserve"> D</w:t>
      </w:r>
      <w:r w:rsidRPr="005A3E0D">
        <w:rPr>
          <w:color w:val="000000" w:themeColor="text1"/>
        </w:rPr>
        <w:t>.</w:t>
      </w:r>
      <w:r w:rsidR="00DD532E" w:rsidRPr="005A3E0D">
        <w:rPr>
          <w:color w:val="000000" w:themeColor="text1"/>
        </w:rPr>
        <w:t xml:space="preserve"> </w:t>
      </w:r>
      <w:r w:rsidRPr="005A3E0D">
        <w:rPr>
          <w:color w:val="000000" w:themeColor="text1"/>
        </w:rPr>
        <w:t xml:space="preserve">1978. </w:t>
      </w:r>
      <w:r w:rsidR="00A430B9" w:rsidRPr="005A3E0D">
        <w:rPr>
          <w:color w:val="000000" w:themeColor="text1"/>
        </w:rPr>
        <w:t>Organization learning. A theory</w:t>
      </w:r>
      <w:r w:rsidR="007B74E7" w:rsidRPr="005A3E0D">
        <w:rPr>
          <w:color w:val="000000" w:themeColor="text1"/>
        </w:rPr>
        <w:t xml:space="preserve"> of action perspective. Addison Wesley, Reading MA.</w:t>
      </w:r>
    </w:p>
    <w:p w14:paraId="454190C1" w14:textId="77777777" w:rsidR="00543EF3" w:rsidRPr="005A3E0D" w:rsidRDefault="00543EF3" w:rsidP="00A74C90">
      <w:pPr>
        <w:jc w:val="both"/>
        <w:rPr>
          <w:color w:val="000000" w:themeColor="text1"/>
        </w:rPr>
      </w:pPr>
    </w:p>
    <w:p w14:paraId="20FE0D83" w14:textId="3EA09F71" w:rsidR="00B353EB" w:rsidRPr="005A3E0D" w:rsidRDefault="00B353EB" w:rsidP="00A74C90">
      <w:pPr>
        <w:jc w:val="both"/>
        <w:rPr>
          <w:color w:val="000000" w:themeColor="text1"/>
        </w:rPr>
      </w:pPr>
      <w:proofErr w:type="spellStart"/>
      <w:r w:rsidRPr="005A3E0D">
        <w:rPr>
          <w:color w:val="000000" w:themeColor="text1"/>
        </w:rPr>
        <w:t>Brugha</w:t>
      </w:r>
      <w:proofErr w:type="spellEnd"/>
      <w:r w:rsidRPr="005A3E0D">
        <w:rPr>
          <w:color w:val="000000" w:themeColor="text1"/>
        </w:rPr>
        <w:t xml:space="preserve">, R., </w:t>
      </w:r>
      <w:proofErr w:type="spellStart"/>
      <w:r w:rsidRPr="005A3E0D">
        <w:rPr>
          <w:color w:val="000000" w:themeColor="text1"/>
        </w:rPr>
        <w:t>Varvasovszky</w:t>
      </w:r>
      <w:proofErr w:type="spellEnd"/>
      <w:r w:rsidRPr="005A3E0D">
        <w:rPr>
          <w:color w:val="000000" w:themeColor="text1"/>
        </w:rPr>
        <w:t xml:space="preserve"> Z. 2000. Review Article: Stakeholder analysis: a review</w:t>
      </w:r>
      <w:r w:rsidR="00A76562" w:rsidRPr="005A3E0D">
        <w:rPr>
          <w:color w:val="000000" w:themeColor="text1"/>
        </w:rPr>
        <w:t xml:space="preserve">. </w:t>
      </w:r>
      <w:r w:rsidR="00A76562" w:rsidRPr="005A3E0D">
        <w:rPr>
          <w:i/>
          <w:iCs/>
          <w:color w:val="000000" w:themeColor="text1"/>
        </w:rPr>
        <w:t>Health Policy and Planning</w:t>
      </w:r>
      <w:r w:rsidR="00A76562" w:rsidRPr="005A3E0D">
        <w:rPr>
          <w:color w:val="000000" w:themeColor="text1"/>
        </w:rPr>
        <w:t xml:space="preserve">. Vol 15(3). 239-246. </w:t>
      </w:r>
    </w:p>
    <w:p w14:paraId="78D4AEFF" w14:textId="4D6A2EA6" w:rsidR="00A26B53" w:rsidRPr="005A3E0D" w:rsidRDefault="00A26B53" w:rsidP="00A74C90">
      <w:pPr>
        <w:jc w:val="both"/>
        <w:rPr>
          <w:color w:val="000000" w:themeColor="text1"/>
        </w:rPr>
      </w:pPr>
    </w:p>
    <w:p w14:paraId="7D8C7EAD" w14:textId="24DC5322" w:rsidR="00B840F8" w:rsidRPr="005A3E0D" w:rsidRDefault="00B840F8" w:rsidP="00A74C90">
      <w:pPr>
        <w:jc w:val="both"/>
        <w:rPr>
          <w:color w:val="000000" w:themeColor="text1"/>
        </w:rPr>
      </w:pPr>
      <w:r w:rsidRPr="005A3E0D">
        <w:rPr>
          <w:color w:val="000000" w:themeColor="text1"/>
        </w:rPr>
        <w:t xml:space="preserve">Clarkson MBE. 1995. A Stakeholder framework for </w:t>
      </w:r>
      <w:proofErr w:type="spellStart"/>
      <w:r w:rsidRPr="005A3E0D">
        <w:rPr>
          <w:color w:val="000000" w:themeColor="text1"/>
        </w:rPr>
        <w:t>analyzing</w:t>
      </w:r>
      <w:proofErr w:type="spellEnd"/>
      <w:r w:rsidRPr="005A3E0D">
        <w:rPr>
          <w:color w:val="000000" w:themeColor="text1"/>
        </w:rPr>
        <w:t xml:space="preserve"> and evaluating corporate sp</w:t>
      </w:r>
      <w:r w:rsidR="00B353EB" w:rsidRPr="005A3E0D">
        <w:rPr>
          <w:color w:val="000000" w:themeColor="text1"/>
        </w:rPr>
        <w:t>e</w:t>
      </w:r>
      <w:r w:rsidRPr="005A3E0D">
        <w:rPr>
          <w:color w:val="000000" w:themeColor="text1"/>
        </w:rPr>
        <w:t xml:space="preserve">cial performance. </w:t>
      </w:r>
      <w:r w:rsidRPr="005A3E0D">
        <w:rPr>
          <w:i/>
          <w:iCs/>
          <w:color w:val="000000" w:themeColor="text1"/>
        </w:rPr>
        <w:t>Academy of Management Review</w:t>
      </w:r>
      <w:r w:rsidR="00B353EB" w:rsidRPr="005A3E0D">
        <w:rPr>
          <w:color w:val="000000" w:themeColor="text1"/>
        </w:rPr>
        <w:t xml:space="preserve"> 20 (1</w:t>
      </w:r>
      <w:proofErr w:type="gramStart"/>
      <w:r w:rsidR="00B353EB" w:rsidRPr="005A3E0D">
        <w:rPr>
          <w:color w:val="000000" w:themeColor="text1"/>
        </w:rPr>
        <w:t>) .</w:t>
      </w:r>
      <w:proofErr w:type="gramEnd"/>
      <w:r w:rsidR="00B353EB" w:rsidRPr="005A3E0D">
        <w:rPr>
          <w:color w:val="000000" w:themeColor="text1"/>
        </w:rPr>
        <w:t xml:space="preserve"> 92-117. </w:t>
      </w:r>
    </w:p>
    <w:p w14:paraId="336DFD78" w14:textId="329835EC" w:rsidR="00E640D9" w:rsidRPr="005A3E0D" w:rsidRDefault="00E640D9" w:rsidP="00A74C90">
      <w:pPr>
        <w:jc w:val="both"/>
        <w:rPr>
          <w:color w:val="000000" w:themeColor="text1"/>
        </w:rPr>
      </w:pPr>
    </w:p>
    <w:p w14:paraId="14596B50" w14:textId="55CD2FE8" w:rsidR="00D03D2D" w:rsidRPr="005A3E0D" w:rsidRDefault="00D03D2D" w:rsidP="00A74C90">
      <w:pPr>
        <w:jc w:val="both"/>
        <w:rPr>
          <w:color w:val="000000" w:themeColor="text1"/>
        </w:rPr>
      </w:pPr>
      <w:r w:rsidRPr="005A3E0D">
        <w:rPr>
          <w:color w:val="000000" w:themeColor="text1"/>
        </w:rPr>
        <w:t>Diaz-Navarro C., Leon-</w:t>
      </w:r>
      <w:proofErr w:type="spellStart"/>
      <w:r w:rsidRPr="005A3E0D">
        <w:rPr>
          <w:color w:val="000000" w:themeColor="text1"/>
        </w:rPr>
        <w:t>Castelao</w:t>
      </w:r>
      <w:proofErr w:type="spellEnd"/>
      <w:r w:rsidRPr="005A3E0D">
        <w:rPr>
          <w:color w:val="000000" w:themeColor="text1"/>
        </w:rPr>
        <w:t xml:space="preserve">, E., Hadfield, A., Pierce, S., </w:t>
      </w:r>
      <w:proofErr w:type="spellStart"/>
      <w:r w:rsidRPr="005A3E0D">
        <w:rPr>
          <w:color w:val="000000" w:themeColor="text1"/>
        </w:rPr>
        <w:t>Szyld</w:t>
      </w:r>
      <w:proofErr w:type="spellEnd"/>
      <w:r w:rsidRPr="005A3E0D">
        <w:rPr>
          <w:color w:val="000000" w:themeColor="text1"/>
        </w:rPr>
        <w:t xml:space="preserve">, D. 2021. Clinical debriefing: TALK to learn and improve together in healthcare environments. </w:t>
      </w:r>
      <w:r w:rsidRPr="005A3E0D">
        <w:rPr>
          <w:i/>
          <w:iCs/>
          <w:color w:val="000000" w:themeColor="text1"/>
        </w:rPr>
        <w:t>Trends in Anaesthesia and Critical Care</w:t>
      </w:r>
      <w:r w:rsidRPr="005A3E0D">
        <w:rPr>
          <w:color w:val="000000" w:themeColor="text1"/>
        </w:rPr>
        <w:t xml:space="preserve">. Vol 40, 4-8. </w:t>
      </w:r>
    </w:p>
    <w:p w14:paraId="0FC22F92" w14:textId="77777777" w:rsidR="00D03D2D" w:rsidRPr="005A3E0D" w:rsidRDefault="00D03D2D" w:rsidP="00A74C90">
      <w:pPr>
        <w:jc w:val="both"/>
        <w:rPr>
          <w:color w:val="000000" w:themeColor="text1"/>
        </w:rPr>
      </w:pPr>
    </w:p>
    <w:p w14:paraId="5EA975CD" w14:textId="44C41BA0" w:rsidR="00E640D9" w:rsidRPr="005A3E0D" w:rsidRDefault="00E640D9" w:rsidP="00A74C90">
      <w:pPr>
        <w:jc w:val="both"/>
        <w:rPr>
          <w:color w:val="000000" w:themeColor="text1"/>
        </w:rPr>
      </w:pPr>
      <w:r w:rsidRPr="005A3E0D">
        <w:rPr>
          <w:color w:val="000000" w:themeColor="text1"/>
        </w:rPr>
        <w:t xml:space="preserve">Edmondson, A. 1999. Psychological Safety and Learning Behaviour in Work Teams. </w:t>
      </w:r>
      <w:r w:rsidR="008C10AB" w:rsidRPr="005A3E0D">
        <w:rPr>
          <w:color w:val="000000" w:themeColor="text1"/>
        </w:rPr>
        <w:t>Administrative Science Quarterly, Vol 44. 350-383.</w:t>
      </w:r>
    </w:p>
    <w:p w14:paraId="0686BC6D" w14:textId="77777777" w:rsidR="00F200C4" w:rsidRPr="005A3E0D" w:rsidRDefault="00F200C4" w:rsidP="00A74C90">
      <w:pPr>
        <w:jc w:val="both"/>
        <w:rPr>
          <w:color w:val="000000" w:themeColor="text1"/>
        </w:rPr>
      </w:pPr>
    </w:p>
    <w:p w14:paraId="5B29D8A1" w14:textId="5E383CA9" w:rsidR="008E6C93" w:rsidRPr="005A3E0D" w:rsidRDefault="008E6C93" w:rsidP="00A74C90">
      <w:pPr>
        <w:jc w:val="both"/>
        <w:rPr>
          <w:color w:val="000000" w:themeColor="text1"/>
        </w:rPr>
      </w:pPr>
      <w:r w:rsidRPr="005A3E0D">
        <w:rPr>
          <w:color w:val="000000" w:themeColor="text1"/>
        </w:rPr>
        <w:t xml:space="preserve">Janis IL. </w:t>
      </w:r>
      <w:r w:rsidRPr="005A3E0D">
        <w:rPr>
          <w:i/>
          <w:iCs/>
          <w:color w:val="000000" w:themeColor="text1"/>
        </w:rPr>
        <w:t xml:space="preserve">Victims of Groupthink: A Psychological Study of Foreign-policy Decision and </w:t>
      </w:r>
      <w:proofErr w:type="spellStart"/>
      <w:r w:rsidRPr="005A3E0D">
        <w:rPr>
          <w:i/>
          <w:iCs/>
          <w:color w:val="000000" w:themeColor="text1"/>
        </w:rPr>
        <w:t>Fiascoes</w:t>
      </w:r>
      <w:proofErr w:type="spellEnd"/>
      <w:r w:rsidRPr="005A3E0D">
        <w:rPr>
          <w:i/>
          <w:iCs/>
          <w:color w:val="000000" w:themeColor="text1"/>
        </w:rPr>
        <w:t>.</w:t>
      </w:r>
      <w:r w:rsidRPr="005A3E0D">
        <w:rPr>
          <w:color w:val="000000" w:themeColor="text1"/>
        </w:rPr>
        <w:t xml:space="preserve"> Boston MA. Houghton </w:t>
      </w:r>
      <w:proofErr w:type="spellStart"/>
      <w:r w:rsidRPr="005A3E0D">
        <w:rPr>
          <w:color w:val="000000" w:themeColor="text1"/>
        </w:rPr>
        <w:t>Miffin</w:t>
      </w:r>
      <w:proofErr w:type="spellEnd"/>
      <w:r w:rsidRPr="005A3E0D">
        <w:rPr>
          <w:color w:val="000000" w:themeColor="text1"/>
        </w:rPr>
        <w:t>.</w:t>
      </w:r>
    </w:p>
    <w:p w14:paraId="2E7BFC02" w14:textId="657F9FAF" w:rsidR="00804F9A" w:rsidRPr="005A3E0D" w:rsidRDefault="00804F9A" w:rsidP="00A74C90">
      <w:pPr>
        <w:jc w:val="both"/>
        <w:rPr>
          <w:color w:val="000000" w:themeColor="text1"/>
        </w:rPr>
      </w:pPr>
    </w:p>
    <w:p w14:paraId="6C1DD6EF" w14:textId="03147B54" w:rsidR="00804F9A" w:rsidRPr="005A3E0D" w:rsidRDefault="00804F9A" w:rsidP="00A74C90">
      <w:pPr>
        <w:jc w:val="both"/>
        <w:rPr>
          <w:color w:val="000000" w:themeColor="text1"/>
        </w:rPr>
      </w:pPr>
      <w:r w:rsidRPr="005A3E0D">
        <w:rPr>
          <w:color w:val="000000" w:themeColor="text1"/>
        </w:rPr>
        <w:t xml:space="preserve">Kolb, D A. 1984. Experiential learning: Experience as the source of learning and development. Prentice-Hall, Upper Saddle River, NJ. </w:t>
      </w:r>
    </w:p>
    <w:p w14:paraId="168EFFD3" w14:textId="06F9114E" w:rsidR="008E6C93" w:rsidRPr="005A3E0D" w:rsidRDefault="008E6C93" w:rsidP="00A74C90">
      <w:pPr>
        <w:jc w:val="both"/>
        <w:rPr>
          <w:color w:val="000000" w:themeColor="text1"/>
        </w:rPr>
      </w:pPr>
    </w:p>
    <w:p w14:paraId="1C199409" w14:textId="07399CF9" w:rsidR="008E6C93" w:rsidRPr="005A3E0D" w:rsidRDefault="008E6C93" w:rsidP="00A74C90">
      <w:pPr>
        <w:jc w:val="both"/>
        <w:rPr>
          <w:color w:val="000000" w:themeColor="text1"/>
        </w:rPr>
      </w:pPr>
      <w:r w:rsidRPr="005A3E0D">
        <w:rPr>
          <w:color w:val="000000" w:themeColor="text1"/>
        </w:rPr>
        <w:t>Macleod, L. 2011. Avoiding Groupthink, A Manager’s Challenge</w:t>
      </w:r>
      <w:r w:rsidR="001E3AFD" w:rsidRPr="005A3E0D">
        <w:rPr>
          <w:color w:val="000000" w:themeColor="text1"/>
        </w:rPr>
        <w:t xml:space="preserve">. </w:t>
      </w:r>
      <w:r w:rsidR="001E3AFD" w:rsidRPr="005A3E0D">
        <w:rPr>
          <w:i/>
          <w:iCs/>
          <w:color w:val="000000" w:themeColor="text1"/>
        </w:rPr>
        <w:t>Nursing Management.</w:t>
      </w:r>
      <w:r w:rsidR="001E3AFD" w:rsidRPr="005A3E0D">
        <w:rPr>
          <w:color w:val="000000" w:themeColor="text1"/>
        </w:rPr>
        <w:t xml:space="preserve"> 44-48.</w:t>
      </w:r>
    </w:p>
    <w:p w14:paraId="66D4997C" w14:textId="58CE4DFA" w:rsidR="008E6C93" w:rsidRPr="005A3E0D" w:rsidRDefault="008E6C93" w:rsidP="00A74C90">
      <w:pPr>
        <w:jc w:val="both"/>
        <w:rPr>
          <w:color w:val="000000" w:themeColor="text1"/>
        </w:rPr>
      </w:pPr>
    </w:p>
    <w:p w14:paraId="7D9259D7" w14:textId="1CEBD323" w:rsidR="00E90FB2" w:rsidRPr="005A3E0D" w:rsidRDefault="00E90FB2" w:rsidP="00A74C90">
      <w:pPr>
        <w:jc w:val="both"/>
        <w:rPr>
          <w:color w:val="000000" w:themeColor="text1"/>
        </w:rPr>
      </w:pPr>
      <w:r w:rsidRPr="005A3E0D">
        <w:rPr>
          <w:color w:val="000000" w:themeColor="text1"/>
        </w:rPr>
        <w:t xml:space="preserve">Mathieson, L. Synergies in critical reflective practice and science: Science as reflection and reflection as science. </w:t>
      </w:r>
      <w:r w:rsidRPr="005A3E0D">
        <w:rPr>
          <w:i/>
          <w:iCs/>
          <w:color w:val="000000" w:themeColor="text1"/>
        </w:rPr>
        <w:t>Journal of University Teaching &amp; Learning Practice.</w:t>
      </w:r>
      <w:r w:rsidRPr="005A3E0D">
        <w:rPr>
          <w:color w:val="000000" w:themeColor="text1"/>
        </w:rPr>
        <w:t xml:space="preserve"> Vol 13 (2) </w:t>
      </w:r>
    </w:p>
    <w:p w14:paraId="16B7C45F" w14:textId="22F540D6" w:rsidR="00E90FB2" w:rsidRPr="005A3E0D" w:rsidRDefault="00E90FB2" w:rsidP="00A74C90">
      <w:pPr>
        <w:jc w:val="both"/>
        <w:rPr>
          <w:color w:val="000000" w:themeColor="text1"/>
        </w:rPr>
      </w:pPr>
    </w:p>
    <w:p w14:paraId="35C520CB" w14:textId="46DA7C63" w:rsidR="00E90FB2" w:rsidRPr="005A3E0D" w:rsidRDefault="00FE4313" w:rsidP="00A74C90">
      <w:pPr>
        <w:jc w:val="both"/>
        <w:rPr>
          <w:color w:val="000000" w:themeColor="text1"/>
        </w:rPr>
      </w:pPr>
      <w:r w:rsidRPr="005A3E0D">
        <w:rPr>
          <w:color w:val="000000" w:themeColor="text1"/>
        </w:rPr>
        <w:t xml:space="preserve">Rudolph, J., Simon R., Dufresne, R., </w:t>
      </w:r>
      <w:proofErr w:type="spellStart"/>
      <w:r w:rsidRPr="005A3E0D">
        <w:rPr>
          <w:color w:val="000000" w:themeColor="text1"/>
        </w:rPr>
        <w:t>Raemer</w:t>
      </w:r>
      <w:proofErr w:type="spellEnd"/>
      <w:r w:rsidRPr="005A3E0D">
        <w:rPr>
          <w:color w:val="000000" w:themeColor="text1"/>
        </w:rPr>
        <w:t>, D. 2006. There’s no such thing as ‘</w:t>
      </w:r>
      <w:r w:rsidR="00DE000E" w:rsidRPr="005A3E0D">
        <w:rPr>
          <w:color w:val="000000" w:themeColor="text1"/>
        </w:rPr>
        <w:t>non-judgmental</w:t>
      </w:r>
      <w:r w:rsidRPr="005A3E0D">
        <w:rPr>
          <w:color w:val="000000" w:themeColor="text1"/>
        </w:rPr>
        <w:t xml:space="preserve">’ debriefing: a theory and method for debriefing with good judgement. </w:t>
      </w:r>
      <w:r w:rsidRPr="005A3E0D">
        <w:rPr>
          <w:i/>
          <w:iCs/>
          <w:color w:val="000000" w:themeColor="text1"/>
        </w:rPr>
        <w:t>Simulation in Healthcare.</w:t>
      </w:r>
      <w:r w:rsidRPr="005A3E0D">
        <w:rPr>
          <w:color w:val="000000" w:themeColor="text1"/>
        </w:rPr>
        <w:t xml:space="preserve"> 1 49-55. </w:t>
      </w:r>
    </w:p>
    <w:p w14:paraId="274C630B" w14:textId="77777777" w:rsidR="00FE4313" w:rsidRPr="005A3E0D" w:rsidRDefault="00FE4313" w:rsidP="00A74C90">
      <w:pPr>
        <w:jc w:val="both"/>
        <w:rPr>
          <w:color w:val="000000" w:themeColor="text1"/>
        </w:rPr>
      </w:pPr>
    </w:p>
    <w:p w14:paraId="4DC8140F" w14:textId="4130D285" w:rsidR="00A26B53" w:rsidRPr="005A3E0D" w:rsidRDefault="00A26B53" w:rsidP="00A74C90">
      <w:pPr>
        <w:jc w:val="both"/>
        <w:rPr>
          <w:color w:val="000000" w:themeColor="text1"/>
        </w:rPr>
      </w:pPr>
      <w:proofErr w:type="spellStart"/>
      <w:r w:rsidRPr="005A3E0D">
        <w:rPr>
          <w:color w:val="000000" w:themeColor="text1"/>
        </w:rPr>
        <w:t>Toncinic</w:t>
      </w:r>
      <w:proofErr w:type="spellEnd"/>
      <w:r w:rsidRPr="005A3E0D">
        <w:rPr>
          <w:color w:val="000000" w:themeColor="text1"/>
        </w:rPr>
        <w:t xml:space="preserve">, S., </w:t>
      </w:r>
      <w:proofErr w:type="spellStart"/>
      <w:r w:rsidRPr="005A3E0D">
        <w:rPr>
          <w:color w:val="000000" w:themeColor="text1"/>
        </w:rPr>
        <w:t>Wildt-Liesveld</w:t>
      </w:r>
      <w:proofErr w:type="spellEnd"/>
      <w:r w:rsidRPr="005A3E0D">
        <w:rPr>
          <w:color w:val="000000" w:themeColor="text1"/>
        </w:rPr>
        <w:t xml:space="preserve"> R., </w:t>
      </w:r>
      <w:proofErr w:type="spellStart"/>
      <w:r w:rsidRPr="005A3E0D">
        <w:rPr>
          <w:color w:val="000000" w:themeColor="text1"/>
        </w:rPr>
        <w:t>Vrijhoej</w:t>
      </w:r>
      <w:proofErr w:type="spellEnd"/>
      <w:r w:rsidRPr="005A3E0D">
        <w:rPr>
          <w:color w:val="000000" w:themeColor="text1"/>
        </w:rPr>
        <w:t xml:space="preserve"> HJ. 2020. Evaluation of a </w:t>
      </w:r>
      <w:r w:rsidR="005A3E0D" w:rsidRPr="005A3E0D">
        <w:rPr>
          <w:color w:val="000000" w:themeColor="text1"/>
        </w:rPr>
        <w:t>digital</w:t>
      </w:r>
      <w:r w:rsidRPr="005A3E0D">
        <w:rPr>
          <w:color w:val="000000" w:themeColor="text1"/>
        </w:rPr>
        <w:t xml:space="preserve"> platform that engages stakeholders in the co-creation of healthcare innovations: A mixed-methods study. </w:t>
      </w:r>
      <w:r w:rsidRPr="005A3E0D">
        <w:rPr>
          <w:i/>
          <w:iCs/>
          <w:color w:val="000000" w:themeColor="text1"/>
        </w:rPr>
        <w:t>International Journal of Care Coordination</w:t>
      </w:r>
      <w:r w:rsidRPr="005A3E0D">
        <w:rPr>
          <w:color w:val="000000" w:themeColor="text1"/>
        </w:rPr>
        <w:t>. Vol 23 (1) 33-42</w:t>
      </w:r>
    </w:p>
    <w:p w14:paraId="2601FA18" w14:textId="34E42F0E" w:rsidR="0026720A" w:rsidRPr="005A3E0D" w:rsidRDefault="0026720A" w:rsidP="00A74C90">
      <w:pPr>
        <w:jc w:val="both"/>
        <w:rPr>
          <w:color w:val="000000" w:themeColor="text1"/>
        </w:rPr>
      </w:pPr>
    </w:p>
    <w:p w14:paraId="30EDF8BD" w14:textId="0B3DA86F" w:rsidR="0026720A" w:rsidRPr="005A3E0D" w:rsidRDefault="00D829C1" w:rsidP="00A74C90">
      <w:pPr>
        <w:jc w:val="both"/>
        <w:rPr>
          <w:color w:val="000000" w:themeColor="text1"/>
        </w:rPr>
      </w:pPr>
      <w:r w:rsidRPr="005A3E0D">
        <w:rPr>
          <w:color w:val="000000" w:themeColor="text1"/>
        </w:rPr>
        <w:t>National Audit Office, 2020. Report by the Comptroller and Auditor General. Digital transformation in the NHS. Department of Health &amp; Social Care, NHS England &amp; NHS Improvement, NHS Digital.</w:t>
      </w:r>
    </w:p>
    <w:p w14:paraId="57735688" w14:textId="7ECB7FB0" w:rsidR="00AE5F72" w:rsidRPr="005A3E0D" w:rsidRDefault="00AE5F72" w:rsidP="00A74C90">
      <w:pPr>
        <w:jc w:val="both"/>
        <w:rPr>
          <w:color w:val="000000" w:themeColor="text1"/>
        </w:rPr>
      </w:pPr>
    </w:p>
    <w:p w14:paraId="5FEE6C6F" w14:textId="66B49D52" w:rsidR="00AE5F72" w:rsidRPr="005A3E0D" w:rsidRDefault="00AE5F72" w:rsidP="00A74C90">
      <w:pPr>
        <w:jc w:val="both"/>
        <w:rPr>
          <w:color w:val="000000" w:themeColor="text1"/>
        </w:rPr>
      </w:pPr>
      <w:r w:rsidRPr="005A3E0D">
        <w:rPr>
          <w:color w:val="000000" w:themeColor="text1"/>
        </w:rPr>
        <w:t>State of Victoria. Department of Health and Human Services</w:t>
      </w:r>
      <w:r w:rsidR="00A26B53" w:rsidRPr="005A3E0D">
        <w:rPr>
          <w:color w:val="000000" w:themeColor="text1"/>
        </w:rPr>
        <w:t xml:space="preserve">. </w:t>
      </w:r>
      <w:r w:rsidR="00A26B53" w:rsidRPr="005A3E0D">
        <w:rPr>
          <w:i/>
          <w:iCs/>
          <w:color w:val="000000" w:themeColor="text1"/>
        </w:rPr>
        <w:t xml:space="preserve">Public Participation Framework. </w:t>
      </w:r>
      <w:r w:rsidR="00A26B53" w:rsidRPr="005A3E0D">
        <w:rPr>
          <w:color w:val="000000" w:themeColor="text1"/>
        </w:rPr>
        <w:t>Melbourne, Australia.</w:t>
      </w:r>
      <w:r w:rsidR="00A26B53" w:rsidRPr="005A3E0D">
        <w:rPr>
          <w:i/>
          <w:iCs/>
          <w:color w:val="000000" w:themeColor="text1"/>
        </w:rPr>
        <w:t xml:space="preserve"> </w:t>
      </w:r>
      <w:r w:rsidR="00A26B53" w:rsidRPr="005A3E0D">
        <w:rPr>
          <w:color w:val="000000" w:themeColor="text1"/>
        </w:rPr>
        <w:t>2018</w:t>
      </w:r>
    </w:p>
    <w:sectPr w:rsidR="00AE5F72" w:rsidRPr="005A3E0D" w:rsidSect="00DA690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A1101"/>
    <w:multiLevelType w:val="hybridMultilevel"/>
    <w:tmpl w:val="D5862086"/>
    <w:lvl w:ilvl="0" w:tplc="3DF44D6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805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6C"/>
    <w:rsid w:val="00006EF1"/>
    <w:rsid w:val="00012ABB"/>
    <w:rsid w:val="00062326"/>
    <w:rsid w:val="000A72F9"/>
    <w:rsid w:val="000B23E6"/>
    <w:rsid w:val="000D268E"/>
    <w:rsid w:val="0014535E"/>
    <w:rsid w:val="001B7D18"/>
    <w:rsid w:val="001E3AFD"/>
    <w:rsid w:val="00210C65"/>
    <w:rsid w:val="002345F0"/>
    <w:rsid w:val="00236D6C"/>
    <w:rsid w:val="00253209"/>
    <w:rsid w:val="00261EC7"/>
    <w:rsid w:val="0026720A"/>
    <w:rsid w:val="002A1174"/>
    <w:rsid w:val="002A7113"/>
    <w:rsid w:val="002B495D"/>
    <w:rsid w:val="002C6821"/>
    <w:rsid w:val="00317E71"/>
    <w:rsid w:val="00342BA3"/>
    <w:rsid w:val="003815AE"/>
    <w:rsid w:val="00386946"/>
    <w:rsid w:val="00386C1A"/>
    <w:rsid w:val="003B3B52"/>
    <w:rsid w:val="00406E8B"/>
    <w:rsid w:val="00417DAF"/>
    <w:rsid w:val="0043143E"/>
    <w:rsid w:val="00444CC4"/>
    <w:rsid w:val="004542E3"/>
    <w:rsid w:val="00470DCF"/>
    <w:rsid w:val="004811B5"/>
    <w:rsid w:val="004969D4"/>
    <w:rsid w:val="004B6830"/>
    <w:rsid w:val="004E0F69"/>
    <w:rsid w:val="004F0FBA"/>
    <w:rsid w:val="004F6316"/>
    <w:rsid w:val="00513AFE"/>
    <w:rsid w:val="0052573F"/>
    <w:rsid w:val="005349DA"/>
    <w:rsid w:val="00543EF3"/>
    <w:rsid w:val="00552166"/>
    <w:rsid w:val="00556D1D"/>
    <w:rsid w:val="00561362"/>
    <w:rsid w:val="0059099D"/>
    <w:rsid w:val="005A3E0D"/>
    <w:rsid w:val="005C0B13"/>
    <w:rsid w:val="005E3CAD"/>
    <w:rsid w:val="005F1080"/>
    <w:rsid w:val="005F4B1C"/>
    <w:rsid w:val="0060180D"/>
    <w:rsid w:val="00611912"/>
    <w:rsid w:val="00634DE5"/>
    <w:rsid w:val="00642E3B"/>
    <w:rsid w:val="0068358E"/>
    <w:rsid w:val="00686AB8"/>
    <w:rsid w:val="006A79CD"/>
    <w:rsid w:val="006C09F6"/>
    <w:rsid w:val="006C5120"/>
    <w:rsid w:val="006C5B44"/>
    <w:rsid w:val="006D0B8F"/>
    <w:rsid w:val="006E1E6C"/>
    <w:rsid w:val="00703B16"/>
    <w:rsid w:val="00722614"/>
    <w:rsid w:val="00736900"/>
    <w:rsid w:val="007744F6"/>
    <w:rsid w:val="007B74E7"/>
    <w:rsid w:val="007E453B"/>
    <w:rsid w:val="007E4CF7"/>
    <w:rsid w:val="007F7FDC"/>
    <w:rsid w:val="00804F9A"/>
    <w:rsid w:val="00822EB4"/>
    <w:rsid w:val="008421F8"/>
    <w:rsid w:val="00852F7B"/>
    <w:rsid w:val="00897CC2"/>
    <w:rsid w:val="008A20EB"/>
    <w:rsid w:val="008B73D6"/>
    <w:rsid w:val="008C10AB"/>
    <w:rsid w:val="008D64D9"/>
    <w:rsid w:val="008E6C93"/>
    <w:rsid w:val="008F4A9C"/>
    <w:rsid w:val="00926913"/>
    <w:rsid w:val="00934B94"/>
    <w:rsid w:val="0095193A"/>
    <w:rsid w:val="009706F5"/>
    <w:rsid w:val="00A1654E"/>
    <w:rsid w:val="00A21A8B"/>
    <w:rsid w:val="00A2374F"/>
    <w:rsid w:val="00A26B53"/>
    <w:rsid w:val="00A430B9"/>
    <w:rsid w:val="00A74C90"/>
    <w:rsid w:val="00A76562"/>
    <w:rsid w:val="00A768C1"/>
    <w:rsid w:val="00A933E4"/>
    <w:rsid w:val="00AA5926"/>
    <w:rsid w:val="00AB125B"/>
    <w:rsid w:val="00AD695A"/>
    <w:rsid w:val="00AE5F72"/>
    <w:rsid w:val="00B04384"/>
    <w:rsid w:val="00B27BCB"/>
    <w:rsid w:val="00B353EB"/>
    <w:rsid w:val="00B76E0E"/>
    <w:rsid w:val="00B840F8"/>
    <w:rsid w:val="00BA24DC"/>
    <w:rsid w:val="00BB10A6"/>
    <w:rsid w:val="00BB5227"/>
    <w:rsid w:val="00BC3559"/>
    <w:rsid w:val="00BD22C4"/>
    <w:rsid w:val="00BE2671"/>
    <w:rsid w:val="00C13DE9"/>
    <w:rsid w:val="00C54C17"/>
    <w:rsid w:val="00C746D0"/>
    <w:rsid w:val="00CC51FC"/>
    <w:rsid w:val="00CD0A60"/>
    <w:rsid w:val="00CF1612"/>
    <w:rsid w:val="00D01E2A"/>
    <w:rsid w:val="00D03D2D"/>
    <w:rsid w:val="00D21ED8"/>
    <w:rsid w:val="00D27B7D"/>
    <w:rsid w:val="00D829C1"/>
    <w:rsid w:val="00DA6904"/>
    <w:rsid w:val="00DB0D2F"/>
    <w:rsid w:val="00DD532E"/>
    <w:rsid w:val="00DE000E"/>
    <w:rsid w:val="00E36055"/>
    <w:rsid w:val="00E5767B"/>
    <w:rsid w:val="00E640D9"/>
    <w:rsid w:val="00E720D0"/>
    <w:rsid w:val="00E830C9"/>
    <w:rsid w:val="00E90FB2"/>
    <w:rsid w:val="00EB7972"/>
    <w:rsid w:val="00EC5EA6"/>
    <w:rsid w:val="00EE0848"/>
    <w:rsid w:val="00EF1386"/>
    <w:rsid w:val="00F200C4"/>
    <w:rsid w:val="00F249C2"/>
    <w:rsid w:val="00F65C4D"/>
    <w:rsid w:val="00F76831"/>
    <w:rsid w:val="00F865BC"/>
    <w:rsid w:val="00FB2061"/>
    <w:rsid w:val="00FD425D"/>
    <w:rsid w:val="00FE4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0B12"/>
  <w15:chartTrackingRefBased/>
  <w15:docId w15:val="{07D656D4-1596-8A48-8C70-5D5DC294A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25D"/>
    <w:pPr>
      <w:ind w:left="720"/>
      <w:contextualSpacing/>
    </w:pPr>
  </w:style>
  <w:style w:type="table" w:styleId="TableGrid">
    <w:name w:val="Table Grid"/>
    <w:basedOn w:val="TableNormal"/>
    <w:uiPriority w:val="39"/>
    <w:rsid w:val="002B49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1949</Words>
  <Characters>11209</Characters>
  <Application>Microsoft Office Word</Application>
  <DocSecurity>0</DocSecurity>
  <Lines>243</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Stafford</dc:creator>
  <cp:keywords/>
  <dc:description/>
  <cp:lastModifiedBy>Jody Stafford</cp:lastModifiedBy>
  <cp:revision>2</cp:revision>
  <dcterms:created xsi:type="dcterms:W3CDTF">2022-06-09T15:20:00Z</dcterms:created>
  <dcterms:modified xsi:type="dcterms:W3CDTF">2022-06-09T15:20:00Z</dcterms:modified>
</cp:coreProperties>
</file>