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3F248F9A">
      <w:pPr>
        <w:rPr>
          <w:b w:val="0"/>
          <w:bCs w:val="0"/>
        </w:rPr>
      </w:pPr>
      <w:r w:rsidRPr="70C4D334" w:rsidR="7AE42C8A">
        <w:rPr>
          <w:b w:val="1"/>
          <w:bCs w:val="1"/>
        </w:rPr>
        <w:t xml:space="preserve">Student Name                              </w:t>
      </w:r>
      <w:r w:rsidR="7AE42C8A">
        <w:rPr>
          <w:b w:val="0"/>
          <w:bCs w:val="0"/>
        </w:rPr>
        <w:t xml:space="preserve">Naema Shabir </w:t>
      </w:r>
    </w:p>
    <w:p w:rsidR="7AE42C8A" w:rsidRDefault="7AE42C8A" w14:paraId="6DC8BCB6" w14:textId="40DB67EC">
      <w:pPr>
        <w:rPr>
          <w:b w:val="0"/>
          <w:bCs w:val="0"/>
        </w:rPr>
      </w:pPr>
      <w:r w:rsidRPr="70C4D334" w:rsidR="7AE42C8A">
        <w:rPr>
          <w:b w:val="1"/>
          <w:bCs w:val="1"/>
        </w:rPr>
        <w:t xml:space="preserve">Student ID                                    </w:t>
      </w:r>
      <w:r w:rsidRPr="70C4D334" w:rsidR="7FBF8300">
        <w:rPr>
          <w:b w:val="1"/>
          <w:bCs w:val="1"/>
        </w:rPr>
        <w:t xml:space="preserve"> </w:t>
      </w:r>
      <w:r w:rsidR="7AE42C8A">
        <w:rPr>
          <w:b w:val="0"/>
          <w:bCs w:val="0"/>
        </w:rPr>
        <w:t>2406615</w:t>
      </w:r>
    </w:p>
    <w:p w:rsidR="7AE42C8A" w:rsidRDefault="7AE42C8A" w14:paraId="32C50296" w14:textId="131E4FA8">
      <w:pPr>
        <w:rPr>
          <w:b w:val="0"/>
          <w:bCs w:val="0"/>
        </w:rPr>
      </w:pPr>
      <w:r w:rsidRPr="70C4D334" w:rsidR="7AE42C8A">
        <w:rPr>
          <w:b w:val="1"/>
          <w:bCs w:val="1"/>
        </w:rPr>
        <w:t xml:space="preserve">Programme                            </w:t>
      </w:r>
      <w:r w:rsidRPr="70C4D334" w:rsidR="67254FBE">
        <w:rPr>
          <w:b w:val="1"/>
          <w:bCs w:val="1"/>
        </w:rPr>
        <w:t xml:space="preserve"> </w:t>
      </w:r>
      <w:r w:rsidRPr="70C4D334" w:rsidR="7AE42C8A">
        <w:rPr>
          <w:b w:val="1"/>
          <w:bCs w:val="1"/>
        </w:rPr>
        <w:t xml:space="preserve">   </w:t>
      </w:r>
      <w:r w:rsidRPr="70C4D334" w:rsidR="1A39EEB1">
        <w:rPr>
          <w:b w:val="1"/>
          <w:bCs w:val="1"/>
        </w:rPr>
        <w:t xml:space="preserve"> </w:t>
      </w:r>
      <w:r w:rsidRPr="70C4D334" w:rsidR="7AE42C8A">
        <w:rPr>
          <w:b w:val="1"/>
          <w:bCs w:val="1"/>
        </w:rPr>
        <w:t xml:space="preserve">  </w:t>
      </w:r>
      <w:r w:rsidR="7AE42C8A">
        <w:rPr>
          <w:b w:val="0"/>
          <w:bCs w:val="0"/>
        </w:rPr>
        <w:t>B</w:t>
      </w:r>
      <w:r w:rsidR="2F7C68A6">
        <w:rPr>
          <w:b w:val="0"/>
          <w:bCs w:val="0"/>
        </w:rPr>
        <w:t xml:space="preserve">Sc Health and Social Care </w:t>
      </w:r>
    </w:p>
    <w:p w:rsidR="7AE42C8A" w:rsidP="70C4D334" w:rsidRDefault="7AE42C8A" w14:paraId="1A8A4467" w14:textId="0C944310">
      <w:pPr>
        <w:rPr>
          <w:b w:val="1"/>
          <w:bCs w:val="1"/>
        </w:rPr>
      </w:pPr>
      <w:r w:rsidRPr="70C4D334" w:rsidR="7AE42C8A">
        <w:rPr>
          <w:b w:val="1"/>
          <w:bCs w:val="1"/>
        </w:rPr>
        <w:t xml:space="preserve">Module </w:t>
      </w:r>
      <w:r w:rsidRPr="70C4D334" w:rsidR="76D43D54">
        <w:rPr>
          <w:b w:val="1"/>
          <w:bCs w:val="1"/>
        </w:rPr>
        <w:t xml:space="preserve"> </w:t>
      </w:r>
      <w:r w:rsidRPr="70C4D334" w:rsidR="434EB211">
        <w:rPr>
          <w:b w:val="1"/>
          <w:bCs w:val="1"/>
        </w:rPr>
        <w:t xml:space="preserve">                                         </w:t>
      </w:r>
      <w:r w:rsidR="434EB211">
        <w:rPr>
          <w:b w:val="0"/>
          <w:bCs w:val="0"/>
        </w:rPr>
        <w:t xml:space="preserve">Principles of Health and Social Care </w:t>
      </w:r>
    </w:p>
    <w:p w:rsidR="434EB211" w:rsidP="70C4D334" w:rsidRDefault="434EB211" w14:paraId="37C8BCE3" w14:textId="0893D1B2">
      <w:pPr>
        <w:rPr>
          <w:b w:val="1"/>
          <w:bCs w:val="1"/>
        </w:rPr>
      </w:pPr>
      <w:r w:rsidRPr="70C4D334" w:rsidR="434EB211">
        <w:rPr>
          <w:b w:val="1"/>
          <w:bCs w:val="1"/>
        </w:rPr>
        <w:t xml:space="preserve">Module Code                                </w:t>
      </w:r>
      <w:r w:rsidR="434EB211">
        <w:rPr>
          <w:b w:val="0"/>
          <w:bCs w:val="0"/>
        </w:rPr>
        <w:t>BMHP5016</w:t>
      </w:r>
      <w:r w:rsidRPr="70C4D334" w:rsidR="76D43D54">
        <w:rPr>
          <w:b w:val="1"/>
          <w:bCs w:val="1"/>
        </w:rPr>
        <w:t xml:space="preserve">        </w:t>
      </w:r>
    </w:p>
    <w:p w:rsidR="70C4D334" w:rsidP="70C4D334" w:rsidRDefault="70C4D334" w14:paraId="77E453EE" w14:textId="58B8FD3C">
      <w:pPr>
        <w:rPr>
          <w:b w:val="1"/>
          <w:bCs w:val="1"/>
        </w:rPr>
      </w:pPr>
    </w:p>
    <w:p w:rsidR="70C4D334" w:rsidP="70C4D334" w:rsidRDefault="70C4D334" w14:paraId="34AD8C65" w14:textId="692C6A85">
      <w:pPr>
        <w:rPr>
          <w:b w:val="1"/>
          <w:bCs w:val="1"/>
        </w:rPr>
      </w:pPr>
    </w:p>
    <w:p w:rsidR="70C4D334" w:rsidP="70C4D334" w:rsidRDefault="70C4D334" w14:paraId="1D21F43D" w14:textId="5F63ACD0">
      <w:pPr>
        <w:rPr>
          <w:b w:val="1"/>
          <w:bCs w:val="1"/>
        </w:rPr>
      </w:pPr>
    </w:p>
    <w:p w:rsidR="70C4D334" w:rsidP="70C4D334" w:rsidRDefault="70C4D334" w14:paraId="606DF3E4" w14:textId="2E781A92">
      <w:pPr>
        <w:rPr>
          <w:b w:val="1"/>
          <w:bCs w:val="1"/>
        </w:rPr>
      </w:pPr>
    </w:p>
    <w:p w:rsidR="70C4D334" w:rsidP="70C4D334" w:rsidRDefault="70C4D334" w14:paraId="7BF3CBAF" w14:textId="28FFBA95">
      <w:pPr>
        <w:rPr>
          <w:b w:val="1"/>
          <w:bCs w:val="1"/>
        </w:rPr>
      </w:pPr>
    </w:p>
    <w:p w:rsidR="70C4D334" w:rsidP="70C4D334" w:rsidRDefault="70C4D334" w14:paraId="53573569" w14:textId="77FD785F">
      <w:pPr>
        <w:rPr>
          <w:b w:val="1"/>
          <w:bCs w:val="1"/>
        </w:rPr>
      </w:pPr>
    </w:p>
    <w:p w:rsidR="70C4D334" w:rsidP="70C4D334" w:rsidRDefault="70C4D334" w14:paraId="28903C70" w14:textId="536A596A">
      <w:pPr>
        <w:rPr>
          <w:b w:val="1"/>
          <w:bCs w:val="1"/>
        </w:rPr>
      </w:pPr>
    </w:p>
    <w:p w:rsidR="70C4D334" w:rsidP="70C4D334" w:rsidRDefault="70C4D334" w14:paraId="46A3CC4D" w14:textId="3AA9B7B2">
      <w:pPr>
        <w:rPr>
          <w:b w:val="1"/>
          <w:bCs w:val="1"/>
        </w:rPr>
      </w:pPr>
    </w:p>
    <w:p w:rsidR="70C4D334" w:rsidP="70C4D334" w:rsidRDefault="70C4D334" w14:paraId="525D86CC" w14:textId="07AEE310">
      <w:pPr>
        <w:rPr>
          <w:b w:val="1"/>
          <w:bCs w:val="1"/>
        </w:rPr>
      </w:pPr>
    </w:p>
    <w:p w:rsidR="70C4D334" w:rsidP="70C4D334" w:rsidRDefault="70C4D334" w14:paraId="40FC4139" w14:textId="3693D07B">
      <w:pPr>
        <w:rPr>
          <w:b w:val="1"/>
          <w:bCs w:val="1"/>
        </w:rPr>
      </w:pPr>
    </w:p>
    <w:p w:rsidR="70C4D334" w:rsidP="70C4D334" w:rsidRDefault="70C4D334" w14:paraId="5EE19522" w14:textId="5C3C9853">
      <w:pPr>
        <w:rPr>
          <w:b w:val="1"/>
          <w:bCs w:val="1"/>
        </w:rPr>
      </w:pPr>
    </w:p>
    <w:p w:rsidR="70C4D334" w:rsidP="70C4D334" w:rsidRDefault="70C4D334" w14:paraId="5546484E" w14:textId="71E487E4">
      <w:pPr>
        <w:rPr>
          <w:b w:val="1"/>
          <w:bCs w:val="1"/>
        </w:rPr>
      </w:pPr>
    </w:p>
    <w:p w:rsidR="70C4D334" w:rsidP="70C4D334" w:rsidRDefault="70C4D334" w14:paraId="43703490" w14:textId="4B792EF5">
      <w:pPr>
        <w:rPr>
          <w:b w:val="1"/>
          <w:bCs w:val="1"/>
        </w:rPr>
      </w:pPr>
    </w:p>
    <w:p w:rsidR="70C4D334" w:rsidP="70C4D334" w:rsidRDefault="70C4D334" w14:paraId="38DE5370" w14:textId="322DE34E">
      <w:pPr>
        <w:rPr>
          <w:b w:val="1"/>
          <w:bCs w:val="1"/>
        </w:rPr>
      </w:pPr>
    </w:p>
    <w:p w:rsidR="70C4D334" w:rsidP="70C4D334" w:rsidRDefault="70C4D334" w14:paraId="32C3F482" w14:textId="0EAA970D">
      <w:pPr>
        <w:rPr>
          <w:b w:val="1"/>
          <w:bCs w:val="1"/>
        </w:rPr>
      </w:pPr>
    </w:p>
    <w:p w:rsidR="70C4D334" w:rsidP="70C4D334" w:rsidRDefault="70C4D334" w14:paraId="38C11B58" w14:textId="3273ABF8">
      <w:pPr>
        <w:rPr>
          <w:b w:val="1"/>
          <w:bCs w:val="1"/>
        </w:rPr>
      </w:pPr>
    </w:p>
    <w:p w:rsidR="70C4D334" w:rsidP="70C4D334" w:rsidRDefault="70C4D334" w14:paraId="0B58F746" w14:textId="476AA034">
      <w:pPr>
        <w:rPr>
          <w:b w:val="1"/>
          <w:bCs w:val="1"/>
        </w:rPr>
      </w:pPr>
    </w:p>
    <w:p w:rsidR="70C4D334" w:rsidP="70C4D334" w:rsidRDefault="70C4D334" w14:paraId="77774DD3" w14:textId="55FAFD6A">
      <w:pPr>
        <w:rPr>
          <w:b w:val="1"/>
          <w:bCs w:val="1"/>
        </w:rPr>
      </w:pPr>
    </w:p>
    <w:p w:rsidR="70C4D334" w:rsidP="70C4D334" w:rsidRDefault="70C4D334" w14:paraId="07D2CCBE" w14:textId="6EC571AB">
      <w:pPr>
        <w:pStyle w:val="Normal"/>
        <w:rPr>
          <w:b w:val="1"/>
          <w:bCs w:val="1"/>
        </w:rPr>
      </w:pPr>
    </w:p>
    <w:p w:rsidR="70C4D334" w:rsidP="70C4D334" w:rsidRDefault="70C4D334" w14:paraId="434DCB93" w14:textId="297465D7">
      <w:pPr>
        <w:pStyle w:val="Normal"/>
        <w:rPr>
          <w:b w:val="1"/>
          <w:bCs w:val="1"/>
        </w:rPr>
      </w:pPr>
    </w:p>
    <w:p w:rsidR="70C4D334" w:rsidP="70C4D334" w:rsidRDefault="70C4D334" w14:paraId="21173759" w14:textId="27774D37">
      <w:pPr>
        <w:pStyle w:val="Normal"/>
        <w:rPr>
          <w:b w:val="1"/>
          <w:bCs w:val="1"/>
        </w:rPr>
      </w:pPr>
    </w:p>
    <w:p w:rsidR="70C4D334" w:rsidP="70C4D334" w:rsidRDefault="70C4D334" w14:paraId="47D2AB8D" w14:textId="291441BC">
      <w:pPr>
        <w:pStyle w:val="Normal"/>
        <w:rPr>
          <w:b w:val="1"/>
          <w:bCs w:val="1"/>
        </w:rPr>
      </w:pPr>
    </w:p>
    <w:p w:rsidR="70C4D334" w:rsidP="70C4D334" w:rsidRDefault="70C4D334" w14:paraId="0BF663EF" w14:textId="40B59D5F">
      <w:pPr>
        <w:pStyle w:val="Normal"/>
        <w:rPr>
          <w:b w:val="1"/>
          <w:bCs w:val="1"/>
        </w:rPr>
      </w:pPr>
    </w:p>
    <w:p w:rsidR="482E1723" w:rsidP="70C4D334" w:rsidRDefault="482E1723" w14:paraId="37CBDF96" w14:textId="7E12D668">
      <w:pPr>
        <w:pStyle w:val="Normal"/>
        <w:rPr>
          <w:b w:val="1"/>
          <w:bCs w:val="1"/>
        </w:rPr>
      </w:pPr>
      <w:r w:rsidRPr="70C4D334" w:rsidR="482E1723">
        <w:rPr>
          <w:b w:val="1"/>
          <w:bCs w:val="1"/>
        </w:rPr>
        <w:t xml:space="preserve">Content Page   </w:t>
      </w:r>
    </w:p>
    <w:p w:rsidR="7058A5A4" w:rsidP="70C4D334" w:rsidRDefault="7058A5A4" w14:paraId="0875B361" w14:textId="3C6333CE">
      <w:pPr>
        <w:pStyle w:val="Normal"/>
        <w:rPr>
          <w:b w:val="0"/>
          <w:bCs w:val="0"/>
          <w:sz w:val="22"/>
          <w:szCs w:val="22"/>
        </w:rPr>
      </w:pPr>
      <w:r w:rsidRPr="70C4D334" w:rsidR="7058A5A4">
        <w:rPr>
          <w:b w:val="0"/>
          <w:bCs w:val="0"/>
          <w:sz w:val="22"/>
          <w:szCs w:val="22"/>
        </w:rPr>
        <w:t>Introduction ....................................................................................................................p,3,4</w:t>
      </w:r>
      <w:r w:rsidRPr="70C4D334" w:rsidR="494FAD8F">
        <w:rPr>
          <w:b w:val="0"/>
          <w:bCs w:val="0"/>
          <w:sz w:val="22"/>
          <w:szCs w:val="22"/>
        </w:rPr>
        <w:t xml:space="preserve"> </w:t>
      </w:r>
    </w:p>
    <w:p w:rsidR="494FAD8F" w:rsidP="70C4D334" w:rsidRDefault="494FAD8F" w14:paraId="16CC9FF0" w14:textId="5EC9E2EE">
      <w:pPr>
        <w:pStyle w:val="Normal"/>
        <w:rPr>
          <w:rFonts w:ascii="Arial Nova" w:hAnsi="Arial Nova" w:eastAsia="Arial Nova" w:cs="Arial Nova"/>
          <w:b w:val="1"/>
          <w:bCs w:val="1"/>
          <w:noProof w:val="0"/>
          <w:sz w:val="24"/>
          <w:szCs w:val="24"/>
          <w:lang w:val="en-GB"/>
        </w:rPr>
      </w:pPr>
      <w:r w:rsidRPr="70C4D334" w:rsidR="494FAD8F">
        <w:rPr>
          <w:rFonts w:ascii="Arial Nova" w:hAnsi="Arial Nova" w:eastAsia="Arial Nova" w:cs="Arial Nova"/>
          <w:b w:val="0"/>
          <w:bCs w:val="0"/>
          <w:noProof w:val="0"/>
          <w:sz w:val="22"/>
          <w:szCs w:val="22"/>
          <w:lang w:val="en-GB"/>
        </w:rPr>
        <w:t xml:space="preserve">Definition, Benefits and Limitations of Person-Centred Care...................................p,4 </w:t>
      </w:r>
    </w:p>
    <w:p w:rsidR="494FAD8F" w:rsidP="70C4D334" w:rsidRDefault="494FAD8F" w14:paraId="20874B6F" w14:textId="02491FDF">
      <w:pPr>
        <w:pStyle w:val="Normal"/>
        <w:rPr>
          <w:rFonts w:ascii="Arial Nova" w:hAnsi="Arial Nova" w:eastAsia="Arial Nova" w:cs="Arial Nova"/>
          <w:b w:val="1"/>
          <w:bCs w:val="1"/>
          <w:noProof w:val="0"/>
          <w:sz w:val="24"/>
          <w:szCs w:val="24"/>
          <w:lang w:val="en-GB"/>
        </w:rPr>
      </w:pPr>
      <w:r w:rsidRPr="70C4D334" w:rsidR="494FAD8F">
        <w:rPr>
          <w:rFonts w:ascii="Arial Nova" w:hAnsi="Arial Nova" w:eastAsia="Arial Nova" w:cs="Arial Nova"/>
          <w:b w:val="0"/>
          <w:bCs w:val="0"/>
          <w:noProof w:val="0"/>
          <w:sz w:val="22"/>
          <w:szCs w:val="22"/>
          <w:lang w:val="en-GB"/>
        </w:rPr>
        <w:t>Models Informing Person-Centred Care......................................................................p,5</w:t>
      </w:r>
      <w:r w:rsidRPr="70C4D334" w:rsidR="77E1217A">
        <w:rPr>
          <w:rFonts w:ascii="Arial Nova" w:hAnsi="Arial Nova" w:eastAsia="Arial Nova" w:cs="Arial Nova"/>
          <w:b w:val="0"/>
          <w:bCs w:val="0"/>
          <w:noProof w:val="0"/>
          <w:sz w:val="22"/>
          <w:szCs w:val="22"/>
          <w:lang w:val="en-GB"/>
        </w:rPr>
        <w:t xml:space="preserve"> </w:t>
      </w:r>
    </w:p>
    <w:p w:rsidR="77E1217A" w:rsidP="70C4D334" w:rsidRDefault="77E1217A" w14:paraId="587F3E7A" w14:textId="042A292B">
      <w:pPr>
        <w:pStyle w:val="Normal"/>
        <w:spacing w:before="240" w:beforeAutospacing="off" w:after="240" w:afterAutospacing="off" w:line="360" w:lineRule="auto"/>
        <w:rPr>
          <w:rFonts w:ascii="Arial Nova" w:hAnsi="Arial Nova" w:eastAsia="Arial Nova" w:cs="Arial Nova"/>
          <w:b w:val="0"/>
          <w:bCs w:val="0"/>
          <w:noProof w:val="0"/>
          <w:sz w:val="22"/>
          <w:szCs w:val="22"/>
          <w:lang w:val="en-GB"/>
        </w:rPr>
      </w:pPr>
      <w:r w:rsidRPr="70C4D334" w:rsidR="77E1217A">
        <w:rPr>
          <w:rFonts w:ascii="Arial Nova" w:hAnsi="Arial Nova" w:eastAsia="Arial Nova" w:cs="Arial Nova"/>
          <w:b w:val="0"/>
          <w:bCs w:val="0"/>
          <w:noProof w:val="0"/>
          <w:sz w:val="22"/>
          <w:szCs w:val="22"/>
          <w:lang w:val="en-GB"/>
        </w:rPr>
        <w:t>Ethical Fundamentals of Health and Social Care.....................................................</w:t>
      </w:r>
      <w:r w:rsidRPr="70C4D334" w:rsidR="77E1217A">
        <w:rPr>
          <w:rFonts w:ascii="Arial Nova" w:hAnsi="Arial Nova" w:eastAsia="Arial Nova" w:cs="Arial Nova"/>
          <w:b w:val="0"/>
          <w:bCs w:val="0"/>
          <w:noProof w:val="0"/>
          <w:sz w:val="22"/>
          <w:szCs w:val="22"/>
          <w:lang w:val="en-GB"/>
        </w:rPr>
        <w:t>.</w:t>
      </w:r>
      <w:r w:rsidRPr="70C4D334" w:rsidR="77E3EF69">
        <w:rPr>
          <w:rFonts w:ascii="Arial Nova" w:hAnsi="Arial Nova" w:eastAsia="Arial Nova" w:cs="Arial Nova"/>
          <w:b w:val="0"/>
          <w:bCs w:val="0"/>
          <w:noProof w:val="0"/>
          <w:sz w:val="22"/>
          <w:szCs w:val="22"/>
          <w:lang w:val="en-GB"/>
        </w:rPr>
        <w:t>p,</w:t>
      </w:r>
      <w:r w:rsidRPr="70C4D334" w:rsidR="5FCD03C3">
        <w:rPr>
          <w:rFonts w:ascii="Arial Nova" w:hAnsi="Arial Nova" w:eastAsia="Arial Nova" w:cs="Arial Nova"/>
          <w:b w:val="0"/>
          <w:bCs w:val="0"/>
          <w:noProof w:val="0"/>
          <w:sz w:val="22"/>
          <w:szCs w:val="22"/>
          <w:lang w:val="en-GB"/>
        </w:rPr>
        <w:t xml:space="preserve">5,6 </w:t>
      </w:r>
    </w:p>
    <w:p w:rsidR="5FCD03C3" w:rsidP="70C4D334" w:rsidRDefault="5FCD03C3" w14:paraId="49303641" w14:textId="366E256C">
      <w:pPr>
        <w:spacing w:before="240" w:beforeAutospacing="off" w:after="240" w:afterAutospacing="off" w:line="360" w:lineRule="auto"/>
        <w:rPr>
          <w:rFonts w:ascii="Arial Nova" w:hAnsi="Arial Nova" w:eastAsia="Arial Nova" w:cs="Arial Nova"/>
          <w:b w:val="0"/>
          <w:bCs w:val="0"/>
          <w:noProof w:val="0"/>
          <w:sz w:val="22"/>
          <w:szCs w:val="22"/>
          <w:lang w:val="en-GB"/>
        </w:rPr>
      </w:pPr>
      <w:r w:rsidRPr="70C4D334" w:rsidR="5FCD03C3">
        <w:rPr>
          <w:rFonts w:ascii="Arial Nova" w:hAnsi="Arial Nova" w:eastAsia="Arial Nova" w:cs="Arial Nova"/>
          <w:b w:val="0"/>
          <w:bCs w:val="0"/>
          <w:noProof w:val="0"/>
          <w:sz w:val="22"/>
          <w:szCs w:val="22"/>
          <w:lang w:val="en-GB"/>
        </w:rPr>
        <w:t>Partnership Working in Health and Social Care.........................................................</w:t>
      </w:r>
      <w:r w:rsidRPr="70C4D334" w:rsidR="71FEC215">
        <w:rPr>
          <w:rFonts w:ascii="Arial Nova" w:hAnsi="Arial Nova" w:eastAsia="Arial Nova" w:cs="Arial Nova"/>
          <w:b w:val="0"/>
          <w:bCs w:val="0"/>
          <w:noProof w:val="0"/>
          <w:sz w:val="22"/>
          <w:szCs w:val="22"/>
          <w:lang w:val="en-GB"/>
        </w:rPr>
        <w:t xml:space="preserve">p,6,7 </w:t>
      </w:r>
    </w:p>
    <w:p w:rsidR="71FEC215" w:rsidP="70C4D334" w:rsidRDefault="71FEC215" w14:paraId="602CB602" w14:textId="161B0EE4">
      <w:pPr>
        <w:pStyle w:val="Normal"/>
        <w:spacing w:before="240" w:beforeAutospacing="off" w:after="240" w:afterAutospacing="off" w:line="360" w:lineRule="auto"/>
        <w:rPr>
          <w:rFonts w:ascii="Arial Nova" w:hAnsi="Arial Nova" w:eastAsia="Arial Nova" w:cs="Arial Nova"/>
          <w:b w:val="0"/>
          <w:bCs w:val="0"/>
          <w:noProof w:val="0"/>
          <w:sz w:val="22"/>
          <w:szCs w:val="22"/>
          <w:lang w:val="en-GB"/>
        </w:rPr>
      </w:pPr>
      <w:r w:rsidRPr="70C4D334" w:rsidR="71FEC215">
        <w:rPr>
          <w:rFonts w:ascii="Arial Nova" w:hAnsi="Arial Nova" w:eastAsia="Arial Nova" w:cs="Arial Nova"/>
          <w:b w:val="0"/>
          <w:bCs w:val="0"/>
          <w:noProof w:val="0"/>
          <w:sz w:val="22"/>
          <w:szCs w:val="22"/>
          <w:lang w:val="en-GB"/>
        </w:rPr>
        <w:t>Application of Partnership Working in Practice ..........................................................p.7</w:t>
      </w:r>
      <w:r w:rsidRPr="70C4D334" w:rsidR="555EEA80">
        <w:rPr>
          <w:rFonts w:ascii="Arial Nova" w:hAnsi="Arial Nova" w:eastAsia="Arial Nova" w:cs="Arial Nova"/>
          <w:b w:val="0"/>
          <w:bCs w:val="0"/>
          <w:noProof w:val="0"/>
          <w:sz w:val="22"/>
          <w:szCs w:val="22"/>
          <w:lang w:val="en-GB"/>
        </w:rPr>
        <w:t xml:space="preserve"> </w:t>
      </w:r>
    </w:p>
    <w:p w:rsidR="555EEA80" w:rsidP="70C4D334" w:rsidRDefault="555EEA80" w14:paraId="1FAA7E18" w14:textId="3C81767A">
      <w:pPr>
        <w:pStyle w:val="Normal"/>
        <w:spacing w:before="240" w:beforeAutospacing="off" w:after="240" w:afterAutospacing="off" w:line="360" w:lineRule="auto"/>
        <w:rPr>
          <w:rFonts w:ascii="Arial Nova" w:hAnsi="Arial Nova" w:eastAsia="Arial Nova" w:cs="Arial Nova"/>
          <w:b w:val="0"/>
          <w:bCs w:val="0"/>
          <w:noProof w:val="0"/>
          <w:sz w:val="22"/>
          <w:szCs w:val="22"/>
          <w:lang w:val="en-GB"/>
        </w:rPr>
      </w:pPr>
      <w:r w:rsidRPr="70C4D334" w:rsidR="555EEA80">
        <w:rPr>
          <w:rFonts w:ascii="Arial Nova" w:hAnsi="Arial Nova" w:eastAsia="Arial Nova" w:cs="Arial Nova"/>
          <w:b w:val="0"/>
          <w:bCs w:val="0"/>
          <w:noProof w:val="0"/>
          <w:sz w:val="22"/>
          <w:szCs w:val="22"/>
          <w:lang w:val="en-GB"/>
        </w:rPr>
        <w:t>Policy and Legislation.......................................................................................................p,</w:t>
      </w:r>
      <w:r w:rsidRPr="70C4D334" w:rsidR="36D98D9F">
        <w:rPr>
          <w:rFonts w:ascii="Arial Nova" w:hAnsi="Arial Nova" w:eastAsia="Arial Nova" w:cs="Arial Nova"/>
          <w:b w:val="0"/>
          <w:bCs w:val="0"/>
          <w:noProof w:val="0"/>
          <w:sz w:val="22"/>
          <w:szCs w:val="22"/>
          <w:lang w:val="en-GB"/>
        </w:rPr>
        <w:t xml:space="preserve">7,8 </w:t>
      </w:r>
    </w:p>
    <w:p w:rsidR="36D98D9F" w:rsidP="70C4D334" w:rsidRDefault="36D98D9F" w14:paraId="45E0BEB6" w14:textId="6DDBDADC">
      <w:pPr>
        <w:pStyle w:val="Normal"/>
        <w:spacing w:before="240" w:beforeAutospacing="off" w:after="240" w:afterAutospacing="off" w:line="360" w:lineRule="auto"/>
        <w:rPr>
          <w:rFonts w:ascii="Arial Nova" w:hAnsi="Arial Nova" w:eastAsia="Arial Nova" w:cs="Arial Nova"/>
          <w:b w:val="0"/>
          <w:bCs w:val="0"/>
          <w:noProof w:val="0"/>
          <w:sz w:val="22"/>
          <w:szCs w:val="22"/>
          <w:lang w:val="en-GB"/>
        </w:rPr>
      </w:pPr>
      <w:r w:rsidRPr="70C4D334" w:rsidR="36D98D9F">
        <w:rPr>
          <w:rFonts w:ascii="Arial Nova" w:hAnsi="Arial Nova" w:eastAsia="Arial Nova" w:cs="Arial Nova"/>
          <w:b w:val="0"/>
          <w:bCs w:val="0"/>
          <w:noProof w:val="0"/>
          <w:sz w:val="22"/>
          <w:szCs w:val="22"/>
          <w:lang w:val="en-GB"/>
        </w:rPr>
        <w:t>Recommendations and Conclusion.................................................................................</w:t>
      </w:r>
      <w:r w:rsidRPr="70C4D334" w:rsidR="333B9CB7">
        <w:rPr>
          <w:rFonts w:ascii="Arial Nova" w:hAnsi="Arial Nova" w:eastAsia="Arial Nova" w:cs="Arial Nova"/>
          <w:b w:val="0"/>
          <w:bCs w:val="0"/>
          <w:noProof w:val="0"/>
          <w:sz w:val="22"/>
          <w:szCs w:val="22"/>
          <w:lang w:val="en-GB"/>
        </w:rPr>
        <w:t xml:space="preserve">p,8,9 </w:t>
      </w:r>
    </w:p>
    <w:p w:rsidR="333B9CB7" w:rsidP="70C4D334" w:rsidRDefault="333B9CB7" w14:paraId="0E3292AA" w14:textId="7F050439">
      <w:pPr>
        <w:pStyle w:val="Normal"/>
        <w:spacing w:before="240" w:beforeAutospacing="off" w:after="240" w:afterAutospacing="off" w:line="360" w:lineRule="auto"/>
        <w:rPr>
          <w:rFonts w:ascii="Arial Nova" w:hAnsi="Arial Nova" w:eastAsia="Arial Nova" w:cs="Arial Nova"/>
          <w:b w:val="0"/>
          <w:bCs w:val="0"/>
          <w:noProof w:val="0"/>
          <w:sz w:val="22"/>
          <w:szCs w:val="22"/>
          <w:lang w:val="en-GB"/>
        </w:rPr>
      </w:pPr>
      <w:r w:rsidRPr="70C4D334" w:rsidR="333B9CB7">
        <w:rPr>
          <w:rFonts w:ascii="Arial Nova" w:hAnsi="Arial Nova" w:eastAsia="Arial Nova" w:cs="Arial Nova"/>
          <w:b w:val="0"/>
          <w:bCs w:val="0"/>
          <w:noProof w:val="0"/>
          <w:sz w:val="22"/>
          <w:szCs w:val="22"/>
          <w:lang w:val="en-GB"/>
        </w:rPr>
        <w:t>References...........................................................................................................................p.10.11</w:t>
      </w:r>
    </w:p>
    <w:p w:rsidR="71FEC215" w:rsidP="70C4D334" w:rsidRDefault="71FEC215" w14:paraId="0206F68B" w14:textId="2CA05DD6">
      <w:pPr>
        <w:spacing w:before="240" w:beforeAutospacing="off" w:after="240" w:afterAutospacing="off" w:line="360" w:lineRule="auto"/>
        <w:rPr>
          <w:rFonts w:ascii="Arial Nova" w:hAnsi="Arial Nova" w:eastAsia="Arial Nova" w:cs="Arial Nova"/>
          <w:b w:val="0"/>
          <w:bCs w:val="0"/>
          <w:noProof w:val="0"/>
          <w:sz w:val="22"/>
          <w:szCs w:val="22"/>
          <w:lang w:val="en-GB"/>
        </w:rPr>
      </w:pPr>
      <w:r w:rsidRPr="70C4D334" w:rsidR="71FEC215">
        <w:rPr>
          <w:rFonts w:ascii="Arial Nova" w:hAnsi="Arial Nova" w:eastAsia="Arial Nova" w:cs="Arial Nova"/>
          <w:b w:val="0"/>
          <w:bCs w:val="0"/>
          <w:noProof w:val="0"/>
          <w:sz w:val="22"/>
          <w:szCs w:val="22"/>
          <w:lang w:val="en-GB"/>
        </w:rPr>
        <w:t xml:space="preserve"> </w:t>
      </w:r>
    </w:p>
    <w:p w:rsidR="70C4D334" w:rsidP="70C4D334" w:rsidRDefault="70C4D334" w14:paraId="6F429F2F" w14:textId="689B967E">
      <w:pPr>
        <w:spacing w:before="240" w:beforeAutospacing="off" w:after="240" w:afterAutospacing="off" w:line="360" w:lineRule="auto"/>
        <w:rPr>
          <w:rFonts w:ascii="Arial Nova" w:hAnsi="Arial Nova" w:eastAsia="Arial Nova" w:cs="Arial Nova"/>
          <w:b w:val="0"/>
          <w:bCs w:val="0"/>
          <w:noProof w:val="0"/>
          <w:sz w:val="22"/>
          <w:szCs w:val="22"/>
          <w:lang w:val="en-GB"/>
        </w:rPr>
      </w:pPr>
    </w:p>
    <w:p w:rsidR="5FCD03C3" w:rsidP="70C4D334" w:rsidRDefault="5FCD03C3" w14:paraId="47155445" w14:textId="4E259A99">
      <w:pPr>
        <w:pStyle w:val="Normal"/>
        <w:spacing w:before="240" w:beforeAutospacing="off" w:after="240" w:afterAutospacing="off" w:line="360" w:lineRule="auto"/>
        <w:rPr>
          <w:rFonts w:ascii="Arial Nova" w:hAnsi="Arial Nova" w:eastAsia="Arial Nova" w:cs="Arial Nova"/>
          <w:b w:val="0"/>
          <w:bCs w:val="0"/>
          <w:noProof w:val="0"/>
          <w:sz w:val="22"/>
          <w:szCs w:val="22"/>
          <w:lang w:val="en-GB"/>
        </w:rPr>
      </w:pPr>
      <w:r w:rsidRPr="70C4D334" w:rsidR="5FCD03C3">
        <w:rPr>
          <w:rFonts w:ascii="Arial Nova" w:hAnsi="Arial Nova" w:eastAsia="Arial Nova" w:cs="Arial Nova"/>
          <w:b w:val="0"/>
          <w:bCs w:val="0"/>
          <w:noProof w:val="0"/>
          <w:sz w:val="22"/>
          <w:szCs w:val="22"/>
          <w:lang w:val="en-GB"/>
        </w:rPr>
        <w:t xml:space="preserve"> </w:t>
      </w:r>
    </w:p>
    <w:p w:rsidR="77E1217A" w:rsidP="70C4D334" w:rsidRDefault="77E1217A" w14:paraId="7255B796" w14:textId="2A8B81AF">
      <w:pPr>
        <w:pStyle w:val="Normal"/>
        <w:spacing w:before="240" w:beforeAutospacing="off" w:after="240" w:afterAutospacing="off" w:line="360" w:lineRule="auto"/>
        <w:rPr>
          <w:rFonts w:ascii="Arial Nova" w:hAnsi="Arial Nova" w:eastAsia="Arial Nova" w:cs="Arial Nova"/>
          <w:b w:val="0"/>
          <w:bCs w:val="0"/>
          <w:noProof w:val="0"/>
          <w:sz w:val="22"/>
          <w:szCs w:val="22"/>
          <w:lang w:val="en-GB"/>
        </w:rPr>
      </w:pPr>
      <w:r w:rsidRPr="70C4D334" w:rsidR="77E1217A">
        <w:rPr>
          <w:rFonts w:ascii="Arial Nova" w:hAnsi="Arial Nova" w:eastAsia="Arial Nova" w:cs="Arial Nova"/>
          <w:b w:val="0"/>
          <w:bCs w:val="0"/>
          <w:noProof w:val="0"/>
          <w:sz w:val="22"/>
          <w:szCs w:val="22"/>
          <w:lang w:val="en-GB"/>
        </w:rPr>
        <w:t xml:space="preserve"> </w:t>
      </w:r>
    </w:p>
    <w:p w:rsidR="70C4D334" w:rsidP="70C4D334" w:rsidRDefault="70C4D334" w14:paraId="22F76D5D" w14:textId="0D3369FB">
      <w:pPr>
        <w:pStyle w:val="Normal"/>
        <w:rPr>
          <w:rFonts w:ascii="Arial Nova" w:hAnsi="Arial Nova" w:eastAsia="Arial Nova" w:cs="Arial Nova"/>
          <w:b w:val="0"/>
          <w:bCs w:val="0"/>
          <w:noProof w:val="0"/>
          <w:sz w:val="22"/>
          <w:szCs w:val="22"/>
          <w:lang w:val="en-GB"/>
        </w:rPr>
      </w:pPr>
    </w:p>
    <w:p w:rsidR="494FAD8F" w:rsidP="70C4D334" w:rsidRDefault="494FAD8F" w14:paraId="4404A875" w14:textId="5FF6578E">
      <w:pPr>
        <w:pStyle w:val="Normal"/>
        <w:rPr>
          <w:rFonts w:ascii="Arial Nova" w:hAnsi="Arial Nova" w:eastAsia="Arial Nova" w:cs="Arial Nova"/>
          <w:b w:val="0"/>
          <w:bCs w:val="0"/>
          <w:noProof w:val="0"/>
          <w:sz w:val="22"/>
          <w:szCs w:val="22"/>
          <w:lang w:val="en-GB"/>
        </w:rPr>
      </w:pPr>
      <w:r w:rsidRPr="70C4D334" w:rsidR="494FAD8F">
        <w:rPr>
          <w:rFonts w:ascii="Arial Nova" w:hAnsi="Arial Nova" w:eastAsia="Arial Nova" w:cs="Arial Nova"/>
          <w:b w:val="0"/>
          <w:bCs w:val="0"/>
          <w:noProof w:val="0"/>
          <w:sz w:val="22"/>
          <w:szCs w:val="22"/>
          <w:lang w:val="en-GB"/>
        </w:rPr>
        <w:t xml:space="preserve"> </w:t>
      </w:r>
    </w:p>
    <w:p w:rsidR="494FAD8F" w:rsidP="70C4D334" w:rsidRDefault="494FAD8F" w14:paraId="09A1B85F" w14:textId="01DAA112">
      <w:pPr>
        <w:pStyle w:val="Normal"/>
        <w:rPr>
          <w:rFonts w:ascii="Arial Nova" w:hAnsi="Arial Nova" w:eastAsia="Arial Nova" w:cs="Arial Nova"/>
          <w:b w:val="0"/>
          <w:bCs w:val="0"/>
          <w:noProof w:val="0"/>
          <w:sz w:val="22"/>
          <w:szCs w:val="22"/>
          <w:lang w:val="en-GB"/>
        </w:rPr>
      </w:pPr>
      <w:r w:rsidRPr="70C4D334" w:rsidR="494FAD8F">
        <w:rPr>
          <w:rFonts w:ascii="Arial Nova" w:hAnsi="Arial Nova" w:eastAsia="Arial Nova" w:cs="Arial Nova"/>
          <w:b w:val="0"/>
          <w:bCs w:val="0"/>
          <w:noProof w:val="0"/>
          <w:sz w:val="22"/>
          <w:szCs w:val="22"/>
          <w:lang w:val="en-GB"/>
        </w:rPr>
        <w:t xml:space="preserve"> </w:t>
      </w:r>
    </w:p>
    <w:p w:rsidR="70C4D334" w:rsidP="70C4D334" w:rsidRDefault="70C4D334" w14:paraId="57E3A6A4" w14:textId="19881AF7">
      <w:pPr>
        <w:pStyle w:val="Normal"/>
        <w:rPr>
          <w:b w:val="0"/>
          <w:bCs w:val="0"/>
          <w:sz w:val="22"/>
          <w:szCs w:val="22"/>
        </w:rPr>
      </w:pPr>
    </w:p>
    <w:p w:rsidR="70C4D334" w:rsidP="70C4D334" w:rsidRDefault="70C4D334" w14:paraId="50DC4D3A" w14:textId="7AECDEED">
      <w:pPr>
        <w:pStyle w:val="Normal"/>
        <w:rPr>
          <w:b w:val="1"/>
          <w:bCs w:val="1"/>
        </w:rPr>
      </w:pPr>
    </w:p>
    <w:p w:rsidR="70C4D334" w:rsidP="70C4D334" w:rsidRDefault="70C4D334" w14:paraId="556CB5E4" w14:textId="65CEB44A">
      <w:pPr>
        <w:pStyle w:val="Normal"/>
        <w:rPr>
          <w:b w:val="1"/>
          <w:bCs w:val="1"/>
        </w:rPr>
      </w:pPr>
    </w:p>
    <w:p w:rsidR="70C4D334" w:rsidP="70C4D334" w:rsidRDefault="70C4D334" w14:paraId="16C0BCC4" w14:textId="33BC3403">
      <w:pPr>
        <w:pStyle w:val="Normal"/>
        <w:rPr>
          <w:b w:val="1"/>
          <w:bCs w:val="1"/>
        </w:rPr>
      </w:pPr>
    </w:p>
    <w:p w:rsidR="70C4D334" w:rsidP="70C4D334" w:rsidRDefault="70C4D334" w14:paraId="311BF898" w14:textId="5D81DD31">
      <w:pPr>
        <w:pStyle w:val="Normal"/>
        <w:rPr>
          <w:b w:val="1"/>
          <w:bCs w:val="1"/>
        </w:rPr>
      </w:pPr>
    </w:p>
    <w:p w:rsidR="70C4D334" w:rsidP="70C4D334" w:rsidRDefault="70C4D334" w14:paraId="70447C36" w14:textId="3777BDE0">
      <w:pPr>
        <w:pStyle w:val="Normal"/>
        <w:rPr>
          <w:b w:val="1"/>
          <w:bCs w:val="1"/>
        </w:rPr>
      </w:pPr>
    </w:p>
    <w:p w:rsidR="70C4D334" w:rsidP="70C4D334" w:rsidRDefault="70C4D334" w14:paraId="5B9005F2" w14:textId="59EA41BA">
      <w:pPr>
        <w:pStyle w:val="Normal"/>
        <w:rPr>
          <w:b w:val="1"/>
          <w:bCs w:val="1"/>
        </w:rPr>
      </w:pPr>
    </w:p>
    <w:p w:rsidR="70C4D334" w:rsidP="70C4D334" w:rsidRDefault="70C4D334" w14:paraId="67885BD8" w14:textId="3C8B71F5">
      <w:pPr>
        <w:pStyle w:val="Normal"/>
        <w:rPr>
          <w:rFonts w:ascii="Arial Nova" w:hAnsi="Arial Nova" w:eastAsia="Arial Nova" w:cs="Arial Nova"/>
          <w:b w:val="1"/>
          <w:bCs w:val="1"/>
          <w:noProof w:val="0"/>
          <w:sz w:val="24"/>
          <w:szCs w:val="24"/>
          <w:lang w:val="en-GB"/>
        </w:rPr>
      </w:pPr>
    </w:p>
    <w:p w:rsidR="50520020" w:rsidP="70C4D334" w:rsidRDefault="50520020" w14:paraId="160BE885" w14:textId="509AC762">
      <w:pPr>
        <w:pStyle w:val="Normal"/>
        <w:rPr>
          <w:b w:val="1"/>
          <w:bCs w:val="1"/>
        </w:rPr>
      </w:pPr>
      <w:r w:rsidRPr="70C4D334" w:rsidR="50520020">
        <w:rPr>
          <w:rFonts w:ascii="Arial Nova" w:hAnsi="Arial Nova" w:eastAsia="Arial Nova" w:cs="Arial Nova"/>
          <w:b w:val="1"/>
          <w:bCs w:val="1"/>
          <w:noProof w:val="0"/>
          <w:sz w:val="24"/>
          <w:szCs w:val="24"/>
          <w:lang w:val="en-GB"/>
        </w:rPr>
        <w:t xml:space="preserve">Introduction  </w:t>
      </w:r>
    </w:p>
    <w:p w:rsidR="50520020" w:rsidP="70C4D334" w:rsidRDefault="50520020" w14:paraId="46215A72" w14:textId="404A9413">
      <w:pPr>
        <w:spacing w:before="240" w:beforeAutospacing="off" w:after="240" w:afterAutospacing="off" w:line="360" w:lineRule="auto"/>
        <w:rPr>
          <w:rFonts w:ascii="Arial Nova" w:hAnsi="Arial Nova" w:eastAsia="Arial Nova" w:cs="Arial Nova"/>
          <w:b w:val="0"/>
          <w:bCs w:val="0"/>
          <w:noProof w:val="0"/>
          <w:sz w:val="22"/>
          <w:szCs w:val="22"/>
          <w:lang w:val="en-GB"/>
        </w:rPr>
      </w:pPr>
      <w:r w:rsidRPr="70C4D334" w:rsidR="50520020">
        <w:rPr>
          <w:rFonts w:ascii="Arial Nova" w:hAnsi="Arial Nova" w:eastAsia="Arial Nova" w:cs="Arial Nova"/>
          <w:b w:val="0"/>
          <w:bCs w:val="0"/>
          <w:noProof w:val="0"/>
          <w:sz w:val="22"/>
          <w:szCs w:val="22"/>
          <w:lang w:val="en-GB"/>
        </w:rPr>
        <w:t xml:space="preserve">The principles of person-centred care (PCC) and partnership working (PW) have become defining features of contemporary health and social care delivery in the United Kingdom. Both concepts are rooted in a wider movement towards personalised, </w:t>
      </w:r>
      <w:r w:rsidRPr="70C4D334" w:rsidR="77F413C1">
        <w:rPr>
          <w:rFonts w:ascii="Arial Nova" w:hAnsi="Arial Nova" w:eastAsia="Arial Nova" w:cs="Arial Nova"/>
          <w:b w:val="0"/>
          <w:bCs w:val="0"/>
          <w:noProof w:val="0"/>
          <w:sz w:val="22"/>
          <w:szCs w:val="22"/>
          <w:lang w:val="en-GB"/>
        </w:rPr>
        <w:t>participatory,</w:t>
      </w:r>
      <w:r w:rsidRPr="70C4D334" w:rsidR="50520020">
        <w:rPr>
          <w:rFonts w:ascii="Arial Nova" w:hAnsi="Arial Nova" w:eastAsia="Arial Nova" w:cs="Arial Nova"/>
          <w:b w:val="0"/>
          <w:bCs w:val="0"/>
          <w:noProof w:val="0"/>
          <w:sz w:val="22"/>
          <w:szCs w:val="22"/>
          <w:lang w:val="en-GB"/>
        </w:rPr>
        <w:t xml:space="preserve"> and ethically responsive services, reflecting a shift away from traditional paternalistic models towards approaches that emphasise autonomy, </w:t>
      </w:r>
      <w:r w:rsidRPr="70C4D334" w:rsidR="197A7549">
        <w:rPr>
          <w:rFonts w:ascii="Arial Nova" w:hAnsi="Arial Nova" w:eastAsia="Arial Nova" w:cs="Arial Nova"/>
          <w:b w:val="0"/>
          <w:bCs w:val="0"/>
          <w:noProof w:val="0"/>
          <w:sz w:val="22"/>
          <w:szCs w:val="22"/>
          <w:lang w:val="en-GB"/>
        </w:rPr>
        <w:t>collaboration,</w:t>
      </w:r>
      <w:r w:rsidRPr="70C4D334" w:rsidR="50520020">
        <w:rPr>
          <w:rFonts w:ascii="Arial Nova" w:hAnsi="Arial Nova" w:eastAsia="Arial Nova" w:cs="Arial Nova"/>
          <w:b w:val="0"/>
          <w:bCs w:val="0"/>
          <w:noProof w:val="0"/>
          <w:sz w:val="22"/>
          <w:szCs w:val="22"/>
          <w:lang w:val="en-GB"/>
        </w:rPr>
        <w:t xml:space="preserve"> and shared responsibility. PCC promotes an understanding of individuals not solely as patients or service users but as active participants whose personal histories, capabilities and preferences should shape decision-making and care planning (Ekman et al., 2011). This shift requires practitioners to adopt relational, </w:t>
      </w:r>
      <w:r w:rsidRPr="70C4D334" w:rsidR="362C4E59">
        <w:rPr>
          <w:rFonts w:ascii="Arial Nova" w:hAnsi="Arial Nova" w:eastAsia="Arial Nova" w:cs="Arial Nova"/>
          <w:b w:val="0"/>
          <w:bCs w:val="0"/>
          <w:noProof w:val="0"/>
          <w:sz w:val="22"/>
          <w:szCs w:val="22"/>
          <w:lang w:val="en-GB"/>
        </w:rPr>
        <w:t>holistic,</w:t>
      </w:r>
      <w:r w:rsidRPr="70C4D334" w:rsidR="50520020">
        <w:rPr>
          <w:rFonts w:ascii="Arial Nova" w:hAnsi="Arial Nova" w:eastAsia="Arial Nova" w:cs="Arial Nova"/>
          <w:b w:val="0"/>
          <w:bCs w:val="0"/>
          <w:noProof w:val="0"/>
          <w:sz w:val="22"/>
          <w:szCs w:val="22"/>
          <w:lang w:val="en-GB"/>
        </w:rPr>
        <w:t xml:space="preserve"> and responsive methods of practice that recognise the individuality and lived experience of each person.</w:t>
      </w:r>
    </w:p>
    <w:p w:rsidR="50520020" w:rsidP="70C4D334" w:rsidRDefault="50520020" w14:paraId="20D27526" w14:textId="1AD36CD1">
      <w:pPr>
        <w:spacing w:before="240" w:beforeAutospacing="off" w:after="240" w:afterAutospacing="off" w:line="360" w:lineRule="auto"/>
        <w:rPr>
          <w:rFonts w:ascii="Arial Nova" w:hAnsi="Arial Nova" w:eastAsia="Arial Nova" w:cs="Arial Nova"/>
          <w:b w:val="0"/>
          <w:bCs w:val="0"/>
          <w:noProof w:val="0"/>
          <w:sz w:val="22"/>
          <w:szCs w:val="22"/>
          <w:lang w:val="en-GB"/>
        </w:rPr>
      </w:pPr>
      <w:r w:rsidRPr="70C4D334" w:rsidR="50520020">
        <w:rPr>
          <w:rFonts w:ascii="Arial Nova" w:hAnsi="Arial Nova" w:eastAsia="Arial Nova" w:cs="Arial Nova"/>
          <w:b w:val="0"/>
          <w:bCs w:val="0"/>
          <w:noProof w:val="0"/>
          <w:sz w:val="22"/>
          <w:szCs w:val="22"/>
          <w:lang w:val="en-GB"/>
        </w:rPr>
        <w:t>Alongside this, partnership working has gained prominence as a mechanism for improving integration across organisational boundaries, enhancing communication between professionals, and strengthening the involvement of service users and families in care processes (Willumsen, Ahgren &amp; Ødegård, 2012). Effective partnerships are increasingly viewed as essential to addressing the complexities of modern health and social care, where multiple agencies must coordinate interventions within environments often characterised by limited resources, rising demand and diverse population needs (Hunter &amp; Perkins, 2014).</w:t>
      </w:r>
    </w:p>
    <w:p w:rsidR="50520020" w:rsidP="70C4D334" w:rsidRDefault="50520020" w14:paraId="171DFBA8" w14:textId="54068C74">
      <w:pPr>
        <w:spacing w:before="240" w:beforeAutospacing="off" w:after="240" w:afterAutospacing="off" w:line="360" w:lineRule="auto"/>
        <w:rPr>
          <w:rFonts w:ascii="Arial Nova" w:hAnsi="Arial Nova" w:eastAsia="Arial Nova" w:cs="Arial Nova"/>
          <w:b w:val="0"/>
          <w:bCs w:val="0"/>
          <w:noProof w:val="0"/>
          <w:sz w:val="22"/>
          <w:szCs w:val="22"/>
          <w:lang w:val="en-GB"/>
        </w:rPr>
      </w:pPr>
      <w:r w:rsidRPr="70C4D334" w:rsidR="50520020">
        <w:rPr>
          <w:rFonts w:ascii="Arial Nova" w:hAnsi="Arial Nova" w:eastAsia="Arial Nova" w:cs="Arial Nova"/>
          <w:b w:val="0"/>
          <w:bCs w:val="0"/>
          <w:noProof w:val="0"/>
          <w:sz w:val="22"/>
          <w:szCs w:val="22"/>
          <w:lang w:val="en-GB"/>
        </w:rPr>
        <w:t xml:space="preserve">The relationship between PCC and PW is both practical and conceptual. PCC cannot be fully achieved without collaborative practices that </w:t>
      </w:r>
      <w:r w:rsidRPr="70C4D334" w:rsidR="50520020">
        <w:rPr>
          <w:rFonts w:ascii="Arial Nova" w:hAnsi="Arial Nova" w:eastAsia="Arial Nova" w:cs="Arial Nova"/>
          <w:b w:val="0"/>
          <w:bCs w:val="0"/>
          <w:noProof w:val="0"/>
          <w:sz w:val="22"/>
          <w:szCs w:val="22"/>
          <w:lang w:val="en-GB"/>
        </w:rPr>
        <w:t>facilitate</w:t>
      </w:r>
      <w:r w:rsidRPr="70C4D334" w:rsidR="50520020">
        <w:rPr>
          <w:rFonts w:ascii="Arial Nova" w:hAnsi="Arial Nova" w:eastAsia="Arial Nova" w:cs="Arial Nova"/>
          <w:b w:val="0"/>
          <w:bCs w:val="0"/>
          <w:noProof w:val="0"/>
          <w:sz w:val="22"/>
          <w:szCs w:val="22"/>
          <w:lang w:val="en-GB"/>
        </w:rPr>
        <w:t xml:space="preserve"> shared decision-making and ensure continuity of care across different services (Entwistle &amp; Watt, 2013). Ethical principles such as dignity, respect, </w:t>
      </w:r>
      <w:r w:rsidRPr="70C4D334" w:rsidR="48E26A71">
        <w:rPr>
          <w:rFonts w:ascii="Arial Nova" w:hAnsi="Arial Nova" w:eastAsia="Arial Nova" w:cs="Arial Nova"/>
          <w:b w:val="0"/>
          <w:bCs w:val="0"/>
          <w:noProof w:val="0"/>
          <w:sz w:val="22"/>
          <w:szCs w:val="22"/>
          <w:lang w:val="en-GB"/>
        </w:rPr>
        <w:t>autonomy,</w:t>
      </w:r>
      <w:r w:rsidRPr="70C4D334" w:rsidR="50520020">
        <w:rPr>
          <w:rFonts w:ascii="Arial Nova" w:hAnsi="Arial Nova" w:eastAsia="Arial Nova" w:cs="Arial Nova"/>
          <w:b w:val="0"/>
          <w:bCs w:val="0"/>
          <w:noProof w:val="0"/>
          <w:sz w:val="22"/>
          <w:szCs w:val="22"/>
          <w:lang w:val="en-GB"/>
        </w:rPr>
        <w:t xml:space="preserve"> and justice further underpin both areas, offering a moral framework that guides professional behaviour and safeguards individual rights within care environments (Herring, 2020). These ideas are reinforced by key UK policies and legislation including the Care Act 2014, the Health and Social Care Act 2012, and the NHS Constitution which collectively promote personalised, coordinated and rights-based approaches to care.</w:t>
      </w:r>
    </w:p>
    <w:p w:rsidR="50520020" w:rsidP="70C4D334" w:rsidRDefault="50520020" w14:paraId="1DF4C9F1" w14:textId="45F8AE9E">
      <w:pPr>
        <w:spacing w:before="240" w:beforeAutospacing="off" w:after="240" w:afterAutospacing="off" w:line="360" w:lineRule="auto"/>
        <w:rPr>
          <w:rFonts w:ascii="Arial Nova" w:hAnsi="Arial Nova" w:eastAsia="Arial Nova" w:cs="Arial Nova"/>
          <w:b w:val="0"/>
          <w:bCs w:val="0"/>
          <w:noProof w:val="0"/>
          <w:sz w:val="22"/>
          <w:szCs w:val="22"/>
          <w:lang w:val="en-GB"/>
        </w:rPr>
      </w:pPr>
      <w:r w:rsidRPr="70C4D334" w:rsidR="50520020">
        <w:rPr>
          <w:rFonts w:ascii="Arial Nova" w:hAnsi="Arial Nova" w:eastAsia="Arial Nova" w:cs="Arial Nova"/>
          <w:b w:val="0"/>
          <w:bCs w:val="0"/>
          <w:noProof w:val="0"/>
          <w:sz w:val="22"/>
          <w:szCs w:val="22"/>
          <w:lang w:val="en-GB"/>
        </w:rPr>
        <w:t xml:space="preserve">This report provides a critical examination of the theoretical, ethical and policy foundations underpinning PCC and PW in health and social care. It defines and evaluates person-centred approaches, reviews a relevant model of care, analyses core ethical considerations, and explores partnership working both conceptually and within a selected practice setting. The discussion also considers the implications of current legislation and concludes with recommendations for strengthening the integration and effectiveness of PCC and PW within UK practice. Through this analysis, the report aims to highlight both the opportunities and limitations associated with embedding person-centred and collaborative approaches in contemporary service delivery. </w:t>
      </w:r>
      <w:r w:rsidRPr="70C4D334" w:rsidR="19B77320">
        <w:rPr>
          <w:rFonts w:ascii="Arial Nova" w:hAnsi="Arial Nova" w:eastAsia="Arial Nova" w:cs="Arial Nova"/>
          <w:b w:val="0"/>
          <w:bCs w:val="0"/>
          <w:noProof w:val="0"/>
          <w:sz w:val="22"/>
          <w:szCs w:val="22"/>
          <w:lang w:val="en-GB"/>
        </w:rPr>
        <w:t xml:space="preserve"> </w:t>
      </w:r>
    </w:p>
    <w:p w:rsidR="19B77320" w:rsidP="70C4D334" w:rsidRDefault="19B77320" w14:paraId="0DF5B737" w14:textId="201740EC">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70C4D334" w:rsidR="19B77320">
        <w:rPr>
          <w:rFonts w:ascii="Arial Nova" w:hAnsi="Arial Nova" w:eastAsia="Arial Nova" w:cs="Arial Nova"/>
          <w:b w:val="1"/>
          <w:bCs w:val="1"/>
          <w:noProof w:val="0"/>
          <w:sz w:val="24"/>
          <w:szCs w:val="24"/>
          <w:lang w:val="en-GB"/>
        </w:rPr>
        <w:t xml:space="preserve">Definition, Benefits and Limitations of Person-Centred Care  </w:t>
      </w:r>
    </w:p>
    <w:p w:rsidR="19B77320" w:rsidP="70C4D334" w:rsidRDefault="19B77320" w14:paraId="170C9A08" w14:textId="0806BD3A">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70C4D334" w:rsidR="19B77320">
        <w:rPr>
          <w:rFonts w:ascii="Arial Nova" w:hAnsi="Arial Nova" w:eastAsia="Arial Nova" w:cs="Arial Nova"/>
          <w:b w:val="0"/>
          <w:bCs w:val="0"/>
          <w:i w:val="0"/>
          <w:iCs w:val="0"/>
          <w:noProof w:val="0"/>
          <w:sz w:val="22"/>
          <w:szCs w:val="22"/>
          <w:lang w:val="en-GB"/>
        </w:rPr>
        <w:t xml:space="preserve">Person-centred care (PCC) is broadly defined as an approach that positions individuals at the centre of decision-making, ensuring their values, preferences and lived experiences guide all aspects of assessment, planning and intervention (Ekman et al., 2011). Rather than viewing people as passive recipients of care, PCC promotes shared decision-making, relational </w:t>
      </w:r>
      <w:r w:rsidRPr="70C4D334" w:rsidR="4DB9EDBD">
        <w:rPr>
          <w:rFonts w:ascii="Arial Nova" w:hAnsi="Arial Nova" w:eastAsia="Arial Nova" w:cs="Arial Nova"/>
          <w:b w:val="0"/>
          <w:bCs w:val="0"/>
          <w:i w:val="0"/>
          <w:iCs w:val="0"/>
          <w:noProof w:val="0"/>
          <w:sz w:val="22"/>
          <w:szCs w:val="22"/>
          <w:lang w:val="en-GB"/>
        </w:rPr>
        <w:t>engagement,</w:t>
      </w:r>
      <w:r w:rsidRPr="70C4D334" w:rsidR="19B77320">
        <w:rPr>
          <w:rFonts w:ascii="Arial Nova" w:hAnsi="Arial Nova" w:eastAsia="Arial Nova" w:cs="Arial Nova"/>
          <w:b w:val="0"/>
          <w:bCs w:val="0"/>
          <w:i w:val="0"/>
          <w:iCs w:val="0"/>
          <w:noProof w:val="0"/>
          <w:sz w:val="22"/>
          <w:szCs w:val="22"/>
          <w:lang w:val="en-GB"/>
        </w:rPr>
        <w:t xml:space="preserve"> and a more holistic understanding of the individual within their social and cultural context (McCormack &amp; McCance, 2017). This conceptual shift supports the recognition of personal identity, </w:t>
      </w:r>
      <w:r w:rsidRPr="70C4D334" w:rsidR="5FAD2982">
        <w:rPr>
          <w:rFonts w:ascii="Arial Nova" w:hAnsi="Arial Nova" w:eastAsia="Arial Nova" w:cs="Arial Nova"/>
          <w:b w:val="0"/>
          <w:bCs w:val="0"/>
          <w:i w:val="0"/>
          <w:iCs w:val="0"/>
          <w:noProof w:val="0"/>
          <w:sz w:val="22"/>
          <w:szCs w:val="22"/>
          <w:lang w:val="en-GB"/>
        </w:rPr>
        <w:t>autonomy,</w:t>
      </w:r>
      <w:r w:rsidRPr="70C4D334" w:rsidR="19B77320">
        <w:rPr>
          <w:rFonts w:ascii="Arial Nova" w:hAnsi="Arial Nova" w:eastAsia="Arial Nova" w:cs="Arial Nova"/>
          <w:b w:val="0"/>
          <w:bCs w:val="0"/>
          <w:i w:val="0"/>
          <w:iCs w:val="0"/>
          <w:noProof w:val="0"/>
          <w:sz w:val="22"/>
          <w:szCs w:val="22"/>
          <w:lang w:val="en-GB"/>
        </w:rPr>
        <w:t xml:space="preserve"> and dignity as core components of effective care.</w:t>
      </w:r>
    </w:p>
    <w:p w:rsidR="19B77320" w:rsidP="70C4D334" w:rsidRDefault="19B77320" w14:paraId="74B0B42B" w14:textId="1C45F238">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70C4D334" w:rsidR="19B77320">
        <w:rPr>
          <w:rFonts w:ascii="Arial Nova" w:hAnsi="Arial Nova" w:eastAsia="Arial Nova" w:cs="Arial Nova"/>
          <w:b w:val="0"/>
          <w:bCs w:val="0"/>
          <w:i w:val="0"/>
          <w:iCs w:val="0"/>
          <w:noProof w:val="0"/>
          <w:sz w:val="22"/>
          <w:szCs w:val="22"/>
          <w:lang w:val="en-GB"/>
        </w:rPr>
        <w:t xml:space="preserve">A growing body of empirical research highlights the benefits of PCC. A comprehensive systematic review by Nkhoma et al. (2022) found that person-centred interventions for people with serious physical illness improved self-management, emotional </w:t>
      </w:r>
      <w:r w:rsidRPr="70C4D334" w:rsidR="116EF8B6">
        <w:rPr>
          <w:rFonts w:ascii="Arial Nova" w:hAnsi="Arial Nova" w:eastAsia="Arial Nova" w:cs="Arial Nova"/>
          <w:b w:val="0"/>
          <w:bCs w:val="0"/>
          <w:i w:val="0"/>
          <w:iCs w:val="0"/>
          <w:noProof w:val="0"/>
          <w:sz w:val="22"/>
          <w:szCs w:val="22"/>
          <w:lang w:val="en-GB"/>
        </w:rPr>
        <w:t>well-being,</w:t>
      </w:r>
      <w:r w:rsidRPr="70C4D334" w:rsidR="19B77320">
        <w:rPr>
          <w:rFonts w:ascii="Arial Nova" w:hAnsi="Arial Nova" w:eastAsia="Arial Nova" w:cs="Arial Nova"/>
          <w:b w:val="0"/>
          <w:bCs w:val="0"/>
          <w:i w:val="0"/>
          <w:iCs w:val="0"/>
          <w:noProof w:val="0"/>
          <w:sz w:val="22"/>
          <w:szCs w:val="22"/>
          <w:lang w:val="en-GB"/>
        </w:rPr>
        <w:t xml:space="preserve"> and patient satisfaction, while in some cases reducing service utilisation and overall costs. Similarly, Feldthusen et al. (2022) </w:t>
      </w:r>
      <w:r w:rsidRPr="70C4D334" w:rsidR="19B77320">
        <w:rPr>
          <w:rFonts w:ascii="Arial Nova" w:hAnsi="Arial Nova" w:eastAsia="Arial Nova" w:cs="Arial Nova"/>
          <w:b w:val="0"/>
          <w:bCs w:val="0"/>
          <w:i w:val="0"/>
          <w:iCs w:val="0"/>
          <w:noProof w:val="0"/>
          <w:sz w:val="22"/>
          <w:szCs w:val="22"/>
          <w:lang w:val="en-GB"/>
        </w:rPr>
        <w:t>identify</w:t>
      </w:r>
      <w:r w:rsidRPr="70C4D334" w:rsidR="19B77320">
        <w:rPr>
          <w:rFonts w:ascii="Arial Nova" w:hAnsi="Arial Nova" w:eastAsia="Arial Nova" w:cs="Arial Nova"/>
          <w:b w:val="0"/>
          <w:bCs w:val="0"/>
          <w:i w:val="0"/>
          <w:iCs w:val="0"/>
          <w:noProof w:val="0"/>
          <w:sz w:val="22"/>
          <w:szCs w:val="22"/>
          <w:lang w:val="en-GB"/>
        </w:rPr>
        <w:t xml:space="preserve"> consistent evidence across multiple reviews </w:t>
      </w:r>
      <w:r w:rsidRPr="70C4D334" w:rsidR="19B77320">
        <w:rPr>
          <w:rFonts w:ascii="Arial Nova" w:hAnsi="Arial Nova" w:eastAsia="Arial Nova" w:cs="Arial Nova"/>
          <w:b w:val="0"/>
          <w:bCs w:val="0"/>
          <w:i w:val="0"/>
          <w:iCs w:val="0"/>
          <w:noProof w:val="0"/>
          <w:sz w:val="22"/>
          <w:szCs w:val="22"/>
          <w:lang w:val="en-GB"/>
        </w:rPr>
        <w:t>demonstrating</w:t>
      </w:r>
      <w:r w:rsidRPr="70C4D334" w:rsidR="19B77320">
        <w:rPr>
          <w:rFonts w:ascii="Arial Nova" w:hAnsi="Arial Nova" w:eastAsia="Arial Nova" w:cs="Arial Nova"/>
          <w:b w:val="0"/>
          <w:bCs w:val="0"/>
          <w:i w:val="0"/>
          <w:iCs w:val="0"/>
          <w:noProof w:val="0"/>
          <w:sz w:val="22"/>
          <w:szCs w:val="22"/>
          <w:lang w:val="en-GB"/>
        </w:rPr>
        <w:t xml:space="preserve"> that PCC enhances communication, supports therapeutic </w:t>
      </w:r>
      <w:r w:rsidRPr="70C4D334" w:rsidR="076ACB9B">
        <w:rPr>
          <w:rFonts w:ascii="Arial Nova" w:hAnsi="Arial Nova" w:eastAsia="Arial Nova" w:cs="Arial Nova"/>
          <w:b w:val="0"/>
          <w:bCs w:val="0"/>
          <w:i w:val="0"/>
          <w:iCs w:val="0"/>
          <w:noProof w:val="0"/>
          <w:sz w:val="22"/>
          <w:szCs w:val="22"/>
          <w:lang w:val="en-GB"/>
        </w:rPr>
        <w:t>relationships,</w:t>
      </w:r>
      <w:r w:rsidRPr="70C4D334" w:rsidR="19B77320">
        <w:rPr>
          <w:rFonts w:ascii="Arial Nova" w:hAnsi="Arial Nova" w:eastAsia="Arial Nova" w:cs="Arial Nova"/>
          <w:b w:val="0"/>
          <w:bCs w:val="0"/>
          <w:i w:val="0"/>
          <w:iCs w:val="0"/>
          <w:noProof w:val="0"/>
          <w:sz w:val="22"/>
          <w:szCs w:val="22"/>
          <w:lang w:val="en-GB"/>
        </w:rPr>
        <w:t xml:space="preserve"> and improves quality-of-life outcomes. These findings reinforce arguments that PCC can lead to more responsive, </w:t>
      </w:r>
      <w:r w:rsidRPr="70C4D334" w:rsidR="459FF684">
        <w:rPr>
          <w:rFonts w:ascii="Arial Nova" w:hAnsi="Arial Nova" w:eastAsia="Arial Nova" w:cs="Arial Nova"/>
          <w:b w:val="0"/>
          <w:bCs w:val="0"/>
          <w:i w:val="0"/>
          <w:iCs w:val="0"/>
          <w:noProof w:val="0"/>
          <w:sz w:val="22"/>
          <w:szCs w:val="22"/>
          <w:lang w:val="en-GB"/>
        </w:rPr>
        <w:t>coordinated,</w:t>
      </w:r>
      <w:r w:rsidRPr="70C4D334" w:rsidR="19B77320">
        <w:rPr>
          <w:rFonts w:ascii="Arial Nova" w:hAnsi="Arial Nova" w:eastAsia="Arial Nova" w:cs="Arial Nova"/>
          <w:b w:val="0"/>
          <w:bCs w:val="0"/>
          <w:i w:val="0"/>
          <w:iCs w:val="0"/>
          <w:noProof w:val="0"/>
          <w:sz w:val="22"/>
          <w:szCs w:val="22"/>
          <w:lang w:val="en-GB"/>
        </w:rPr>
        <w:t xml:space="preserve"> and empowering care experiences for individuals and families.</w:t>
      </w:r>
    </w:p>
    <w:p w:rsidR="19B77320" w:rsidP="70C4D334" w:rsidRDefault="19B77320" w14:paraId="353437C2" w14:textId="63A904CC">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70C4D334" w:rsidR="19B77320">
        <w:rPr>
          <w:rFonts w:ascii="Arial Nova" w:hAnsi="Arial Nova" w:eastAsia="Arial Nova" w:cs="Arial Nova"/>
          <w:b w:val="0"/>
          <w:bCs w:val="0"/>
          <w:i w:val="0"/>
          <w:iCs w:val="0"/>
          <w:noProof w:val="0"/>
          <w:sz w:val="22"/>
          <w:szCs w:val="22"/>
          <w:lang w:val="en-GB"/>
        </w:rPr>
        <w:t xml:space="preserve">However, limitations persist when PCC is translated into practice. Implementing PCC requires time, skilled communication and organisational structures that support continuity, collaboration and flexibility conditions that are often undermined by staff shortages, workload </w:t>
      </w:r>
      <w:r w:rsidRPr="70C4D334" w:rsidR="3BA17888">
        <w:rPr>
          <w:rFonts w:ascii="Arial Nova" w:hAnsi="Arial Nova" w:eastAsia="Arial Nova" w:cs="Arial Nova"/>
          <w:b w:val="0"/>
          <w:bCs w:val="0"/>
          <w:i w:val="0"/>
          <w:iCs w:val="0"/>
          <w:noProof w:val="0"/>
          <w:sz w:val="22"/>
          <w:szCs w:val="22"/>
          <w:lang w:val="en-GB"/>
        </w:rPr>
        <w:t>pressures,</w:t>
      </w:r>
      <w:r w:rsidRPr="70C4D334" w:rsidR="19B77320">
        <w:rPr>
          <w:rFonts w:ascii="Arial Nova" w:hAnsi="Arial Nova" w:eastAsia="Arial Nova" w:cs="Arial Nova"/>
          <w:b w:val="0"/>
          <w:bCs w:val="0"/>
          <w:i w:val="0"/>
          <w:iCs w:val="0"/>
          <w:noProof w:val="0"/>
          <w:sz w:val="22"/>
          <w:szCs w:val="22"/>
          <w:lang w:val="en-GB"/>
        </w:rPr>
        <w:t xml:space="preserve"> and fragmented services (Coulter et al., 2015). Additionally, </w:t>
      </w:r>
      <w:r w:rsidRPr="70C4D334" w:rsidR="28E8430A">
        <w:rPr>
          <w:rFonts w:ascii="Arial Nova" w:hAnsi="Arial Nova" w:eastAsia="Arial Nova" w:cs="Arial Nova"/>
          <w:b w:val="0"/>
          <w:bCs w:val="0"/>
          <w:i w:val="0"/>
          <w:iCs w:val="0"/>
          <w:noProof w:val="0"/>
          <w:sz w:val="22"/>
          <w:szCs w:val="22"/>
          <w:lang w:val="en-GB"/>
        </w:rPr>
        <w:t>cultural,</w:t>
      </w:r>
      <w:r w:rsidRPr="70C4D334" w:rsidR="19B77320">
        <w:rPr>
          <w:rFonts w:ascii="Arial Nova" w:hAnsi="Arial Nova" w:eastAsia="Arial Nova" w:cs="Arial Nova"/>
          <w:b w:val="0"/>
          <w:bCs w:val="0"/>
          <w:i w:val="0"/>
          <w:iCs w:val="0"/>
          <w:noProof w:val="0"/>
          <w:sz w:val="22"/>
          <w:szCs w:val="22"/>
          <w:lang w:val="en-GB"/>
        </w:rPr>
        <w:t xml:space="preserve"> and organisational resistance can restrict practitioners’ ability to share power with service users, particularly in settings where risk management or medical authority dominates (Herring, 2020). PCC may also be difficult to deliver when individuals lack capacity or face complex social needs, requiring practitioners to balance autonomy with safeguarding responsibilities. Therefore, while PCC has strong theoretical and empirical support, its practical application is shaped by systemic, </w:t>
      </w:r>
      <w:r w:rsidRPr="70C4D334" w:rsidR="03EFFF4B">
        <w:rPr>
          <w:rFonts w:ascii="Arial Nova" w:hAnsi="Arial Nova" w:eastAsia="Arial Nova" w:cs="Arial Nova"/>
          <w:b w:val="0"/>
          <w:bCs w:val="0"/>
          <w:i w:val="0"/>
          <w:iCs w:val="0"/>
          <w:noProof w:val="0"/>
          <w:sz w:val="22"/>
          <w:szCs w:val="22"/>
          <w:lang w:val="en-GB"/>
        </w:rPr>
        <w:t>cultural,</w:t>
      </w:r>
      <w:r w:rsidRPr="70C4D334" w:rsidR="19B77320">
        <w:rPr>
          <w:rFonts w:ascii="Arial Nova" w:hAnsi="Arial Nova" w:eastAsia="Arial Nova" w:cs="Arial Nova"/>
          <w:b w:val="0"/>
          <w:bCs w:val="0"/>
          <w:i w:val="0"/>
          <w:iCs w:val="0"/>
          <w:noProof w:val="0"/>
          <w:sz w:val="22"/>
          <w:szCs w:val="22"/>
          <w:lang w:val="en-GB"/>
        </w:rPr>
        <w:t xml:space="preserve"> and ethical challenges that must be addressed to ensure its full effectiveness.</w:t>
      </w:r>
    </w:p>
    <w:p w:rsidR="2F9D7951" w:rsidP="70C4D334" w:rsidRDefault="2F9D7951" w14:paraId="58D69AB2" w14:textId="5F07C854">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70C4D334" w:rsidR="2F9D7951">
        <w:rPr>
          <w:rFonts w:ascii="Arial Nova" w:hAnsi="Arial Nova" w:eastAsia="Arial Nova" w:cs="Arial Nova"/>
          <w:b w:val="1"/>
          <w:bCs w:val="1"/>
          <w:noProof w:val="0"/>
          <w:sz w:val="24"/>
          <w:szCs w:val="24"/>
          <w:lang w:val="en-GB"/>
        </w:rPr>
        <w:t xml:space="preserve">Models Informing Person-Centred Care  </w:t>
      </w:r>
    </w:p>
    <w:p w:rsidR="2F9D7951" w:rsidP="70C4D334" w:rsidRDefault="2F9D7951" w14:paraId="2E183DB7" w14:textId="3D2B4264">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70C4D334" w:rsidR="2F9D7951">
        <w:rPr>
          <w:rFonts w:ascii="Arial Nova" w:hAnsi="Arial Nova" w:eastAsia="Arial Nova" w:cs="Arial Nova"/>
          <w:b w:val="0"/>
          <w:bCs w:val="0"/>
          <w:i w:val="0"/>
          <w:iCs w:val="0"/>
          <w:noProof w:val="0"/>
          <w:sz w:val="22"/>
          <w:szCs w:val="22"/>
          <w:lang w:val="en-GB"/>
        </w:rPr>
        <w:t xml:space="preserve">One influential framework underpinning person-centred care is </w:t>
      </w:r>
      <w:r w:rsidRPr="70C4D334" w:rsidR="2F9D7951">
        <w:rPr>
          <w:rFonts w:ascii="Arial Nova" w:hAnsi="Arial Nova" w:eastAsia="Arial Nova" w:cs="Arial Nova"/>
          <w:b w:val="0"/>
          <w:bCs w:val="0"/>
          <w:i w:val="0"/>
          <w:iCs w:val="0"/>
          <w:noProof w:val="0"/>
          <w:sz w:val="22"/>
          <w:szCs w:val="22"/>
          <w:lang w:val="en-GB"/>
        </w:rPr>
        <w:t>McCormack and McCance’s Person-Centred Nursing (PCN) Framework</w:t>
      </w:r>
      <w:r w:rsidRPr="70C4D334" w:rsidR="2F9D7951">
        <w:rPr>
          <w:rFonts w:ascii="Arial Nova" w:hAnsi="Arial Nova" w:eastAsia="Arial Nova" w:cs="Arial Nova"/>
          <w:b w:val="0"/>
          <w:bCs w:val="0"/>
          <w:i w:val="0"/>
          <w:iCs w:val="0"/>
          <w:noProof w:val="0"/>
          <w:sz w:val="22"/>
          <w:szCs w:val="22"/>
          <w:lang w:val="en-GB"/>
        </w:rPr>
        <w:t>, which provides a structured model for understanding how person-centred practice can be operationalised within health and social care. The model emphasises four core components: prerequisites (staff attributes), the care environment, person-centred processes and expected outcomes (McCormack &amp; McCance, 2017). This structure places equal value on the capabilities of professionals and the organisational context, recognising that PCC cannot be achieved through practitioner intention alone. Instead, it requires supportive leadership, effective teamwork and organisational cultures that empower both staff and service users.</w:t>
      </w:r>
    </w:p>
    <w:p w:rsidR="2F9D7951" w:rsidP="70C4D334" w:rsidRDefault="2F9D7951" w14:paraId="7C7EFB86" w14:textId="344308F6">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70C4D334" w:rsidR="2F9D7951">
        <w:rPr>
          <w:rFonts w:ascii="Arial Nova" w:hAnsi="Arial Nova" w:eastAsia="Arial Nova" w:cs="Arial Nova"/>
          <w:b w:val="0"/>
          <w:bCs w:val="0"/>
          <w:i w:val="0"/>
          <w:iCs w:val="0"/>
          <w:noProof w:val="0"/>
          <w:sz w:val="22"/>
          <w:szCs w:val="22"/>
          <w:lang w:val="en-GB"/>
        </w:rPr>
        <w:t>Critically, the model advances the idea that relationships formed through empathy, shared decision-making and authentic engagement are fundamental to high-quality care. This aligns with broader PCC literature, which highlights relational practice as a key determinant of service user satisfaction and improved wellbeing (Feldthusen et al., 2022). However, critics argue that while the PCN framework offers conceptual clarity, its implementation can be challenging due to resource pressures, staffing shortages and the demands of task-driven organisational cultures (Brookfield, 2017). Furthermore, the model has been criticised for its limited attention to structural inequalities—such as socioeconomic disadvantage or cultural marginalisation—which can restrict individuals’ ability to participate fully in decision-making (Nkhoma et al., 2022).</w:t>
      </w:r>
    </w:p>
    <w:p w:rsidR="2F9D7951" w:rsidP="70C4D334" w:rsidRDefault="2F9D7951" w14:paraId="5A00AD44" w14:textId="2249B7CD">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70C4D334" w:rsidR="2F9D7951">
        <w:rPr>
          <w:rFonts w:ascii="Arial Nova" w:hAnsi="Arial Nova" w:eastAsia="Arial Nova" w:cs="Arial Nova"/>
          <w:b w:val="0"/>
          <w:bCs w:val="0"/>
          <w:i w:val="0"/>
          <w:iCs w:val="0"/>
          <w:noProof w:val="0"/>
          <w:sz w:val="22"/>
          <w:szCs w:val="22"/>
          <w:lang w:val="en-GB"/>
        </w:rPr>
        <w:t xml:space="preserve">Despite these limitations, the PCN framework </w:t>
      </w:r>
      <w:r w:rsidRPr="70C4D334" w:rsidR="2F9D7951">
        <w:rPr>
          <w:rFonts w:ascii="Arial Nova" w:hAnsi="Arial Nova" w:eastAsia="Arial Nova" w:cs="Arial Nova"/>
          <w:b w:val="0"/>
          <w:bCs w:val="0"/>
          <w:i w:val="0"/>
          <w:iCs w:val="0"/>
          <w:noProof w:val="0"/>
          <w:sz w:val="22"/>
          <w:szCs w:val="22"/>
          <w:lang w:val="en-GB"/>
        </w:rPr>
        <w:t>remains</w:t>
      </w:r>
      <w:r w:rsidRPr="70C4D334" w:rsidR="2F9D7951">
        <w:rPr>
          <w:rFonts w:ascii="Arial Nova" w:hAnsi="Arial Nova" w:eastAsia="Arial Nova" w:cs="Arial Nova"/>
          <w:b w:val="0"/>
          <w:bCs w:val="0"/>
          <w:i w:val="0"/>
          <w:iCs w:val="0"/>
          <w:noProof w:val="0"/>
          <w:sz w:val="22"/>
          <w:szCs w:val="22"/>
          <w:lang w:val="en-GB"/>
        </w:rPr>
        <w:t xml:space="preserve"> a widely used and theoretically robust model. It provides a practical foundation for embedding person-centred values into health and social care practice, while acknowledging the organisational and relational conditions </w:t>
      </w:r>
      <w:r w:rsidRPr="70C4D334" w:rsidR="2F9D7951">
        <w:rPr>
          <w:rFonts w:ascii="Arial Nova" w:hAnsi="Arial Nova" w:eastAsia="Arial Nova" w:cs="Arial Nova"/>
          <w:b w:val="0"/>
          <w:bCs w:val="0"/>
          <w:i w:val="0"/>
          <w:iCs w:val="0"/>
          <w:noProof w:val="0"/>
          <w:sz w:val="22"/>
          <w:szCs w:val="22"/>
          <w:lang w:val="en-GB"/>
        </w:rPr>
        <w:t>required</w:t>
      </w:r>
      <w:r w:rsidRPr="70C4D334" w:rsidR="2F9D7951">
        <w:rPr>
          <w:rFonts w:ascii="Arial Nova" w:hAnsi="Arial Nova" w:eastAsia="Arial Nova" w:cs="Arial Nova"/>
          <w:b w:val="0"/>
          <w:bCs w:val="0"/>
          <w:i w:val="0"/>
          <w:iCs w:val="0"/>
          <w:noProof w:val="0"/>
          <w:sz w:val="22"/>
          <w:szCs w:val="22"/>
          <w:lang w:val="en-GB"/>
        </w:rPr>
        <w:t xml:space="preserve"> for meaningful PCC</w:t>
      </w:r>
      <w:r w:rsidRPr="70C4D334" w:rsidR="00322876">
        <w:rPr>
          <w:rFonts w:ascii="Arial Nova" w:hAnsi="Arial Nova" w:eastAsia="Arial Nova" w:cs="Arial Nova"/>
          <w:b w:val="0"/>
          <w:bCs w:val="0"/>
          <w:i w:val="0"/>
          <w:iCs w:val="0"/>
          <w:noProof w:val="0"/>
          <w:sz w:val="22"/>
          <w:szCs w:val="22"/>
          <w:lang w:val="en-GB"/>
        </w:rPr>
        <w:t xml:space="preserve">. </w:t>
      </w:r>
    </w:p>
    <w:p w:rsidR="177CA7CB" w:rsidP="70C4D334" w:rsidRDefault="177CA7CB" w14:paraId="236B616A" w14:textId="3078F184">
      <w:pPr>
        <w:pStyle w:val="Normal"/>
        <w:spacing w:before="240" w:beforeAutospacing="off" w:after="240" w:afterAutospacing="off" w:line="360" w:lineRule="auto"/>
      </w:pPr>
      <w:r w:rsidRPr="70C4D334" w:rsidR="177CA7CB">
        <w:rPr>
          <w:rFonts w:ascii="Arial Nova" w:hAnsi="Arial Nova" w:eastAsia="Arial Nova" w:cs="Arial Nova"/>
          <w:b w:val="1"/>
          <w:bCs w:val="1"/>
          <w:noProof w:val="0"/>
          <w:sz w:val="24"/>
          <w:szCs w:val="24"/>
          <w:lang w:val="en-GB"/>
        </w:rPr>
        <w:t>Ethical Fundamentals of Health and Social Care</w:t>
      </w:r>
      <w:r w:rsidRPr="70C4D334" w:rsidR="177CA7CB">
        <w:rPr>
          <w:rFonts w:ascii="Arial Nova" w:hAnsi="Arial Nova" w:eastAsia="Arial Nova" w:cs="Arial Nova"/>
          <w:noProof w:val="0"/>
          <w:sz w:val="22"/>
          <w:szCs w:val="22"/>
          <w:lang w:val="en-GB"/>
        </w:rPr>
        <w:t xml:space="preserve">  </w:t>
      </w:r>
    </w:p>
    <w:p w:rsidR="177CA7CB" w:rsidP="70C4D334" w:rsidRDefault="177CA7CB" w14:paraId="313071D6" w14:textId="38E71FBC">
      <w:pPr>
        <w:spacing w:before="240" w:beforeAutospacing="off" w:after="240" w:afterAutospacing="off" w:line="360" w:lineRule="auto"/>
      </w:pPr>
      <w:r w:rsidRPr="70C4D334" w:rsidR="177CA7CB">
        <w:rPr>
          <w:rFonts w:ascii="Arial Nova" w:hAnsi="Arial Nova" w:eastAsia="Arial Nova" w:cs="Arial Nova"/>
          <w:noProof w:val="0"/>
          <w:sz w:val="22"/>
          <w:szCs w:val="22"/>
          <w:lang w:val="en-GB"/>
        </w:rPr>
        <w:t xml:space="preserve">Ethical practice in health and social care is grounded in principles designed to protect individual rights, promote fair </w:t>
      </w:r>
      <w:r w:rsidRPr="70C4D334" w:rsidR="0431E522">
        <w:rPr>
          <w:rFonts w:ascii="Arial Nova" w:hAnsi="Arial Nova" w:eastAsia="Arial Nova" w:cs="Arial Nova"/>
          <w:noProof w:val="0"/>
          <w:sz w:val="22"/>
          <w:szCs w:val="22"/>
          <w:lang w:val="en-GB"/>
        </w:rPr>
        <w:t>decision-making,</w:t>
      </w:r>
      <w:r w:rsidRPr="70C4D334" w:rsidR="177CA7CB">
        <w:rPr>
          <w:rFonts w:ascii="Arial Nova" w:hAnsi="Arial Nova" w:eastAsia="Arial Nova" w:cs="Arial Nova"/>
          <w:noProof w:val="0"/>
          <w:sz w:val="22"/>
          <w:szCs w:val="22"/>
          <w:lang w:val="en-GB"/>
        </w:rPr>
        <w:t xml:space="preserve"> and ensure that care is delivered with dignity and respect. Core principles include autonomy, beneficence, non-</w:t>
      </w:r>
      <w:r w:rsidRPr="70C4D334" w:rsidR="743171B1">
        <w:rPr>
          <w:rFonts w:ascii="Arial Nova" w:hAnsi="Arial Nova" w:eastAsia="Arial Nova" w:cs="Arial Nova"/>
          <w:noProof w:val="0"/>
          <w:sz w:val="22"/>
          <w:szCs w:val="22"/>
          <w:lang w:val="en-GB"/>
        </w:rPr>
        <w:t>maleficence,</w:t>
      </w:r>
      <w:r w:rsidRPr="70C4D334" w:rsidR="177CA7CB">
        <w:rPr>
          <w:rFonts w:ascii="Arial Nova" w:hAnsi="Arial Nova" w:eastAsia="Arial Nova" w:cs="Arial Nova"/>
          <w:noProof w:val="0"/>
          <w:sz w:val="22"/>
          <w:szCs w:val="22"/>
          <w:lang w:val="en-GB"/>
        </w:rPr>
        <w:t xml:space="preserve"> and justice, which collectively guide practitioners to support informed choice, act in a person’s best interests and deliver care equitably (Herring, 2020). Autonomy is central to person-centred care, requiring practitioners to involve individuals in decisions and recognise their values and preferences, while beneficence and non-maleficence emphasise the need to balance positive outcomes with the avoidance of harm. Justice relates to fairness in access, resource </w:t>
      </w:r>
      <w:r w:rsidRPr="70C4D334" w:rsidR="04DB0145">
        <w:rPr>
          <w:rFonts w:ascii="Arial Nova" w:hAnsi="Arial Nova" w:eastAsia="Arial Nova" w:cs="Arial Nova"/>
          <w:noProof w:val="0"/>
          <w:sz w:val="22"/>
          <w:szCs w:val="22"/>
          <w:lang w:val="en-GB"/>
        </w:rPr>
        <w:t>allocation,</w:t>
      </w:r>
      <w:r w:rsidRPr="70C4D334" w:rsidR="177CA7CB">
        <w:rPr>
          <w:rFonts w:ascii="Arial Nova" w:hAnsi="Arial Nova" w:eastAsia="Arial Nova" w:cs="Arial Nova"/>
          <w:noProof w:val="0"/>
          <w:sz w:val="22"/>
          <w:szCs w:val="22"/>
          <w:lang w:val="en-GB"/>
        </w:rPr>
        <w:t xml:space="preserve"> and treatment, which is particularly relevant in services facing rising demand and limited capacity.</w:t>
      </w:r>
    </w:p>
    <w:p w:rsidR="177CA7CB" w:rsidP="70C4D334" w:rsidRDefault="177CA7CB" w14:paraId="186CCFD9" w14:textId="55ED5296">
      <w:pPr>
        <w:spacing w:before="240" w:beforeAutospacing="off" w:after="240" w:afterAutospacing="off" w:line="360" w:lineRule="auto"/>
      </w:pPr>
      <w:r w:rsidRPr="70C4D334" w:rsidR="177CA7CB">
        <w:rPr>
          <w:rFonts w:ascii="Arial Nova" w:hAnsi="Arial Nova" w:eastAsia="Arial Nova" w:cs="Arial Nova"/>
          <w:noProof w:val="0"/>
          <w:sz w:val="22"/>
          <w:szCs w:val="22"/>
          <w:lang w:val="en-GB"/>
        </w:rPr>
        <w:t xml:space="preserve">Ethical practice also involves addressing safeguarding responsibilities, </w:t>
      </w:r>
      <w:r w:rsidRPr="70C4D334" w:rsidR="7B824911">
        <w:rPr>
          <w:rFonts w:ascii="Arial Nova" w:hAnsi="Arial Nova" w:eastAsia="Arial Nova" w:cs="Arial Nova"/>
          <w:noProof w:val="0"/>
          <w:sz w:val="22"/>
          <w:szCs w:val="22"/>
          <w:lang w:val="en-GB"/>
        </w:rPr>
        <w:t>confidentiality,</w:t>
      </w:r>
      <w:r w:rsidRPr="70C4D334" w:rsidR="177CA7CB">
        <w:rPr>
          <w:rFonts w:ascii="Arial Nova" w:hAnsi="Arial Nova" w:eastAsia="Arial Nova" w:cs="Arial Nova"/>
          <w:noProof w:val="0"/>
          <w:sz w:val="22"/>
          <w:szCs w:val="22"/>
          <w:lang w:val="en-GB"/>
        </w:rPr>
        <w:t xml:space="preserve"> and professional boundaries, all of which influence the extent to which partnership working can be genuinely collaborative. Tensions may arise when an individual’s choices conflict with professional judgement or organisational policies, placing practitioners in morally complex situations. Therefore, ethical decision-making requires reflective practice, transparent </w:t>
      </w:r>
      <w:r w:rsidRPr="70C4D334" w:rsidR="497C0B1C">
        <w:rPr>
          <w:rFonts w:ascii="Arial Nova" w:hAnsi="Arial Nova" w:eastAsia="Arial Nova" w:cs="Arial Nova"/>
          <w:noProof w:val="0"/>
          <w:sz w:val="22"/>
          <w:szCs w:val="22"/>
          <w:lang w:val="en-GB"/>
        </w:rPr>
        <w:t>communication,</w:t>
      </w:r>
      <w:r w:rsidRPr="70C4D334" w:rsidR="177CA7CB">
        <w:rPr>
          <w:rFonts w:ascii="Arial Nova" w:hAnsi="Arial Nova" w:eastAsia="Arial Nova" w:cs="Arial Nova"/>
          <w:noProof w:val="0"/>
          <w:sz w:val="22"/>
          <w:szCs w:val="22"/>
          <w:lang w:val="en-GB"/>
        </w:rPr>
        <w:t xml:space="preserve"> and a commitment to balancing individual rights with wider responsibilities to public safety and professional standards (Herring, 2020).</w:t>
      </w:r>
    </w:p>
    <w:p w:rsidR="08412ED8" w:rsidP="70C4D334" w:rsidRDefault="08412ED8" w14:paraId="138B1873" w14:textId="076D5724">
      <w:pPr>
        <w:spacing w:before="240" w:beforeAutospacing="off" w:after="240" w:afterAutospacing="off" w:line="360" w:lineRule="auto"/>
      </w:pPr>
      <w:r w:rsidRPr="70C4D334" w:rsidR="08412ED8">
        <w:rPr>
          <w:rFonts w:ascii="Arial Nova" w:hAnsi="Arial Nova" w:eastAsia="Arial Nova" w:cs="Arial Nova"/>
          <w:b w:val="1"/>
          <w:bCs w:val="1"/>
          <w:noProof w:val="0"/>
          <w:sz w:val="24"/>
          <w:szCs w:val="24"/>
          <w:lang w:val="en-GB"/>
        </w:rPr>
        <w:t xml:space="preserve">Partnership Working in Health and Social Care </w:t>
      </w:r>
    </w:p>
    <w:p w:rsidR="08412ED8" w:rsidP="70C4D334" w:rsidRDefault="08412ED8" w14:paraId="0E67C3C4" w14:textId="343FDC15">
      <w:pPr>
        <w:spacing w:before="240" w:beforeAutospacing="off" w:after="240" w:afterAutospacing="off" w:line="360" w:lineRule="auto"/>
        <w:rPr>
          <w:rFonts w:ascii="Arial Nova" w:hAnsi="Arial Nova" w:eastAsia="Arial Nova" w:cs="Arial Nova"/>
          <w:noProof w:val="0"/>
          <w:sz w:val="22"/>
          <w:szCs w:val="22"/>
          <w:lang w:val="en-GB"/>
        </w:rPr>
      </w:pPr>
      <w:r w:rsidRPr="70C4D334" w:rsidR="08412ED8">
        <w:rPr>
          <w:rFonts w:ascii="Arial Nova" w:hAnsi="Arial Nova" w:eastAsia="Arial Nova" w:cs="Arial Nova"/>
          <w:noProof w:val="0"/>
          <w:sz w:val="22"/>
          <w:szCs w:val="22"/>
          <w:lang w:val="en-GB"/>
        </w:rPr>
        <w:t xml:space="preserve">Partnership working (PW) is widely recognised as essential to delivering coordinated, </w:t>
      </w:r>
      <w:r w:rsidRPr="70C4D334" w:rsidR="70D5A6F8">
        <w:rPr>
          <w:rFonts w:ascii="Arial Nova" w:hAnsi="Arial Nova" w:eastAsia="Arial Nova" w:cs="Arial Nova"/>
          <w:noProof w:val="0"/>
          <w:sz w:val="22"/>
          <w:szCs w:val="22"/>
          <w:lang w:val="en-GB"/>
        </w:rPr>
        <w:t>efficient,</w:t>
      </w:r>
      <w:r w:rsidRPr="70C4D334" w:rsidR="08412ED8">
        <w:rPr>
          <w:rFonts w:ascii="Arial Nova" w:hAnsi="Arial Nova" w:eastAsia="Arial Nova" w:cs="Arial Nova"/>
          <w:noProof w:val="0"/>
          <w:sz w:val="22"/>
          <w:szCs w:val="22"/>
          <w:lang w:val="en-GB"/>
        </w:rPr>
        <w:t xml:space="preserve"> and person-centred health and social care. Effective PW enables organisations and professionals to combine </w:t>
      </w:r>
      <w:r w:rsidRPr="70C4D334" w:rsidR="08412ED8">
        <w:rPr>
          <w:rFonts w:ascii="Arial Nova" w:hAnsi="Arial Nova" w:eastAsia="Arial Nova" w:cs="Arial Nova"/>
          <w:noProof w:val="0"/>
          <w:sz w:val="22"/>
          <w:szCs w:val="22"/>
          <w:lang w:val="en-GB"/>
        </w:rPr>
        <w:t>expertise</w:t>
      </w:r>
      <w:r w:rsidRPr="70C4D334" w:rsidR="08412ED8">
        <w:rPr>
          <w:rFonts w:ascii="Arial Nova" w:hAnsi="Arial Nova" w:eastAsia="Arial Nova" w:cs="Arial Nova"/>
          <w:noProof w:val="0"/>
          <w:sz w:val="22"/>
          <w:szCs w:val="22"/>
          <w:lang w:val="en-GB"/>
        </w:rPr>
        <w:t xml:space="preserve">, share resources and reduce fragmentation, leading to more cohesive service pathways for individuals with complex needs (Willumsen, Ahgren &amp; Ødegård, 2012). When collaboration functions well, it supports continuity of care, reduces </w:t>
      </w:r>
      <w:r w:rsidRPr="70C4D334" w:rsidR="23F8B1A0">
        <w:rPr>
          <w:rFonts w:ascii="Arial Nova" w:hAnsi="Arial Nova" w:eastAsia="Arial Nova" w:cs="Arial Nova"/>
          <w:noProof w:val="0"/>
          <w:sz w:val="22"/>
          <w:szCs w:val="22"/>
          <w:lang w:val="en-GB"/>
        </w:rPr>
        <w:t>duplication,</w:t>
      </w:r>
      <w:r w:rsidRPr="70C4D334" w:rsidR="08412ED8">
        <w:rPr>
          <w:rFonts w:ascii="Arial Nova" w:hAnsi="Arial Nova" w:eastAsia="Arial Nova" w:cs="Arial Nova"/>
          <w:noProof w:val="0"/>
          <w:sz w:val="22"/>
          <w:szCs w:val="22"/>
          <w:lang w:val="en-GB"/>
        </w:rPr>
        <w:t xml:space="preserve"> and enhances the capacity of services to respond flexibly to changing needs. These benefits align strongly with the aims of person-centred care, as integrated working promotes shared decision-making and ensures that support is shaped around the individual rather than organisational boundaries (Entwistle &amp; Watt, 2013).</w:t>
      </w:r>
    </w:p>
    <w:p w:rsidR="08412ED8" w:rsidP="70C4D334" w:rsidRDefault="08412ED8" w14:paraId="783A5C16" w14:textId="5D542B69">
      <w:pPr>
        <w:spacing w:before="240" w:beforeAutospacing="off" w:after="240" w:afterAutospacing="off" w:line="360" w:lineRule="auto"/>
        <w:rPr>
          <w:rFonts w:ascii="Arial Nova" w:hAnsi="Arial Nova" w:eastAsia="Arial Nova" w:cs="Arial Nova"/>
          <w:noProof w:val="0"/>
          <w:sz w:val="22"/>
          <w:szCs w:val="22"/>
          <w:lang w:val="en-GB"/>
        </w:rPr>
      </w:pPr>
      <w:r w:rsidRPr="70C4D334" w:rsidR="08412ED8">
        <w:rPr>
          <w:rFonts w:ascii="Arial Nova" w:hAnsi="Arial Nova" w:eastAsia="Arial Nova" w:cs="Arial Nova"/>
          <w:noProof w:val="0"/>
          <w:sz w:val="22"/>
          <w:szCs w:val="22"/>
          <w:lang w:val="en-GB"/>
        </w:rPr>
        <w:t>However, partnership working also presents challenges. Differences in professional cultures, organisational priorities and communication styles can limit cooperation and lead to misunderstandings or conflict. Hunter and Perkins (2014) argue that tensions often arise when agencies must balance collective goals with their own service pressures and accountability structures. Power imbalances may also undermine collaboration, particularly when medical or statutory services dominate decision-making processes, restricting the equal involvement of service users and smaller partner organisations. Structural pressures—including funding constraints, workforce shortages and increasing demand—can further hinder effective PW by limiting time for shared planning or joint interventions.</w:t>
      </w:r>
    </w:p>
    <w:p w:rsidR="08412ED8" w:rsidP="70C4D334" w:rsidRDefault="08412ED8" w14:paraId="15FEA69D" w14:textId="03BBEC7B">
      <w:pPr>
        <w:spacing w:before="240" w:beforeAutospacing="off" w:after="240" w:afterAutospacing="off" w:line="360" w:lineRule="auto"/>
        <w:rPr>
          <w:rFonts w:ascii="Arial Nova" w:hAnsi="Arial Nova" w:eastAsia="Arial Nova" w:cs="Arial Nova"/>
          <w:noProof w:val="0"/>
          <w:sz w:val="22"/>
          <w:szCs w:val="22"/>
          <w:lang w:val="en-GB"/>
        </w:rPr>
      </w:pPr>
      <w:r w:rsidRPr="70C4D334" w:rsidR="08412ED8">
        <w:rPr>
          <w:rFonts w:ascii="Arial Nova" w:hAnsi="Arial Nova" w:eastAsia="Arial Nova" w:cs="Arial Nova"/>
          <w:noProof w:val="0"/>
          <w:sz w:val="22"/>
          <w:szCs w:val="22"/>
          <w:lang w:val="en-GB"/>
        </w:rPr>
        <w:t xml:space="preserve">Despite these barriers, PW </w:t>
      </w:r>
      <w:r w:rsidRPr="70C4D334" w:rsidR="08412ED8">
        <w:rPr>
          <w:rFonts w:ascii="Arial Nova" w:hAnsi="Arial Nova" w:eastAsia="Arial Nova" w:cs="Arial Nova"/>
          <w:noProof w:val="0"/>
          <w:sz w:val="22"/>
          <w:szCs w:val="22"/>
          <w:lang w:val="en-GB"/>
        </w:rPr>
        <w:t>remains</w:t>
      </w:r>
      <w:r w:rsidRPr="70C4D334" w:rsidR="08412ED8">
        <w:rPr>
          <w:rFonts w:ascii="Arial Nova" w:hAnsi="Arial Nova" w:eastAsia="Arial Nova" w:cs="Arial Nova"/>
          <w:noProof w:val="0"/>
          <w:sz w:val="22"/>
          <w:szCs w:val="22"/>
          <w:lang w:val="en-GB"/>
        </w:rPr>
        <w:t xml:space="preserve"> a core expectation within UK policy frameworks such as the Care Act 2014 and Health and Social Care Act 2012, reflecting its </w:t>
      </w:r>
      <w:r w:rsidRPr="70C4D334" w:rsidR="58510722">
        <w:rPr>
          <w:rFonts w:ascii="Arial Nova" w:hAnsi="Arial Nova" w:eastAsia="Arial Nova" w:cs="Arial Nova"/>
          <w:noProof w:val="0"/>
          <w:sz w:val="22"/>
          <w:szCs w:val="22"/>
          <w:lang w:val="en-GB"/>
        </w:rPr>
        <w:t>significant role</w:t>
      </w:r>
      <w:r w:rsidRPr="70C4D334" w:rsidR="08412ED8">
        <w:rPr>
          <w:rFonts w:ascii="Arial Nova" w:hAnsi="Arial Nova" w:eastAsia="Arial Nova" w:cs="Arial Nova"/>
          <w:noProof w:val="0"/>
          <w:sz w:val="22"/>
          <w:szCs w:val="22"/>
          <w:lang w:val="en-GB"/>
        </w:rPr>
        <w:t xml:space="preserve"> in improving outcomes and ensuring coordinated care. The effectiveness of PW therefore relies not only on professional commitment but also on organisational cultures that promote trust, shared </w:t>
      </w:r>
      <w:r w:rsidRPr="70C4D334" w:rsidR="69661930">
        <w:rPr>
          <w:rFonts w:ascii="Arial Nova" w:hAnsi="Arial Nova" w:eastAsia="Arial Nova" w:cs="Arial Nova"/>
          <w:noProof w:val="0"/>
          <w:sz w:val="22"/>
          <w:szCs w:val="22"/>
          <w:lang w:val="en-GB"/>
        </w:rPr>
        <w:t>responsibility,</w:t>
      </w:r>
      <w:r w:rsidRPr="70C4D334" w:rsidR="08412ED8">
        <w:rPr>
          <w:rFonts w:ascii="Arial Nova" w:hAnsi="Arial Nova" w:eastAsia="Arial Nova" w:cs="Arial Nova"/>
          <w:noProof w:val="0"/>
          <w:sz w:val="22"/>
          <w:szCs w:val="22"/>
          <w:lang w:val="en-GB"/>
        </w:rPr>
        <w:t xml:space="preserve"> and open communication. When supported appropriately, partnership working provides an important foundation for delivering integrated, person-centred services across diverse health and social care contexts. </w:t>
      </w:r>
    </w:p>
    <w:p w:rsidR="32FD988B" w:rsidP="70C4D334" w:rsidRDefault="32FD988B" w14:paraId="4A9F42CE" w14:textId="21896FE9">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70C4D334" w:rsidR="32FD988B">
        <w:rPr>
          <w:rFonts w:ascii="Arial Nova" w:hAnsi="Arial Nova" w:eastAsia="Arial Nova" w:cs="Arial Nova"/>
          <w:b w:val="1"/>
          <w:bCs w:val="1"/>
          <w:noProof w:val="0"/>
          <w:sz w:val="24"/>
          <w:szCs w:val="24"/>
          <w:lang w:val="en-GB"/>
        </w:rPr>
        <w:t xml:space="preserve">Application of Partnership Working in Practice  </w:t>
      </w:r>
    </w:p>
    <w:p w:rsidR="53E47831" w:rsidP="70C4D334" w:rsidRDefault="53E47831" w14:paraId="2C1715AC" w14:textId="182C3307">
      <w:pPr>
        <w:spacing w:before="240" w:beforeAutospacing="off" w:after="240" w:afterAutospacing="off" w:line="360" w:lineRule="auto"/>
        <w:rPr>
          <w:rFonts w:ascii="Arial Nova" w:hAnsi="Arial Nova" w:eastAsia="Arial Nova" w:cs="Arial Nova"/>
          <w:b w:val="0"/>
          <w:bCs w:val="0"/>
          <w:noProof w:val="0"/>
          <w:sz w:val="22"/>
          <w:szCs w:val="22"/>
          <w:lang w:val="en-GB"/>
        </w:rPr>
      </w:pPr>
      <w:r w:rsidRPr="70C4D334" w:rsidR="53E47831">
        <w:rPr>
          <w:rFonts w:ascii="Arial Nova" w:hAnsi="Arial Nova" w:eastAsia="Arial Nova" w:cs="Arial Nova"/>
          <w:b w:val="0"/>
          <w:bCs w:val="0"/>
          <w:noProof w:val="0"/>
          <w:sz w:val="22"/>
          <w:szCs w:val="22"/>
          <w:lang w:val="en-GB"/>
        </w:rPr>
        <w:t xml:space="preserve">Partnership working (PW) is widely promoted as a means of improving coordination, communication and consistency across health and social care systems. Effective PW enables professionals, service </w:t>
      </w:r>
      <w:r w:rsidRPr="70C4D334" w:rsidR="5168FCDA">
        <w:rPr>
          <w:rFonts w:ascii="Arial Nova" w:hAnsi="Arial Nova" w:eastAsia="Arial Nova" w:cs="Arial Nova"/>
          <w:b w:val="0"/>
          <w:bCs w:val="0"/>
          <w:noProof w:val="0"/>
          <w:sz w:val="22"/>
          <w:szCs w:val="22"/>
          <w:lang w:val="en-GB"/>
        </w:rPr>
        <w:t>users,</w:t>
      </w:r>
      <w:r w:rsidRPr="70C4D334" w:rsidR="53E47831">
        <w:rPr>
          <w:rFonts w:ascii="Arial Nova" w:hAnsi="Arial Nova" w:eastAsia="Arial Nova" w:cs="Arial Nova"/>
          <w:b w:val="0"/>
          <w:bCs w:val="0"/>
          <w:noProof w:val="0"/>
          <w:sz w:val="22"/>
          <w:szCs w:val="22"/>
          <w:lang w:val="en-GB"/>
        </w:rPr>
        <w:t xml:space="preserve"> and organisations to collaborate in a way that supports continuity and shared responsibility, which is especially important in settings where needs are complex or long-term. Research shows that when staff and service users work together in a genuinely collaborative way, decision-making becomes more transparent, and individuals experience greater involvement in shaping their care (Cartwright et al., 2024). This type of collaboration enhances trust, strengthens therapeutic </w:t>
      </w:r>
      <w:r w:rsidRPr="70C4D334" w:rsidR="2F5FE8A7">
        <w:rPr>
          <w:rFonts w:ascii="Arial Nova" w:hAnsi="Arial Nova" w:eastAsia="Arial Nova" w:cs="Arial Nova"/>
          <w:b w:val="0"/>
          <w:bCs w:val="0"/>
          <w:noProof w:val="0"/>
          <w:sz w:val="22"/>
          <w:szCs w:val="22"/>
          <w:lang w:val="en-GB"/>
        </w:rPr>
        <w:t>relationships,</w:t>
      </w:r>
      <w:r w:rsidRPr="70C4D334" w:rsidR="53E47831">
        <w:rPr>
          <w:rFonts w:ascii="Arial Nova" w:hAnsi="Arial Nova" w:eastAsia="Arial Nova" w:cs="Arial Nova"/>
          <w:b w:val="0"/>
          <w:bCs w:val="0"/>
          <w:noProof w:val="0"/>
          <w:sz w:val="22"/>
          <w:szCs w:val="22"/>
          <w:lang w:val="en-GB"/>
        </w:rPr>
        <w:t xml:space="preserve"> and supports more personalised care planning.</w:t>
      </w:r>
    </w:p>
    <w:p w:rsidR="53E47831" w:rsidP="70C4D334" w:rsidRDefault="53E47831" w14:paraId="690239A1" w14:textId="4821B0C1">
      <w:pPr>
        <w:spacing w:before="240" w:beforeAutospacing="off" w:after="240" w:afterAutospacing="off" w:line="360" w:lineRule="auto"/>
        <w:rPr>
          <w:rFonts w:ascii="Arial Nova" w:hAnsi="Arial Nova" w:eastAsia="Arial Nova" w:cs="Arial Nova"/>
          <w:b w:val="0"/>
          <w:bCs w:val="0"/>
          <w:noProof w:val="0"/>
          <w:sz w:val="22"/>
          <w:szCs w:val="22"/>
          <w:lang w:val="en-GB"/>
        </w:rPr>
      </w:pPr>
      <w:r w:rsidRPr="70C4D334" w:rsidR="53E47831">
        <w:rPr>
          <w:rFonts w:ascii="Arial Nova" w:hAnsi="Arial Nova" w:eastAsia="Arial Nova" w:cs="Arial Nova"/>
          <w:b w:val="0"/>
          <w:bCs w:val="0"/>
          <w:noProof w:val="0"/>
          <w:sz w:val="22"/>
          <w:szCs w:val="22"/>
          <w:lang w:val="en-GB"/>
        </w:rPr>
        <w:t xml:space="preserve">Despite these advantages, practical challenges often limit the effectiveness of partnership approaches. Professional hierarchies, unequal power </w:t>
      </w:r>
      <w:r w:rsidRPr="70C4D334" w:rsidR="5F8FE10A">
        <w:rPr>
          <w:rFonts w:ascii="Arial Nova" w:hAnsi="Arial Nova" w:eastAsia="Arial Nova" w:cs="Arial Nova"/>
          <w:b w:val="0"/>
          <w:bCs w:val="0"/>
          <w:noProof w:val="0"/>
          <w:sz w:val="22"/>
          <w:szCs w:val="22"/>
          <w:lang w:val="en-GB"/>
        </w:rPr>
        <w:t>dynamics,</w:t>
      </w:r>
      <w:r w:rsidRPr="70C4D334" w:rsidR="53E47831">
        <w:rPr>
          <w:rFonts w:ascii="Arial Nova" w:hAnsi="Arial Nova" w:eastAsia="Arial Nova" w:cs="Arial Nova"/>
          <w:b w:val="0"/>
          <w:bCs w:val="0"/>
          <w:noProof w:val="0"/>
          <w:sz w:val="22"/>
          <w:szCs w:val="22"/>
          <w:lang w:val="en-GB"/>
        </w:rPr>
        <w:t xml:space="preserve"> and organisational pressures can undermine shared decision-making and restrict service user involvement (Rose, 2019). Differences in professional cultures—for example between health and social care teams—can also lead to inconsistent communication, unclear </w:t>
      </w:r>
      <w:r w:rsidRPr="70C4D334" w:rsidR="70E43271">
        <w:rPr>
          <w:rFonts w:ascii="Arial Nova" w:hAnsi="Arial Nova" w:eastAsia="Arial Nova" w:cs="Arial Nova"/>
          <w:b w:val="0"/>
          <w:bCs w:val="0"/>
          <w:noProof w:val="0"/>
          <w:sz w:val="22"/>
          <w:szCs w:val="22"/>
          <w:lang w:val="en-GB"/>
        </w:rPr>
        <w:t>roles,</w:t>
      </w:r>
      <w:r w:rsidRPr="70C4D334" w:rsidR="53E47831">
        <w:rPr>
          <w:rFonts w:ascii="Arial Nova" w:hAnsi="Arial Nova" w:eastAsia="Arial Nova" w:cs="Arial Nova"/>
          <w:b w:val="0"/>
          <w:bCs w:val="0"/>
          <w:noProof w:val="0"/>
          <w:sz w:val="22"/>
          <w:szCs w:val="22"/>
          <w:lang w:val="en-GB"/>
        </w:rPr>
        <w:t xml:space="preserve"> and conflicting priorities. These barriers may result in fragmented services and frustration among both staff and service users. Nevertheless, evidence </w:t>
      </w:r>
      <w:r w:rsidRPr="70C4D334" w:rsidR="53E47831">
        <w:rPr>
          <w:rFonts w:ascii="Arial Nova" w:hAnsi="Arial Nova" w:eastAsia="Arial Nova" w:cs="Arial Nova"/>
          <w:b w:val="0"/>
          <w:bCs w:val="0"/>
          <w:noProof w:val="0"/>
          <w:sz w:val="22"/>
          <w:szCs w:val="22"/>
          <w:lang w:val="en-GB"/>
        </w:rPr>
        <w:t>indicates</w:t>
      </w:r>
      <w:r w:rsidRPr="70C4D334" w:rsidR="53E47831">
        <w:rPr>
          <w:rFonts w:ascii="Arial Nova" w:hAnsi="Arial Nova" w:eastAsia="Arial Nova" w:cs="Arial Nova"/>
          <w:b w:val="0"/>
          <w:bCs w:val="0"/>
          <w:noProof w:val="0"/>
          <w:sz w:val="22"/>
          <w:szCs w:val="22"/>
          <w:lang w:val="en-GB"/>
        </w:rPr>
        <w:t xml:space="preserve"> that partnership working is more successful when organisations invest in joint training, shared documentation systems and structures that promote collaborative communication (Cartwright et al., 2024). This suggests that while partnership working can improve service quality, its success depends heavily on the wider organisational environment and the willingness of professionals to adopt inclusive ways of working.</w:t>
      </w:r>
    </w:p>
    <w:p w:rsidR="181F88ED" w:rsidP="70C4D334" w:rsidRDefault="181F88ED" w14:paraId="6425C28E" w14:textId="5E73E9BD">
      <w:pPr>
        <w:pStyle w:val="Normal"/>
        <w:spacing w:before="240" w:beforeAutospacing="off" w:after="240" w:afterAutospacing="off" w:line="360" w:lineRule="auto"/>
        <w:rPr>
          <w:rFonts w:ascii="Arial Nova" w:hAnsi="Arial Nova" w:eastAsia="Arial Nova" w:cs="Arial Nova"/>
          <w:noProof w:val="0"/>
          <w:sz w:val="22"/>
          <w:szCs w:val="22"/>
          <w:lang w:val="en-GB"/>
        </w:rPr>
      </w:pPr>
      <w:r w:rsidRPr="70C4D334" w:rsidR="181F88ED">
        <w:rPr>
          <w:rFonts w:ascii="Arial Nova" w:hAnsi="Arial Nova" w:eastAsia="Arial Nova" w:cs="Arial Nova"/>
          <w:b w:val="1"/>
          <w:bCs w:val="1"/>
          <w:noProof w:val="0"/>
          <w:sz w:val="24"/>
          <w:szCs w:val="24"/>
          <w:lang w:val="en-GB"/>
        </w:rPr>
        <w:t>Policy and Legislation Relevant to PCC and Partnership Working</w:t>
      </w:r>
      <w:r w:rsidRPr="70C4D334" w:rsidR="181F88ED">
        <w:rPr>
          <w:rFonts w:ascii="Arial Nova" w:hAnsi="Arial Nova" w:eastAsia="Arial Nova" w:cs="Arial Nova"/>
          <w:noProof w:val="0"/>
          <w:sz w:val="22"/>
          <w:szCs w:val="22"/>
          <w:lang w:val="en-GB"/>
        </w:rPr>
        <w:t xml:space="preserve"> </w:t>
      </w:r>
    </w:p>
    <w:p w:rsidR="57245E69" w:rsidP="70C4D334" w:rsidRDefault="57245E69" w14:paraId="5958380A" w14:textId="13A5204E">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70C4D334" w:rsidR="57245E69">
        <w:rPr>
          <w:rFonts w:ascii="Arial Nova" w:hAnsi="Arial Nova" w:eastAsia="Arial Nova" w:cs="Arial Nova"/>
          <w:b w:val="0"/>
          <w:bCs w:val="0"/>
          <w:i w:val="0"/>
          <w:iCs w:val="0"/>
          <w:noProof w:val="0"/>
          <w:sz w:val="22"/>
          <w:szCs w:val="22"/>
          <w:lang w:val="en-GB"/>
        </w:rPr>
        <w:t xml:space="preserve">Policy and legislation in the UK strongly emphasise the integration of person-centred care (PCC) and partnership working (PW) across health and social care. The Care Act 2014 </w:t>
      </w:r>
      <w:r w:rsidRPr="70C4D334" w:rsidR="57245E69">
        <w:rPr>
          <w:rFonts w:ascii="Arial Nova" w:hAnsi="Arial Nova" w:eastAsia="Arial Nova" w:cs="Arial Nova"/>
          <w:b w:val="0"/>
          <w:bCs w:val="0"/>
          <w:i w:val="0"/>
          <w:iCs w:val="0"/>
          <w:noProof w:val="0"/>
          <w:sz w:val="22"/>
          <w:szCs w:val="22"/>
          <w:lang w:val="en-GB"/>
        </w:rPr>
        <w:t>established</w:t>
      </w:r>
      <w:r w:rsidRPr="70C4D334" w:rsidR="57245E69">
        <w:rPr>
          <w:rFonts w:ascii="Arial Nova" w:hAnsi="Arial Nova" w:eastAsia="Arial Nova" w:cs="Arial Nova"/>
          <w:b w:val="0"/>
          <w:bCs w:val="0"/>
          <w:i w:val="0"/>
          <w:iCs w:val="0"/>
          <w:noProof w:val="0"/>
          <w:sz w:val="22"/>
          <w:szCs w:val="22"/>
          <w:lang w:val="en-GB"/>
        </w:rPr>
        <w:t xml:space="preserve"> wellbeing, </w:t>
      </w:r>
      <w:r w:rsidRPr="70C4D334" w:rsidR="0E314E9D">
        <w:rPr>
          <w:rFonts w:ascii="Arial Nova" w:hAnsi="Arial Nova" w:eastAsia="Arial Nova" w:cs="Arial Nova"/>
          <w:b w:val="0"/>
          <w:bCs w:val="0"/>
          <w:i w:val="0"/>
          <w:iCs w:val="0"/>
          <w:noProof w:val="0"/>
          <w:sz w:val="22"/>
          <w:szCs w:val="22"/>
          <w:lang w:val="en-GB"/>
        </w:rPr>
        <w:t>choice,</w:t>
      </w:r>
      <w:r w:rsidRPr="70C4D334" w:rsidR="57245E69">
        <w:rPr>
          <w:rFonts w:ascii="Arial Nova" w:hAnsi="Arial Nova" w:eastAsia="Arial Nova" w:cs="Arial Nova"/>
          <w:b w:val="0"/>
          <w:bCs w:val="0"/>
          <w:i w:val="0"/>
          <w:iCs w:val="0"/>
          <w:noProof w:val="0"/>
          <w:sz w:val="22"/>
          <w:szCs w:val="22"/>
          <w:lang w:val="en-GB"/>
        </w:rPr>
        <w:t xml:space="preserve"> and personalised decision-making as statutory duties, requiring local authorities to involve individuals, families and carers in assessment and support planning (Department of Health, 2014). This legislative shift placed collaborative practice and individual autonomy at the forefront of adult social care. Similarly, the NHS Constitution and </w:t>
      </w:r>
      <w:r w:rsidRPr="70C4D334" w:rsidR="57245E69">
        <w:rPr>
          <w:rFonts w:ascii="Arial Nova" w:hAnsi="Arial Nova" w:eastAsia="Arial Nova" w:cs="Arial Nova"/>
          <w:b w:val="0"/>
          <w:bCs w:val="0"/>
          <w:i w:val="0"/>
          <w:iCs w:val="0"/>
          <w:noProof w:val="0"/>
          <w:sz w:val="22"/>
          <w:szCs w:val="22"/>
          <w:lang w:val="en-GB"/>
        </w:rPr>
        <w:t>subsequent</w:t>
      </w:r>
      <w:r w:rsidRPr="70C4D334" w:rsidR="57245E69">
        <w:rPr>
          <w:rFonts w:ascii="Arial Nova" w:hAnsi="Arial Nova" w:eastAsia="Arial Nova" w:cs="Arial Nova"/>
          <w:b w:val="0"/>
          <w:bCs w:val="0"/>
          <w:i w:val="0"/>
          <w:iCs w:val="0"/>
          <w:noProof w:val="0"/>
          <w:sz w:val="22"/>
          <w:szCs w:val="22"/>
          <w:lang w:val="en-GB"/>
        </w:rPr>
        <w:t xml:space="preserve"> reforms promote service user involvement and shared decision-making as essential components of high-quality care (Timmins, 2018).</w:t>
      </w:r>
    </w:p>
    <w:p w:rsidR="57245E69" w:rsidP="70C4D334" w:rsidRDefault="57245E69" w14:paraId="6632A14C" w14:textId="4EE4C99B">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70C4D334" w:rsidR="57245E69">
        <w:rPr>
          <w:rFonts w:ascii="Arial Nova" w:hAnsi="Arial Nova" w:eastAsia="Arial Nova" w:cs="Arial Nova"/>
          <w:b w:val="0"/>
          <w:bCs w:val="0"/>
          <w:i w:val="0"/>
          <w:iCs w:val="0"/>
          <w:noProof w:val="0"/>
          <w:sz w:val="22"/>
          <w:szCs w:val="22"/>
          <w:lang w:val="en-GB"/>
        </w:rPr>
        <w:t xml:space="preserve">National guidance continues to reinforce these expectations. NICE’s Shared Decision-Making Guideline (NG197) requires practitioners to work in partnership with service users, ensuring decisions are informed, transparent and reflective of individual preferences (NICE, 2021). This aligns with PCC principles by promoting communication, accessible </w:t>
      </w:r>
      <w:r w:rsidRPr="70C4D334" w:rsidR="34435099">
        <w:rPr>
          <w:rFonts w:ascii="Arial Nova" w:hAnsi="Arial Nova" w:eastAsia="Arial Nova" w:cs="Arial Nova"/>
          <w:b w:val="0"/>
          <w:bCs w:val="0"/>
          <w:i w:val="0"/>
          <w:iCs w:val="0"/>
          <w:noProof w:val="0"/>
          <w:sz w:val="22"/>
          <w:szCs w:val="22"/>
          <w:lang w:val="en-GB"/>
        </w:rPr>
        <w:t>information,</w:t>
      </w:r>
      <w:r w:rsidRPr="70C4D334" w:rsidR="57245E69">
        <w:rPr>
          <w:rFonts w:ascii="Arial Nova" w:hAnsi="Arial Nova" w:eastAsia="Arial Nova" w:cs="Arial Nova"/>
          <w:b w:val="0"/>
          <w:bCs w:val="0"/>
          <w:i w:val="0"/>
          <w:iCs w:val="0"/>
          <w:noProof w:val="0"/>
          <w:sz w:val="22"/>
          <w:szCs w:val="22"/>
          <w:lang w:val="en-GB"/>
        </w:rPr>
        <w:t xml:space="preserve"> and meaningful involvement throughout the care process. Needham (2020) argues that such policies </w:t>
      </w:r>
      <w:r w:rsidRPr="70C4D334" w:rsidR="57245E69">
        <w:rPr>
          <w:rFonts w:ascii="Arial Nova" w:hAnsi="Arial Nova" w:eastAsia="Arial Nova" w:cs="Arial Nova"/>
          <w:b w:val="0"/>
          <w:bCs w:val="0"/>
          <w:i w:val="0"/>
          <w:iCs w:val="0"/>
          <w:noProof w:val="0"/>
          <w:sz w:val="22"/>
          <w:szCs w:val="22"/>
          <w:lang w:val="en-GB"/>
        </w:rPr>
        <w:t>represent</w:t>
      </w:r>
      <w:r w:rsidRPr="70C4D334" w:rsidR="57245E69">
        <w:rPr>
          <w:rFonts w:ascii="Arial Nova" w:hAnsi="Arial Nova" w:eastAsia="Arial Nova" w:cs="Arial Nova"/>
          <w:b w:val="0"/>
          <w:bCs w:val="0"/>
          <w:i w:val="0"/>
          <w:iCs w:val="0"/>
          <w:noProof w:val="0"/>
          <w:sz w:val="22"/>
          <w:szCs w:val="22"/>
          <w:lang w:val="en-GB"/>
        </w:rPr>
        <w:t xml:space="preserve"> a wider transformation toward public services that recognise service users as co-creators rather than passive recipients of care.</w:t>
      </w:r>
    </w:p>
    <w:p w:rsidR="57245E69" w:rsidP="70C4D334" w:rsidRDefault="57245E69" w14:paraId="04E5EF48" w14:textId="6872DCC2">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70C4D334" w:rsidR="57245E69">
        <w:rPr>
          <w:rFonts w:ascii="Arial Nova" w:hAnsi="Arial Nova" w:eastAsia="Arial Nova" w:cs="Arial Nova"/>
          <w:b w:val="0"/>
          <w:bCs w:val="0"/>
          <w:i w:val="0"/>
          <w:iCs w:val="0"/>
          <w:noProof w:val="0"/>
          <w:sz w:val="22"/>
          <w:szCs w:val="22"/>
          <w:lang w:val="en-GB"/>
        </w:rPr>
        <w:t xml:space="preserve">Contemporary policy also highlights the importance of partnership approaches. Research </w:t>
      </w:r>
      <w:r w:rsidRPr="70C4D334" w:rsidR="57245E69">
        <w:rPr>
          <w:rFonts w:ascii="Arial Nova" w:hAnsi="Arial Nova" w:eastAsia="Arial Nova" w:cs="Arial Nova"/>
          <w:b w:val="0"/>
          <w:bCs w:val="0"/>
          <w:i w:val="0"/>
          <w:iCs w:val="0"/>
          <w:noProof w:val="0"/>
          <w:sz w:val="22"/>
          <w:szCs w:val="22"/>
          <w:lang w:val="en-GB"/>
        </w:rPr>
        <w:t>indicates</w:t>
      </w:r>
      <w:r w:rsidRPr="70C4D334" w:rsidR="57245E69">
        <w:rPr>
          <w:rFonts w:ascii="Arial Nova" w:hAnsi="Arial Nova" w:eastAsia="Arial Nova" w:cs="Arial Nova"/>
          <w:b w:val="0"/>
          <w:bCs w:val="0"/>
          <w:i w:val="0"/>
          <w:iCs w:val="0"/>
          <w:noProof w:val="0"/>
          <w:sz w:val="22"/>
          <w:szCs w:val="22"/>
          <w:lang w:val="en-GB"/>
        </w:rPr>
        <w:t xml:space="preserve"> that collaborative decision-making improves trust, enhances service user </w:t>
      </w:r>
      <w:r w:rsidRPr="70C4D334" w:rsidR="4B21010F">
        <w:rPr>
          <w:rFonts w:ascii="Arial Nova" w:hAnsi="Arial Nova" w:eastAsia="Arial Nova" w:cs="Arial Nova"/>
          <w:b w:val="0"/>
          <w:bCs w:val="0"/>
          <w:i w:val="0"/>
          <w:iCs w:val="0"/>
          <w:noProof w:val="0"/>
          <w:sz w:val="22"/>
          <w:szCs w:val="22"/>
          <w:lang w:val="en-GB"/>
        </w:rPr>
        <w:t>engagement,</w:t>
      </w:r>
      <w:r w:rsidRPr="70C4D334" w:rsidR="57245E69">
        <w:rPr>
          <w:rFonts w:ascii="Arial Nova" w:hAnsi="Arial Nova" w:eastAsia="Arial Nova" w:cs="Arial Nova"/>
          <w:b w:val="0"/>
          <w:bCs w:val="0"/>
          <w:i w:val="0"/>
          <w:iCs w:val="0"/>
          <w:noProof w:val="0"/>
          <w:sz w:val="22"/>
          <w:szCs w:val="22"/>
          <w:lang w:val="en-GB"/>
        </w:rPr>
        <w:t xml:space="preserve"> and supports more tailored care planning (Cartwright et al., 2024). However, Rose (2019) notes that policy aspirations often exceed practical realities, as power imbalances and organisational pressures can limit the extent to which service users genuinely influence decisions. These critiques suggest that while legislation provides a strong framework for PCC and PW, successful implementation requires organisational cultures that promote equity, </w:t>
      </w:r>
      <w:r w:rsidRPr="70C4D334" w:rsidR="4DFBD75A">
        <w:rPr>
          <w:rFonts w:ascii="Arial Nova" w:hAnsi="Arial Nova" w:eastAsia="Arial Nova" w:cs="Arial Nova"/>
          <w:b w:val="0"/>
          <w:bCs w:val="0"/>
          <w:i w:val="0"/>
          <w:iCs w:val="0"/>
          <w:noProof w:val="0"/>
          <w:sz w:val="22"/>
          <w:szCs w:val="22"/>
          <w:lang w:val="en-GB"/>
        </w:rPr>
        <w:t>transparency,</w:t>
      </w:r>
      <w:r w:rsidRPr="70C4D334" w:rsidR="57245E69">
        <w:rPr>
          <w:rFonts w:ascii="Arial Nova" w:hAnsi="Arial Nova" w:eastAsia="Arial Nova" w:cs="Arial Nova"/>
          <w:b w:val="0"/>
          <w:bCs w:val="0"/>
          <w:i w:val="0"/>
          <w:iCs w:val="0"/>
          <w:noProof w:val="0"/>
          <w:sz w:val="22"/>
          <w:szCs w:val="22"/>
          <w:lang w:val="en-GB"/>
        </w:rPr>
        <w:t xml:space="preserve"> and shared responsibility.</w:t>
      </w:r>
    </w:p>
    <w:p w:rsidR="57245E69" w:rsidP="70C4D334" w:rsidRDefault="57245E69" w14:paraId="512BCDAA" w14:textId="12AD9DEA">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70C4D334" w:rsidR="57245E69">
        <w:rPr>
          <w:rFonts w:ascii="Arial Nova" w:hAnsi="Arial Nova" w:eastAsia="Arial Nova" w:cs="Arial Nova"/>
          <w:b w:val="0"/>
          <w:bCs w:val="0"/>
          <w:i w:val="0"/>
          <w:iCs w:val="0"/>
          <w:noProof w:val="0"/>
          <w:sz w:val="22"/>
          <w:szCs w:val="22"/>
          <w:lang w:val="en-GB"/>
        </w:rPr>
        <w:t xml:space="preserve">Overall, current UK policy strongly endorses PCC and PW, embedding them within statutory duties and national guidance. Yet, achieving these aims in practice depends on addressing structural barriers, fostering collaborative </w:t>
      </w:r>
      <w:r w:rsidRPr="70C4D334" w:rsidR="3055966B">
        <w:rPr>
          <w:rFonts w:ascii="Arial Nova" w:hAnsi="Arial Nova" w:eastAsia="Arial Nova" w:cs="Arial Nova"/>
          <w:b w:val="0"/>
          <w:bCs w:val="0"/>
          <w:i w:val="0"/>
          <w:iCs w:val="0"/>
          <w:noProof w:val="0"/>
          <w:sz w:val="22"/>
          <w:szCs w:val="22"/>
          <w:lang w:val="en-GB"/>
        </w:rPr>
        <w:t>environments,</w:t>
      </w:r>
      <w:r w:rsidRPr="70C4D334" w:rsidR="57245E69">
        <w:rPr>
          <w:rFonts w:ascii="Arial Nova" w:hAnsi="Arial Nova" w:eastAsia="Arial Nova" w:cs="Arial Nova"/>
          <w:b w:val="0"/>
          <w:bCs w:val="0"/>
          <w:i w:val="0"/>
          <w:iCs w:val="0"/>
          <w:noProof w:val="0"/>
          <w:sz w:val="22"/>
          <w:szCs w:val="22"/>
          <w:lang w:val="en-GB"/>
        </w:rPr>
        <w:t xml:space="preserve"> and ensuring that service users </w:t>
      </w:r>
      <w:r w:rsidRPr="70C4D334" w:rsidR="57245E69">
        <w:rPr>
          <w:rFonts w:ascii="Arial Nova" w:hAnsi="Arial Nova" w:eastAsia="Arial Nova" w:cs="Arial Nova"/>
          <w:b w:val="0"/>
          <w:bCs w:val="0"/>
          <w:i w:val="0"/>
          <w:iCs w:val="0"/>
          <w:noProof w:val="0"/>
          <w:sz w:val="22"/>
          <w:szCs w:val="22"/>
          <w:lang w:val="en-GB"/>
        </w:rPr>
        <w:t>remain</w:t>
      </w:r>
      <w:r w:rsidRPr="70C4D334" w:rsidR="57245E69">
        <w:rPr>
          <w:rFonts w:ascii="Arial Nova" w:hAnsi="Arial Nova" w:eastAsia="Arial Nova" w:cs="Arial Nova"/>
          <w:b w:val="0"/>
          <w:bCs w:val="0"/>
          <w:i w:val="0"/>
          <w:iCs w:val="0"/>
          <w:noProof w:val="0"/>
          <w:sz w:val="22"/>
          <w:szCs w:val="22"/>
          <w:lang w:val="en-GB"/>
        </w:rPr>
        <w:t xml:space="preserve"> active partners in their own care. </w:t>
      </w:r>
    </w:p>
    <w:p w:rsidR="5C47B6B1" w:rsidP="70C4D334" w:rsidRDefault="5C47B6B1" w14:paraId="6AEC3056" w14:textId="3E1BD624">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70C4D334" w:rsidR="5C47B6B1">
        <w:rPr>
          <w:rFonts w:ascii="Arial Nova" w:hAnsi="Arial Nova" w:eastAsia="Arial Nova" w:cs="Arial Nova"/>
          <w:b w:val="1"/>
          <w:bCs w:val="1"/>
          <w:noProof w:val="0"/>
          <w:sz w:val="24"/>
          <w:szCs w:val="24"/>
          <w:lang w:val="en-GB"/>
        </w:rPr>
        <w:t xml:space="preserve">Recommendations and Conclusion </w:t>
      </w:r>
    </w:p>
    <w:p w:rsidR="5C47B6B1" w:rsidP="70C4D334" w:rsidRDefault="5C47B6B1" w14:paraId="7741B002" w14:textId="0FE7B920">
      <w:pPr>
        <w:spacing w:before="240" w:beforeAutospacing="off" w:after="240" w:afterAutospacing="off" w:line="360" w:lineRule="auto"/>
        <w:rPr>
          <w:rFonts w:ascii="Arial Nova" w:hAnsi="Arial Nova" w:eastAsia="Arial Nova" w:cs="Arial Nova"/>
          <w:noProof w:val="0"/>
          <w:sz w:val="22"/>
          <w:szCs w:val="22"/>
          <w:lang w:val="en-GB"/>
        </w:rPr>
      </w:pPr>
      <w:r w:rsidRPr="70C4D334" w:rsidR="5C47B6B1">
        <w:rPr>
          <w:rFonts w:ascii="Arial Nova" w:hAnsi="Arial Nova" w:eastAsia="Arial Nova" w:cs="Arial Nova"/>
          <w:noProof w:val="0"/>
          <w:sz w:val="22"/>
          <w:szCs w:val="22"/>
          <w:lang w:val="en-GB"/>
        </w:rPr>
        <w:t xml:space="preserve">Improving person-centred care (PCC) and partnership working (PW) requires sustained organisational commitment, structural </w:t>
      </w:r>
      <w:r w:rsidRPr="70C4D334" w:rsidR="3F999380">
        <w:rPr>
          <w:rFonts w:ascii="Arial Nova" w:hAnsi="Arial Nova" w:eastAsia="Arial Nova" w:cs="Arial Nova"/>
          <w:noProof w:val="0"/>
          <w:sz w:val="22"/>
          <w:szCs w:val="22"/>
          <w:lang w:val="en-GB"/>
        </w:rPr>
        <w:t>reform,</w:t>
      </w:r>
      <w:r w:rsidRPr="70C4D334" w:rsidR="5C47B6B1">
        <w:rPr>
          <w:rFonts w:ascii="Arial Nova" w:hAnsi="Arial Nova" w:eastAsia="Arial Nova" w:cs="Arial Nova"/>
          <w:noProof w:val="0"/>
          <w:sz w:val="22"/>
          <w:szCs w:val="22"/>
          <w:lang w:val="en-GB"/>
        </w:rPr>
        <w:t xml:space="preserve"> and investment in professional development. One recommendation is to expand interdisciplinary training focused on communication, shared </w:t>
      </w:r>
      <w:r w:rsidRPr="70C4D334" w:rsidR="66DD6F34">
        <w:rPr>
          <w:rFonts w:ascii="Arial Nova" w:hAnsi="Arial Nova" w:eastAsia="Arial Nova" w:cs="Arial Nova"/>
          <w:noProof w:val="0"/>
          <w:sz w:val="22"/>
          <w:szCs w:val="22"/>
          <w:lang w:val="en-GB"/>
        </w:rPr>
        <w:t>decision-making,</w:t>
      </w:r>
      <w:r w:rsidRPr="70C4D334" w:rsidR="5C47B6B1">
        <w:rPr>
          <w:rFonts w:ascii="Arial Nova" w:hAnsi="Arial Nova" w:eastAsia="Arial Nova" w:cs="Arial Nova"/>
          <w:noProof w:val="0"/>
          <w:sz w:val="22"/>
          <w:szCs w:val="22"/>
          <w:lang w:val="en-GB"/>
        </w:rPr>
        <w:t xml:space="preserve"> and relational practice, which research shows can strengthen collaborative cultures and reduce professional boundary tensions (O’Leary et al., 2012). Organisations should also adopt co-production approaches, involving service users directly in designing services, as evidence </w:t>
      </w:r>
      <w:r w:rsidRPr="70C4D334" w:rsidR="5C47B6B1">
        <w:rPr>
          <w:rFonts w:ascii="Arial Nova" w:hAnsi="Arial Nova" w:eastAsia="Arial Nova" w:cs="Arial Nova"/>
          <w:noProof w:val="0"/>
          <w:sz w:val="22"/>
          <w:szCs w:val="22"/>
          <w:lang w:val="en-GB"/>
        </w:rPr>
        <w:t>indicates</w:t>
      </w:r>
      <w:r w:rsidRPr="70C4D334" w:rsidR="5C47B6B1">
        <w:rPr>
          <w:rFonts w:ascii="Arial Nova" w:hAnsi="Arial Nova" w:eastAsia="Arial Nova" w:cs="Arial Nova"/>
          <w:noProof w:val="0"/>
          <w:sz w:val="22"/>
          <w:szCs w:val="22"/>
          <w:lang w:val="en-GB"/>
        </w:rPr>
        <w:t xml:space="preserve"> that co-produced models enhance relevance, </w:t>
      </w:r>
      <w:r w:rsidRPr="70C4D334" w:rsidR="02ED21C3">
        <w:rPr>
          <w:rFonts w:ascii="Arial Nova" w:hAnsi="Arial Nova" w:eastAsia="Arial Nova" w:cs="Arial Nova"/>
          <w:noProof w:val="0"/>
          <w:sz w:val="22"/>
          <w:szCs w:val="22"/>
          <w:lang w:val="en-GB"/>
        </w:rPr>
        <w:t>accessibility,</w:t>
      </w:r>
      <w:r w:rsidRPr="70C4D334" w:rsidR="5C47B6B1">
        <w:rPr>
          <w:rFonts w:ascii="Arial Nova" w:hAnsi="Arial Nova" w:eastAsia="Arial Nova" w:cs="Arial Nova"/>
          <w:noProof w:val="0"/>
          <w:sz w:val="22"/>
          <w:szCs w:val="22"/>
          <w:lang w:val="en-GB"/>
        </w:rPr>
        <w:t xml:space="preserve"> and engagement (</w:t>
      </w:r>
      <w:r w:rsidRPr="70C4D334" w:rsidR="5C47B6B1">
        <w:rPr>
          <w:rFonts w:ascii="Arial Nova" w:hAnsi="Arial Nova" w:eastAsia="Arial Nova" w:cs="Arial Nova"/>
          <w:noProof w:val="0"/>
          <w:sz w:val="22"/>
          <w:szCs w:val="22"/>
          <w:lang w:val="en-GB"/>
        </w:rPr>
        <w:t>Batalden</w:t>
      </w:r>
      <w:r w:rsidRPr="70C4D334" w:rsidR="5C47B6B1">
        <w:rPr>
          <w:rFonts w:ascii="Arial Nova" w:hAnsi="Arial Nova" w:eastAsia="Arial Nova" w:cs="Arial Nova"/>
          <w:noProof w:val="0"/>
          <w:sz w:val="22"/>
          <w:szCs w:val="22"/>
          <w:lang w:val="en-GB"/>
        </w:rPr>
        <w:t xml:space="preserve"> et al., 2016). Additionally, integrated digital systems could support more seamless information sharing, reducing fragmentation and improving continuity across health and social care providers (Greenhalgh et al., 2018). Policymakers should prioritise stable funding structures to enable long-term collaborative initiatives and ensure that PCC is achievable rather than aspirational.</w:t>
      </w:r>
    </w:p>
    <w:p w:rsidR="5C47B6B1" w:rsidP="70C4D334" w:rsidRDefault="5C47B6B1" w14:paraId="4111A379" w14:textId="7E9BA88D">
      <w:pPr>
        <w:spacing w:before="240" w:beforeAutospacing="off" w:after="240" w:afterAutospacing="off" w:line="360" w:lineRule="auto"/>
        <w:rPr>
          <w:rFonts w:ascii="Arial Nova" w:hAnsi="Arial Nova" w:eastAsia="Arial Nova" w:cs="Arial Nova"/>
          <w:noProof w:val="0"/>
          <w:sz w:val="22"/>
          <w:szCs w:val="22"/>
          <w:lang w:val="en-GB"/>
        </w:rPr>
      </w:pPr>
      <w:r w:rsidRPr="70C4D334" w:rsidR="5C47B6B1">
        <w:rPr>
          <w:rFonts w:ascii="Arial Nova" w:hAnsi="Arial Nova" w:eastAsia="Arial Nova" w:cs="Arial Nova"/>
          <w:noProof w:val="0"/>
          <w:sz w:val="22"/>
          <w:szCs w:val="22"/>
          <w:lang w:val="en-GB"/>
        </w:rPr>
        <w:t xml:space="preserve">In conclusion, PCC and PW remain central to delivering compassionate, </w:t>
      </w:r>
      <w:r w:rsidRPr="70C4D334" w:rsidR="570F17E0">
        <w:rPr>
          <w:rFonts w:ascii="Arial Nova" w:hAnsi="Arial Nova" w:eastAsia="Arial Nova" w:cs="Arial Nova"/>
          <w:noProof w:val="0"/>
          <w:sz w:val="22"/>
          <w:szCs w:val="22"/>
          <w:lang w:val="en-GB"/>
        </w:rPr>
        <w:t>coordinated,</w:t>
      </w:r>
      <w:r w:rsidRPr="70C4D334" w:rsidR="5C47B6B1">
        <w:rPr>
          <w:rFonts w:ascii="Arial Nova" w:hAnsi="Arial Nova" w:eastAsia="Arial Nova" w:cs="Arial Nova"/>
          <w:noProof w:val="0"/>
          <w:sz w:val="22"/>
          <w:szCs w:val="22"/>
          <w:lang w:val="en-GB"/>
        </w:rPr>
        <w:t xml:space="preserve"> and effective care. While </w:t>
      </w:r>
      <w:r w:rsidRPr="70C4D334" w:rsidR="5B018CA2">
        <w:rPr>
          <w:rFonts w:ascii="Arial Nova" w:hAnsi="Arial Nova" w:eastAsia="Arial Nova" w:cs="Arial Nova"/>
          <w:noProof w:val="0"/>
          <w:sz w:val="22"/>
          <w:szCs w:val="22"/>
          <w:lang w:val="en-GB"/>
        </w:rPr>
        <w:t>convincing evidence</w:t>
      </w:r>
      <w:r w:rsidRPr="70C4D334" w:rsidR="5C47B6B1">
        <w:rPr>
          <w:rFonts w:ascii="Arial Nova" w:hAnsi="Arial Nova" w:eastAsia="Arial Nova" w:cs="Arial Nova"/>
          <w:noProof w:val="0"/>
          <w:sz w:val="22"/>
          <w:szCs w:val="22"/>
          <w:lang w:val="en-GB"/>
        </w:rPr>
        <w:t xml:space="preserve"> </w:t>
      </w:r>
      <w:r w:rsidRPr="70C4D334" w:rsidR="5C47B6B1">
        <w:rPr>
          <w:rFonts w:ascii="Arial Nova" w:hAnsi="Arial Nova" w:eastAsia="Arial Nova" w:cs="Arial Nova"/>
          <w:noProof w:val="0"/>
          <w:sz w:val="22"/>
          <w:szCs w:val="22"/>
          <w:lang w:val="en-GB"/>
        </w:rPr>
        <w:t>demonstrates</w:t>
      </w:r>
      <w:r w:rsidRPr="70C4D334" w:rsidR="5C47B6B1">
        <w:rPr>
          <w:rFonts w:ascii="Arial Nova" w:hAnsi="Arial Nova" w:eastAsia="Arial Nova" w:cs="Arial Nova"/>
          <w:noProof w:val="0"/>
          <w:sz w:val="22"/>
          <w:szCs w:val="22"/>
          <w:lang w:val="en-GB"/>
        </w:rPr>
        <w:t xml:space="preserve"> their benefits, their implementation continues to be shaped by workforce pressures, organisational </w:t>
      </w:r>
      <w:r w:rsidRPr="70C4D334" w:rsidR="573695DB">
        <w:rPr>
          <w:rFonts w:ascii="Arial Nova" w:hAnsi="Arial Nova" w:eastAsia="Arial Nova" w:cs="Arial Nova"/>
          <w:noProof w:val="0"/>
          <w:sz w:val="22"/>
          <w:szCs w:val="22"/>
          <w:lang w:val="en-GB"/>
        </w:rPr>
        <w:t>cultures,</w:t>
      </w:r>
      <w:r w:rsidRPr="70C4D334" w:rsidR="5C47B6B1">
        <w:rPr>
          <w:rFonts w:ascii="Arial Nova" w:hAnsi="Arial Nova" w:eastAsia="Arial Nova" w:cs="Arial Nova"/>
          <w:noProof w:val="0"/>
          <w:sz w:val="22"/>
          <w:szCs w:val="22"/>
          <w:lang w:val="en-GB"/>
        </w:rPr>
        <w:t xml:space="preserve"> and disparities in power between professionals and service users. Embedding PCC and PW more firmly into practice requires valuing relational work, strengthening collaborative infrastructures and ensuring policy commitments are matched with practical resources. By addressing these systemic challenges, the health and social care sector can move closer to providing genuinely person-centred and integrated support</w:t>
      </w:r>
      <w:r w:rsidRPr="70C4D334" w:rsidR="0E00C594">
        <w:rPr>
          <w:rFonts w:ascii="Arial Nova" w:hAnsi="Arial Nova" w:eastAsia="Arial Nova" w:cs="Arial Nova"/>
          <w:noProof w:val="0"/>
          <w:sz w:val="22"/>
          <w:szCs w:val="22"/>
          <w:lang w:val="en-GB"/>
        </w:rPr>
        <w:t xml:space="preserve">. </w:t>
      </w:r>
    </w:p>
    <w:p w:rsidR="70C4D334" w:rsidP="70C4D334" w:rsidRDefault="70C4D334" w14:paraId="27D57AEC" w14:textId="21FBB0ED">
      <w:pPr>
        <w:spacing w:before="240" w:beforeAutospacing="off" w:after="240" w:afterAutospacing="off" w:line="360" w:lineRule="auto"/>
        <w:rPr>
          <w:rFonts w:ascii="Arial Nova" w:hAnsi="Arial Nova" w:eastAsia="Arial Nova" w:cs="Arial Nova"/>
          <w:noProof w:val="0"/>
          <w:sz w:val="22"/>
          <w:szCs w:val="22"/>
          <w:lang w:val="en-GB"/>
        </w:rPr>
      </w:pPr>
    </w:p>
    <w:p w:rsidR="70C4D334" w:rsidP="70C4D334" w:rsidRDefault="70C4D334" w14:paraId="4C4110B9" w14:textId="225F3F21">
      <w:pPr>
        <w:spacing w:before="240" w:beforeAutospacing="off" w:after="240" w:afterAutospacing="off" w:line="360" w:lineRule="auto"/>
        <w:rPr>
          <w:rFonts w:ascii="Arial Nova" w:hAnsi="Arial Nova" w:eastAsia="Arial Nova" w:cs="Arial Nova"/>
          <w:noProof w:val="0"/>
          <w:sz w:val="22"/>
          <w:szCs w:val="22"/>
          <w:lang w:val="en-GB"/>
        </w:rPr>
      </w:pPr>
    </w:p>
    <w:p w:rsidR="70C4D334" w:rsidP="70C4D334" w:rsidRDefault="70C4D334" w14:paraId="52BD2C8C" w14:textId="435BB464">
      <w:pPr>
        <w:spacing w:before="240" w:beforeAutospacing="off" w:after="240" w:afterAutospacing="off" w:line="360" w:lineRule="auto"/>
        <w:rPr>
          <w:rFonts w:ascii="Arial Nova" w:hAnsi="Arial Nova" w:eastAsia="Arial Nova" w:cs="Arial Nova"/>
          <w:noProof w:val="0"/>
          <w:sz w:val="22"/>
          <w:szCs w:val="22"/>
          <w:lang w:val="en-GB"/>
        </w:rPr>
      </w:pPr>
    </w:p>
    <w:p w:rsidR="70C4D334" w:rsidP="70C4D334" w:rsidRDefault="70C4D334" w14:paraId="7C44A3DD" w14:textId="0991009A">
      <w:pPr>
        <w:spacing w:before="240" w:beforeAutospacing="off" w:after="240" w:afterAutospacing="off" w:line="360" w:lineRule="auto"/>
        <w:rPr>
          <w:rFonts w:ascii="Arial Nova" w:hAnsi="Arial Nova" w:eastAsia="Arial Nova" w:cs="Arial Nova"/>
          <w:noProof w:val="0"/>
          <w:sz w:val="22"/>
          <w:szCs w:val="22"/>
          <w:lang w:val="en-GB"/>
        </w:rPr>
      </w:pPr>
    </w:p>
    <w:p w:rsidR="70C4D334" w:rsidP="70C4D334" w:rsidRDefault="70C4D334" w14:paraId="1E18E057" w14:textId="2433422C">
      <w:pPr>
        <w:spacing w:before="240" w:beforeAutospacing="off" w:after="240" w:afterAutospacing="off" w:line="360" w:lineRule="auto"/>
        <w:rPr>
          <w:rFonts w:ascii="Arial Nova" w:hAnsi="Arial Nova" w:eastAsia="Arial Nova" w:cs="Arial Nova"/>
          <w:noProof w:val="0"/>
          <w:sz w:val="22"/>
          <w:szCs w:val="22"/>
          <w:lang w:val="en-GB"/>
        </w:rPr>
      </w:pPr>
    </w:p>
    <w:p w:rsidR="70C4D334" w:rsidP="70C4D334" w:rsidRDefault="70C4D334" w14:paraId="1FF2C0E2" w14:textId="79EB4A96">
      <w:pPr>
        <w:spacing w:before="240" w:beforeAutospacing="off" w:after="240" w:afterAutospacing="off" w:line="360" w:lineRule="auto"/>
        <w:rPr>
          <w:rFonts w:ascii="Arial Nova" w:hAnsi="Arial Nova" w:eastAsia="Arial Nova" w:cs="Arial Nova"/>
          <w:noProof w:val="0"/>
          <w:sz w:val="22"/>
          <w:szCs w:val="22"/>
          <w:lang w:val="en-GB"/>
        </w:rPr>
      </w:pPr>
    </w:p>
    <w:p w:rsidR="70C4D334" w:rsidP="70C4D334" w:rsidRDefault="70C4D334" w14:paraId="2CCD7797" w14:textId="3FB38D6F">
      <w:pPr>
        <w:spacing w:before="240" w:beforeAutospacing="off" w:after="240" w:afterAutospacing="off" w:line="360" w:lineRule="auto"/>
        <w:rPr>
          <w:rFonts w:ascii="Arial Nova" w:hAnsi="Arial Nova" w:eastAsia="Arial Nova" w:cs="Arial Nova"/>
          <w:noProof w:val="0"/>
          <w:sz w:val="22"/>
          <w:szCs w:val="22"/>
          <w:lang w:val="en-GB"/>
        </w:rPr>
      </w:pPr>
    </w:p>
    <w:p w:rsidR="70C4D334" w:rsidP="70C4D334" w:rsidRDefault="70C4D334" w14:paraId="17464694" w14:textId="62D9F362">
      <w:pPr>
        <w:spacing w:before="240" w:beforeAutospacing="off" w:after="240" w:afterAutospacing="off" w:line="360" w:lineRule="auto"/>
        <w:rPr>
          <w:rFonts w:ascii="Arial Nova" w:hAnsi="Arial Nova" w:eastAsia="Arial Nova" w:cs="Arial Nova"/>
          <w:noProof w:val="0"/>
          <w:sz w:val="22"/>
          <w:szCs w:val="22"/>
          <w:lang w:val="en-GB"/>
        </w:rPr>
      </w:pPr>
    </w:p>
    <w:p w:rsidR="70C4D334" w:rsidP="70C4D334" w:rsidRDefault="70C4D334" w14:paraId="289749A0" w14:textId="71B67638">
      <w:pPr>
        <w:spacing w:before="240" w:beforeAutospacing="off" w:after="240" w:afterAutospacing="off" w:line="360" w:lineRule="auto"/>
        <w:rPr>
          <w:rFonts w:ascii="Arial Nova" w:hAnsi="Arial Nova" w:eastAsia="Arial Nova" w:cs="Arial Nova"/>
          <w:noProof w:val="0"/>
          <w:sz w:val="22"/>
          <w:szCs w:val="22"/>
          <w:lang w:val="en-GB"/>
        </w:rPr>
      </w:pPr>
    </w:p>
    <w:p w:rsidR="70C4D334" w:rsidP="70C4D334" w:rsidRDefault="70C4D334" w14:paraId="424196E0" w14:textId="19657EDD">
      <w:pPr>
        <w:spacing w:before="240" w:beforeAutospacing="off" w:after="240" w:afterAutospacing="off" w:line="360" w:lineRule="auto"/>
        <w:rPr>
          <w:rFonts w:ascii="Arial Nova" w:hAnsi="Arial Nova" w:eastAsia="Arial Nova" w:cs="Arial Nova"/>
          <w:noProof w:val="0"/>
          <w:sz w:val="22"/>
          <w:szCs w:val="22"/>
          <w:lang w:val="en-GB"/>
        </w:rPr>
      </w:pPr>
    </w:p>
    <w:p w:rsidR="6602FD81" w:rsidP="70C4D334" w:rsidRDefault="6602FD81" w14:paraId="5CC7673B" w14:textId="3707CC1C">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70C4D334" w:rsidR="6602FD81">
        <w:rPr>
          <w:rFonts w:ascii="Arial Nova" w:hAnsi="Arial Nova" w:eastAsia="Arial Nova" w:cs="Arial Nova"/>
          <w:b w:val="1"/>
          <w:bCs w:val="1"/>
          <w:noProof w:val="0"/>
          <w:sz w:val="24"/>
          <w:szCs w:val="24"/>
          <w:lang w:val="en-GB"/>
        </w:rPr>
        <w:t xml:space="preserve">References </w:t>
      </w:r>
    </w:p>
    <w:p w:rsidR="26A8608D" w:rsidP="70C4D334" w:rsidRDefault="26A8608D" w14:paraId="13F5A621" w14:textId="7D3D5AF4">
      <w:pPr>
        <w:spacing w:before="240" w:beforeAutospacing="off" w:after="240" w:afterAutospacing="off"/>
      </w:pPr>
      <w:r w:rsidRPr="70C4D334" w:rsidR="26A8608D">
        <w:rPr>
          <w:rFonts w:ascii="Arial Nova" w:hAnsi="Arial Nova" w:eastAsia="Arial Nova" w:cs="Arial Nova"/>
          <w:noProof w:val="0"/>
          <w:sz w:val="24"/>
          <w:szCs w:val="24"/>
          <w:lang w:val="en-GB"/>
        </w:rPr>
        <w:t xml:space="preserve">Batalden, M., Batalden, P., Margolis, P., Seid, M., Armstrong, G., Opipari-Arrigan, L. and Hartung, H. (2016) ‘Coproduction of healthcare service’, </w:t>
      </w:r>
      <w:r w:rsidRPr="70C4D334" w:rsidR="26A8608D">
        <w:rPr>
          <w:rFonts w:ascii="Arial Nova" w:hAnsi="Arial Nova" w:eastAsia="Arial Nova" w:cs="Arial Nova"/>
          <w:i w:val="1"/>
          <w:iCs w:val="1"/>
          <w:noProof w:val="0"/>
          <w:sz w:val="24"/>
          <w:szCs w:val="24"/>
          <w:lang w:val="en-GB"/>
        </w:rPr>
        <w:t>BMJ Quality &amp; Safety</w:t>
      </w:r>
      <w:r w:rsidRPr="70C4D334" w:rsidR="26A8608D">
        <w:rPr>
          <w:rFonts w:ascii="Arial Nova" w:hAnsi="Arial Nova" w:eastAsia="Arial Nova" w:cs="Arial Nova"/>
          <w:noProof w:val="0"/>
          <w:sz w:val="24"/>
          <w:szCs w:val="24"/>
          <w:lang w:val="en-GB"/>
        </w:rPr>
        <w:t>, 25(7), pp. 509–517.</w:t>
      </w:r>
    </w:p>
    <w:p w:rsidR="26A8608D" w:rsidP="70C4D334" w:rsidRDefault="26A8608D" w14:paraId="17E0886D" w14:textId="107A4505">
      <w:pPr>
        <w:spacing w:before="240" w:beforeAutospacing="off" w:after="240" w:afterAutospacing="off"/>
      </w:pPr>
      <w:r w:rsidRPr="70C4D334" w:rsidR="26A8608D">
        <w:rPr>
          <w:rFonts w:ascii="Arial Nova" w:hAnsi="Arial Nova" w:eastAsia="Arial Nova" w:cs="Arial Nova"/>
          <w:noProof w:val="0"/>
          <w:sz w:val="24"/>
          <w:szCs w:val="24"/>
          <w:lang w:val="en-GB"/>
        </w:rPr>
        <w:t xml:space="preserve">Brookfield, D. (2017) </w:t>
      </w:r>
      <w:r w:rsidRPr="70C4D334" w:rsidR="26A8608D">
        <w:rPr>
          <w:rFonts w:ascii="Arial Nova" w:hAnsi="Arial Nova" w:eastAsia="Arial Nova" w:cs="Arial Nova"/>
          <w:i w:val="1"/>
          <w:iCs w:val="1"/>
          <w:noProof w:val="0"/>
          <w:sz w:val="24"/>
          <w:szCs w:val="24"/>
          <w:lang w:val="en-GB"/>
        </w:rPr>
        <w:t>Interprofessional Practice in Health and Social Care</w:t>
      </w:r>
      <w:r w:rsidRPr="70C4D334" w:rsidR="26A8608D">
        <w:rPr>
          <w:rFonts w:ascii="Arial Nova" w:hAnsi="Arial Nova" w:eastAsia="Arial Nova" w:cs="Arial Nova"/>
          <w:noProof w:val="0"/>
          <w:sz w:val="24"/>
          <w:szCs w:val="24"/>
          <w:lang w:val="en-GB"/>
        </w:rPr>
        <w:t>. London: Routledge.</w:t>
      </w:r>
    </w:p>
    <w:p w:rsidR="26A8608D" w:rsidP="70C4D334" w:rsidRDefault="26A8608D" w14:paraId="5F46F06D" w14:textId="78A153A5">
      <w:pPr>
        <w:spacing w:before="240" w:beforeAutospacing="off" w:after="240" w:afterAutospacing="off"/>
      </w:pPr>
      <w:r w:rsidRPr="70C4D334" w:rsidR="26A8608D">
        <w:rPr>
          <w:rFonts w:ascii="Arial Nova" w:hAnsi="Arial Nova" w:eastAsia="Arial Nova" w:cs="Arial Nova"/>
          <w:noProof w:val="0"/>
          <w:sz w:val="24"/>
          <w:szCs w:val="24"/>
          <w:lang w:val="en-GB"/>
        </w:rPr>
        <w:t xml:space="preserve">Cartwright, C., Greenhill, B., Griffiths, A.W. and Harrison, J. (2024) ‘A meta-ethnography of shared decision-making in mental health care from the perspective of staff and service users’, </w:t>
      </w:r>
      <w:r w:rsidRPr="70C4D334" w:rsidR="26A8608D">
        <w:rPr>
          <w:rFonts w:ascii="Arial Nova" w:hAnsi="Arial Nova" w:eastAsia="Arial Nova" w:cs="Arial Nova"/>
          <w:i w:val="1"/>
          <w:iCs w:val="1"/>
          <w:noProof w:val="0"/>
          <w:sz w:val="24"/>
          <w:szCs w:val="24"/>
          <w:lang w:val="en-GB"/>
        </w:rPr>
        <w:t>BMC Health Services Research</w:t>
      </w:r>
      <w:r w:rsidRPr="70C4D334" w:rsidR="26A8608D">
        <w:rPr>
          <w:rFonts w:ascii="Arial Nova" w:hAnsi="Arial Nova" w:eastAsia="Arial Nova" w:cs="Arial Nova"/>
          <w:noProof w:val="0"/>
          <w:sz w:val="24"/>
          <w:szCs w:val="24"/>
          <w:lang w:val="en-GB"/>
        </w:rPr>
        <w:t>, 24(1), article 1142.</w:t>
      </w:r>
    </w:p>
    <w:p w:rsidR="26A8608D" w:rsidP="70C4D334" w:rsidRDefault="26A8608D" w14:paraId="598CC70E" w14:textId="25D8290F">
      <w:pPr>
        <w:spacing w:before="240" w:beforeAutospacing="off" w:after="240" w:afterAutospacing="off"/>
      </w:pPr>
      <w:r w:rsidRPr="70C4D334" w:rsidR="26A8608D">
        <w:rPr>
          <w:rFonts w:ascii="Arial Nova" w:hAnsi="Arial Nova" w:eastAsia="Arial Nova" w:cs="Arial Nova"/>
          <w:noProof w:val="0"/>
          <w:sz w:val="24"/>
          <w:szCs w:val="24"/>
          <w:lang w:val="en-GB"/>
        </w:rPr>
        <w:t xml:space="preserve">Coulter, A., Entwistle, V.A. and Eccles, A. (2015) ‘Personalised care planning for adults with chronic or long-term health conditions’, </w:t>
      </w:r>
      <w:r w:rsidRPr="70C4D334" w:rsidR="26A8608D">
        <w:rPr>
          <w:rFonts w:ascii="Arial Nova" w:hAnsi="Arial Nova" w:eastAsia="Arial Nova" w:cs="Arial Nova"/>
          <w:i w:val="1"/>
          <w:iCs w:val="1"/>
          <w:noProof w:val="0"/>
          <w:sz w:val="24"/>
          <w:szCs w:val="24"/>
          <w:lang w:val="en-GB"/>
        </w:rPr>
        <w:t>The Cochrane Database of Systematic Reviews</w:t>
      </w:r>
      <w:r w:rsidRPr="70C4D334" w:rsidR="26A8608D">
        <w:rPr>
          <w:rFonts w:ascii="Arial Nova" w:hAnsi="Arial Nova" w:eastAsia="Arial Nova" w:cs="Arial Nova"/>
          <w:noProof w:val="0"/>
          <w:sz w:val="24"/>
          <w:szCs w:val="24"/>
          <w:lang w:val="en-GB"/>
        </w:rPr>
        <w:t>, 2015(3), CD010523.</w:t>
      </w:r>
    </w:p>
    <w:p w:rsidR="26A8608D" w:rsidP="70C4D334" w:rsidRDefault="26A8608D" w14:paraId="07859BFD" w14:textId="463FED55">
      <w:pPr>
        <w:spacing w:before="240" w:beforeAutospacing="off" w:after="240" w:afterAutospacing="off"/>
      </w:pPr>
      <w:r w:rsidRPr="70C4D334" w:rsidR="26A8608D">
        <w:rPr>
          <w:rFonts w:ascii="Arial Nova" w:hAnsi="Arial Nova" w:eastAsia="Arial Nova" w:cs="Arial Nova"/>
          <w:noProof w:val="0"/>
          <w:sz w:val="24"/>
          <w:szCs w:val="24"/>
          <w:lang w:val="en-GB"/>
        </w:rPr>
        <w:t xml:space="preserve">Department of Health (2014) </w:t>
      </w:r>
      <w:r w:rsidRPr="70C4D334" w:rsidR="26A8608D">
        <w:rPr>
          <w:rFonts w:ascii="Arial Nova" w:hAnsi="Arial Nova" w:eastAsia="Arial Nova" w:cs="Arial Nova"/>
          <w:i w:val="1"/>
          <w:iCs w:val="1"/>
          <w:noProof w:val="0"/>
          <w:sz w:val="24"/>
          <w:szCs w:val="24"/>
          <w:lang w:val="en-GB"/>
        </w:rPr>
        <w:t>Care Act 2014: Statutory Guidance</w:t>
      </w:r>
      <w:r w:rsidRPr="70C4D334" w:rsidR="26A8608D">
        <w:rPr>
          <w:rFonts w:ascii="Arial Nova" w:hAnsi="Arial Nova" w:eastAsia="Arial Nova" w:cs="Arial Nova"/>
          <w:noProof w:val="0"/>
          <w:sz w:val="24"/>
          <w:szCs w:val="24"/>
          <w:lang w:val="en-GB"/>
        </w:rPr>
        <w:t>. London: Department of Health.</w:t>
      </w:r>
    </w:p>
    <w:p w:rsidR="26A8608D" w:rsidP="70C4D334" w:rsidRDefault="26A8608D" w14:paraId="3F230AF0" w14:textId="263AE0FA">
      <w:pPr>
        <w:spacing w:before="240" w:beforeAutospacing="off" w:after="240" w:afterAutospacing="off"/>
      </w:pPr>
      <w:r w:rsidRPr="70C4D334" w:rsidR="26A8608D">
        <w:rPr>
          <w:rFonts w:ascii="Arial Nova" w:hAnsi="Arial Nova" w:eastAsia="Arial Nova" w:cs="Arial Nova"/>
          <w:noProof w:val="0"/>
          <w:sz w:val="24"/>
          <w:szCs w:val="24"/>
          <w:lang w:val="en-GB"/>
        </w:rPr>
        <w:t xml:space="preserve">Ekman, I. et al. (2011) ‘Person-centred care — ready for prime time’, </w:t>
      </w:r>
      <w:r w:rsidRPr="70C4D334" w:rsidR="26A8608D">
        <w:rPr>
          <w:rFonts w:ascii="Arial Nova" w:hAnsi="Arial Nova" w:eastAsia="Arial Nova" w:cs="Arial Nova"/>
          <w:i w:val="1"/>
          <w:iCs w:val="1"/>
          <w:noProof w:val="0"/>
          <w:sz w:val="24"/>
          <w:szCs w:val="24"/>
          <w:lang w:val="en-GB"/>
        </w:rPr>
        <w:t>European Journal of Cardiovascular Nursing</w:t>
      </w:r>
      <w:r w:rsidRPr="70C4D334" w:rsidR="26A8608D">
        <w:rPr>
          <w:rFonts w:ascii="Arial Nova" w:hAnsi="Arial Nova" w:eastAsia="Arial Nova" w:cs="Arial Nova"/>
          <w:noProof w:val="0"/>
          <w:sz w:val="24"/>
          <w:szCs w:val="24"/>
          <w:lang w:val="en-GB"/>
        </w:rPr>
        <w:t>, 10(4), pp. 248–251.</w:t>
      </w:r>
    </w:p>
    <w:p w:rsidR="26A8608D" w:rsidP="70C4D334" w:rsidRDefault="26A8608D" w14:paraId="36100EAA" w14:textId="0BB662D7">
      <w:pPr>
        <w:spacing w:before="240" w:beforeAutospacing="off" w:after="240" w:afterAutospacing="off"/>
      </w:pPr>
      <w:r w:rsidRPr="70C4D334" w:rsidR="26A8608D">
        <w:rPr>
          <w:rFonts w:ascii="Arial Nova" w:hAnsi="Arial Nova" w:eastAsia="Arial Nova" w:cs="Arial Nova"/>
          <w:noProof w:val="0"/>
          <w:sz w:val="24"/>
          <w:szCs w:val="24"/>
          <w:lang w:val="en-GB"/>
        </w:rPr>
        <w:t xml:space="preserve">Entwistle, V.A. and Watt, I.S. (2013) ‘Treating patients as persons: </w:t>
      </w:r>
      <w:bookmarkStart w:name="_Int_U74SAtgW" w:id="370330353"/>
      <w:r w:rsidRPr="70C4D334" w:rsidR="26A8608D">
        <w:rPr>
          <w:rFonts w:ascii="Arial Nova" w:hAnsi="Arial Nova" w:eastAsia="Arial Nova" w:cs="Arial Nova"/>
          <w:noProof w:val="0"/>
          <w:sz w:val="24"/>
          <w:szCs w:val="24"/>
          <w:lang w:val="en-GB"/>
        </w:rPr>
        <w:t>A capabilities</w:t>
      </w:r>
      <w:bookmarkEnd w:id="370330353"/>
      <w:r w:rsidRPr="70C4D334" w:rsidR="26A8608D">
        <w:rPr>
          <w:rFonts w:ascii="Arial Nova" w:hAnsi="Arial Nova" w:eastAsia="Arial Nova" w:cs="Arial Nova"/>
          <w:noProof w:val="0"/>
          <w:sz w:val="24"/>
          <w:szCs w:val="24"/>
          <w:lang w:val="en-GB"/>
        </w:rPr>
        <w:t xml:space="preserve"> approach to support delivery of person-centred care’, </w:t>
      </w:r>
      <w:r w:rsidRPr="70C4D334" w:rsidR="26A8608D">
        <w:rPr>
          <w:rFonts w:ascii="Arial Nova" w:hAnsi="Arial Nova" w:eastAsia="Arial Nova" w:cs="Arial Nova"/>
          <w:i w:val="1"/>
          <w:iCs w:val="1"/>
          <w:noProof w:val="0"/>
          <w:sz w:val="24"/>
          <w:szCs w:val="24"/>
          <w:lang w:val="en-GB"/>
        </w:rPr>
        <w:t>American Journal of Bioethics</w:t>
      </w:r>
      <w:r w:rsidRPr="70C4D334" w:rsidR="26A8608D">
        <w:rPr>
          <w:rFonts w:ascii="Arial Nova" w:hAnsi="Arial Nova" w:eastAsia="Arial Nova" w:cs="Arial Nova"/>
          <w:noProof w:val="0"/>
          <w:sz w:val="24"/>
          <w:szCs w:val="24"/>
          <w:lang w:val="en-GB"/>
        </w:rPr>
        <w:t>, 13(8), pp. 29–39.</w:t>
      </w:r>
    </w:p>
    <w:p w:rsidR="26A8608D" w:rsidP="70C4D334" w:rsidRDefault="26A8608D" w14:paraId="5699A899" w14:textId="49EB318F">
      <w:pPr>
        <w:spacing w:before="240" w:beforeAutospacing="off" w:after="240" w:afterAutospacing="off"/>
      </w:pPr>
      <w:r w:rsidRPr="70C4D334" w:rsidR="26A8608D">
        <w:rPr>
          <w:rFonts w:ascii="Arial Nova" w:hAnsi="Arial Nova" w:eastAsia="Arial Nova" w:cs="Arial Nova"/>
          <w:noProof w:val="0"/>
          <w:sz w:val="24"/>
          <w:szCs w:val="24"/>
          <w:lang w:val="en-GB"/>
        </w:rPr>
        <w:t xml:space="preserve">Feldthusen, C. et al. (2022) ‘Centredness in health care: A systematic overview of reviews’, </w:t>
      </w:r>
      <w:r w:rsidRPr="70C4D334" w:rsidR="26A8608D">
        <w:rPr>
          <w:rFonts w:ascii="Arial Nova" w:hAnsi="Arial Nova" w:eastAsia="Arial Nova" w:cs="Arial Nova"/>
          <w:i w:val="1"/>
          <w:iCs w:val="1"/>
          <w:noProof w:val="0"/>
          <w:sz w:val="24"/>
          <w:szCs w:val="24"/>
          <w:lang w:val="en-GB"/>
        </w:rPr>
        <w:t>BMC Health Services Research</w:t>
      </w:r>
      <w:r w:rsidRPr="70C4D334" w:rsidR="26A8608D">
        <w:rPr>
          <w:rFonts w:ascii="Arial Nova" w:hAnsi="Arial Nova" w:eastAsia="Arial Nova" w:cs="Arial Nova"/>
          <w:noProof w:val="0"/>
          <w:sz w:val="24"/>
          <w:szCs w:val="24"/>
          <w:lang w:val="en-GB"/>
        </w:rPr>
        <w:t>, 22, article 664.</w:t>
      </w:r>
    </w:p>
    <w:p w:rsidR="26A8608D" w:rsidP="70C4D334" w:rsidRDefault="26A8608D" w14:paraId="123DA602" w14:textId="266574FB">
      <w:pPr>
        <w:spacing w:before="240" w:beforeAutospacing="off" w:after="240" w:afterAutospacing="off"/>
      </w:pPr>
      <w:r w:rsidRPr="70C4D334" w:rsidR="26A8608D">
        <w:rPr>
          <w:rFonts w:ascii="Arial Nova" w:hAnsi="Arial Nova" w:eastAsia="Arial Nova" w:cs="Arial Nova"/>
          <w:noProof w:val="0"/>
          <w:sz w:val="24"/>
          <w:szCs w:val="24"/>
          <w:lang w:val="en-GB"/>
        </w:rPr>
        <w:t xml:space="preserve">Greenhalgh, T., Wherton, J., Papoutsi, C., Lynch, J., &amp; Hughes, G. (2018) ‘Analysing the role of technology in collaborative care’, </w:t>
      </w:r>
      <w:r w:rsidRPr="70C4D334" w:rsidR="26A8608D">
        <w:rPr>
          <w:rFonts w:ascii="Arial Nova" w:hAnsi="Arial Nova" w:eastAsia="Arial Nova" w:cs="Arial Nova"/>
          <w:i w:val="1"/>
          <w:iCs w:val="1"/>
          <w:noProof w:val="0"/>
          <w:sz w:val="24"/>
          <w:szCs w:val="24"/>
          <w:lang w:val="en-GB"/>
        </w:rPr>
        <w:t>Journal of Medical Internet Research</w:t>
      </w:r>
      <w:r w:rsidRPr="70C4D334" w:rsidR="26A8608D">
        <w:rPr>
          <w:rFonts w:ascii="Arial Nova" w:hAnsi="Arial Nova" w:eastAsia="Arial Nova" w:cs="Arial Nova"/>
          <w:noProof w:val="0"/>
          <w:sz w:val="24"/>
          <w:szCs w:val="24"/>
          <w:lang w:val="en-GB"/>
        </w:rPr>
        <w:t>, 20(4), e100.</w:t>
      </w:r>
    </w:p>
    <w:p w:rsidR="26A8608D" w:rsidP="70C4D334" w:rsidRDefault="26A8608D" w14:paraId="3C6B5147" w14:textId="2ECF20D2">
      <w:pPr>
        <w:spacing w:before="240" w:beforeAutospacing="off" w:after="240" w:afterAutospacing="off"/>
      </w:pPr>
      <w:r w:rsidRPr="70C4D334" w:rsidR="26A8608D">
        <w:rPr>
          <w:rFonts w:ascii="Arial Nova" w:hAnsi="Arial Nova" w:eastAsia="Arial Nova" w:cs="Arial Nova"/>
          <w:noProof w:val="0"/>
          <w:sz w:val="24"/>
          <w:szCs w:val="24"/>
          <w:lang w:val="en-GB"/>
        </w:rPr>
        <w:t xml:space="preserve">Herring, J. (2020) </w:t>
      </w:r>
      <w:r w:rsidRPr="70C4D334" w:rsidR="26A8608D">
        <w:rPr>
          <w:rFonts w:ascii="Arial Nova" w:hAnsi="Arial Nova" w:eastAsia="Arial Nova" w:cs="Arial Nova"/>
          <w:i w:val="1"/>
          <w:iCs w:val="1"/>
          <w:noProof w:val="0"/>
          <w:sz w:val="24"/>
          <w:szCs w:val="24"/>
          <w:lang w:val="en-GB"/>
        </w:rPr>
        <w:t>Medical Law and Ethics</w:t>
      </w:r>
      <w:r w:rsidRPr="70C4D334" w:rsidR="26A8608D">
        <w:rPr>
          <w:rFonts w:ascii="Arial Nova" w:hAnsi="Arial Nova" w:eastAsia="Arial Nova" w:cs="Arial Nova"/>
          <w:noProof w:val="0"/>
          <w:sz w:val="24"/>
          <w:szCs w:val="24"/>
          <w:lang w:val="en-GB"/>
        </w:rPr>
        <w:t>. 9th edn. Oxford: Oxford University Press.</w:t>
      </w:r>
    </w:p>
    <w:p w:rsidR="26A8608D" w:rsidP="70C4D334" w:rsidRDefault="26A8608D" w14:paraId="0F6F4EA8" w14:textId="4D64A333">
      <w:pPr>
        <w:spacing w:before="240" w:beforeAutospacing="off" w:after="240" w:afterAutospacing="off"/>
      </w:pPr>
      <w:r w:rsidRPr="70C4D334" w:rsidR="26A8608D">
        <w:rPr>
          <w:rFonts w:ascii="Arial Nova" w:hAnsi="Arial Nova" w:eastAsia="Arial Nova" w:cs="Arial Nova"/>
          <w:noProof w:val="0"/>
          <w:sz w:val="24"/>
          <w:szCs w:val="24"/>
          <w:lang w:val="en-GB"/>
        </w:rPr>
        <w:t xml:space="preserve">Hunter, D.J. and Perkins, N. (2014) </w:t>
      </w:r>
      <w:r w:rsidRPr="70C4D334" w:rsidR="26A8608D">
        <w:rPr>
          <w:rFonts w:ascii="Arial Nova" w:hAnsi="Arial Nova" w:eastAsia="Arial Nova" w:cs="Arial Nova"/>
          <w:i w:val="1"/>
          <w:iCs w:val="1"/>
          <w:noProof w:val="0"/>
          <w:sz w:val="24"/>
          <w:szCs w:val="24"/>
          <w:lang w:val="en-GB"/>
        </w:rPr>
        <w:t>Partnership Working in Public Health</w:t>
      </w:r>
      <w:r w:rsidRPr="70C4D334" w:rsidR="26A8608D">
        <w:rPr>
          <w:rFonts w:ascii="Arial Nova" w:hAnsi="Arial Nova" w:eastAsia="Arial Nova" w:cs="Arial Nova"/>
          <w:noProof w:val="0"/>
          <w:sz w:val="24"/>
          <w:szCs w:val="24"/>
          <w:lang w:val="en-GB"/>
        </w:rPr>
        <w:t>. Bristol: Policy Press.</w:t>
      </w:r>
    </w:p>
    <w:p w:rsidR="26A8608D" w:rsidP="70C4D334" w:rsidRDefault="26A8608D" w14:paraId="0CBC1CBF" w14:textId="3DBDBEC7">
      <w:pPr>
        <w:spacing w:before="240" w:beforeAutospacing="off" w:after="240" w:afterAutospacing="off"/>
      </w:pPr>
      <w:r w:rsidRPr="70C4D334" w:rsidR="26A8608D">
        <w:rPr>
          <w:rFonts w:ascii="Arial Nova" w:hAnsi="Arial Nova" w:eastAsia="Arial Nova" w:cs="Arial Nova"/>
          <w:noProof w:val="0"/>
          <w:sz w:val="24"/>
          <w:szCs w:val="24"/>
          <w:lang w:val="en-GB"/>
        </w:rPr>
        <w:t xml:space="preserve">McCormack, B. and McCance, T. (2017) </w:t>
      </w:r>
      <w:r w:rsidRPr="70C4D334" w:rsidR="26A8608D">
        <w:rPr>
          <w:rFonts w:ascii="Arial Nova" w:hAnsi="Arial Nova" w:eastAsia="Arial Nova" w:cs="Arial Nova"/>
          <w:i w:val="1"/>
          <w:iCs w:val="1"/>
          <w:noProof w:val="0"/>
          <w:sz w:val="24"/>
          <w:szCs w:val="24"/>
          <w:lang w:val="en-GB"/>
        </w:rPr>
        <w:t>Person-Centred Practice in Nursing and Health Care: Theory and Practice</w:t>
      </w:r>
      <w:r w:rsidRPr="70C4D334" w:rsidR="26A8608D">
        <w:rPr>
          <w:rFonts w:ascii="Arial Nova" w:hAnsi="Arial Nova" w:eastAsia="Arial Nova" w:cs="Arial Nova"/>
          <w:noProof w:val="0"/>
          <w:sz w:val="24"/>
          <w:szCs w:val="24"/>
          <w:lang w:val="en-GB"/>
        </w:rPr>
        <w:t>. 2nd edn. Oxford: Wiley-Blackwell.</w:t>
      </w:r>
    </w:p>
    <w:p w:rsidR="26A8608D" w:rsidP="70C4D334" w:rsidRDefault="26A8608D" w14:paraId="42A53CAB" w14:textId="0B57940F">
      <w:pPr>
        <w:spacing w:before="240" w:beforeAutospacing="off" w:after="240" w:afterAutospacing="off"/>
      </w:pPr>
      <w:r w:rsidRPr="70C4D334" w:rsidR="26A8608D">
        <w:rPr>
          <w:rFonts w:ascii="Arial Nova" w:hAnsi="Arial Nova" w:eastAsia="Arial Nova" w:cs="Arial Nova"/>
          <w:noProof w:val="0"/>
          <w:sz w:val="24"/>
          <w:szCs w:val="24"/>
          <w:lang w:val="en-GB"/>
        </w:rPr>
        <w:t xml:space="preserve">NICE (2021) </w:t>
      </w:r>
      <w:r w:rsidRPr="70C4D334" w:rsidR="26A8608D">
        <w:rPr>
          <w:rFonts w:ascii="Arial Nova" w:hAnsi="Arial Nova" w:eastAsia="Arial Nova" w:cs="Arial Nova"/>
          <w:i w:val="1"/>
          <w:iCs w:val="1"/>
          <w:noProof w:val="0"/>
          <w:sz w:val="24"/>
          <w:szCs w:val="24"/>
          <w:lang w:val="en-GB"/>
        </w:rPr>
        <w:t>Shared Decision Making: Clinical Guideline NG197</w:t>
      </w:r>
      <w:r w:rsidRPr="70C4D334" w:rsidR="26A8608D">
        <w:rPr>
          <w:rFonts w:ascii="Arial Nova" w:hAnsi="Arial Nova" w:eastAsia="Arial Nova" w:cs="Arial Nova"/>
          <w:noProof w:val="0"/>
          <w:sz w:val="24"/>
          <w:szCs w:val="24"/>
          <w:lang w:val="en-GB"/>
        </w:rPr>
        <w:t>. London: National Institute for Health and Care Excellence.</w:t>
      </w:r>
    </w:p>
    <w:p w:rsidR="26A8608D" w:rsidP="70C4D334" w:rsidRDefault="26A8608D" w14:paraId="2E0C3421" w14:textId="6B610A41">
      <w:pPr>
        <w:spacing w:before="240" w:beforeAutospacing="off" w:after="240" w:afterAutospacing="off"/>
      </w:pPr>
      <w:r w:rsidRPr="70C4D334" w:rsidR="26A8608D">
        <w:rPr>
          <w:rFonts w:ascii="Arial Nova" w:hAnsi="Arial Nova" w:eastAsia="Arial Nova" w:cs="Arial Nova"/>
          <w:noProof w:val="0"/>
          <w:sz w:val="24"/>
          <w:szCs w:val="24"/>
          <w:lang w:val="en-GB"/>
        </w:rPr>
        <w:t xml:space="preserve">Needham, C. (2020) </w:t>
      </w:r>
      <w:r w:rsidRPr="70C4D334" w:rsidR="26A8608D">
        <w:rPr>
          <w:rFonts w:ascii="Arial Nova" w:hAnsi="Arial Nova" w:eastAsia="Arial Nova" w:cs="Arial Nova"/>
          <w:i w:val="1"/>
          <w:iCs w:val="1"/>
          <w:noProof w:val="0"/>
          <w:sz w:val="24"/>
          <w:szCs w:val="24"/>
          <w:lang w:val="en-GB"/>
        </w:rPr>
        <w:t>Person-Centred Public Services</w:t>
      </w:r>
      <w:r w:rsidRPr="70C4D334" w:rsidR="26A8608D">
        <w:rPr>
          <w:rFonts w:ascii="Arial Nova" w:hAnsi="Arial Nova" w:eastAsia="Arial Nova" w:cs="Arial Nova"/>
          <w:noProof w:val="0"/>
          <w:sz w:val="24"/>
          <w:szCs w:val="24"/>
          <w:lang w:val="en-GB"/>
        </w:rPr>
        <w:t>. Bristol: Policy Press.</w:t>
      </w:r>
    </w:p>
    <w:p w:rsidR="26A8608D" w:rsidP="70C4D334" w:rsidRDefault="26A8608D" w14:paraId="4FC172AA" w14:textId="78D23F61">
      <w:pPr>
        <w:spacing w:before="240" w:beforeAutospacing="off" w:after="240" w:afterAutospacing="off"/>
      </w:pPr>
      <w:r w:rsidRPr="70C4D334" w:rsidR="26A8608D">
        <w:rPr>
          <w:rFonts w:ascii="Arial Nova" w:hAnsi="Arial Nova" w:eastAsia="Arial Nova" w:cs="Arial Nova"/>
          <w:noProof w:val="0"/>
          <w:sz w:val="24"/>
          <w:szCs w:val="24"/>
          <w:lang w:val="en-GB"/>
        </w:rPr>
        <w:t xml:space="preserve">Nkhoma, K.B. et al. (2022) ‘A systematic review of the impact of person-centred interventions for serious physical illness’, </w:t>
      </w:r>
      <w:r w:rsidRPr="70C4D334" w:rsidR="26A8608D">
        <w:rPr>
          <w:rFonts w:ascii="Arial Nova" w:hAnsi="Arial Nova" w:eastAsia="Arial Nova" w:cs="Arial Nova"/>
          <w:i w:val="1"/>
          <w:iCs w:val="1"/>
          <w:noProof w:val="0"/>
          <w:sz w:val="24"/>
          <w:szCs w:val="24"/>
          <w:lang w:val="en-GB"/>
        </w:rPr>
        <w:t>BMJ Open</w:t>
      </w:r>
      <w:r w:rsidRPr="70C4D334" w:rsidR="26A8608D">
        <w:rPr>
          <w:rFonts w:ascii="Arial Nova" w:hAnsi="Arial Nova" w:eastAsia="Arial Nova" w:cs="Arial Nova"/>
          <w:noProof w:val="0"/>
          <w:sz w:val="24"/>
          <w:szCs w:val="24"/>
          <w:lang w:val="en-GB"/>
        </w:rPr>
        <w:t>, 12(7), e054386.</w:t>
      </w:r>
    </w:p>
    <w:p w:rsidR="26A8608D" w:rsidP="70C4D334" w:rsidRDefault="26A8608D" w14:paraId="3083EE53" w14:textId="2E0C178E">
      <w:pPr>
        <w:spacing w:before="240" w:beforeAutospacing="off" w:after="240" w:afterAutospacing="off"/>
      </w:pPr>
      <w:r w:rsidRPr="70C4D334" w:rsidR="26A8608D">
        <w:rPr>
          <w:rFonts w:ascii="Arial Nova" w:hAnsi="Arial Nova" w:eastAsia="Arial Nova" w:cs="Arial Nova"/>
          <w:noProof w:val="0"/>
          <w:sz w:val="24"/>
          <w:szCs w:val="24"/>
          <w:lang w:val="en-GB"/>
        </w:rPr>
        <w:t xml:space="preserve">O’Leary, K., Sehgal, N., Terrell, </w:t>
      </w:r>
      <w:bookmarkStart w:name="_Int_8H2GRxQw" w:id="283844012"/>
      <w:r w:rsidRPr="70C4D334" w:rsidR="26A8608D">
        <w:rPr>
          <w:rFonts w:ascii="Arial Nova" w:hAnsi="Arial Nova" w:eastAsia="Arial Nova" w:cs="Arial Nova"/>
          <w:noProof w:val="0"/>
          <w:sz w:val="24"/>
          <w:szCs w:val="24"/>
          <w:lang w:val="en-GB"/>
        </w:rPr>
        <w:t>G.</w:t>
      </w:r>
      <w:bookmarkEnd w:id="283844012"/>
      <w:r w:rsidRPr="70C4D334" w:rsidR="26A8608D">
        <w:rPr>
          <w:rFonts w:ascii="Arial Nova" w:hAnsi="Arial Nova" w:eastAsia="Arial Nova" w:cs="Arial Nova"/>
          <w:noProof w:val="0"/>
          <w:sz w:val="24"/>
          <w:szCs w:val="24"/>
          <w:lang w:val="en-GB"/>
        </w:rPr>
        <w:t xml:space="preserve"> and Williams, M. (2012) ‘Interdisciplinary teamwork in healthcare: Evaluating training and workplace factors’, </w:t>
      </w:r>
      <w:r w:rsidRPr="70C4D334" w:rsidR="26A8608D">
        <w:rPr>
          <w:rFonts w:ascii="Arial Nova" w:hAnsi="Arial Nova" w:eastAsia="Arial Nova" w:cs="Arial Nova"/>
          <w:i w:val="1"/>
          <w:iCs w:val="1"/>
          <w:noProof w:val="0"/>
          <w:sz w:val="24"/>
          <w:szCs w:val="24"/>
          <w:lang w:val="en-GB"/>
        </w:rPr>
        <w:t>Journal of Interprofessional Care</w:t>
      </w:r>
      <w:r w:rsidRPr="70C4D334" w:rsidR="26A8608D">
        <w:rPr>
          <w:rFonts w:ascii="Arial Nova" w:hAnsi="Arial Nova" w:eastAsia="Arial Nova" w:cs="Arial Nova"/>
          <w:noProof w:val="0"/>
          <w:sz w:val="24"/>
          <w:szCs w:val="24"/>
          <w:lang w:val="en-GB"/>
        </w:rPr>
        <w:t>, 26(2), pp. 132–137.</w:t>
      </w:r>
    </w:p>
    <w:p w:rsidR="26A8608D" w:rsidP="70C4D334" w:rsidRDefault="26A8608D" w14:paraId="31FF0880" w14:textId="63D78610">
      <w:pPr>
        <w:spacing w:before="240" w:beforeAutospacing="off" w:after="240" w:afterAutospacing="off"/>
      </w:pPr>
      <w:r w:rsidRPr="70C4D334" w:rsidR="26A8608D">
        <w:rPr>
          <w:rFonts w:ascii="Arial Nova" w:hAnsi="Arial Nova" w:eastAsia="Arial Nova" w:cs="Arial Nova"/>
          <w:noProof w:val="0"/>
          <w:sz w:val="24"/>
          <w:szCs w:val="24"/>
          <w:lang w:val="en-GB"/>
        </w:rPr>
        <w:t xml:space="preserve">Rose, D. (2019) ‘Power, privilege and knowledge: The untenable promise of service-user researcher collaboration’, </w:t>
      </w:r>
      <w:r w:rsidRPr="70C4D334" w:rsidR="26A8608D">
        <w:rPr>
          <w:rFonts w:ascii="Arial Nova" w:hAnsi="Arial Nova" w:eastAsia="Arial Nova" w:cs="Arial Nova"/>
          <w:i w:val="1"/>
          <w:iCs w:val="1"/>
          <w:noProof w:val="0"/>
          <w:sz w:val="24"/>
          <w:szCs w:val="24"/>
          <w:lang w:val="en-GB"/>
        </w:rPr>
        <w:t>Frontiers in Sociology</w:t>
      </w:r>
      <w:r w:rsidRPr="70C4D334" w:rsidR="26A8608D">
        <w:rPr>
          <w:rFonts w:ascii="Arial Nova" w:hAnsi="Arial Nova" w:eastAsia="Arial Nova" w:cs="Arial Nova"/>
          <w:noProof w:val="0"/>
          <w:sz w:val="24"/>
          <w:szCs w:val="24"/>
          <w:lang w:val="en-GB"/>
        </w:rPr>
        <w:t>, 4:57.</w:t>
      </w:r>
    </w:p>
    <w:p w:rsidR="26A8608D" w:rsidP="70C4D334" w:rsidRDefault="26A8608D" w14:paraId="4AB6C751" w14:textId="5879D404">
      <w:pPr>
        <w:spacing w:before="240" w:beforeAutospacing="off" w:after="240" w:afterAutospacing="off"/>
      </w:pPr>
      <w:r w:rsidRPr="70C4D334" w:rsidR="26A8608D">
        <w:rPr>
          <w:rFonts w:ascii="Arial Nova" w:hAnsi="Arial Nova" w:eastAsia="Arial Nova" w:cs="Arial Nova"/>
          <w:noProof w:val="0"/>
          <w:sz w:val="24"/>
          <w:szCs w:val="24"/>
          <w:lang w:val="en-GB"/>
        </w:rPr>
        <w:t xml:space="preserve">Timmins, N. (2018) </w:t>
      </w:r>
      <w:r w:rsidRPr="70C4D334" w:rsidR="26A8608D">
        <w:rPr>
          <w:rFonts w:ascii="Arial Nova" w:hAnsi="Arial Nova" w:eastAsia="Arial Nova" w:cs="Arial Nova"/>
          <w:i w:val="1"/>
          <w:iCs w:val="1"/>
          <w:noProof w:val="0"/>
          <w:sz w:val="24"/>
          <w:szCs w:val="24"/>
          <w:lang w:val="en-GB"/>
        </w:rPr>
        <w:t>The Health and Social Care Act: An Independent Review</w:t>
      </w:r>
      <w:r w:rsidRPr="70C4D334" w:rsidR="26A8608D">
        <w:rPr>
          <w:rFonts w:ascii="Arial Nova" w:hAnsi="Arial Nova" w:eastAsia="Arial Nova" w:cs="Arial Nova"/>
          <w:noProof w:val="0"/>
          <w:sz w:val="24"/>
          <w:szCs w:val="24"/>
          <w:lang w:val="en-GB"/>
        </w:rPr>
        <w:t>. London: The King’s Fund.</w:t>
      </w:r>
    </w:p>
    <w:p w:rsidR="26A8608D" w:rsidP="70C4D334" w:rsidRDefault="26A8608D" w14:paraId="7D9D9806" w14:textId="0E816E90">
      <w:pPr>
        <w:spacing w:before="240" w:beforeAutospacing="off" w:after="240" w:afterAutospacing="off"/>
      </w:pPr>
      <w:r w:rsidRPr="70C4D334" w:rsidR="26A8608D">
        <w:rPr>
          <w:rFonts w:ascii="Arial Nova" w:hAnsi="Arial Nova" w:eastAsia="Arial Nova" w:cs="Arial Nova"/>
          <w:noProof w:val="0"/>
          <w:sz w:val="24"/>
          <w:szCs w:val="24"/>
          <w:lang w:val="en-GB"/>
        </w:rPr>
        <w:t xml:space="preserve">Willumsen, E., Ahgren, B. and Ødegård, A. (2012) ‘A conceptual framework for assessing interprofessional collaboration’, </w:t>
      </w:r>
      <w:r w:rsidRPr="70C4D334" w:rsidR="26A8608D">
        <w:rPr>
          <w:rFonts w:ascii="Arial Nova" w:hAnsi="Arial Nova" w:eastAsia="Arial Nova" w:cs="Arial Nova"/>
          <w:i w:val="1"/>
          <w:iCs w:val="1"/>
          <w:noProof w:val="0"/>
          <w:sz w:val="24"/>
          <w:szCs w:val="24"/>
          <w:lang w:val="en-GB"/>
        </w:rPr>
        <w:t>Journal of Interprofessional Care</w:t>
      </w:r>
      <w:r w:rsidRPr="70C4D334" w:rsidR="26A8608D">
        <w:rPr>
          <w:rFonts w:ascii="Arial Nova" w:hAnsi="Arial Nova" w:eastAsia="Arial Nova" w:cs="Arial Nova"/>
          <w:noProof w:val="0"/>
          <w:sz w:val="24"/>
          <w:szCs w:val="24"/>
          <w:lang w:val="en-GB"/>
        </w:rPr>
        <w:t>, 26(3), pp. 231–238.</w:t>
      </w:r>
    </w:p>
    <w:p w:rsidR="26A8608D" w:rsidP="70C4D334" w:rsidRDefault="26A8608D" w14:paraId="5D2ADC55" w14:textId="3786A43C">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70C4D334" w:rsidR="26A8608D">
        <w:rPr>
          <w:rFonts w:ascii="Arial Nova" w:hAnsi="Arial Nova" w:eastAsia="Arial Nova" w:cs="Arial Nova"/>
          <w:b w:val="1"/>
          <w:bCs w:val="1"/>
          <w:noProof w:val="0"/>
          <w:sz w:val="24"/>
          <w:szCs w:val="24"/>
          <w:lang w:val="en-GB"/>
        </w:rPr>
        <w:t xml:space="preserve"> </w:t>
      </w:r>
    </w:p>
    <w:p w:rsidR="5C47B6B1" w:rsidP="70C4D334" w:rsidRDefault="5C47B6B1" w14:paraId="180C99FC" w14:textId="08E6F236">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70C4D334" w:rsidR="5C47B6B1">
        <w:rPr>
          <w:rFonts w:ascii="Arial Nova" w:hAnsi="Arial Nova" w:eastAsia="Arial Nova" w:cs="Arial Nova"/>
          <w:b w:val="1"/>
          <w:bCs w:val="1"/>
          <w:noProof w:val="0"/>
          <w:sz w:val="24"/>
          <w:szCs w:val="24"/>
          <w:lang w:val="en-GB"/>
        </w:rPr>
        <w:t xml:space="preserve"> </w:t>
      </w:r>
    </w:p>
    <w:p w:rsidR="57245E69" w:rsidP="70C4D334" w:rsidRDefault="57245E69" w14:paraId="7F58D87A" w14:textId="61A5BA90">
      <w:pPr>
        <w:pStyle w:val="Normal"/>
        <w:spacing w:before="240" w:beforeAutospacing="off" w:after="240" w:afterAutospacing="off" w:line="360" w:lineRule="auto"/>
        <w:rPr>
          <w:rFonts w:ascii="Arial Nova" w:hAnsi="Arial Nova" w:eastAsia="Arial Nova" w:cs="Arial Nova"/>
          <w:b w:val="0"/>
          <w:bCs w:val="0"/>
          <w:noProof w:val="0"/>
          <w:sz w:val="22"/>
          <w:szCs w:val="22"/>
          <w:lang w:val="en-GB"/>
        </w:rPr>
      </w:pPr>
      <w:r w:rsidRPr="70C4D334" w:rsidR="57245E69">
        <w:rPr>
          <w:rFonts w:ascii="Arial Nova" w:hAnsi="Arial Nova" w:eastAsia="Arial Nova" w:cs="Arial Nova"/>
          <w:b w:val="0"/>
          <w:bCs w:val="0"/>
          <w:noProof w:val="0"/>
          <w:sz w:val="22"/>
          <w:szCs w:val="22"/>
          <w:lang w:val="en-GB"/>
        </w:rPr>
        <w:t xml:space="preserve"> </w:t>
      </w:r>
    </w:p>
    <w:p w:rsidR="177CA7CB" w:rsidP="70C4D334" w:rsidRDefault="177CA7CB" w14:paraId="5BF04C4F" w14:textId="6F48F6B1">
      <w:pPr>
        <w:pStyle w:val="Normal"/>
        <w:spacing w:before="240" w:beforeAutospacing="off" w:after="240" w:afterAutospacing="off" w:line="360" w:lineRule="auto"/>
        <w:rPr>
          <w:rFonts w:ascii="Arial Nova" w:hAnsi="Arial Nova" w:eastAsia="Arial Nova" w:cs="Arial Nova"/>
          <w:noProof w:val="0"/>
          <w:sz w:val="22"/>
          <w:szCs w:val="22"/>
          <w:lang w:val="en-GB"/>
        </w:rPr>
      </w:pPr>
      <w:r w:rsidRPr="70C4D334" w:rsidR="177CA7CB">
        <w:rPr>
          <w:rFonts w:ascii="Arial Nova" w:hAnsi="Arial Nova" w:eastAsia="Arial Nova" w:cs="Arial Nova"/>
          <w:noProof w:val="0"/>
          <w:sz w:val="22"/>
          <w:szCs w:val="22"/>
          <w:lang w:val="en-GB"/>
        </w:rPr>
        <w:t xml:space="preserve"> </w:t>
      </w:r>
    </w:p>
    <w:p w:rsidR="70C4D334" w:rsidP="70C4D334" w:rsidRDefault="70C4D334" w14:paraId="384135CB" w14:textId="6A8EB075">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p>
    <w:p w:rsidR="2F9D7951" w:rsidP="70C4D334" w:rsidRDefault="2F9D7951" w14:paraId="48C2AA30" w14:textId="03AEA0A4">
      <w:pPr>
        <w:pStyle w:val="Normal"/>
        <w:spacing w:before="240" w:beforeAutospacing="off" w:after="240" w:afterAutospacing="off" w:line="360" w:lineRule="auto"/>
        <w:rPr>
          <w:rFonts w:ascii="Arial Nova" w:hAnsi="Arial Nova" w:eastAsia="Arial Nova" w:cs="Arial Nova"/>
          <w:b w:val="0"/>
          <w:bCs w:val="0"/>
          <w:noProof w:val="0"/>
          <w:sz w:val="22"/>
          <w:szCs w:val="22"/>
          <w:lang w:val="en-GB"/>
        </w:rPr>
      </w:pPr>
      <w:r w:rsidRPr="70C4D334" w:rsidR="2F9D7951">
        <w:rPr>
          <w:rFonts w:ascii="Arial Nova" w:hAnsi="Arial Nova" w:eastAsia="Arial Nova" w:cs="Arial Nova"/>
          <w:b w:val="0"/>
          <w:bCs w:val="0"/>
          <w:noProof w:val="0"/>
          <w:sz w:val="22"/>
          <w:szCs w:val="22"/>
          <w:lang w:val="en-GB"/>
        </w:rPr>
        <w:t xml:space="preserve"> </w:t>
      </w:r>
    </w:p>
    <w:p w:rsidR="70C4D334" w:rsidP="70C4D334" w:rsidRDefault="70C4D334" w14:paraId="231A1499" w14:textId="2C13C9C5">
      <w:pPr>
        <w:pStyle w:val="Normal"/>
        <w:rPr>
          <w:b w:val="1"/>
          <w:bCs w:val="1"/>
        </w:rPr>
      </w:pPr>
    </w:p>
    <w:p w:rsidR="70C4D334" w:rsidP="70C4D334" w:rsidRDefault="70C4D334" w14:paraId="46112FC5" w14:textId="5F554906">
      <w:pPr>
        <w:pStyle w:val="Normal"/>
        <w:rPr>
          <w:b w:val="1"/>
          <w:bCs w:val="1"/>
        </w:rPr>
      </w:pPr>
    </w:p>
    <w:p w:rsidR="70C4D334" w:rsidP="70C4D334" w:rsidRDefault="70C4D334" w14:paraId="2F29C7AC" w14:textId="4CA235CA">
      <w:pPr>
        <w:pStyle w:val="Normal"/>
        <w:rPr>
          <w:b w:val="1"/>
          <w:bCs w:val="1"/>
        </w:rPr>
      </w:pPr>
    </w:p>
    <w:p w:rsidR="70C4D334" w:rsidP="70C4D334" w:rsidRDefault="70C4D334" w14:paraId="522FAF11" w14:textId="22543F8B">
      <w:pPr>
        <w:pStyle w:val="Normal"/>
        <w:rPr>
          <w:b w:val="1"/>
          <w:bCs w:val="1"/>
        </w:rPr>
      </w:pPr>
    </w:p>
    <w:p w:rsidR="70C4D334" w:rsidP="70C4D334" w:rsidRDefault="70C4D334" w14:paraId="0246B79B" w14:textId="64D0F77F">
      <w:pPr>
        <w:pStyle w:val="Normal"/>
        <w:rPr>
          <w:b w:val="1"/>
          <w:bCs w:val="1"/>
        </w:rPr>
      </w:pPr>
    </w:p>
    <w:p w:rsidR="70C4D334" w:rsidP="70C4D334" w:rsidRDefault="70C4D334" w14:paraId="78DCAAE7" w14:textId="4CDE1301">
      <w:pPr>
        <w:pStyle w:val="Normal"/>
        <w:rPr>
          <w:b w:val="1"/>
          <w:bCs w:val="1"/>
        </w:rPr>
      </w:pPr>
    </w:p>
    <w:p w:rsidR="70C4D334" w:rsidP="70C4D334" w:rsidRDefault="70C4D334" w14:paraId="15788B6B" w14:textId="5DF6EF2F">
      <w:pPr>
        <w:pStyle w:val="Normal"/>
        <w:rPr>
          <w:b w:val="1"/>
          <w:bCs w:val="1"/>
        </w:rPr>
      </w:pPr>
    </w:p>
    <w:p w:rsidR="70C4D334" w:rsidP="70C4D334" w:rsidRDefault="70C4D334" w14:paraId="1D4D26A7" w14:textId="3DDD91B6">
      <w:pPr>
        <w:pStyle w:val="Normal"/>
        <w:rPr>
          <w:b w:val="1"/>
          <w:bCs w:val="1"/>
        </w:rPr>
      </w:pPr>
    </w:p>
    <w:p w:rsidR="70C4D334" w:rsidP="70C4D334" w:rsidRDefault="70C4D334" w14:paraId="1655288E" w14:textId="5EC252DB">
      <w:pPr>
        <w:pStyle w:val="Normal"/>
        <w:rPr>
          <w:b w:val="1"/>
          <w:bCs w:val="1"/>
        </w:rPr>
      </w:pPr>
    </w:p>
    <w:p w:rsidR="70C4D334" w:rsidP="70C4D334" w:rsidRDefault="70C4D334" w14:paraId="4C7A6E37" w14:textId="4C292593">
      <w:pPr>
        <w:pStyle w:val="Normal"/>
        <w:rPr>
          <w:b w:val="1"/>
          <w:bCs w:val="1"/>
        </w:rPr>
      </w:pPr>
    </w:p>
    <w:p w:rsidR="70C4D334" w:rsidP="70C4D334" w:rsidRDefault="70C4D334" w14:paraId="5547A07F" w14:textId="387A4A94">
      <w:pPr>
        <w:pStyle w:val="Normal"/>
        <w:rPr>
          <w:b w:val="1"/>
          <w:bCs w:val="1"/>
        </w:rPr>
      </w:pPr>
    </w:p>
    <w:p w:rsidR="70C4D334" w:rsidP="70C4D334" w:rsidRDefault="70C4D334" w14:paraId="645F7E84" w14:textId="5FF47C51">
      <w:pPr>
        <w:pStyle w:val="Normal"/>
        <w:rPr>
          <w:b w:val="1"/>
          <w:bCs w:val="1"/>
        </w:rPr>
      </w:pPr>
    </w:p>
    <w:p w:rsidR="70C4D334" w:rsidP="70C4D334" w:rsidRDefault="70C4D334" w14:paraId="029BDA20" w14:textId="2ABBE0A4">
      <w:pPr>
        <w:pStyle w:val="Normal"/>
        <w:rPr>
          <w:b w:val="1"/>
          <w:bCs w:val="1"/>
        </w:rPr>
      </w:pPr>
    </w:p>
    <w:p w:rsidR="70C4D334" w:rsidP="70C4D334" w:rsidRDefault="70C4D334" w14:paraId="62E0B14D" w14:textId="3F4E4330">
      <w:pPr>
        <w:pStyle w:val="Normal"/>
        <w:rPr>
          <w:b w:val="1"/>
          <w:bCs w:val="1"/>
        </w:rPr>
      </w:pPr>
    </w:p>
    <w:p w:rsidR="70C4D334" w:rsidP="70C4D334" w:rsidRDefault="70C4D334" w14:paraId="7358F8CC" w14:textId="2B3529A2">
      <w:pPr>
        <w:pStyle w:val="Normal"/>
        <w:rPr>
          <w:b w:val="1"/>
          <w:bCs w:val="1"/>
        </w:rPr>
      </w:pPr>
    </w:p>
    <w:p w:rsidR="70C4D334" w:rsidP="70C4D334" w:rsidRDefault="70C4D334" w14:paraId="78FD1F86" w14:textId="04D5034B">
      <w:pPr>
        <w:pStyle w:val="Normal"/>
        <w:rPr>
          <w:b w:val="1"/>
          <w:bCs w:val="1"/>
        </w:rPr>
      </w:pPr>
    </w:p>
    <w:p w:rsidR="70C4D334" w:rsidP="70C4D334" w:rsidRDefault="70C4D334" w14:paraId="1E3C1921" w14:textId="21566968">
      <w:pPr>
        <w:pStyle w:val="Normal"/>
        <w:rPr>
          <w:b w:val="1"/>
          <w:bCs w:val="1"/>
        </w:rPr>
      </w:pPr>
    </w:p>
    <w:p w:rsidR="70C4D334" w:rsidP="70C4D334" w:rsidRDefault="70C4D334" w14:paraId="4357C82D" w14:textId="5547E557">
      <w:pPr>
        <w:pStyle w:val="Normal"/>
        <w:rPr>
          <w:b w:val="1"/>
          <w:bCs w:val="1"/>
        </w:rPr>
      </w:pPr>
    </w:p>
    <w:p w:rsidR="70C4D334" w:rsidP="70C4D334" w:rsidRDefault="70C4D334" w14:paraId="74A84932" w14:textId="79B6C458">
      <w:pPr>
        <w:pStyle w:val="Normal"/>
        <w:rPr>
          <w:b w:val="1"/>
          <w:bCs w:val="1"/>
        </w:rPr>
      </w:pPr>
    </w:p>
    <w:p w:rsidR="70C4D334" w:rsidP="70C4D334" w:rsidRDefault="70C4D334" w14:paraId="7E897714" w14:textId="753BA784">
      <w:pPr>
        <w:pStyle w:val="Normal"/>
        <w:rPr>
          <w:b w:val="1"/>
          <w:bCs w:val="1"/>
        </w:rPr>
      </w:pPr>
    </w:p>
    <w:p w:rsidR="70C4D334" w:rsidP="70C4D334" w:rsidRDefault="70C4D334" w14:paraId="74B5CE76" w14:textId="2A431271">
      <w:pPr>
        <w:pStyle w:val="Normal"/>
        <w:rPr>
          <w:b w:val="1"/>
          <w:bCs w:val="1"/>
        </w:rPr>
      </w:pPr>
    </w:p>
    <w:p w:rsidR="70C4D334" w:rsidP="70C4D334" w:rsidRDefault="70C4D334" w14:paraId="5329C4C1" w14:textId="34096AD9">
      <w:pPr>
        <w:pStyle w:val="Normal"/>
        <w:rPr>
          <w:b w:val="1"/>
          <w:bCs w:val="1"/>
        </w:rPr>
      </w:pPr>
    </w:p>
    <w:p w:rsidR="70C4D334" w:rsidP="70C4D334" w:rsidRDefault="70C4D334" w14:paraId="4EE44898" w14:textId="5EDA645C">
      <w:pPr>
        <w:pStyle w:val="Normal"/>
        <w:rPr>
          <w:b w:val="1"/>
          <w:bCs w:val="1"/>
        </w:rPr>
      </w:pPr>
    </w:p>
    <w:p w:rsidR="70C4D334" w:rsidP="70C4D334" w:rsidRDefault="70C4D334" w14:paraId="05320C02" w14:textId="2D67050E">
      <w:pPr>
        <w:pStyle w:val="Normal"/>
        <w:rPr>
          <w:b w:val="1"/>
          <w:bCs w:val="1"/>
        </w:rPr>
      </w:pPr>
    </w:p>
    <w:p w:rsidR="76D43D54" w:rsidP="70C4D334" w:rsidRDefault="76D43D54" w14:paraId="5AAFB4B9" w14:textId="54B594EE">
      <w:pPr>
        <w:pStyle w:val="Normal"/>
        <w:rPr>
          <w:b w:val="1"/>
          <w:bCs w:val="1"/>
        </w:rPr>
      </w:pPr>
      <w:r w:rsidRPr="70C4D334" w:rsidR="76D43D54">
        <w:rPr>
          <w:b w:val="1"/>
          <w:bCs w:val="1"/>
        </w:rPr>
        <w:t xml:space="preserve">                                  </w:t>
      </w:r>
      <w:r w:rsidRPr="70C4D334" w:rsidR="7AE42C8A">
        <w:rPr>
          <w:b w:val="1"/>
          <w:bCs w:val="1"/>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9oNz09EuikaoGU" int2:id="tDfEnYiO">
      <int2:state int2:type="spell" int2:value="Rejected"/>
    </int2:textHash>
    <int2:textHash int2:hashCode="5JK5rEQdRUJG/r" int2:id="bAKRMvqg">
      <int2:state int2:type="spell" int2:value="Rejected"/>
    </int2:textHash>
    <int2:textHash int2:hashCode="Y7rxyEYEGk+h8X" int2:id="4z6ld4mI">
      <int2:state int2:type="spell" int2:value="Rejected"/>
    </int2:textHash>
    <int2:textHash int2:hashCode="eQFPAaannmy25q" int2:id="i6WVxlsb">
      <int2:state int2:type="spell" int2:value="Rejected"/>
    </int2:textHash>
    <int2:bookmark int2:bookmarkName="_Int_8H2GRxQw" int2:invalidationBookmarkName="" int2:hashCode="9wW4WO3XynkCj9" int2:id="lFuOXueZ">
      <int2:state int2:type="style" int2:value="Rejected"/>
    </int2:bookmark>
    <int2:bookmark int2:bookmarkName="_Int_U74SAtgW" int2:invalidationBookmarkName="" int2:hashCode="cECAY4lHCBhMFo" int2:id="6po6NLgS">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5F00092"/>
    <w:rsid w:val="00177CFE"/>
    <w:rsid w:val="00322876"/>
    <w:rsid w:val="0291F658"/>
    <w:rsid w:val="02ED21C3"/>
    <w:rsid w:val="03EFFF4B"/>
    <w:rsid w:val="0431E522"/>
    <w:rsid w:val="04DB0145"/>
    <w:rsid w:val="076ACB9B"/>
    <w:rsid w:val="08412ED8"/>
    <w:rsid w:val="0B173DCB"/>
    <w:rsid w:val="0C64ABCC"/>
    <w:rsid w:val="0DA53509"/>
    <w:rsid w:val="0E00C594"/>
    <w:rsid w:val="0E25C498"/>
    <w:rsid w:val="0E314E9D"/>
    <w:rsid w:val="0E4B03CF"/>
    <w:rsid w:val="0FB80639"/>
    <w:rsid w:val="10077E20"/>
    <w:rsid w:val="11592C03"/>
    <w:rsid w:val="116D27F3"/>
    <w:rsid w:val="116EF8B6"/>
    <w:rsid w:val="11A24816"/>
    <w:rsid w:val="12C26E67"/>
    <w:rsid w:val="1338B619"/>
    <w:rsid w:val="1372672E"/>
    <w:rsid w:val="13D794DC"/>
    <w:rsid w:val="15DC0136"/>
    <w:rsid w:val="177CA7CB"/>
    <w:rsid w:val="181F88ED"/>
    <w:rsid w:val="197A7549"/>
    <w:rsid w:val="19B77320"/>
    <w:rsid w:val="1A39EEB1"/>
    <w:rsid w:val="1B8B2F74"/>
    <w:rsid w:val="1DE4E036"/>
    <w:rsid w:val="1F35ACF8"/>
    <w:rsid w:val="201631C5"/>
    <w:rsid w:val="23F8B1A0"/>
    <w:rsid w:val="26A8608D"/>
    <w:rsid w:val="2894CD81"/>
    <w:rsid w:val="28E8430A"/>
    <w:rsid w:val="29A07826"/>
    <w:rsid w:val="2A1AEB74"/>
    <w:rsid w:val="2ADF45CC"/>
    <w:rsid w:val="2E8EDCBB"/>
    <w:rsid w:val="2F5FE8A7"/>
    <w:rsid w:val="2F7C68A6"/>
    <w:rsid w:val="2F9D7951"/>
    <w:rsid w:val="3055966B"/>
    <w:rsid w:val="32050C82"/>
    <w:rsid w:val="32FD988B"/>
    <w:rsid w:val="333B9CB7"/>
    <w:rsid w:val="33794977"/>
    <w:rsid w:val="34435099"/>
    <w:rsid w:val="34AF30A0"/>
    <w:rsid w:val="34C5F158"/>
    <w:rsid w:val="362C4E59"/>
    <w:rsid w:val="36D98D9F"/>
    <w:rsid w:val="36EB325D"/>
    <w:rsid w:val="3AEDA114"/>
    <w:rsid w:val="3BA17888"/>
    <w:rsid w:val="3BEBEB35"/>
    <w:rsid w:val="3EB74149"/>
    <w:rsid w:val="3F999380"/>
    <w:rsid w:val="40905008"/>
    <w:rsid w:val="40A328C8"/>
    <w:rsid w:val="434EB211"/>
    <w:rsid w:val="459FF684"/>
    <w:rsid w:val="45F00092"/>
    <w:rsid w:val="46BAD785"/>
    <w:rsid w:val="46DCA3FC"/>
    <w:rsid w:val="47709ACD"/>
    <w:rsid w:val="482E1723"/>
    <w:rsid w:val="4859796A"/>
    <w:rsid w:val="48E26A71"/>
    <w:rsid w:val="494FAD8F"/>
    <w:rsid w:val="497C0B1C"/>
    <w:rsid w:val="4AF6A4B5"/>
    <w:rsid w:val="4B21010F"/>
    <w:rsid w:val="4CB61EB8"/>
    <w:rsid w:val="4DB9EDBD"/>
    <w:rsid w:val="4DCEB94C"/>
    <w:rsid w:val="4DFBD75A"/>
    <w:rsid w:val="50520020"/>
    <w:rsid w:val="5168FCDA"/>
    <w:rsid w:val="5375E7C2"/>
    <w:rsid w:val="53D1EB3F"/>
    <w:rsid w:val="53E47831"/>
    <w:rsid w:val="555EEA80"/>
    <w:rsid w:val="55B6A813"/>
    <w:rsid w:val="570F17E0"/>
    <w:rsid w:val="57245E69"/>
    <w:rsid w:val="573695DB"/>
    <w:rsid w:val="5768B6D3"/>
    <w:rsid w:val="58510722"/>
    <w:rsid w:val="5869CFAA"/>
    <w:rsid w:val="5B018CA2"/>
    <w:rsid w:val="5C47B6B1"/>
    <w:rsid w:val="5C6F1A58"/>
    <w:rsid w:val="5E6C89D6"/>
    <w:rsid w:val="5F8FE10A"/>
    <w:rsid w:val="5FAD2982"/>
    <w:rsid w:val="5FCD03C3"/>
    <w:rsid w:val="60D2EC6D"/>
    <w:rsid w:val="632D08EF"/>
    <w:rsid w:val="6602FD81"/>
    <w:rsid w:val="664DCD55"/>
    <w:rsid w:val="66C95988"/>
    <w:rsid w:val="66DD6F34"/>
    <w:rsid w:val="67254FBE"/>
    <w:rsid w:val="67D7E8D0"/>
    <w:rsid w:val="68B97DC5"/>
    <w:rsid w:val="69661930"/>
    <w:rsid w:val="69EF6808"/>
    <w:rsid w:val="6ADF9993"/>
    <w:rsid w:val="6E09BA99"/>
    <w:rsid w:val="6E5839A0"/>
    <w:rsid w:val="7058A5A4"/>
    <w:rsid w:val="70C4D334"/>
    <w:rsid w:val="70D5A6F8"/>
    <w:rsid w:val="70E43271"/>
    <w:rsid w:val="71FEC215"/>
    <w:rsid w:val="73A58865"/>
    <w:rsid w:val="743171B1"/>
    <w:rsid w:val="76D43D54"/>
    <w:rsid w:val="77E1217A"/>
    <w:rsid w:val="77E3EF69"/>
    <w:rsid w:val="77F413C1"/>
    <w:rsid w:val="79547E0B"/>
    <w:rsid w:val="79F9A6C4"/>
    <w:rsid w:val="7AE42C8A"/>
    <w:rsid w:val="7B824911"/>
    <w:rsid w:val="7D8304E3"/>
    <w:rsid w:val="7FBF83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F00092"/>
  <w15:chartTrackingRefBased/>
  <w15:docId w15:val="{D7C31358-7375-4121-BAAB-368BD054983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a6f4d7784f3c45c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Naema Shabir (2406615)</dc:creator>
  <keywords/>
  <dc:description/>
  <lastModifiedBy>Naema Shabir (2406615)</lastModifiedBy>
  <revision>2</revision>
  <dcterms:created xsi:type="dcterms:W3CDTF">2025-11-16T20:18:22.8056769Z</dcterms:created>
  <dcterms:modified xsi:type="dcterms:W3CDTF">2025-11-16T22:23:15.0540936Z</dcterms:modified>
</coreProperties>
</file>