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26CC3" w14:textId="23CE6C05" w:rsidR="28C6C644" w:rsidRDefault="76506452" w:rsidP="129693F0">
      <w:pPr>
        <w:jc w:val="center"/>
        <w:rPr>
          <w:rFonts w:ascii="Aptos" w:eastAsia="Aptos" w:hAnsi="Aptos" w:cs="Aptos"/>
          <w:b/>
          <w:bCs/>
          <w:sz w:val="32"/>
          <w:szCs w:val="32"/>
          <w:u w:val="single"/>
        </w:rPr>
      </w:pPr>
      <w:r w:rsidRPr="129693F0">
        <w:rPr>
          <w:rFonts w:ascii="Aptos" w:eastAsia="Aptos" w:hAnsi="Aptos" w:cs="Aptos"/>
          <w:b/>
          <w:bCs/>
          <w:sz w:val="32"/>
          <w:szCs w:val="32"/>
          <w:u w:val="single"/>
        </w:rPr>
        <w:t>Understanding the role and impact of school and family engagement: a video presentation that critically examines an aspect of this process in your placement school</w:t>
      </w:r>
    </w:p>
    <w:p w14:paraId="72FA84A0" w14:textId="3E3C4D38" w:rsidR="182F2835" w:rsidRDefault="76506452" w:rsidP="129693F0">
      <w:pPr>
        <w:jc w:val="center"/>
        <w:rPr>
          <w:rFonts w:ascii="Aptos" w:eastAsia="Aptos" w:hAnsi="Aptos" w:cs="Aptos"/>
          <w:b/>
          <w:bCs/>
          <w:sz w:val="32"/>
          <w:szCs w:val="32"/>
          <w:u w:val="single"/>
        </w:rPr>
      </w:pPr>
      <w:r w:rsidRPr="129693F0">
        <w:rPr>
          <w:rFonts w:ascii="Aptos" w:eastAsia="Aptos" w:hAnsi="Aptos" w:cs="Aptos"/>
          <w:b/>
          <w:bCs/>
          <w:sz w:val="32"/>
          <w:szCs w:val="32"/>
          <w:u w:val="single"/>
        </w:rPr>
        <w:t>SCRIPT</w:t>
      </w:r>
      <w:r w:rsidR="00E94226" w:rsidRPr="129693F0">
        <w:rPr>
          <w:rFonts w:ascii="Aptos" w:eastAsia="Aptos" w:hAnsi="Aptos" w:cs="Aptos"/>
          <w:b/>
          <w:bCs/>
          <w:sz w:val="32"/>
          <w:szCs w:val="32"/>
          <w:u w:val="single"/>
        </w:rPr>
        <w:t xml:space="preserve"> AND STRUCTUR</w:t>
      </w:r>
      <w:r w:rsidR="34197D70" w:rsidRPr="129693F0">
        <w:rPr>
          <w:rFonts w:ascii="Aptos" w:eastAsia="Aptos" w:hAnsi="Aptos" w:cs="Aptos"/>
          <w:b/>
          <w:bCs/>
          <w:sz w:val="32"/>
          <w:szCs w:val="32"/>
          <w:u w:val="single"/>
        </w:rPr>
        <w:t>E</w:t>
      </w:r>
    </w:p>
    <w:p w14:paraId="24E1E218" w14:textId="47115109" w:rsidR="3BFFD390" w:rsidRDefault="3BFFD390" w:rsidP="182F2835">
      <w:pPr>
        <w:spacing w:after="0"/>
        <w:rPr>
          <w:rFonts w:ascii="Arial" w:eastAsia="Arial" w:hAnsi="Arial" w:cs="Arial"/>
          <w:b/>
          <w:bCs/>
          <w:color w:val="000000" w:themeColor="text1"/>
          <w:sz w:val="28"/>
          <w:szCs w:val="28"/>
          <w:u w:val="single"/>
        </w:rPr>
      </w:pPr>
      <w:r w:rsidRPr="182F2835">
        <w:rPr>
          <w:rFonts w:ascii="Arial" w:eastAsia="Arial" w:hAnsi="Arial" w:cs="Arial"/>
          <w:b/>
          <w:bCs/>
          <w:color w:val="000000" w:themeColor="text1"/>
          <w:sz w:val="28"/>
          <w:szCs w:val="28"/>
          <w:u w:val="single"/>
        </w:rPr>
        <w:t>Slide 1: Title Slide</w:t>
      </w:r>
    </w:p>
    <w:p w14:paraId="6E86CD86" w14:textId="77777777" w:rsidR="0092579B" w:rsidRDefault="0092579B" w:rsidP="182F2835">
      <w:pPr>
        <w:spacing w:after="0"/>
        <w:rPr>
          <w:rFonts w:ascii="Arial" w:eastAsia="Arial" w:hAnsi="Arial" w:cs="Arial"/>
          <w:b/>
          <w:bCs/>
          <w:color w:val="000000" w:themeColor="text1"/>
          <w:sz w:val="28"/>
          <w:szCs w:val="28"/>
          <w:u w:val="single"/>
        </w:rPr>
      </w:pPr>
    </w:p>
    <w:p w14:paraId="066E4064" w14:textId="4389537B" w:rsidR="182F2835" w:rsidRDefault="0092579B" w:rsidP="182F2835">
      <w:pPr>
        <w:spacing w:after="0"/>
        <w:rPr>
          <w:rFonts w:ascii="Arial" w:eastAsia="Arial" w:hAnsi="Arial" w:cs="Arial"/>
          <w:b/>
          <w:bCs/>
          <w:color w:val="000000" w:themeColor="text1"/>
          <w:sz w:val="28"/>
          <w:szCs w:val="28"/>
        </w:rPr>
      </w:pPr>
      <w:r>
        <w:rPr>
          <w:rFonts w:ascii="Arial" w:eastAsia="Arial" w:hAnsi="Arial" w:cs="Arial"/>
          <w:b/>
          <w:bCs/>
          <w:color w:val="000000" w:themeColor="text1"/>
          <w:sz w:val="28"/>
          <w:szCs w:val="28"/>
        </w:rPr>
        <w:t xml:space="preserve"> DONE</w:t>
      </w:r>
    </w:p>
    <w:p w14:paraId="1DE539AA" w14:textId="77777777" w:rsidR="0092579B" w:rsidRDefault="0092579B" w:rsidP="182F2835">
      <w:pPr>
        <w:spacing w:after="0"/>
        <w:rPr>
          <w:rFonts w:ascii="Arial" w:eastAsia="Arial" w:hAnsi="Arial" w:cs="Arial"/>
          <w:color w:val="000000" w:themeColor="text1"/>
          <w:sz w:val="28"/>
          <w:szCs w:val="28"/>
        </w:rPr>
      </w:pPr>
    </w:p>
    <w:p w14:paraId="02ADC41E" w14:textId="6E0180AE" w:rsidR="00B5297A" w:rsidRPr="00233C0E" w:rsidRDefault="3BFFD390" w:rsidP="129693F0">
      <w:pPr>
        <w:spacing w:after="0"/>
        <w:rPr>
          <w:rFonts w:ascii="Arial" w:eastAsia="Arial" w:hAnsi="Arial" w:cs="Arial"/>
          <w:b/>
          <w:bCs/>
          <w:color w:val="000000" w:themeColor="text1"/>
          <w:sz w:val="28"/>
          <w:szCs w:val="28"/>
          <w:u w:val="single"/>
        </w:rPr>
      </w:pPr>
      <w:r w:rsidRPr="6845E6AE">
        <w:rPr>
          <w:rFonts w:ascii="Arial" w:eastAsia="Arial" w:hAnsi="Arial" w:cs="Arial"/>
          <w:b/>
          <w:bCs/>
          <w:color w:val="000000" w:themeColor="text1"/>
          <w:sz w:val="28"/>
          <w:szCs w:val="28"/>
          <w:u w:val="single"/>
        </w:rPr>
        <w:t>Slide 2: Introduction</w:t>
      </w:r>
      <w:r w:rsidR="53EF3D44" w:rsidRPr="6845E6AE">
        <w:rPr>
          <w:rFonts w:ascii="Arial" w:eastAsia="Arial" w:hAnsi="Arial" w:cs="Arial"/>
          <w:b/>
          <w:bCs/>
          <w:color w:val="000000" w:themeColor="text1"/>
          <w:sz w:val="28"/>
          <w:szCs w:val="28"/>
          <w:u w:val="single"/>
        </w:rPr>
        <w:t xml:space="preserve"> </w:t>
      </w:r>
      <w:r w:rsidR="53EF3D44" w:rsidRPr="6845E6AE">
        <w:rPr>
          <w:rFonts w:ascii="Arial" w:eastAsia="Arial" w:hAnsi="Arial" w:cs="Arial"/>
          <w:sz w:val="28"/>
          <w:szCs w:val="28"/>
        </w:rPr>
        <w:t>(1 min 10 sec, ~180 words)</w:t>
      </w:r>
    </w:p>
    <w:p w14:paraId="27BFE099" w14:textId="074BBC85" w:rsidR="7D0808C0" w:rsidRDefault="7D0808C0" w:rsidP="7D0808C0">
      <w:pPr>
        <w:spacing w:after="0"/>
        <w:rPr>
          <w:rFonts w:ascii="Arial" w:eastAsia="Arial" w:hAnsi="Arial" w:cs="Arial"/>
          <w:color w:val="000000" w:themeColor="text1"/>
        </w:rPr>
      </w:pPr>
    </w:p>
    <w:p w14:paraId="6715F8FA" w14:textId="1C55A596" w:rsidR="001B7550" w:rsidRDefault="00E21011" w:rsidP="002F5484">
      <w:pPr>
        <w:jc w:val="both"/>
      </w:pPr>
      <w:r w:rsidRPr="00E21011">
        <w:t>The Welsh Government (2023</w:t>
      </w:r>
      <w:r w:rsidR="00BA2CFC">
        <w:t>a</w:t>
      </w:r>
      <w:r w:rsidRPr="00E21011">
        <w:t>) places family and community engagement as a core component of its National Mission for Education in Wales</w:t>
      </w:r>
      <w:r w:rsidR="00227233">
        <w:t>. This</w:t>
      </w:r>
      <w:r w:rsidR="00D4739A">
        <w:t xml:space="preserve"> is evidenced by the Welsh Government (2024) committing </w:t>
      </w:r>
      <w:r w:rsidR="00227233">
        <w:t>£8.8 million</w:t>
      </w:r>
      <w:r w:rsidR="00D4739A">
        <w:t xml:space="preserve"> to recruit 200 Family Engagement Officers</w:t>
      </w:r>
      <w:r w:rsidRPr="00E21011">
        <w:t xml:space="preserve">. </w:t>
      </w:r>
    </w:p>
    <w:p w14:paraId="53A5A462" w14:textId="1D825474" w:rsidR="00E21011" w:rsidRPr="00E21011" w:rsidRDefault="008C26D0" w:rsidP="002F5484">
      <w:pPr>
        <w:jc w:val="both"/>
      </w:pPr>
      <w:r>
        <w:t>Epstein (2018) defines F</w:t>
      </w:r>
      <w:r w:rsidR="00E21011" w:rsidRPr="00E21011">
        <w:t>amily-School Engagement (FSE)</w:t>
      </w:r>
      <w:r>
        <w:t xml:space="preserve"> as</w:t>
      </w:r>
      <w:r w:rsidR="00E21011" w:rsidRPr="00E21011">
        <w:t xml:space="preserve"> structured partnerships between schools, families, and communities that actively support </w:t>
      </w:r>
      <w:r w:rsidR="005C5FE8">
        <w:t>learners'</w:t>
      </w:r>
      <w:r w:rsidR="00E21011" w:rsidRPr="00E21011">
        <w:t xml:space="preserve"> academic achievement and well-being</w:t>
      </w:r>
      <w:r>
        <w:t xml:space="preserve">. </w:t>
      </w:r>
      <w:r w:rsidR="00E21011" w:rsidRPr="00E21011">
        <w:t xml:space="preserve">Epstein </w:t>
      </w:r>
      <w:r w:rsidR="00AC1FC3">
        <w:t>emphasises</w:t>
      </w:r>
      <w:r w:rsidR="00E21011" w:rsidRPr="00E21011">
        <w:t xml:space="preserve"> that these partnerships should not be considered an additional extra but an integral part of school </w:t>
      </w:r>
      <w:r w:rsidR="00AC1FC3">
        <w:t>organisation</w:t>
      </w:r>
      <w:r w:rsidR="00E21011" w:rsidRPr="00E21011">
        <w:t>.</w:t>
      </w:r>
    </w:p>
    <w:p w14:paraId="3FEC308D" w14:textId="77777777" w:rsidR="00943D3D" w:rsidRDefault="00E21011" w:rsidP="002F5484">
      <w:pPr>
        <w:jc w:val="both"/>
      </w:pPr>
      <w:r w:rsidRPr="00E21011">
        <w:t xml:space="preserve">This perspective is </w:t>
      </w:r>
      <w:r w:rsidR="00CA1F74">
        <w:t>expanded</w:t>
      </w:r>
      <w:r w:rsidRPr="00E21011">
        <w:t xml:space="preserve"> by Goodall and Montgomery (2014), who argue that parental engagement goes beyond school-led involvement, requiring a deeper level of commitment where families </w:t>
      </w:r>
      <w:r w:rsidR="00AC1FC3">
        <w:t>actively participate</w:t>
      </w:r>
      <w:r w:rsidRPr="00E21011">
        <w:t xml:space="preserve"> in their </w:t>
      </w:r>
      <w:r w:rsidR="005C5FE8">
        <w:t>child's</w:t>
      </w:r>
      <w:r w:rsidRPr="00E21011">
        <w:t xml:space="preserve"> learning rather than merely responding to school initiatives. </w:t>
      </w:r>
    </w:p>
    <w:p w14:paraId="33480245" w14:textId="7F3218BE" w:rsidR="182F2835" w:rsidRPr="0044016C" w:rsidRDefault="00E21011" w:rsidP="002F5484">
      <w:pPr>
        <w:jc w:val="both"/>
      </w:pPr>
      <w:r w:rsidRPr="00E21011">
        <w:t xml:space="preserve">This shift is particularly relevant in Wales, where the Welsh Government (2022) has outlined its ambition for all schools to become community-focused institutions. A key aspect of this policy is ensuring that schools work collaboratively with families to overcome barriers to engagement and equip parents with the skills, confidence, and resources needed to </w:t>
      </w:r>
      <w:r w:rsidR="00AC1FC3">
        <w:t xml:space="preserve">effectively </w:t>
      </w:r>
      <w:r w:rsidRPr="00E21011">
        <w:t xml:space="preserve">support their </w:t>
      </w:r>
      <w:r w:rsidR="005C5FE8">
        <w:t>child's</w:t>
      </w:r>
      <w:r w:rsidRPr="00E21011">
        <w:t xml:space="preserve"> </w:t>
      </w:r>
      <w:r w:rsidR="00B976FE">
        <w:t>education</w:t>
      </w:r>
      <w:r w:rsidRPr="00E21011">
        <w:t>.</w:t>
      </w:r>
    </w:p>
    <w:p w14:paraId="1092F6D0" w14:textId="500561BB" w:rsidR="00DE5236" w:rsidRDefault="3BFFD390" w:rsidP="6845E6AE">
      <w:pPr>
        <w:spacing w:after="0"/>
        <w:rPr>
          <w:rFonts w:ascii="Arial Nova" w:eastAsia="Arial Nova" w:hAnsi="Arial Nova" w:cs="Arial Nova"/>
          <w:sz w:val="28"/>
          <w:szCs w:val="28"/>
        </w:rPr>
      </w:pPr>
      <w:r w:rsidRPr="6845E6AE">
        <w:rPr>
          <w:rFonts w:ascii="Arial Nova" w:eastAsia="Arial Nova" w:hAnsi="Arial Nova" w:cs="Arial Nova"/>
          <w:b/>
          <w:bCs/>
          <w:color w:val="000000" w:themeColor="text1"/>
          <w:sz w:val="28"/>
          <w:szCs w:val="28"/>
          <w:u w:val="single"/>
        </w:rPr>
        <w:t xml:space="preserve">Slide 3: </w:t>
      </w:r>
      <w:r w:rsidR="0546065A" w:rsidRPr="6845E6AE">
        <w:rPr>
          <w:rFonts w:ascii="Arial Nova" w:eastAsia="Arial Nova" w:hAnsi="Arial Nova" w:cs="Arial Nova"/>
          <w:b/>
          <w:bCs/>
          <w:color w:val="000000" w:themeColor="text1"/>
          <w:sz w:val="28"/>
          <w:szCs w:val="28"/>
          <w:u w:val="single"/>
        </w:rPr>
        <w:t>What is Family-School Engagement?</w:t>
      </w:r>
      <w:r w:rsidR="07D9BE24" w:rsidRPr="6845E6AE">
        <w:rPr>
          <w:rFonts w:ascii="Arial Nova" w:eastAsia="Arial Nova" w:hAnsi="Arial Nova" w:cs="Arial Nova"/>
          <w:b/>
          <w:bCs/>
          <w:color w:val="000000" w:themeColor="text1"/>
          <w:sz w:val="28"/>
          <w:szCs w:val="28"/>
          <w:u w:val="single"/>
        </w:rPr>
        <w:t xml:space="preserve"> </w:t>
      </w:r>
      <w:r w:rsidR="07D9BE24" w:rsidRPr="6845E6AE">
        <w:rPr>
          <w:rFonts w:ascii="Arial Nova" w:eastAsia="Arial Nova" w:hAnsi="Arial Nova" w:cs="Arial Nova"/>
          <w:sz w:val="28"/>
          <w:szCs w:val="28"/>
        </w:rPr>
        <w:t>(1 min, ~160 words)</w:t>
      </w:r>
    </w:p>
    <w:p w14:paraId="5CA3C4BF" w14:textId="02487188" w:rsidR="006A7F61" w:rsidRDefault="006A7F61" w:rsidP="002B39AD">
      <w:pPr>
        <w:spacing w:after="0"/>
        <w:rPr>
          <w:rFonts w:ascii="Arial" w:eastAsia="Arial" w:hAnsi="Arial" w:cs="Arial"/>
          <w:color w:val="000000" w:themeColor="text1"/>
          <w:highlight w:val="yellow"/>
        </w:rPr>
      </w:pPr>
    </w:p>
    <w:p w14:paraId="4FB05C1D" w14:textId="235D1478" w:rsidR="004F0673" w:rsidRDefault="005C5FE8" w:rsidP="00A86CE4">
      <w:pPr>
        <w:spacing w:after="0"/>
        <w:jc w:val="both"/>
        <w:rPr>
          <w:rFonts w:ascii="Arial" w:eastAsia="Arial" w:hAnsi="Arial" w:cs="Arial"/>
          <w:color w:val="000000" w:themeColor="text1"/>
        </w:rPr>
      </w:pPr>
      <w:r>
        <w:rPr>
          <w:rFonts w:ascii="Arial" w:eastAsia="Arial" w:hAnsi="Arial" w:cs="Arial"/>
          <w:color w:val="000000" w:themeColor="text1"/>
        </w:rPr>
        <w:t>Epstein's</w:t>
      </w:r>
      <w:r w:rsidR="006A7F61" w:rsidRPr="006A7F61">
        <w:rPr>
          <w:rFonts w:ascii="Arial" w:eastAsia="Arial" w:hAnsi="Arial" w:cs="Arial"/>
          <w:color w:val="000000" w:themeColor="text1"/>
        </w:rPr>
        <w:t xml:space="preserve"> (2006) </w:t>
      </w:r>
      <w:r w:rsidR="005D6CAB">
        <w:rPr>
          <w:rFonts w:ascii="Arial" w:eastAsia="Arial" w:hAnsi="Arial" w:cs="Arial"/>
          <w:color w:val="000000" w:themeColor="text1"/>
        </w:rPr>
        <w:t xml:space="preserve">model </w:t>
      </w:r>
      <w:r w:rsidR="002B39AD">
        <w:rPr>
          <w:rFonts w:ascii="Arial" w:eastAsia="Arial" w:hAnsi="Arial" w:cs="Arial"/>
          <w:color w:val="000000" w:themeColor="text1"/>
        </w:rPr>
        <w:t>defines</w:t>
      </w:r>
      <w:r w:rsidR="005D6CAB">
        <w:rPr>
          <w:rFonts w:ascii="Arial" w:eastAsia="Arial" w:hAnsi="Arial" w:cs="Arial"/>
          <w:color w:val="000000" w:themeColor="text1"/>
        </w:rPr>
        <w:t xml:space="preserve"> </w:t>
      </w:r>
      <w:r w:rsidR="00F47DE9">
        <w:rPr>
          <w:rFonts w:ascii="Arial" w:eastAsia="Arial" w:hAnsi="Arial" w:cs="Arial"/>
          <w:color w:val="000000" w:themeColor="text1"/>
        </w:rPr>
        <w:t>family-school</w:t>
      </w:r>
      <w:r w:rsidR="00F12CF4">
        <w:rPr>
          <w:rFonts w:ascii="Arial" w:eastAsia="Arial" w:hAnsi="Arial" w:cs="Arial"/>
          <w:color w:val="000000" w:themeColor="text1"/>
        </w:rPr>
        <w:t xml:space="preserve"> engagement </w:t>
      </w:r>
      <w:r w:rsidR="002B39AD">
        <w:rPr>
          <w:rFonts w:ascii="Arial" w:eastAsia="Arial" w:hAnsi="Arial" w:cs="Arial"/>
          <w:color w:val="000000" w:themeColor="text1"/>
        </w:rPr>
        <w:t xml:space="preserve">as a </w:t>
      </w:r>
      <w:r w:rsidR="00204409">
        <w:rPr>
          <w:rFonts w:ascii="Arial" w:eastAsia="Arial" w:hAnsi="Arial" w:cs="Arial"/>
          <w:color w:val="000000" w:themeColor="text1"/>
        </w:rPr>
        <w:t>partnership between schools an</w:t>
      </w:r>
      <w:r w:rsidR="007834E9">
        <w:rPr>
          <w:rFonts w:ascii="Arial" w:eastAsia="Arial" w:hAnsi="Arial" w:cs="Arial"/>
          <w:color w:val="000000" w:themeColor="text1"/>
        </w:rPr>
        <w:t>d</w:t>
      </w:r>
      <w:r w:rsidR="00515D24">
        <w:rPr>
          <w:rFonts w:ascii="Arial" w:eastAsia="Arial" w:hAnsi="Arial" w:cs="Arial"/>
          <w:color w:val="000000" w:themeColor="text1"/>
        </w:rPr>
        <w:t xml:space="preserve"> families to create a sense of community</w:t>
      </w:r>
      <w:r w:rsidR="003A17DF">
        <w:rPr>
          <w:rFonts w:ascii="Arial" w:eastAsia="Arial" w:hAnsi="Arial" w:cs="Arial"/>
          <w:color w:val="000000" w:themeColor="text1"/>
        </w:rPr>
        <w:t>. This</w:t>
      </w:r>
      <w:r w:rsidR="00CE229C">
        <w:rPr>
          <w:rFonts w:ascii="Arial" w:eastAsia="Arial" w:hAnsi="Arial" w:cs="Arial"/>
          <w:color w:val="000000" w:themeColor="text1"/>
        </w:rPr>
        <w:t xml:space="preserve"> framework includes</w:t>
      </w:r>
      <w:r w:rsidR="0050260D">
        <w:rPr>
          <w:rFonts w:ascii="Arial" w:eastAsia="Arial" w:hAnsi="Arial" w:cs="Arial"/>
          <w:color w:val="000000" w:themeColor="text1"/>
        </w:rPr>
        <w:t xml:space="preserve"> six key components</w:t>
      </w:r>
      <w:r w:rsidR="004F0673">
        <w:rPr>
          <w:rFonts w:ascii="Arial" w:eastAsia="Arial" w:hAnsi="Arial" w:cs="Arial"/>
          <w:color w:val="000000" w:themeColor="text1"/>
        </w:rPr>
        <w:t>:</w:t>
      </w:r>
    </w:p>
    <w:p w14:paraId="60F745C0" w14:textId="77777777" w:rsidR="004F0673" w:rsidRDefault="004F0673" w:rsidP="00A86CE4">
      <w:pPr>
        <w:spacing w:after="0"/>
        <w:jc w:val="both"/>
        <w:rPr>
          <w:rFonts w:ascii="Arial" w:eastAsia="Arial" w:hAnsi="Arial" w:cs="Arial"/>
          <w:color w:val="000000" w:themeColor="text1"/>
        </w:rPr>
      </w:pPr>
    </w:p>
    <w:p w14:paraId="7CC03041" w14:textId="6729867E" w:rsidR="0050260D" w:rsidRDefault="0050260D" w:rsidP="00A86CE4">
      <w:pPr>
        <w:pStyle w:val="ListParagraph"/>
        <w:numPr>
          <w:ilvl w:val="0"/>
          <w:numId w:val="19"/>
        </w:numPr>
        <w:spacing w:after="0"/>
        <w:jc w:val="both"/>
        <w:rPr>
          <w:rFonts w:ascii="Arial" w:eastAsia="Arial" w:hAnsi="Arial" w:cs="Arial"/>
          <w:color w:val="000000" w:themeColor="text1"/>
        </w:rPr>
      </w:pPr>
      <w:r>
        <w:rPr>
          <w:rFonts w:ascii="Arial" w:eastAsia="Arial" w:hAnsi="Arial" w:cs="Arial"/>
          <w:color w:val="000000" w:themeColor="text1"/>
        </w:rPr>
        <w:t>Parenting – Offering parents advice and guidance on raising children</w:t>
      </w:r>
      <w:r w:rsidR="00F822DD">
        <w:rPr>
          <w:rFonts w:ascii="Arial" w:eastAsia="Arial" w:hAnsi="Arial" w:cs="Arial"/>
          <w:color w:val="000000" w:themeColor="text1"/>
        </w:rPr>
        <w:t>,</w:t>
      </w:r>
      <w:r>
        <w:rPr>
          <w:rFonts w:ascii="Arial" w:eastAsia="Arial" w:hAnsi="Arial" w:cs="Arial"/>
          <w:color w:val="000000" w:themeColor="text1"/>
        </w:rPr>
        <w:t xml:space="preserve"> </w:t>
      </w:r>
      <w:r w:rsidR="00AF3FD5">
        <w:rPr>
          <w:rFonts w:ascii="Arial" w:eastAsia="Arial" w:hAnsi="Arial" w:cs="Arial"/>
          <w:color w:val="000000" w:themeColor="text1"/>
        </w:rPr>
        <w:t xml:space="preserve">understanding child development </w:t>
      </w:r>
    </w:p>
    <w:p w14:paraId="7589540E" w14:textId="7B085751" w:rsidR="0050260D" w:rsidRDefault="0050260D" w:rsidP="00A86CE4">
      <w:pPr>
        <w:pStyle w:val="ListParagraph"/>
        <w:numPr>
          <w:ilvl w:val="0"/>
          <w:numId w:val="19"/>
        </w:numPr>
        <w:spacing w:after="0"/>
        <w:jc w:val="both"/>
        <w:rPr>
          <w:rFonts w:ascii="Arial" w:eastAsia="Arial" w:hAnsi="Arial" w:cs="Arial"/>
          <w:color w:val="000000" w:themeColor="text1"/>
        </w:rPr>
      </w:pPr>
      <w:r>
        <w:rPr>
          <w:rFonts w:ascii="Arial" w:eastAsia="Arial" w:hAnsi="Arial" w:cs="Arial"/>
          <w:color w:val="000000" w:themeColor="text1"/>
        </w:rPr>
        <w:t xml:space="preserve">Communicating – Sharing school updates </w:t>
      </w:r>
      <w:r w:rsidR="006E3BA6">
        <w:rPr>
          <w:rFonts w:ascii="Arial" w:eastAsia="Arial" w:hAnsi="Arial" w:cs="Arial"/>
          <w:color w:val="000000" w:themeColor="text1"/>
        </w:rPr>
        <w:t xml:space="preserve">through effective </w:t>
      </w:r>
      <w:r w:rsidR="00151629">
        <w:rPr>
          <w:rFonts w:ascii="Arial" w:eastAsia="Arial" w:hAnsi="Arial" w:cs="Arial"/>
          <w:color w:val="000000" w:themeColor="text1"/>
        </w:rPr>
        <w:t>home-to-school</w:t>
      </w:r>
      <w:r w:rsidR="006E3BA6">
        <w:rPr>
          <w:rFonts w:ascii="Arial" w:eastAsia="Arial" w:hAnsi="Arial" w:cs="Arial"/>
          <w:color w:val="000000" w:themeColor="text1"/>
        </w:rPr>
        <w:t xml:space="preserve"> and </w:t>
      </w:r>
      <w:r w:rsidR="00322883">
        <w:rPr>
          <w:rFonts w:ascii="Arial" w:eastAsia="Arial" w:hAnsi="Arial" w:cs="Arial"/>
          <w:color w:val="000000" w:themeColor="text1"/>
        </w:rPr>
        <w:t>school-to-home</w:t>
      </w:r>
      <w:r w:rsidR="006E3BA6">
        <w:rPr>
          <w:rFonts w:ascii="Arial" w:eastAsia="Arial" w:hAnsi="Arial" w:cs="Arial"/>
          <w:color w:val="000000" w:themeColor="text1"/>
        </w:rPr>
        <w:t xml:space="preserve"> communication</w:t>
      </w:r>
    </w:p>
    <w:p w14:paraId="0514AB3A" w14:textId="4F831EEA" w:rsidR="0050260D" w:rsidRDefault="0050260D" w:rsidP="00A86CE4">
      <w:pPr>
        <w:pStyle w:val="ListParagraph"/>
        <w:numPr>
          <w:ilvl w:val="0"/>
          <w:numId w:val="19"/>
        </w:numPr>
        <w:spacing w:after="0"/>
        <w:jc w:val="both"/>
        <w:rPr>
          <w:rFonts w:ascii="Arial" w:eastAsia="Arial" w:hAnsi="Arial" w:cs="Arial"/>
          <w:color w:val="000000" w:themeColor="text1"/>
        </w:rPr>
      </w:pPr>
      <w:r>
        <w:rPr>
          <w:rFonts w:ascii="Arial" w:eastAsia="Arial" w:hAnsi="Arial" w:cs="Arial"/>
          <w:color w:val="000000" w:themeColor="text1"/>
        </w:rPr>
        <w:lastRenderedPageBreak/>
        <w:t xml:space="preserve">Volunteering – Encouraging parental participation </w:t>
      </w:r>
    </w:p>
    <w:p w14:paraId="389761E8" w14:textId="58D96296" w:rsidR="0050260D" w:rsidRDefault="0050260D" w:rsidP="00A86CE4">
      <w:pPr>
        <w:pStyle w:val="ListParagraph"/>
        <w:numPr>
          <w:ilvl w:val="0"/>
          <w:numId w:val="19"/>
        </w:numPr>
        <w:spacing w:after="0"/>
        <w:jc w:val="both"/>
        <w:rPr>
          <w:rFonts w:ascii="Arial" w:eastAsia="Arial" w:hAnsi="Arial" w:cs="Arial"/>
          <w:color w:val="000000" w:themeColor="text1"/>
        </w:rPr>
      </w:pPr>
      <w:r>
        <w:rPr>
          <w:rFonts w:ascii="Arial" w:eastAsia="Arial" w:hAnsi="Arial" w:cs="Arial"/>
          <w:color w:val="000000" w:themeColor="text1"/>
        </w:rPr>
        <w:t xml:space="preserve">Learning at home – Supporting home learning </w:t>
      </w:r>
      <w:r w:rsidR="00BC668D">
        <w:rPr>
          <w:rFonts w:ascii="Arial" w:eastAsia="Arial" w:hAnsi="Arial" w:cs="Arial"/>
          <w:color w:val="000000" w:themeColor="text1"/>
        </w:rPr>
        <w:t xml:space="preserve">by offering </w:t>
      </w:r>
      <w:r w:rsidR="00091935">
        <w:rPr>
          <w:rFonts w:ascii="Arial" w:eastAsia="Arial" w:hAnsi="Arial" w:cs="Arial"/>
          <w:color w:val="000000" w:themeColor="text1"/>
        </w:rPr>
        <w:t xml:space="preserve">suggestions and techniques </w:t>
      </w:r>
    </w:p>
    <w:p w14:paraId="1E6AD73A" w14:textId="3A185A7F" w:rsidR="0050260D" w:rsidRDefault="0050260D" w:rsidP="00A86CE4">
      <w:pPr>
        <w:pStyle w:val="ListParagraph"/>
        <w:numPr>
          <w:ilvl w:val="0"/>
          <w:numId w:val="19"/>
        </w:numPr>
        <w:spacing w:after="0"/>
        <w:jc w:val="both"/>
        <w:rPr>
          <w:rFonts w:ascii="Arial" w:eastAsia="Arial" w:hAnsi="Arial" w:cs="Arial"/>
          <w:color w:val="000000" w:themeColor="text1"/>
        </w:rPr>
      </w:pPr>
      <w:r>
        <w:rPr>
          <w:rFonts w:ascii="Arial" w:eastAsia="Arial" w:hAnsi="Arial" w:cs="Arial"/>
          <w:color w:val="000000" w:themeColor="text1"/>
        </w:rPr>
        <w:t xml:space="preserve">Decision making – </w:t>
      </w:r>
      <w:r w:rsidR="00C70AF7">
        <w:rPr>
          <w:rFonts w:ascii="Arial" w:eastAsia="Arial" w:hAnsi="Arial" w:cs="Arial"/>
          <w:color w:val="000000" w:themeColor="text1"/>
        </w:rPr>
        <w:t xml:space="preserve">Involve </w:t>
      </w:r>
      <w:r w:rsidR="0002513D">
        <w:rPr>
          <w:rFonts w:ascii="Arial" w:eastAsia="Arial" w:hAnsi="Arial" w:cs="Arial"/>
          <w:color w:val="000000" w:themeColor="text1"/>
        </w:rPr>
        <w:t xml:space="preserve">families as participants in </w:t>
      </w:r>
      <w:r w:rsidR="005056CC">
        <w:rPr>
          <w:rFonts w:ascii="Arial" w:eastAsia="Arial" w:hAnsi="Arial" w:cs="Arial"/>
          <w:color w:val="000000" w:themeColor="text1"/>
        </w:rPr>
        <w:t>school decisions</w:t>
      </w:r>
    </w:p>
    <w:p w14:paraId="629E6B3F" w14:textId="46D6585B" w:rsidR="0050260D" w:rsidRPr="0050260D" w:rsidRDefault="0050260D" w:rsidP="00A86CE4">
      <w:pPr>
        <w:pStyle w:val="ListParagraph"/>
        <w:numPr>
          <w:ilvl w:val="0"/>
          <w:numId w:val="19"/>
        </w:numPr>
        <w:spacing w:after="0"/>
        <w:jc w:val="both"/>
        <w:rPr>
          <w:rFonts w:ascii="Arial" w:eastAsia="Arial" w:hAnsi="Arial" w:cs="Arial"/>
          <w:color w:val="000000" w:themeColor="text1"/>
        </w:rPr>
      </w:pPr>
      <w:r>
        <w:rPr>
          <w:rFonts w:ascii="Arial" w:eastAsia="Arial" w:hAnsi="Arial" w:cs="Arial"/>
          <w:color w:val="000000" w:themeColor="text1"/>
        </w:rPr>
        <w:t>Collaborating with the comm</w:t>
      </w:r>
      <w:r w:rsidR="00483210">
        <w:rPr>
          <w:rFonts w:ascii="Arial" w:eastAsia="Arial" w:hAnsi="Arial" w:cs="Arial"/>
          <w:color w:val="000000" w:themeColor="text1"/>
        </w:rPr>
        <w:t>unity</w:t>
      </w:r>
      <w:r w:rsidR="00834CD7">
        <w:rPr>
          <w:rFonts w:ascii="Arial" w:eastAsia="Arial" w:hAnsi="Arial" w:cs="Arial"/>
          <w:color w:val="000000" w:themeColor="text1"/>
        </w:rPr>
        <w:t xml:space="preserve"> </w:t>
      </w:r>
      <w:r w:rsidR="00CE3259">
        <w:rPr>
          <w:rFonts w:ascii="Arial" w:eastAsia="Arial" w:hAnsi="Arial" w:cs="Arial"/>
          <w:color w:val="000000" w:themeColor="text1"/>
        </w:rPr>
        <w:t>–</w:t>
      </w:r>
      <w:r w:rsidR="00834CD7">
        <w:rPr>
          <w:rFonts w:ascii="Arial" w:eastAsia="Arial" w:hAnsi="Arial" w:cs="Arial"/>
          <w:color w:val="000000" w:themeColor="text1"/>
        </w:rPr>
        <w:t xml:space="preserve"> </w:t>
      </w:r>
      <w:r w:rsidR="00CD6277">
        <w:rPr>
          <w:rFonts w:ascii="Arial" w:eastAsia="Arial" w:hAnsi="Arial" w:cs="Arial"/>
          <w:color w:val="000000" w:themeColor="text1"/>
        </w:rPr>
        <w:t xml:space="preserve">Co-ordinate </w:t>
      </w:r>
      <w:r w:rsidR="007A527F">
        <w:rPr>
          <w:rFonts w:ascii="Arial" w:eastAsia="Arial" w:hAnsi="Arial" w:cs="Arial"/>
          <w:color w:val="000000" w:themeColor="text1"/>
        </w:rPr>
        <w:t xml:space="preserve">resources </w:t>
      </w:r>
      <w:r w:rsidR="00CD6277">
        <w:rPr>
          <w:rFonts w:ascii="Arial" w:eastAsia="Arial" w:hAnsi="Arial" w:cs="Arial"/>
          <w:color w:val="000000" w:themeColor="text1"/>
        </w:rPr>
        <w:t xml:space="preserve">and </w:t>
      </w:r>
      <w:r w:rsidR="0098406C">
        <w:rPr>
          <w:rFonts w:ascii="Arial" w:eastAsia="Arial" w:hAnsi="Arial" w:cs="Arial"/>
          <w:color w:val="000000" w:themeColor="text1"/>
        </w:rPr>
        <w:t xml:space="preserve">provide </w:t>
      </w:r>
      <w:r w:rsidR="007A527F">
        <w:rPr>
          <w:rFonts w:ascii="Arial" w:eastAsia="Arial" w:hAnsi="Arial" w:cs="Arial"/>
          <w:color w:val="000000" w:themeColor="text1"/>
        </w:rPr>
        <w:t>services</w:t>
      </w:r>
      <w:r w:rsidR="0098406C">
        <w:rPr>
          <w:rFonts w:ascii="Arial" w:eastAsia="Arial" w:hAnsi="Arial" w:cs="Arial"/>
          <w:color w:val="000000" w:themeColor="text1"/>
        </w:rPr>
        <w:t xml:space="preserve"> to the community</w:t>
      </w:r>
    </w:p>
    <w:p w14:paraId="54D98D5B" w14:textId="77777777" w:rsidR="00CE3259" w:rsidRDefault="00CE3259" w:rsidP="00A86CE4">
      <w:pPr>
        <w:spacing w:after="0"/>
        <w:jc w:val="both"/>
        <w:rPr>
          <w:rFonts w:ascii="Arial" w:eastAsia="Arial" w:hAnsi="Arial" w:cs="Arial"/>
          <w:color w:val="000000" w:themeColor="text1"/>
        </w:rPr>
      </w:pPr>
    </w:p>
    <w:p w14:paraId="3D4A100C" w14:textId="343FE31C" w:rsidR="00CE3259" w:rsidRPr="00CE3259" w:rsidRDefault="00CE3259" w:rsidP="00A86CE4">
      <w:pPr>
        <w:spacing w:after="0"/>
        <w:jc w:val="both"/>
        <w:rPr>
          <w:rFonts w:ascii="Arial" w:eastAsia="Arial" w:hAnsi="Arial" w:cs="Arial"/>
          <w:color w:val="000000" w:themeColor="text1"/>
        </w:rPr>
      </w:pPr>
      <w:r>
        <w:rPr>
          <w:rFonts w:ascii="Arial" w:eastAsia="Arial" w:hAnsi="Arial" w:cs="Arial"/>
          <w:color w:val="000000" w:themeColor="text1"/>
        </w:rPr>
        <w:t xml:space="preserve">The Welsh Government (2022) </w:t>
      </w:r>
      <w:r w:rsidR="00AC1FC3">
        <w:rPr>
          <w:rFonts w:ascii="Arial" w:eastAsia="Arial" w:hAnsi="Arial" w:cs="Arial"/>
          <w:color w:val="000000" w:themeColor="text1"/>
        </w:rPr>
        <w:t>recognise</w:t>
      </w:r>
      <w:r>
        <w:rPr>
          <w:rFonts w:ascii="Arial" w:eastAsia="Arial" w:hAnsi="Arial" w:cs="Arial"/>
          <w:color w:val="000000" w:themeColor="text1"/>
        </w:rPr>
        <w:t xml:space="preserve"> the value of family engagement as it strives to achieve our national mission to </w:t>
      </w:r>
      <w:r w:rsidR="00FB7166">
        <w:rPr>
          <w:rFonts w:ascii="Arial" w:eastAsia="Arial" w:hAnsi="Arial" w:cs="Arial"/>
          <w:color w:val="000000" w:themeColor="text1"/>
        </w:rPr>
        <w:t>deliver high standards and aspirations for all</w:t>
      </w:r>
      <w:r w:rsidR="002A1F1F">
        <w:rPr>
          <w:rFonts w:ascii="Arial" w:eastAsia="Arial" w:hAnsi="Arial" w:cs="Arial"/>
          <w:color w:val="000000" w:themeColor="text1"/>
        </w:rPr>
        <w:t xml:space="preserve">, describing family engagement as </w:t>
      </w:r>
      <w:r w:rsidR="00085E8F">
        <w:rPr>
          <w:rFonts w:ascii="Arial" w:eastAsia="Arial" w:hAnsi="Arial" w:cs="Arial"/>
          <w:color w:val="000000" w:themeColor="text1"/>
        </w:rPr>
        <w:t xml:space="preserve">crucial, </w:t>
      </w:r>
      <w:r w:rsidR="008A14CE">
        <w:rPr>
          <w:rFonts w:ascii="Arial" w:eastAsia="Arial" w:hAnsi="Arial" w:cs="Arial"/>
          <w:color w:val="000000" w:themeColor="text1"/>
        </w:rPr>
        <w:t xml:space="preserve">as well as </w:t>
      </w:r>
      <w:r w:rsidR="00AC1FC3">
        <w:rPr>
          <w:rFonts w:ascii="Arial" w:eastAsia="Arial" w:hAnsi="Arial" w:cs="Arial"/>
          <w:color w:val="000000" w:themeColor="text1"/>
        </w:rPr>
        <w:t>recognising</w:t>
      </w:r>
      <w:r w:rsidR="007703EA">
        <w:rPr>
          <w:rFonts w:ascii="Arial" w:eastAsia="Arial" w:hAnsi="Arial" w:cs="Arial"/>
          <w:color w:val="000000" w:themeColor="text1"/>
        </w:rPr>
        <w:t xml:space="preserve"> that </w:t>
      </w:r>
      <w:r w:rsidR="00151629">
        <w:rPr>
          <w:rFonts w:ascii="Arial" w:eastAsia="Arial" w:hAnsi="Arial" w:cs="Arial"/>
          <w:color w:val="000000" w:themeColor="text1"/>
        </w:rPr>
        <w:t>community-focused</w:t>
      </w:r>
      <w:r w:rsidR="007703EA">
        <w:rPr>
          <w:rFonts w:ascii="Arial" w:eastAsia="Arial" w:hAnsi="Arial" w:cs="Arial"/>
          <w:color w:val="000000" w:themeColor="text1"/>
        </w:rPr>
        <w:t xml:space="preserve"> schools are key to engaging with </w:t>
      </w:r>
      <w:r w:rsidR="009C40A1">
        <w:rPr>
          <w:rFonts w:ascii="Arial" w:eastAsia="Arial" w:hAnsi="Arial" w:cs="Arial"/>
          <w:color w:val="000000" w:themeColor="text1"/>
        </w:rPr>
        <w:t>famil</w:t>
      </w:r>
      <w:r w:rsidR="00FC3F2F">
        <w:rPr>
          <w:rFonts w:ascii="Arial" w:eastAsia="Arial" w:hAnsi="Arial" w:cs="Arial"/>
          <w:color w:val="000000" w:themeColor="text1"/>
        </w:rPr>
        <w:t xml:space="preserve">ies and </w:t>
      </w:r>
      <w:r w:rsidR="002662F4">
        <w:rPr>
          <w:rFonts w:ascii="Arial" w:eastAsia="Arial" w:hAnsi="Arial" w:cs="Arial"/>
          <w:color w:val="000000" w:themeColor="text1"/>
        </w:rPr>
        <w:t>communities</w:t>
      </w:r>
      <w:r w:rsidR="00FC3F2F">
        <w:rPr>
          <w:rFonts w:ascii="Arial" w:eastAsia="Arial" w:hAnsi="Arial" w:cs="Arial"/>
          <w:color w:val="000000" w:themeColor="text1"/>
        </w:rPr>
        <w:t xml:space="preserve"> to </w:t>
      </w:r>
      <w:r w:rsidR="00791792">
        <w:rPr>
          <w:rFonts w:ascii="Arial" w:eastAsia="Arial" w:hAnsi="Arial" w:cs="Arial"/>
          <w:color w:val="000000" w:themeColor="text1"/>
        </w:rPr>
        <w:t xml:space="preserve">ensure all learners </w:t>
      </w:r>
      <w:r w:rsidR="002662F4">
        <w:rPr>
          <w:rFonts w:ascii="Arial" w:eastAsia="Arial" w:hAnsi="Arial" w:cs="Arial"/>
          <w:color w:val="000000" w:themeColor="text1"/>
        </w:rPr>
        <w:t>have the best possible start</w:t>
      </w:r>
      <w:r w:rsidR="00454650">
        <w:rPr>
          <w:rFonts w:ascii="Arial" w:eastAsia="Arial" w:hAnsi="Arial" w:cs="Arial"/>
          <w:color w:val="000000" w:themeColor="text1"/>
        </w:rPr>
        <w:t xml:space="preserve">. </w:t>
      </w:r>
    </w:p>
    <w:p w14:paraId="09BC315C" w14:textId="77777777" w:rsidR="00030877" w:rsidRPr="00C221D2" w:rsidRDefault="00030877" w:rsidP="00454650">
      <w:pPr>
        <w:spacing w:after="0"/>
        <w:rPr>
          <w:rFonts w:ascii="Arial" w:eastAsia="Arial" w:hAnsi="Arial" w:cs="Arial"/>
          <w:color w:val="000000" w:themeColor="text1"/>
          <w:highlight w:val="yellow"/>
        </w:rPr>
      </w:pPr>
    </w:p>
    <w:p w14:paraId="0EE02BF9" w14:textId="331549C9" w:rsidR="00CF10BB" w:rsidRPr="00592F81" w:rsidRDefault="3BFFD390" w:rsidP="6845E6AE">
      <w:pPr>
        <w:spacing w:after="0"/>
        <w:rPr>
          <w:rFonts w:ascii="Arial" w:eastAsia="Arial" w:hAnsi="Arial" w:cs="Arial"/>
          <w:sz w:val="28"/>
          <w:szCs w:val="28"/>
        </w:rPr>
      </w:pPr>
      <w:r w:rsidRPr="6845E6AE">
        <w:rPr>
          <w:rFonts w:ascii="Arial" w:eastAsia="Arial" w:hAnsi="Arial" w:cs="Arial"/>
          <w:b/>
          <w:bCs/>
          <w:color w:val="000000" w:themeColor="text1"/>
          <w:sz w:val="28"/>
          <w:szCs w:val="28"/>
          <w:u w:val="single"/>
        </w:rPr>
        <w:t xml:space="preserve">Slide 4: </w:t>
      </w:r>
      <w:r w:rsidR="1779EC66" w:rsidRPr="6845E6AE">
        <w:rPr>
          <w:rFonts w:ascii="Arial" w:eastAsia="Arial" w:hAnsi="Arial" w:cs="Arial"/>
          <w:b/>
          <w:bCs/>
          <w:color w:val="000000" w:themeColor="text1"/>
          <w:sz w:val="28"/>
          <w:szCs w:val="28"/>
          <w:u w:val="single"/>
        </w:rPr>
        <w:t>Theories and Models of Family-School Engagement</w:t>
      </w:r>
      <w:r w:rsidR="5B2BED86" w:rsidRPr="6845E6AE">
        <w:rPr>
          <w:rFonts w:ascii="Arial" w:eastAsia="Arial" w:hAnsi="Arial" w:cs="Arial"/>
          <w:b/>
          <w:bCs/>
          <w:color w:val="000000" w:themeColor="text1"/>
          <w:sz w:val="28"/>
          <w:szCs w:val="28"/>
          <w:u w:val="single"/>
        </w:rPr>
        <w:t xml:space="preserve"> </w:t>
      </w:r>
      <w:r w:rsidR="5B2BED86" w:rsidRPr="6845E6AE">
        <w:rPr>
          <w:rFonts w:ascii="Arial" w:eastAsia="Arial" w:hAnsi="Arial" w:cs="Arial"/>
          <w:sz w:val="28"/>
          <w:szCs w:val="28"/>
        </w:rPr>
        <w:t>(1 min, ~160 words)</w:t>
      </w:r>
    </w:p>
    <w:p w14:paraId="586E3CF2" w14:textId="77777777" w:rsidR="00C43038" w:rsidRPr="00855EE5" w:rsidRDefault="00C43038" w:rsidP="00855EE5">
      <w:pPr>
        <w:jc w:val="both"/>
        <w:rPr>
          <w:rFonts w:ascii="Arial" w:hAnsi="Arial" w:cs="Arial"/>
          <w:lang w:eastAsia="en-GB"/>
        </w:rPr>
      </w:pPr>
      <w:r w:rsidRPr="00855EE5">
        <w:rPr>
          <w:rFonts w:ascii="Arial" w:hAnsi="Arial" w:cs="Arial"/>
          <w:lang w:eastAsia="en-GB"/>
        </w:rPr>
        <w:t>Several theoretical frameworks provide insight into effective family-school engagement, including:</w:t>
      </w:r>
    </w:p>
    <w:p w14:paraId="1824E290" w14:textId="56042C25" w:rsidR="00C43038" w:rsidRPr="00855EE5" w:rsidRDefault="005C5FE8" w:rsidP="00855EE5">
      <w:pPr>
        <w:jc w:val="both"/>
        <w:rPr>
          <w:rFonts w:ascii="Arial" w:hAnsi="Arial" w:cs="Arial"/>
          <w:lang w:eastAsia="en-GB"/>
        </w:rPr>
      </w:pPr>
      <w:r>
        <w:rPr>
          <w:rFonts w:ascii="Arial" w:hAnsi="Arial" w:cs="Arial"/>
          <w:b/>
          <w:bCs/>
          <w:lang w:eastAsia="en-GB"/>
        </w:rPr>
        <w:t>Epstein's</w:t>
      </w:r>
      <w:r w:rsidR="00C43038" w:rsidRPr="00855EE5">
        <w:rPr>
          <w:rFonts w:ascii="Arial" w:hAnsi="Arial" w:cs="Arial"/>
          <w:b/>
          <w:bCs/>
          <w:lang w:eastAsia="en-GB"/>
        </w:rPr>
        <w:t xml:space="preserve"> (2018) Six Types of Involvement:</w:t>
      </w:r>
      <w:r w:rsidR="00C43038" w:rsidRPr="00855EE5">
        <w:rPr>
          <w:rFonts w:ascii="Arial" w:hAnsi="Arial" w:cs="Arial"/>
          <w:lang w:eastAsia="en-GB"/>
        </w:rPr>
        <w:t xml:space="preserve"> This framework views family-school engagement as a structured partnership among schools, families, and the community. However, Hornby and </w:t>
      </w:r>
      <w:proofErr w:type="spellStart"/>
      <w:r w:rsidR="00C43038" w:rsidRPr="00855EE5">
        <w:rPr>
          <w:rFonts w:ascii="Arial" w:hAnsi="Arial" w:cs="Arial"/>
          <w:lang w:eastAsia="en-GB"/>
        </w:rPr>
        <w:t>Lafaele</w:t>
      </w:r>
      <w:proofErr w:type="spellEnd"/>
      <w:r w:rsidR="00C43038" w:rsidRPr="00855EE5">
        <w:rPr>
          <w:rFonts w:ascii="Arial" w:hAnsi="Arial" w:cs="Arial"/>
          <w:lang w:eastAsia="en-GB"/>
        </w:rPr>
        <w:t xml:space="preserve"> (2011) argue that it is too school-centric, maintaining a traditional power dynamic where schools dictate the terms of engagement.</w:t>
      </w:r>
    </w:p>
    <w:p w14:paraId="5A146F33" w14:textId="46AC4678" w:rsidR="00C43038" w:rsidRPr="00855EE5" w:rsidRDefault="00C43038" w:rsidP="00855EE5">
      <w:pPr>
        <w:jc w:val="both"/>
        <w:rPr>
          <w:rFonts w:ascii="Arial" w:hAnsi="Arial" w:cs="Arial"/>
          <w:lang w:eastAsia="en-GB"/>
        </w:rPr>
      </w:pPr>
      <w:r w:rsidRPr="00855EE5">
        <w:rPr>
          <w:rFonts w:ascii="Arial" w:hAnsi="Arial" w:cs="Arial"/>
          <w:b/>
          <w:bCs/>
          <w:lang w:eastAsia="en-GB"/>
        </w:rPr>
        <w:t xml:space="preserve">Goodall and </w:t>
      </w:r>
      <w:r w:rsidR="005C5FE8">
        <w:rPr>
          <w:rFonts w:ascii="Arial" w:hAnsi="Arial" w:cs="Arial"/>
          <w:b/>
          <w:bCs/>
          <w:lang w:eastAsia="en-GB"/>
        </w:rPr>
        <w:t>Montgomery's</w:t>
      </w:r>
      <w:r w:rsidRPr="00855EE5">
        <w:rPr>
          <w:rFonts w:ascii="Arial" w:hAnsi="Arial" w:cs="Arial"/>
          <w:b/>
          <w:bCs/>
          <w:lang w:eastAsia="en-GB"/>
        </w:rPr>
        <w:t xml:space="preserve"> (2014) Continuum of Parental Engagement:</w:t>
      </w:r>
      <w:r w:rsidRPr="00855EE5">
        <w:rPr>
          <w:rFonts w:ascii="Arial" w:hAnsi="Arial" w:cs="Arial"/>
          <w:lang w:eastAsia="en-GB"/>
        </w:rPr>
        <w:t xml:space="preserve"> This model shifts from parental involvement in school activities to active engagement in </w:t>
      </w:r>
      <w:r w:rsidR="005C5FE8">
        <w:rPr>
          <w:rFonts w:ascii="Arial" w:hAnsi="Arial" w:cs="Arial"/>
          <w:lang w:eastAsia="en-GB"/>
        </w:rPr>
        <w:t>children's</w:t>
      </w:r>
      <w:r w:rsidRPr="00855EE5">
        <w:rPr>
          <w:rFonts w:ascii="Arial" w:hAnsi="Arial" w:cs="Arial"/>
          <w:lang w:eastAsia="en-GB"/>
        </w:rPr>
        <w:t xml:space="preserve"> learning, promoting a collaborative relationship</w:t>
      </w:r>
    </w:p>
    <w:p w14:paraId="5CFADCE7" w14:textId="196D712A" w:rsidR="00C43038" w:rsidRPr="00855EE5" w:rsidRDefault="005C5FE8" w:rsidP="00855EE5">
      <w:pPr>
        <w:jc w:val="both"/>
        <w:rPr>
          <w:rFonts w:ascii="Arial" w:hAnsi="Arial" w:cs="Arial"/>
          <w:lang w:eastAsia="en-GB"/>
        </w:rPr>
      </w:pPr>
      <w:r>
        <w:rPr>
          <w:rFonts w:ascii="Arial" w:hAnsi="Arial" w:cs="Arial"/>
          <w:b/>
          <w:bCs/>
          <w:lang w:eastAsia="en-GB"/>
        </w:rPr>
        <w:t>Bronfenbrenner's</w:t>
      </w:r>
      <w:r w:rsidR="00C43038" w:rsidRPr="00855EE5">
        <w:rPr>
          <w:rFonts w:ascii="Arial" w:hAnsi="Arial" w:cs="Arial"/>
          <w:b/>
          <w:bCs/>
          <w:lang w:eastAsia="en-GB"/>
        </w:rPr>
        <w:t xml:space="preserve"> Ecological Systems Theory:</w:t>
      </w:r>
      <w:r w:rsidR="00C43038" w:rsidRPr="00855EE5">
        <w:rPr>
          <w:rFonts w:ascii="Arial" w:hAnsi="Arial" w:cs="Arial"/>
          <w:lang w:eastAsia="en-GB"/>
        </w:rPr>
        <w:t xml:space="preserve"> Bates (2023) explains that </w:t>
      </w:r>
      <w:r w:rsidR="003C6B67">
        <w:rPr>
          <w:rFonts w:ascii="Arial" w:hAnsi="Arial" w:cs="Arial"/>
          <w:lang w:eastAsia="en-GB"/>
        </w:rPr>
        <w:t>five environmental systems influence human development</w:t>
      </w:r>
      <w:r w:rsidR="00C43038" w:rsidRPr="00855EE5">
        <w:rPr>
          <w:rFonts w:ascii="Arial" w:hAnsi="Arial" w:cs="Arial"/>
          <w:lang w:eastAsia="en-GB"/>
        </w:rPr>
        <w:t>. In schools, these include:</w:t>
      </w:r>
    </w:p>
    <w:p w14:paraId="1EF980E8" w14:textId="4CA93882" w:rsidR="00C43038" w:rsidRPr="00855EE5" w:rsidRDefault="00C43038" w:rsidP="00855EE5">
      <w:pPr>
        <w:jc w:val="both"/>
        <w:rPr>
          <w:rFonts w:ascii="Arial" w:hAnsi="Arial" w:cs="Arial"/>
          <w:lang w:eastAsia="en-GB"/>
        </w:rPr>
      </w:pPr>
      <w:r w:rsidRPr="00855EE5">
        <w:rPr>
          <w:rFonts w:ascii="Arial" w:hAnsi="Arial" w:cs="Arial"/>
          <w:lang w:eastAsia="en-GB"/>
        </w:rPr>
        <w:t xml:space="preserve">The </w:t>
      </w:r>
      <w:r w:rsidRPr="00855EE5">
        <w:rPr>
          <w:rFonts w:ascii="Arial" w:hAnsi="Arial" w:cs="Arial"/>
          <w:b/>
          <w:bCs/>
          <w:lang w:eastAsia="en-GB"/>
        </w:rPr>
        <w:t>microsystem</w:t>
      </w:r>
      <w:r w:rsidRPr="00855EE5">
        <w:rPr>
          <w:rFonts w:ascii="Arial" w:hAnsi="Arial" w:cs="Arial"/>
          <w:lang w:eastAsia="en-GB"/>
        </w:rPr>
        <w:t xml:space="preserve"> </w:t>
      </w:r>
      <w:r w:rsidR="00151629">
        <w:rPr>
          <w:rFonts w:ascii="Arial" w:hAnsi="Arial" w:cs="Arial"/>
          <w:lang w:eastAsia="en-GB"/>
        </w:rPr>
        <w:t>involves</w:t>
      </w:r>
      <w:r w:rsidRPr="00855EE5">
        <w:rPr>
          <w:rFonts w:ascii="Arial" w:hAnsi="Arial" w:cs="Arial"/>
          <w:lang w:eastAsia="en-GB"/>
        </w:rPr>
        <w:t xml:space="preserve"> direct interactions with families and teachers.</w:t>
      </w:r>
    </w:p>
    <w:p w14:paraId="64D308D7" w14:textId="477CED90" w:rsidR="00C43038" w:rsidRPr="00855EE5" w:rsidRDefault="00C43038" w:rsidP="00855EE5">
      <w:pPr>
        <w:jc w:val="both"/>
        <w:rPr>
          <w:rFonts w:ascii="Arial" w:hAnsi="Arial" w:cs="Arial"/>
          <w:lang w:eastAsia="en-GB"/>
        </w:rPr>
      </w:pPr>
      <w:r w:rsidRPr="00855EE5">
        <w:rPr>
          <w:rFonts w:ascii="Arial" w:hAnsi="Arial" w:cs="Arial"/>
          <w:lang w:eastAsia="en-GB"/>
        </w:rPr>
        <w:t xml:space="preserve">The </w:t>
      </w:r>
      <w:r w:rsidRPr="00855EE5">
        <w:rPr>
          <w:rFonts w:ascii="Arial" w:hAnsi="Arial" w:cs="Arial"/>
          <w:b/>
          <w:bCs/>
          <w:lang w:eastAsia="en-GB"/>
        </w:rPr>
        <w:t>mesosystem</w:t>
      </w:r>
      <w:r w:rsidRPr="00855EE5">
        <w:rPr>
          <w:rFonts w:ascii="Arial" w:hAnsi="Arial" w:cs="Arial"/>
          <w:lang w:eastAsia="en-GB"/>
        </w:rPr>
        <w:t xml:space="preserve"> </w:t>
      </w:r>
      <w:r w:rsidR="00332B3C">
        <w:rPr>
          <w:rFonts w:ascii="Arial" w:hAnsi="Arial" w:cs="Arial"/>
          <w:lang w:eastAsia="en-GB"/>
        </w:rPr>
        <w:t>connects</w:t>
      </w:r>
      <w:r w:rsidRPr="00855EE5">
        <w:rPr>
          <w:rFonts w:ascii="Arial" w:hAnsi="Arial" w:cs="Arial"/>
          <w:lang w:eastAsia="en-GB"/>
        </w:rPr>
        <w:t xml:space="preserve"> different microsystems.</w:t>
      </w:r>
    </w:p>
    <w:p w14:paraId="307876D8" w14:textId="4B4A6A92" w:rsidR="00217AA0" w:rsidRPr="00855EE5" w:rsidRDefault="005C5FE8" w:rsidP="00855EE5">
      <w:pPr>
        <w:jc w:val="both"/>
        <w:rPr>
          <w:rFonts w:ascii="Arial" w:hAnsi="Arial" w:cs="Arial"/>
        </w:rPr>
      </w:pPr>
      <w:r>
        <w:rPr>
          <w:rFonts w:ascii="Arial" w:hAnsi="Arial" w:cs="Arial"/>
        </w:rPr>
        <w:t>Bronfenbrenner's</w:t>
      </w:r>
      <w:r w:rsidR="00D03026" w:rsidRPr="00855EE5">
        <w:rPr>
          <w:rFonts w:ascii="Arial" w:hAnsi="Arial" w:cs="Arial"/>
        </w:rPr>
        <w:t xml:space="preserve"> Ecological Systems Theory also </w:t>
      </w:r>
      <w:r w:rsidR="00AC1FC3">
        <w:rPr>
          <w:rFonts w:ascii="Arial" w:hAnsi="Arial" w:cs="Arial"/>
        </w:rPr>
        <w:t>recognises</w:t>
      </w:r>
      <w:r w:rsidR="00D03026" w:rsidRPr="00855EE5">
        <w:rPr>
          <w:rFonts w:ascii="Arial" w:hAnsi="Arial" w:cs="Arial"/>
        </w:rPr>
        <w:t xml:space="preserve"> the widening influence of systems around the child. Beyond direct interactions, it highlights the importance of community and external factors, including government legislation and cultural values, which shape a </w:t>
      </w:r>
      <w:r>
        <w:rPr>
          <w:rFonts w:ascii="Arial" w:hAnsi="Arial" w:cs="Arial"/>
        </w:rPr>
        <w:t>child's</w:t>
      </w:r>
      <w:r w:rsidR="00D03026" w:rsidRPr="00855EE5">
        <w:rPr>
          <w:rFonts w:ascii="Arial" w:hAnsi="Arial" w:cs="Arial"/>
        </w:rPr>
        <w:t xml:space="preserve"> development within a broader social context</w:t>
      </w:r>
      <w:r w:rsidR="003B4F60">
        <w:rPr>
          <w:rFonts w:ascii="Arial" w:hAnsi="Arial" w:cs="Arial"/>
        </w:rPr>
        <w:t>. This</w:t>
      </w:r>
      <w:r w:rsidR="00264FCA" w:rsidRPr="00855EE5">
        <w:rPr>
          <w:rFonts w:ascii="Arial" w:hAnsi="Arial" w:cs="Arial"/>
        </w:rPr>
        <w:t xml:space="preserve"> </w:t>
      </w:r>
      <w:r w:rsidR="00A14E7E" w:rsidRPr="00855EE5">
        <w:rPr>
          <w:rFonts w:ascii="Arial" w:hAnsi="Arial" w:cs="Arial"/>
        </w:rPr>
        <w:t xml:space="preserve">closely aligns with </w:t>
      </w:r>
      <w:r w:rsidR="00A14E7E" w:rsidRPr="00855EE5">
        <w:rPr>
          <w:rFonts w:ascii="Arial" w:hAnsi="Arial" w:cs="Arial"/>
          <w:lang w:eastAsia="en-GB"/>
        </w:rPr>
        <w:t xml:space="preserve">the Welsh </w:t>
      </w:r>
      <w:r>
        <w:rPr>
          <w:rFonts w:ascii="Arial" w:hAnsi="Arial" w:cs="Arial"/>
          <w:lang w:eastAsia="en-GB"/>
        </w:rPr>
        <w:t>Government's</w:t>
      </w:r>
      <w:r w:rsidR="00A14E7E" w:rsidRPr="00855EE5">
        <w:rPr>
          <w:rFonts w:ascii="Arial" w:hAnsi="Arial" w:cs="Arial"/>
          <w:lang w:eastAsia="en-GB"/>
        </w:rPr>
        <w:t xml:space="preserve"> (2022) emphasis on community-focused schools.</w:t>
      </w:r>
    </w:p>
    <w:p w14:paraId="59C146A2" w14:textId="333FB094" w:rsidR="00FB52F6" w:rsidRPr="007862AE" w:rsidRDefault="00C43038" w:rsidP="00855EE5">
      <w:pPr>
        <w:jc w:val="both"/>
        <w:rPr>
          <w:rFonts w:ascii="Arial" w:hAnsi="Arial" w:cs="Arial"/>
          <w:color w:val="000000" w:themeColor="text1"/>
          <w:lang w:eastAsia="en-GB"/>
        </w:rPr>
      </w:pPr>
      <w:r w:rsidRPr="007862AE">
        <w:rPr>
          <w:rFonts w:ascii="Arial" w:hAnsi="Arial" w:cs="Arial"/>
          <w:color w:val="000000" w:themeColor="text1"/>
          <w:highlight w:val="yellow"/>
          <w:lang w:eastAsia="en-GB"/>
        </w:rPr>
        <w:t xml:space="preserve">Hornby and </w:t>
      </w:r>
      <w:proofErr w:type="spellStart"/>
      <w:r w:rsidRPr="007862AE">
        <w:rPr>
          <w:rFonts w:ascii="Arial" w:hAnsi="Arial" w:cs="Arial"/>
          <w:color w:val="000000" w:themeColor="text1"/>
          <w:highlight w:val="yellow"/>
          <w:lang w:eastAsia="en-GB"/>
        </w:rPr>
        <w:t>Lafaele</w:t>
      </w:r>
      <w:proofErr w:type="spellEnd"/>
      <w:r w:rsidRPr="007862AE">
        <w:rPr>
          <w:rFonts w:ascii="Arial" w:hAnsi="Arial" w:cs="Arial"/>
          <w:color w:val="000000" w:themeColor="text1"/>
          <w:highlight w:val="yellow"/>
          <w:lang w:eastAsia="en-GB"/>
        </w:rPr>
        <w:t xml:space="preserve"> (2011) note that while </w:t>
      </w:r>
      <w:r w:rsidR="005C5FE8" w:rsidRPr="007862AE">
        <w:rPr>
          <w:rFonts w:ascii="Arial" w:hAnsi="Arial" w:cs="Arial"/>
          <w:color w:val="000000" w:themeColor="text1"/>
          <w:highlight w:val="yellow"/>
          <w:lang w:eastAsia="en-GB"/>
        </w:rPr>
        <w:t>Epstein's</w:t>
      </w:r>
      <w:r w:rsidRPr="007862AE">
        <w:rPr>
          <w:rFonts w:ascii="Arial" w:hAnsi="Arial" w:cs="Arial"/>
          <w:color w:val="000000" w:themeColor="text1"/>
          <w:highlight w:val="yellow"/>
          <w:lang w:eastAsia="en-GB"/>
        </w:rPr>
        <w:t xml:space="preserve"> model is comprehensive, it may overlook cultural and socio-economic barriers. In contrast, Goodall and </w:t>
      </w:r>
      <w:r w:rsidR="005C5FE8" w:rsidRPr="007862AE">
        <w:rPr>
          <w:rFonts w:ascii="Arial" w:hAnsi="Arial" w:cs="Arial"/>
          <w:color w:val="000000" w:themeColor="text1"/>
          <w:highlight w:val="yellow"/>
          <w:lang w:eastAsia="en-GB"/>
        </w:rPr>
        <w:t>Montgomery's</w:t>
      </w:r>
      <w:r w:rsidRPr="007862AE">
        <w:rPr>
          <w:rFonts w:ascii="Arial" w:hAnsi="Arial" w:cs="Arial"/>
          <w:color w:val="000000" w:themeColor="text1"/>
          <w:highlight w:val="yellow"/>
          <w:lang w:eastAsia="en-GB"/>
        </w:rPr>
        <w:t xml:space="preserve"> (2014) relationship-focused approach provides a more inclusive framework, supporting equitable educational opportunities</w:t>
      </w:r>
    </w:p>
    <w:p w14:paraId="23452F6D" w14:textId="77777777" w:rsidR="004F1376" w:rsidRPr="00855EE5" w:rsidRDefault="004F1376" w:rsidP="00855EE5">
      <w:pPr>
        <w:jc w:val="both"/>
        <w:rPr>
          <w:rFonts w:ascii="Arial" w:hAnsi="Arial" w:cs="Arial"/>
          <w:lang w:eastAsia="en-GB"/>
        </w:rPr>
      </w:pPr>
    </w:p>
    <w:p w14:paraId="4E4BFB13" w14:textId="3DB4590F" w:rsidR="00F5509E" w:rsidRPr="00304086" w:rsidRDefault="00F5509E" w:rsidP="129693F0">
      <w:pPr>
        <w:spacing w:after="0"/>
        <w:rPr>
          <w:rFonts w:ascii="Arial" w:eastAsia="Arial" w:hAnsi="Arial" w:cs="Arial"/>
          <w:color w:val="000000" w:themeColor="text1"/>
        </w:rPr>
      </w:pPr>
    </w:p>
    <w:p w14:paraId="3ED04759" w14:textId="386B5EDE" w:rsidR="00F5509E" w:rsidRDefault="3BFFD390" w:rsidP="6845E6AE">
      <w:pPr>
        <w:spacing w:after="0"/>
        <w:rPr>
          <w:rFonts w:ascii="Arial" w:eastAsia="Arial" w:hAnsi="Arial" w:cs="Arial"/>
          <w:b/>
          <w:bCs/>
          <w:color w:val="000000" w:themeColor="text1"/>
          <w:sz w:val="28"/>
          <w:szCs w:val="28"/>
          <w:u w:val="single"/>
        </w:rPr>
      </w:pPr>
      <w:r w:rsidRPr="6845E6AE">
        <w:rPr>
          <w:rFonts w:ascii="Arial" w:eastAsia="Arial" w:hAnsi="Arial" w:cs="Arial"/>
          <w:b/>
          <w:bCs/>
          <w:color w:val="000000" w:themeColor="text1"/>
          <w:sz w:val="28"/>
          <w:szCs w:val="28"/>
          <w:u w:val="single"/>
        </w:rPr>
        <w:t xml:space="preserve">Slide 5: </w:t>
      </w:r>
      <w:r w:rsidR="3095EEFF" w:rsidRPr="6845E6AE">
        <w:rPr>
          <w:rFonts w:ascii="Arial" w:eastAsia="Arial" w:hAnsi="Arial" w:cs="Arial"/>
          <w:b/>
          <w:bCs/>
          <w:color w:val="000000" w:themeColor="text1"/>
          <w:sz w:val="28"/>
          <w:szCs w:val="28"/>
          <w:u w:val="single"/>
        </w:rPr>
        <w:t>Benefits of Family-School Engagement</w:t>
      </w:r>
      <w:r w:rsidR="594D4901" w:rsidRPr="6845E6AE">
        <w:rPr>
          <w:rFonts w:ascii="Arial" w:eastAsia="Arial" w:hAnsi="Arial" w:cs="Arial"/>
          <w:b/>
          <w:bCs/>
          <w:color w:val="000000" w:themeColor="text1"/>
          <w:sz w:val="28"/>
          <w:szCs w:val="28"/>
          <w:u w:val="single"/>
        </w:rPr>
        <w:t xml:space="preserve"> </w:t>
      </w:r>
      <w:r w:rsidR="594D4901" w:rsidRPr="6845E6AE">
        <w:rPr>
          <w:rFonts w:ascii="Arial" w:eastAsia="Arial" w:hAnsi="Arial" w:cs="Arial"/>
          <w:sz w:val="28"/>
          <w:szCs w:val="28"/>
        </w:rPr>
        <w:t>(1 min, ~160 words)</w:t>
      </w:r>
    </w:p>
    <w:p w14:paraId="496902F6" w14:textId="77777777" w:rsidR="00BC028B" w:rsidRDefault="00BC028B" w:rsidP="00BC028B">
      <w:pPr>
        <w:spacing w:after="0"/>
        <w:rPr>
          <w:rFonts w:ascii="Arial" w:eastAsia="Arial" w:hAnsi="Arial" w:cs="Arial"/>
          <w:color w:val="000000" w:themeColor="text1"/>
        </w:rPr>
      </w:pPr>
    </w:p>
    <w:p w14:paraId="13AE22E5" w14:textId="77777777" w:rsidR="002B7B10" w:rsidRPr="002B7B10" w:rsidRDefault="002B7B10" w:rsidP="002B7B10">
      <w:pPr>
        <w:rPr>
          <w:rFonts w:ascii="Arial" w:hAnsi="Arial" w:cs="Arial"/>
        </w:rPr>
      </w:pPr>
      <w:r w:rsidRPr="002B7B10">
        <w:rPr>
          <w:rFonts w:ascii="Arial" w:hAnsi="Arial" w:cs="Arial"/>
        </w:rPr>
        <w:t xml:space="preserve">Estyn (2020) identifies family and community engagement as a key strategy for school improvement, benefiting students, staff, and the wider community. </w:t>
      </w:r>
    </w:p>
    <w:p w14:paraId="1A7D5F32" w14:textId="77777777" w:rsidR="002B7B10" w:rsidRPr="002B7B10" w:rsidRDefault="002B7B10" w:rsidP="002B7B10">
      <w:pPr>
        <w:rPr>
          <w:rFonts w:ascii="Arial" w:hAnsi="Arial" w:cs="Arial"/>
          <w:b/>
          <w:bCs/>
          <w:u w:val="single"/>
        </w:rPr>
      </w:pPr>
      <w:r w:rsidRPr="002B7B10">
        <w:rPr>
          <w:rFonts w:ascii="Arial" w:hAnsi="Arial" w:cs="Arial"/>
          <w:b/>
          <w:bCs/>
          <w:u w:val="single"/>
        </w:rPr>
        <w:t>At a Learner level</w:t>
      </w:r>
    </w:p>
    <w:p w14:paraId="56B9B6E3" w14:textId="42572610" w:rsidR="002B7B10" w:rsidRPr="002B7B10" w:rsidRDefault="002B7B10" w:rsidP="002B7B10">
      <w:pPr>
        <w:rPr>
          <w:rFonts w:ascii="Arial" w:hAnsi="Arial" w:cs="Arial"/>
        </w:rPr>
      </w:pPr>
      <w:r w:rsidRPr="002B7B10">
        <w:rPr>
          <w:rFonts w:ascii="Arial" w:hAnsi="Arial" w:cs="Arial"/>
        </w:rPr>
        <w:t xml:space="preserve">The Education Endowment Foundation (2021) </w:t>
      </w:r>
      <w:r w:rsidR="003B4F60">
        <w:rPr>
          <w:rFonts w:ascii="Arial" w:hAnsi="Arial" w:cs="Arial"/>
        </w:rPr>
        <w:t>highlights</w:t>
      </w:r>
      <w:r w:rsidRPr="002B7B10">
        <w:rPr>
          <w:rFonts w:ascii="Arial" w:hAnsi="Arial" w:cs="Arial"/>
        </w:rPr>
        <w:t xml:space="preserve"> that when families actively engage with a </w:t>
      </w:r>
      <w:r w:rsidR="005C5FE8">
        <w:rPr>
          <w:rFonts w:ascii="Arial" w:hAnsi="Arial" w:cs="Arial"/>
        </w:rPr>
        <w:t>child's</w:t>
      </w:r>
      <w:r w:rsidRPr="002B7B10">
        <w:rPr>
          <w:rFonts w:ascii="Arial" w:hAnsi="Arial" w:cs="Arial"/>
        </w:rPr>
        <w:t xml:space="preserve"> </w:t>
      </w:r>
      <w:r w:rsidR="00B976FE">
        <w:rPr>
          <w:rFonts w:ascii="Arial" w:hAnsi="Arial" w:cs="Arial"/>
        </w:rPr>
        <w:t>education</w:t>
      </w:r>
      <w:r w:rsidRPr="002B7B10">
        <w:rPr>
          <w:rFonts w:ascii="Arial" w:hAnsi="Arial" w:cs="Arial"/>
        </w:rPr>
        <w:t xml:space="preserve">, </w:t>
      </w:r>
      <w:r w:rsidR="003B4F60">
        <w:rPr>
          <w:rFonts w:ascii="Arial" w:hAnsi="Arial" w:cs="Arial"/>
        </w:rPr>
        <w:t>progress</w:t>
      </w:r>
      <w:r w:rsidRPr="002B7B10">
        <w:rPr>
          <w:rFonts w:ascii="Arial" w:hAnsi="Arial" w:cs="Arial"/>
        </w:rPr>
        <w:t xml:space="preserve"> can </w:t>
      </w:r>
      <w:r w:rsidR="003B4F60">
        <w:rPr>
          <w:rFonts w:ascii="Arial" w:hAnsi="Arial" w:cs="Arial"/>
        </w:rPr>
        <w:t>be</w:t>
      </w:r>
      <w:r w:rsidRPr="002B7B10">
        <w:rPr>
          <w:rFonts w:ascii="Arial" w:hAnsi="Arial" w:cs="Arial"/>
        </w:rPr>
        <w:t xml:space="preserve"> </w:t>
      </w:r>
      <w:r w:rsidR="003B4F60">
        <w:rPr>
          <w:rFonts w:ascii="Arial" w:hAnsi="Arial" w:cs="Arial"/>
        </w:rPr>
        <w:t>boosted</w:t>
      </w:r>
      <w:r w:rsidRPr="002B7B10">
        <w:rPr>
          <w:rFonts w:ascii="Arial" w:hAnsi="Arial" w:cs="Arial"/>
        </w:rPr>
        <w:t xml:space="preserve"> by up to four months per year. Additionally, Estyn (2022) summarise other benefits of effective family school engagement as including improved attendance and punctuality, higher levels of well-being and higher levels of good behaviour across the school </w:t>
      </w:r>
    </w:p>
    <w:p w14:paraId="2DAA055F" w14:textId="77777777" w:rsidR="002B7B10" w:rsidRPr="002B7B10" w:rsidRDefault="002B7B10" w:rsidP="002B7B10">
      <w:pPr>
        <w:rPr>
          <w:rFonts w:ascii="Arial" w:hAnsi="Arial" w:cs="Arial"/>
          <w:b/>
          <w:bCs/>
          <w:u w:val="single"/>
        </w:rPr>
      </w:pPr>
      <w:r w:rsidRPr="002B7B10">
        <w:rPr>
          <w:rFonts w:ascii="Arial" w:hAnsi="Arial" w:cs="Arial"/>
          <w:b/>
          <w:bCs/>
          <w:u w:val="single"/>
        </w:rPr>
        <w:t>At a teacher level</w:t>
      </w:r>
    </w:p>
    <w:p w14:paraId="6E9CDE5B" w14:textId="54D7BEB9" w:rsidR="002B7B10" w:rsidRPr="002B7B10" w:rsidRDefault="002B7B10" w:rsidP="002B7B10">
      <w:pPr>
        <w:rPr>
          <w:rFonts w:ascii="Arial" w:hAnsi="Arial" w:cs="Arial"/>
        </w:rPr>
      </w:pPr>
      <w:r w:rsidRPr="002B7B10">
        <w:rPr>
          <w:rFonts w:ascii="Arial" w:hAnsi="Arial" w:cs="Arial"/>
        </w:rPr>
        <w:t xml:space="preserve">Estyn (2019) states that a benefit of parental engagement for teachers is increased trust between parents and staff, </w:t>
      </w:r>
      <w:r w:rsidR="003C6B67">
        <w:rPr>
          <w:rFonts w:ascii="Arial" w:hAnsi="Arial" w:cs="Arial"/>
        </w:rPr>
        <w:t>improving</w:t>
      </w:r>
      <w:r w:rsidRPr="002B7B10">
        <w:rPr>
          <w:rFonts w:ascii="Arial" w:hAnsi="Arial" w:cs="Arial"/>
        </w:rPr>
        <w:t xml:space="preserve"> relationships between staff and pupils. Due to an increase in parental confidence </w:t>
      </w:r>
      <w:r w:rsidR="00322883">
        <w:rPr>
          <w:rFonts w:ascii="Arial" w:hAnsi="Arial" w:cs="Arial"/>
        </w:rPr>
        <w:t>in</w:t>
      </w:r>
      <w:r w:rsidRPr="002B7B10">
        <w:rPr>
          <w:rFonts w:ascii="Arial" w:hAnsi="Arial" w:cs="Arial"/>
        </w:rPr>
        <w:t xml:space="preserve"> supporting their </w:t>
      </w:r>
      <w:r w:rsidR="00D429B0">
        <w:rPr>
          <w:rFonts w:ascii="Arial" w:hAnsi="Arial" w:cs="Arial"/>
        </w:rPr>
        <w:t>child's</w:t>
      </w:r>
      <w:r w:rsidRPr="002B7B10">
        <w:rPr>
          <w:rFonts w:ascii="Arial" w:hAnsi="Arial" w:cs="Arial"/>
        </w:rPr>
        <w:t xml:space="preserve"> learning gives </w:t>
      </w:r>
      <w:r w:rsidR="00D429B0">
        <w:rPr>
          <w:rFonts w:ascii="Arial" w:hAnsi="Arial" w:cs="Arial"/>
        </w:rPr>
        <w:t xml:space="preserve">the </w:t>
      </w:r>
      <w:r w:rsidRPr="002B7B10">
        <w:rPr>
          <w:rFonts w:ascii="Arial" w:hAnsi="Arial" w:cs="Arial"/>
        </w:rPr>
        <w:t>opportunity to share teaching strategies to embed consistency across school and home</w:t>
      </w:r>
    </w:p>
    <w:p w14:paraId="130B48E4" w14:textId="77777777" w:rsidR="002B7B10" w:rsidRPr="002B7B10" w:rsidRDefault="002B7B10" w:rsidP="002B7B10">
      <w:pPr>
        <w:rPr>
          <w:rFonts w:ascii="Arial" w:hAnsi="Arial" w:cs="Arial"/>
          <w:b/>
          <w:bCs/>
          <w:u w:val="single"/>
        </w:rPr>
      </w:pPr>
      <w:r w:rsidRPr="002B7B10">
        <w:rPr>
          <w:rFonts w:ascii="Arial" w:hAnsi="Arial" w:cs="Arial"/>
          <w:b/>
          <w:bCs/>
          <w:u w:val="single"/>
        </w:rPr>
        <w:t>At the community level.</w:t>
      </w:r>
    </w:p>
    <w:p w14:paraId="0511149F" w14:textId="63B7B464" w:rsidR="00971712" w:rsidRDefault="002B7B10" w:rsidP="5B5BD000">
      <w:pPr>
        <w:spacing w:after="0"/>
        <w:rPr>
          <w:rFonts w:ascii="Arial" w:hAnsi="Arial" w:cs="Arial"/>
        </w:rPr>
      </w:pPr>
      <w:r w:rsidRPr="5B5BD000">
        <w:rPr>
          <w:rFonts w:ascii="Arial" w:hAnsi="Arial" w:cs="Arial"/>
        </w:rPr>
        <w:t>The Welsh Government (2022) encourages schools to act as hubs where families can access resources, attend workshops</w:t>
      </w:r>
      <w:r w:rsidR="00D429B0" w:rsidRPr="5B5BD000">
        <w:rPr>
          <w:rFonts w:ascii="Arial" w:hAnsi="Arial" w:cs="Arial"/>
        </w:rPr>
        <w:t>,</w:t>
      </w:r>
      <w:r w:rsidRPr="5B5BD000">
        <w:rPr>
          <w:rFonts w:ascii="Arial" w:hAnsi="Arial" w:cs="Arial"/>
        </w:rPr>
        <w:t xml:space="preserve"> contribute to school life, </w:t>
      </w:r>
      <w:r w:rsidR="00324DD7" w:rsidRPr="5B5BD000">
        <w:rPr>
          <w:rFonts w:ascii="Arial" w:hAnsi="Arial" w:cs="Arial"/>
        </w:rPr>
        <w:t>and</w:t>
      </w:r>
      <w:r w:rsidRPr="5B5BD000">
        <w:rPr>
          <w:rFonts w:ascii="Arial" w:hAnsi="Arial" w:cs="Arial"/>
        </w:rPr>
        <w:t xml:space="preserve"> access services through multi-agency working</w:t>
      </w:r>
      <w:r w:rsidR="003A17DF" w:rsidRPr="5B5BD000">
        <w:rPr>
          <w:rFonts w:ascii="Arial" w:hAnsi="Arial" w:cs="Arial"/>
        </w:rPr>
        <w:t>. This</w:t>
      </w:r>
      <w:r w:rsidRPr="5B5BD000">
        <w:rPr>
          <w:rFonts w:ascii="Arial" w:hAnsi="Arial" w:cs="Arial"/>
        </w:rPr>
        <w:t xml:space="preserve"> can speed up families </w:t>
      </w:r>
      <w:r w:rsidR="0062654E" w:rsidRPr="5B5BD000">
        <w:rPr>
          <w:rFonts w:ascii="Arial" w:hAnsi="Arial" w:cs="Arial"/>
        </w:rPr>
        <w:t>accessing</w:t>
      </w:r>
      <w:r w:rsidRPr="5B5BD000">
        <w:rPr>
          <w:rFonts w:ascii="Arial" w:hAnsi="Arial" w:cs="Arial"/>
        </w:rPr>
        <w:t xml:space="preserve"> support where needed. </w:t>
      </w:r>
    </w:p>
    <w:p w14:paraId="054FBC3A" w14:textId="248B9B80" w:rsidR="00462E1D" w:rsidRDefault="3BFFD390" w:rsidP="0024734A">
      <w:pPr>
        <w:spacing w:after="0"/>
        <w:rPr>
          <w:rFonts w:ascii="Arial" w:eastAsia="Arial" w:hAnsi="Arial" w:cs="Arial"/>
          <w:sz w:val="28"/>
          <w:szCs w:val="28"/>
        </w:rPr>
      </w:pPr>
      <w:r w:rsidRPr="6845E6AE">
        <w:rPr>
          <w:rFonts w:ascii="Arial" w:eastAsia="Arial" w:hAnsi="Arial" w:cs="Arial"/>
          <w:b/>
          <w:bCs/>
          <w:color w:val="000000" w:themeColor="text1"/>
          <w:sz w:val="28"/>
          <w:szCs w:val="28"/>
          <w:u w:val="single"/>
        </w:rPr>
        <w:t xml:space="preserve">Slide 6: </w:t>
      </w:r>
      <w:r w:rsidR="28BB2794" w:rsidRPr="6845E6AE">
        <w:rPr>
          <w:rFonts w:ascii="Arial" w:eastAsia="Arial" w:hAnsi="Arial" w:cs="Arial"/>
          <w:b/>
          <w:bCs/>
          <w:color w:val="000000" w:themeColor="text1"/>
          <w:sz w:val="28"/>
          <w:szCs w:val="28"/>
          <w:u w:val="single"/>
        </w:rPr>
        <w:t>Barriers to Effective Family-School Engagement</w:t>
      </w:r>
      <w:r w:rsidR="361F235C" w:rsidRPr="6845E6AE">
        <w:rPr>
          <w:rFonts w:ascii="Arial" w:eastAsia="Arial" w:hAnsi="Arial" w:cs="Arial"/>
          <w:b/>
          <w:bCs/>
          <w:color w:val="000000" w:themeColor="text1"/>
          <w:sz w:val="28"/>
          <w:szCs w:val="28"/>
          <w:u w:val="single"/>
        </w:rPr>
        <w:t xml:space="preserve"> </w:t>
      </w:r>
      <w:r w:rsidR="361F235C" w:rsidRPr="6845E6AE">
        <w:rPr>
          <w:rFonts w:ascii="Arial" w:eastAsia="Arial" w:hAnsi="Arial" w:cs="Arial"/>
          <w:sz w:val="28"/>
          <w:szCs w:val="28"/>
        </w:rPr>
        <w:t>(1 min, ~160 words)</w:t>
      </w:r>
    </w:p>
    <w:p w14:paraId="78FB92FB" w14:textId="77777777" w:rsidR="006A71E0" w:rsidRPr="0024734A" w:rsidRDefault="006A71E0" w:rsidP="0024734A">
      <w:pPr>
        <w:spacing w:after="0"/>
        <w:rPr>
          <w:rFonts w:ascii="Arial" w:eastAsia="Arial" w:hAnsi="Arial" w:cs="Arial"/>
          <w:b/>
          <w:bCs/>
          <w:color w:val="000000" w:themeColor="text1"/>
          <w:sz w:val="28"/>
          <w:szCs w:val="28"/>
          <w:u w:val="single"/>
        </w:rPr>
      </w:pPr>
    </w:p>
    <w:p w14:paraId="71152A22" w14:textId="58E89434" w:rsidR="005B070F" w:rsidRPr="00D04170" w:rsidRDefault="00462E1D" w:rsidP="00552C45">
      <w:pPr>
        <w:jc w:val="both"/>
        <w:rPr>
          <w:rFonts w:ascii="Arial" w:hAnsi="Arial" w:cs="Arial"/>
        </w:rPr>
      </w:pPr>
      <w:r w:rsidRPr="00D04170">
        <w:rPr>
          <w:rFonts w:ascii="Arial" w:hAnsi="Arial" w:cs="Arial"/>
        </w:rPr>
        <w:t xml:space="preserve">Despite the benefits outlined for Family-School </w:t>
      </w:r>
      <w:r w:rsidR="005B070F" w:rsidRPr="00D04170">
        <w:rPr>
          <w:rFonts w:ascii="Arial" w:hAnsi="Arial" w:cs="Arial"/>
        </w:rPr>
        <w:t xml:space="preserve">Engagement, there are still significant barriers which must be considered for the practice to be effective </w:t>
      </w:r>
    </w:p>
    <w:p w14:paraId="0DF6BC38" w14:textId="5745388C" w:rsidR="006A71E0" w:rsidRPr="00D04170" w:rsidRDefault="005B070F" w:rsidP="00552C45">
      <w:pPr>
        <w:jc w:val="both"/>
        <w:rPr>
          <w:rFonts w:ascii="Arial" w:hAnsi="Arial" w:cs="Arial"/>
        </w:rPr>
      </w:pPr>
      <w:r w:rsidRPr="00D04170">
        <w:rPr>
          <w:rFonts w:ascii="Arial" w:hAnsi="Arial" w:cs="Arial"/>
        </w:rPr>
        <w:t xml:space="preserve">Estyn (2020) highlights </w:t>
      </w:r>
      <w:r w:rsidR="0062654E">
        <w:rPr>
          <w:rFonts w:ascii="Arial" w:hAnsi="Arial" w:cs="Arial"/>
        </w:rPr>
        <w:t>several</w:t>
      </w:r>
      <w:r w:rsidRPr="00D04170">
        <w:rPr>
          <w:rFonts w:ascii="Arial" w:hAnsi="Arial" w:cs="Arial"/>
        </w:rPr>
        <w:t xml:space="preserve"> of these issues</w:t>
      </w:r>
      <w:r w:rsidR="00982066">
        <w:rPr>
          <w:rFonts w:ascii="Arial" w:hAnsi="Arial" w:cs="Arial"/>
        </w:rPr>
        <w:t>,</w:t>
      </w:r>
      <w:r w:rsidRPr="00D04170">
        <w:rPr>
          <w:rFonts w:ascii="Arial" w:hAnsi="Arial" w:cs="Arial"/>
        </w:rPr>
        <w:t xml:space="preserve"> </w:t>
      </w:r>
      <w:r w:rsidR="00D429B0">
        <w:rPr>
          <w:rFonts w:ascii="Arial" w:hAnsi="Arial" w:cs="Arial"/>
        </w:rPr>
        <w:t>including</w:t>
      </w:r>
      <w:r w:rsidR="003131BC" w:rsidRPr="00D04170">
        <w:rPr>
          <w:rFonts w:ascii="Arial" w:hAnsi="Arial" w:cs="Arial"/>
        </w:rPr>
        <w:t xml:space="preserve"> </w:t>
      </w:r>
      <w:r w:rsidR="00982066">
        <w:rPr>
          <w:rFonts w:ascii="Arial" w:hAnsi="Arial" w:cs="Arial"/>
        </w:rPr>
        <w:t xml:space="preserve">the </w:t>
      </w:r>
      <w:r w:rsidR="003131BC" w:rsidRPr="00D04170">
        <w:rPr>
          <w:rFonts w:ascii="Arial" w:hAnsi="Arial" w:cs="Arial"/>
        </w:rPr>
        <w:t>sustainability of family engagement projects</w:t>
      </w:r>
      <w:r w:rsidR="008D46D8" w:rsidRPr="00D04170">
        <w:rPr>
          <w:rFonts w:ascii="Arial" w:hAnsi="Arial" w:cs="Arial"/>
        </w:rPr>
        <w:t xml:space="preserve">, especially where they are </w:t>
      </w:r>
      <w:r w:rsidR="00D429B0">
        <w:rPr>
          <w:rFonts w:ascii="Arial" w:hAnsi="Arial" w:cs="Arial"/>
        </w:rPr>
        <w:t>grant-funded</w:t>
      </w:r>
      <w:r w:rsidR="007F630E" w:rsidRPr="00D04170">
        <w:rPr>
          <w:rFonts w:ascii="Arial" w:hAnsi="Arial" w:cs="Arial"/>
        </w:rPr>
        <w:t xml:space="preserve">. This </w:t>
      </w:r>
      <w:r w:rsidR="0062654E">
        <w:rPr>
          <w:rFonts w:ascii="Arial" w:hAnsi="Arial" w:cs="Arial"/>
        </w:rPr>
        <w:t>view is</w:t>
      </w:r>
      <w:r w:rsidR="007F630E" w:rsidRPr="00D04170">
        <w:rPr>
          <w:rFonts w:ascii="Arial" w:hAnsi="Arial" w:cs="Arial"/>
        </w:rPr>
        <w:t xml:space="preserve"> supported by the National Association of Headteacher Cymru (2024)</w:t>
      </w:r>
      <w:r w:rsidR="00982066">
        <w:rPr>
          <w:rFonts w:ascii="Arial" w:hAnsi="Arial" w:cs="Arial"/>
        </w:rPr>
        <w:t>,</w:t>
      </w:r>
      <w:r w:rsidR="007F630E" w:rsidRPr="00D04170">
        <w:rPr>
          <w:rFonts w:ascii="Arial" w:hAnsi="Arial" w:cs="Arial"/>
        </w:rPr>
        <w:t xml:space="preserve"> </w:t>
      </w:r>
      <w:r w:rsidR="000D330F">
        <w:rPr>
          <w:rFonts w:ascii="Arial" w:hAnsi="Arial" w:cs="Arial"/>
        </w:rPr>
        <w:t>which</w:t>
      </w:r>
      <w:r w:rsidR="007F630E" w:rsidRPr="00D04170">
        <w:rPr>
          <w:rFonts w:ascii="Arial" w:hAnsi="Arial" w:cs="Arial"/>
        </w:rPr>
        <w:t xml:space="preserve"> </w:t>
      </w:r>
      <w:r w:rsidR="00982066">
        <w:rPr>
          <w:rFonts w:ascii="Arial" w:hAnsi="Arial" w:cs="Arial"/>
        </w:rPr>
        <w:t>reported</w:t>
      </w:r>
      <w:r w:rsidR="007F630E" w:rsidRPr="00D04170">
        <w:rPr>
          <w:rFonts w:ascii="Arial" w:hAnsi="Arial" w:cs="Arial"/>
        </w:rPr>
        <w:t xml:space="preserve"> that </w:t>
      </w:r>
      <w:r w:rsidR="0037795B" w:rsidRPr="00D04170">
        <w:rPr>
          <w:rFonts w:ascii="Arial" w:hAnsi="Arial" w:cs="Arial"/>
        </w:rPr>
        <w:t>53</w:t>
      </w:r>
      <w:r w:rsidR="007F630E" w:rsidRPr="00D04170">
        <w:rPr>
          <w:rFonts w:ascii="Arial" w:hAnsi="Arial" w:cs="Arial"/>
        </w:rPr>
        <w:t xml:space="preserve">% of schools </w:t>
      </w:r>
      <w:r w:rsidR="0037795B" w:rsidRPr="00D04170">
        <w:rPr>
          <w:rFonts w:ascii="Arial" w:hAnsi="Arial" w:cs="Arial"/>
        </w:rPr>
        <w:t xml:space="preserve">expect to report a budget deficit in the current academic year. </w:t>
      </w:r>
    </w:p>
    <w:p w14:paraId="49210528" w14:textId="7B05EB84" w:rsidR="00791004" w:rsidRPr="00D04170" w:rsidRDefault="007441B7" w:rsidP="00552C45">
      <w:pPr>
        <w:jc w:val="both"/>
        <w:rPr>
          <w:rFonts w:ascii="Arial" w:hAnsi="Arial" w:cs="Arial"/>
        </w:rPr>
      </w:pPr>
      <w:r w:rsidRPr="00D04170">
        <w:rPr>
          <w:rFonts w:ascii="Arial" w:hAnsi="Arial" w:cs="Arial"/>
        </w:rPr>
        <w:t>Other concerns identified by</w:t>
      </w:r>
      <w:r w:rsidR="0020637A" w:rsidRPr="00D04170">
        <w:rPr>
          <w:rFonts w:ascii="Arial" w:hAnsi="Arial" w:cs="Arial"/>
        </w:rPr>
        <w:t xml:space="preserve"> Estyn (2020) include</w:t>
      </w:r>
      <w:r w:rsidR="00F128EC" w:rsidRPr="00D04170">
        <w:rPr>
          <w:rFonts w:ascii="Arial" w:hAnsi="Arial" w:cs="Arial"/>
        </w:rPr>
        <w:t xml:space="preserve"> building trust between families and </w:t>
      </w:r>
      <w:r w:rsidR="00982066">
        <w:rPr>
          <w:rFonts w:ascii="Arial" w:hAnsi="Arial" w:cs="Arial"/>
        </w:rPr>
        <w:t>schools; this</w:t>
      </w:r>
      <w:r w:rsidR="00F128EC" w:rsidRPr="00D04170">
        <w:rPr>
          <w:rFonts w:ascii="Arial" w:hAnsi="Arial" w:cs="Arial"/>
        </w:rPr>
        <w:t xml:space="preserve"> is reinforced by the Welsh Government (2023b)</w:t>
      </w:r>
      <w:r w:rsidR="00D54FBE" w:rsidRPr="00D04170">
        <w:rPr>
          <w:rFonts w:ascii="Arial" w:hAnsi="Arial" w:cs="Arial"/>
        </w:rPr>
        <w:t xml:space="preserve"> and Fan, Li and</w:t>
      </w:r>
      <w:r w:rsidR="00583B88" w:rsidRPr="00D04170">
        <w:rPr>
          <w:rFonts w:ascii="Arial" w:hAnsi="Arial" w:cs="Arial"/>
        </w:rPr>
        <w:t xml:space="preserve"> Sandoval (2018)</w:t>
      </w:r>
      <w:r w:rsidR="000D330F">
        <w:rPr>
          <w:rFonts w:ascii="Arial" w:hAnsi="Arial" w:cs="Arial"/>
        </w:rPr>
        <w:t>,</w:t>
      </w:r>
      <w:r w:rsidR="00D54FBE" w:rsidRPr="00D04170">
        <w:rPr>
          <w:rFonts w:ascii="Arial" w:hAnsi="Arial" w:cs="Arial"/>
        </w:rPr>
        <w:t xml:space="preserve"> </w:t>
      </w:r>
      <w:r w:rsidR="00583B88" w:rsidRPr="00D04170">
        <w:rPr>
          <w:rFonts w:ascii="Arial" w:hAnsi="Arial" w:cs="Arial"/>
        </w:rPr>
        <w:t xml:space="preserve">who </w:t>
      </w:r>
      <w:r w:rsidR="007E29BE" w:rsidRPr="00D04170">
        <w:rPr>
          <w:rFonts w:ascii="Arial" w:hAnsi="Arial" w:cs="Arial"/>
        </w:rPr>
        <w:t xml:space="preserve">identify that many parents may have had negative </w:t>
      </w:r>
      <w:r w:rsidR="00285F3E" w:rsidRPr="00D04170">
        <w:rPr>
          <w:rFonts w:ascii="Arial" w:hAnsi="Arial" w:cs="Arial"/>
        </w:rPr>
        <w:t xml:space="preserve">experiences </w:t>
      </w:r>
      <w:r w:rsidR="000D330F">
        <w:rPr>
          <w:rFonts w:ascii="Arial" w:hAnsi="Arial" w:cs="Arial"/>
        </w:rPr>
        <w:t>with</w:t>
      </w:r>
      <w:r w:rsidR="00E83448" w:rsidRPr="00D04170">
        <w:rPr>
          <w:rFonts w:ascii="Arial" w:hAnsi="Arial" w:cs="Arial"/>
        </w:rPr>
        <w:t xml:space="preserve"> </w:t>
      </w:r>
      <w:r w:rsidR="00B976FE">
        <w:rPr>
          <w:rFonts w:ascii="Arial" w:hAnsi="Arial" w:cs="Arial"/>
        </w:rPr>
        <w:t>education</w:t>
      </w:r>
      <w:r w:rsidR="00E83448" w:rsidRPr="00D04170">
        <w:rPr>
          <w:rFonts w:ascii="Arial" w:hAnsi="Arial" w:cs="Arial"/>
        </w:rPr>
        <w:t xml:space="preserve"> and therefore may be more reluctant to enga</w:t>
      </w:r>
      <w:r w:rsidR="0024734A" w:rsidRPr="00D04170">
        <w:rPr>
          <w:rFonts w:ascii="Arial" w:hAnsi="Arial" w:cs="Arial"/>
        </w:rPr>
        <w:t xml:space="preserve">ge with the school. </w:t>
      </w:r>
    </w:p>
    <w:p w14:paraId="43CA816B" w14:textId="7327FE08" w:rsidR="00D301EA" w:rsidRPr="00D04170" w:rsidRDefault="00B5090C" w:rsidP="00D04170">
      <w:pPr>
        <w:jc w:val="both"/>
        <w:rPr>
          <w:rFonts w:ascii="Arial" w:hAnsi="Arial" w:cs="Arial"/>
        </w:rPr>
      </w:pPr>
      <w:r w:rsidRPr="00D04170">
        <w:rPr>
          <w:rFonts w:ascii="Arial" w:hAnsi="Arial" w:cs="Arial"/>
        </w:rPr>
        <w:t xml:space="preserve">To overcome barriers, </w:t>
      </w:r>
      <w:r w:rsidR="00791004" w:rsidRPr="00D04170">
        <w:rPr>
          <w:rFonts w:ascii="Arial" w:hAnsi="Arial" w:cs="Arial"/>
        </w:rPr>
        <w:t>Estyn (2018</w:t>
      </w:r>
      <w:r w:rsidR="009753D5" w:rsidRPr="00D04170">
        <w:rPr>
          <w:rFonts w:ascii="Arial" w:hAnsi="Arial" w:cs="Arial"/>
        </w:rPr>
        <w:t>a</w:t>
      </w:r>
      <w:r w:rsidR="00791004" w:rsidRPr="00D04170">
        <w:rPr>
          <w:rFonts w:ascii="Arial" w:hAnsi="Arial" w:cs="Arial"/>
        </w:rPr>
        <w:t xml:space="preserve">) discusses a school that </w:t>
      </w:r>
      <w:r w:rsidR="00AC1FC3">
        <w:rPr>
          <w:rFonts w:ascii="Arial" w:hAnsi="Arial" w:cs="Arial"/>
        </w:rPr>
        <w:t>prioritises</w:t>
      </w:r>
      <w:r w:rsidR="00791004" w:rsidRPr="00D04170">
        <w:rPr>
          <w:rFonts w:ascii="Arial" w:hAnsi="Arial" w:cs="Arial"/>
        </w:rPr>
        <w:t xml:space="preserve"> parental engagement in its improvement plan</w:t>
      </w:r>
      <w:r w:rsidR="009A200D">
        <w:rPr>
          <w:rFonts w:ascii="Arial" w:hAnsi="Arial" w:cs="Arial"/>
        </w:rPr>
        <w:t>; 65</w:t>
      </w:r>
      <w:r w:rsidR="00791004" w:rsidRPr="00D04170">
        <w:rPr>
          <w:rFonts w:ascii="Arial" w:hAnsi="Arial" w:cs="Arial"/>
        </w:rPr>
        <w:t xml:space="preserve">% of learners </w:t>
      </w:r>
      <w:r w:rsidR="005A5E6D" w:rsidRPr="00D04170">
        <w:rPr>
          <w:rFonts w:ascii="Arial" w:hAnsi="Arial" w:cs="Arial"/>
        </w:rPr>
        <w:t xml:space="preserve">are </w:t>
      </w:r>
      <w:r w:rsidR="00791004" w:rsidRPr="00D04170">
        <w:rPr>
          <w:rFonts w:ascii="Arial" w:hAnsi="Arial" w:cs="Arial"/>
        </w:rPr>
        <w:t>eligible for free school meals, highlighting socio-economic challenges</w:t>
      </w:r>
      <w:r w:rsidR="005A5E6D" w:rsidRPr="00D04170">
        <w:rPr>
          <w:rFonts w:ascii="Arial" w:hAnsi="Arial" w:cs="Arial"/>
        </w:rPr>
        <w:t xml:space="preserve"> in the locality</w:t>
      </w:r>
      <w:r w:rsidR="00791004" w:rsidRPr="00D04170">
        <w:rPr>
          <w:rFonts w:ascii="Arial" w:hAnsi="Arial" w:cs="Arial"/>
        </w:rPr>
        <w:t xml:space="preserve">. The family engagement officer </w:t>
      </w:r>
      <w:r w:rsidR="00791004" w:rsidRPr="00D04170">
        <w:rPr>
          <w:rFonts w:ascii="Arial" w:hAnsi="Arial" w:cs="Arial"/>
        </w:rPr>
        <w:lastRenderedPageBreak/>
        <w:t>proactively builds relationships</w:t>
      </w:r>
      <w:r w:rsidR="002D77A3" w:rsidRPr="00D04170">
        <w:rPr>
          <w:rFonts w:ascii="Arial" w:hAnsi="Arial" w:cs="Arial"/>
        </w:rPr>
        <w:t xml:space="preserve"> from the point of </w:t>
      </w:r>
      <w:r w:rsidR="00FE4729" w:rsidRPr="00D04170">
        <w:rPr>
          <w:rFonts w:ascii="Arial" w:hAnsi="Arial" w:cs="Arial"/>
        </w:rPr>
        <w:t>learners starting in nursery</w:t>
      </w:r>
      <w:r w:rsidR="000D330F">
        <w:rPr>
          <w:rFonts w:ascii="Arial" w:hAnsi="Arial" w:cs="Arial"/>
        </w:rPr>
        <w:t>. Potentially</w:t>
      </w:r>
      <w:r w:rsidR="00C12757">
        <w:rPr>
          <w:rFonts w:ascii="Arial" w:hAnsi="Arial" w:cs="Arial"/>
        </w:rPr>
        <w:t>,</w:t>
      </w:r>
      <w:r w:rsidR="00B31E99" w:rsidRPr="00D04170">
        <w:rPr>
          <w:rFonts w:ascii="Arial" w:hAnsi="Arial" w:cs="Arial"/>
        </w:rPr>
        <w:t xml:space="preserve"> this approach </w:t>
      </w:r>
      <w:r w:rsidR="00877C37" w:rsidRPr="00D04170">
        <w:rPr>
          <w:rFonts w:ascii="Arial" w:hAnsi="Arial" w:cs="Arial"/>
        </w:rPr>
        <w:t xml:space="preserve">may </w:t>
      </w:r>
      <w:r w:rsidR="00791004" w:rsidRPr="00D04170">
        <w:rPr>
          <w:rFonts w:ascii="Arial" w:hAnsi="Arial" w:cs="Arial"/>
        </w:rPr>
        <w:t>address parental anxieties linked to negative educational experiences</w:t>
      </w:r>
      <w:r w:rsidR="008E46D8" w:rsidRPr="00D04170">
        <w:rPr>
          <w:rFonts w:ascii="Arial" w:hAnsi="Arial" w:cs="Arial"/>
        </w:rPr>
        <w:t xml:space="preserve">. </w:t>
      </w:r>
    </w:p>
    <w:p w14:paraId="6831E09A" w14:textId="2A496EBC" w:rsidR="00282757" w:rsidRDefault="3BFFD390" w:rsidP="6845E6AE">
      <w:pPr>
        <w:spacing w:after="0"/>
        <w:rPr>
          <w:rFonts w:ascii="Arial" w:eastAsia="Arial" w:hAnsi="Arial" w:cs="Arial"/>
          <w:b/>
          <w:bCs/>
          <w:color w:val="000000" w:themeColor="text1"/>
          <w:sz w:val="28"/>
          <w:szCs w:val="28"/>
          <w:u w:val="single"/>
        </w:rPr>
      </w:pPr>
      <w:r w:rsidRPr="6845E6AE">
        <w:rPr>
          <w:rFonts w:ascii="Arial" w:eastAsia="Arial" w:hAnsi="Arial" w:cs="Arial"/>
          <w:b/>
          <w:bCs/>
          <w:color w:val="000000" w:themeColor="text1"/>
          <w:sz w:val="28"/>
          <w:szCs w:val="28"/>
          <w:u w:val="single"/>
        </w:rPr>
        <w:t xml:space="preserve">Slide 7: </w:t>
      </w:r>
      <w:r w:rsidR="428E880F" w:rsidRPr="6845E6AE">
        <w:rPr>
          <w:rFonts w:ascii="Arial" w:eastAsia="Arial" w:hAnsi="Arial" w:cs="Arial"/>
          <w:b/>
          <w:bCs/>
          <w:color w:val="000000" w:themeColor="text1"/>
          <w:sz w:val="28"/>
          <w:szCs w:val="28"/>
          <w:u w:val="single"/>
        </w:rPr>
        <w:t>Strategies for Improving Family-School Engagement</w:t>
      </w:r>
      <w:r w:rsidR="7F7E45FC" w:rsidRPr="6845E6AE">
        <w:rPr>
          <w:rFonts w:ascii="Arial" w:eastAsia="Arial" w:hAnsi="Arial" w:cs="Arial"/>
          <w:b/>
          <w:bCs/>
          <w:color w:val="000000" w:themeColor="text1"/>
          <w:sz w:val="28"/>
          <w:szCs w:val="28"/>
          <w:u w:val="single"/>
        </w:rPr>
        <w:t xml:space="preserve"> </w:t>
      </w:r>
      <w:r w:rsidR="7F7E45FC" w:rsidRPr="6845E6AE">
        <w:rPr>
          <w:rFonts w:ascii="Arial" w:eastAsia="Arial" w:hAnsi="Arial" w:cs="Arial"/>
          <w:sz w:val="28"/>
          <w:szCs w:val="28"/>
        </w:rPr>
        <w:t>(50 sec, ~130 words)</w:t>
      </w:r>
    </w:p>
    <w:p w14:paraId="79E287DB" w14:textId="77777777" w:rsidR="003B5B83" w:rsidRPr="003B5B83" w:rsidRDefault="003B5B83" w:rsidP="00B66C11">
      <w:pPr>
        <w:spacing w:after="0"/>
        <w:rPr>
          <w:rFonts w:ascii="Arial" w:eastAsia="Arial" w:hAnsi="Arial" w:cs="Arial"/>
          <w:color w:val="000000" w:themeColor="text1"/>
        </w:rPr>
      </w:pPr>
    </w:p>
    <w:p w14:paraId="7274EF07" w14:textId="17654CF3" w:rsidR="00A766D2" w:rsidRPr="00D04170" w:rsidRDefault="00A766D2" w:rsidP="00D04170">
      <w:pPr>
        <w:spacing w:after="0"/>
        <w:jc w:val="both"/>
        <w:rPr>
          <w:rFonts w:ascii="Arial" w:hAnsi="Arial" w:cs="Arial"/>
        </w:rPr>
      </w:pPr>
      <w:r w:rsidRPr="00D04170">
        <w:rPr>
          <w:rFonts w:ascii="Arial" w:hAnsi="Arial" w:cs="Arial"/>
        </w:rPr>
        <w:t xml:space="preserve">Estyn (2018b) found that despite efforts to enhance family-school engagement in Wales, schools engage less effectively with fathers than mothers, highlighting a need for a more strategic approach. Potter (2016) attributes this to structural barriers like inconvenient meeting times and the challenges faced by non-resident or </w:t>
      </w:r>
      <w:proofErr w:type="gramStart"/>
      <w:r w:rsidRPr="00D04170">
        <w:rPr>
          <w:rFonts w:ascii="Arial" w:hAnsi="Arial" w:cs="Arial"/>
        </w:rPr>
        <w:t>step-fathers</w:t>
      </w:r>
      <w:proofErr w:type="gramEnd"/>
      <w:r w:rsidRPr="00D04170">
        <w:rPr>
          <w:rFonts w:ascii="Arial" w:hAnsi="Arial" w:cs="Arial"/>
        </w:rPr>
        <w:t xml:space="preserve"> in staying involved.</w:t>
      </w:r>
    </w:p>
    <w:p w14:paraId="237DC112" w14:textId="77777777" w:rsidR="001E05E6" w:rsidRPr="00D04170" w:rsidRDefault="001E05E6" w:rsidP="00D04170">
      <w:pPr>
        <w:spacing w:after="0"/>
        <w:jc w:val="both"/>
        <w:rPr>
          <w:rFonts w:ascii="Arial" w:hAnsi="Arial" w:cs="Arial"/>
        </w:rPr>
      </w:pPr>
    </w:p>
    <w:p w14:paraId="53163204" w14:textId="6F24AAC0" w:rsidR="00106331" w:rsidRPr="00D04170" w:rsidRDefault="00A766D2" w:rsidP="00D04170">
      <w:pPr>
        <w:spacing w:after="0"/>
        <w:jc w:val="both"/>
        <w:rPr>
          <w:rFonts w:ascii="Arial" w:hAnsi="Arial" w:cs="Arial"/>
        </w:rPr>
      </w:pPr>
      <w:r w:rsidRPr="00D04170">
        <w:rPr>
          <w:rFonts w:ascii="Arial" w:hAnsi="Arial" w:cs="Arial"/>
        </w:rPr>
        <w:t xml:space="preserve">Estyn (2018c) suggests that inclusive communication and event strategies can significantly improve father participation. One example is a school that increased father involvement through informal meetings with the headteacher to gradually build trust. This led to practical changes, such as allowing two contact numbers per family for text alerts and implementing a messaging system to engage both parents. Additionally, fathers were included in decision-making processes, curriculum input, and social </w:t>
      </w:r>
      <w:r w:rsidR="005C5FE8">
        <w:rPr>
          <w:rFonts w:ascii="Arial" w:hAnsi="Arial" w:cs="Arial"/>
        </w:rPr>
        <w:t>"</w:t>
      </w:r>
      <w:r w:rsidRPr="00D04170">
        <w:rPr>
          <w:rFonts w:ascii="Arial" w:hAnsi="Arial" w:cs="Arial"/>
        </w:rPr>
        <w:t>father</w:t>
      </w:r>
      <w:r w:rsidR="005C5FE8">
        <w:rPr>
          <w:rFonts w:ascii="Arial" w:hAnsi="Arial" w:cs="Arial"/>
        </w:rPr>
        <w:t>"</w:t>
      </w:r>
      <w:r w:rsidRPr="00D04170">
        <w:rPr>
          <w:rFonts w:ascii="Arial" w:hAnsi="Arial" w:cs="Arial"/>
        </w:rPr>
        <w:t xml:space="preserve"> events. These strategies increased </w:t>
      </w:r>
      <w:r w:rsidR="005C5FE8">
        <w:rPr>
          <w:rFonts w:ascii="Arial" w:hAnsi="Arial" w:cs="Arial"/>
        </w:rPr>
        <w:t>boys'</w:t>
      </w:r>
      <w:r w:rsidRPr="00D04170">
        <w:rPr>
          <w:rFonts w:ascii="Arial" w:hAnsi="Arial" w:cs="Arial"/>
        </w:rPr>
        <w:t xml:space="preserve"> reading at home, better attendance, and a 23% rise in fathers attending parent evenings.</w:t>
      </w:r>
      <w:r w:rsidR="00552C45" w:rsidRPr="00D04170">
        <w:rPr>
          <w:rFonts w:ascii="Arial" w:hAnsi="Arial" w:cs="Arial"/>
        </w:rPr>
        <w:t xml:space="preserve"> </w:t>
      </w:r>
      <w:r w:rsidRPr="00D04170">
        <w:rPr>
          <w:rFonts w:ascii="Arial" w:hAnsi="Arial" w:cs="Arial"/>
        </w:rPr>
        <w:t>Addressing this imbalance can enhance the overall effectiveness of family-school engagement</w:t>
      </w:r>
    </w:p>
    <w:p w14:paraId="54BE803F" w14:textId="77777777" w:rsidR="00A766D2" w:rsidRDefault="00A766D2" w:rsidP="00A766D2">
      <w:pPr>
        <w:spacing w:after="0"/>
        <w:rPr>
          <w:rFonts w:ascii="Arial" w:eastAsia="Arial" w:hAnsi="Arial" w:cs="Arial"/>
          <w:color w:val="000000" w:themeColor="text1"/>
        </w:rPr>
      </w:pPr>
    </w:p>
    <w:p w14:paraId="1C63BDA1" w14:textId="2F466612" w:rsidR="182F2835" w:rsidRDefault="3BFFD390" w:rsidP="6845E6AE">
      <w:pPr>
        <w:spacing w:after="0"/>
        <w:rPr>
          <w:rFonts w:ascii="Arial" w:eastAsia="Arial" w:hAnsi="Arial" w:cs="Arial"/>
          <w:sz w:val="28"/>
          <w:szCs w:val="28"/>
        </w:rPr>
      </w:pPr>
      <w:r w:rsidRPr="6845E6AE">
        <w:rPr>
          <w:rFonts w:ascii="Arial" w:eastAsia="Arial" w:hAnsi="Arial" w:cs="Arial"/>
          <w:b/>
          <w:bCs/>
          <w:color w:val="000000" w:themeColor="text1"/>
          <w:sz w:val="28"/>
          <w:szCs w:val="28"/>
          <w:u w:val="single"/>
        </w:rPr>
        <w:t xml:space="preserve">Slide 8: </w:t>
      </w:r>
      <w:r w:rsidR="128256C4" w:rsidRPr="6845E6AE">
        <w:rPr>
          <w:rFonts w:ascii="Arial" w:eastAsia="Arial" w:hAnsi="Arial" w:cs="Arial"/>
          <w:b/>
          <w:bCs/>
          <w:color w:val="000000" w:themeColor="text1"/>
          <w:sz w:val="28"/>
          <w:szCs w:val="28"/>
          <w:u w:val="single"/>
        </w:rPr>
        <w:t>The Impact of Family-School Engagement on Learners</w:t>
      </w:r>
      <w:r w:rsidR="67DB62AF" w:rsidRPr="6845E6AE">
        <w:rPr>
          <w:rFonts w:ascii="Arial" w:eastAsia="Arial" w:hAnsi="Arial" w:cs="Arial"/>
          <w:b/>
          <w:bCs/>
          <w:color w:val="000000" w:themeColor="text1"/>
          <w:sz w:val="28"/>
          <w:szCs w:val="28"/>
          <w:u w:val="single"/>
        </w:rPr>
        <w:t xml:space="preserve"> </w:t>
      </w:r>
      <w:r w:rsidR="67DB62AF" w:rsidRPr="6845E6AE">
        <w:rPr>
          <w:rFonts w:ascii="Arial" w:eastAsia="Arial" w:hAnsi="Arial" w:cs="Arial"/>
          <w:sz w:val="28"/>
          <w:szCs w:val="28"/>
        </w:rPr>
        <w:t>(50 sec, ~130 words)</w:t>
      </w:r>
    </w:p>
    <w:p w14:paraId="1E51A1E9" w14:textId="77777777" w:rsidR="00312392" w:rsidRDefault="00312392" w:rsidP="6845E6AE">
      <w:pPr>
        <w:spacing w:after="0"/>
        <w:rPr>
          <w:rFonts w:ascii="Arial" w:eastAsia="Arial" w:hAnsi="Arial" w:cs="Arial"/>
          <w:sz w:val="28"/>
          <w:szCs w:val="28"/>
        </w:rPr>
      </w:pPr>
    </w:p>
    <w:p w14:paraId="7508492B" w14:textId="4A9793F2" w:rsidR="00312392" w:rsidRPr="00312392" w:rsidRDefault="00312392" w:rsidP="00312392">
      <w:pPr>
        <w:spacing w:after="0"/>
        <w:rPr>
          <w:rFonts w:ascii="Arial" w:eastAsia="Arial" w:hAnsi="Arial" w:cs="Arial"/>
        </w:rPr>
      </w:pPr>
      <w:r w:rsidRPr="00312392">
        <w:rPr>
          <w:rFonts w:ascii="Arial" w:eastAsia="Arial" w:hAnsi="Arial" w:cs="Arial"/>
        </w:rPr>
        <w:t xml:space="preserve">The Education Endowment Foundation (EEF, 2021) highlights that family-school engagement positively impacts learner outcomes, with evidence suggesting it can contribute up to four months of additional academic progress per year. However, this impact tends to decline as </w:t>
      </w:r>
      <w:r w:rsidR="0013750B">
        <w:rPr>
          <w:rFonts w:ascii="Arial" w:eastAsia="Arial" w:hAnsi="Arial" w:cs="Arial"/>
        </w:rPr>
        <w:t>students’</w:t>
      </w:r>
      <w:r w:rsidRPr="00312392">
        <w:rPr>
          <w:rFonts w:ascii="Arial" w:eastAsia="Arial" w:hAnsi="Arial" w:cs="Arial"/>
        </w:rPr>
        <w:t xml:space="preserve"> progress through secondary </w:t>
      </w:r>
      <w:r w:rsidR="00B976FE">
        <w:rPr>
          <w:rFonts w:ascii="Arial" w:eastAsia="Arial" w:hAnsi="Arial" w:cs="Arial"/>
        </w:rPr>
        <w:t>education</w:t>
      </w:r>
      <w:r w:rsidRPr="00312392">
        <w:rPr>
          <w:rFonts w:ascii="Arial" w:eastAsia="Arial" w:hAnsi="Arial" w:cs="Arial"/>
        </w:rPr>
        <w:t>, where the average additional learning gain drops to two months.</w:t>
      </w:r>
    </w:p>
    <w:p w14:paraId="59EBF459" w14:textId="77777777" w:rsidR="00312392" w:rsidRPr="00312392" w:rsidRDefault="00312392" w:rsidP="00312392">
      <w:pPr>
        <w:spacing w:after="0"/>
        <w:rPr>
          <w:rFonts w:ascii="Arial" w:eastAsia="Arial" w:hAnsi="Arial" w:cs="Arial"/>
        </w:rPr>
      </w:pPr>
    </w:p>
    <w:p w14:paraId="4C09F297" w14:textId="0916FF67" w:rsidR="00312392" w:rsidRPr="00312392" w:rsidRDefault="00312392" w:rsidP="00312392">
      <w:pPr>
        <w:spacing w:after="0"/>
        <w:rPr>
          <w:rFonts w:ascii="Arial" w:eastAsia="Arial" w:hAnsi="Arial" w:cs="Arial"/>
        </w:rPr>
      </w:pPr>
      <w:r w:rsidRPr="00312392">
        <w:rPr>
          <w:rFonts w:ascii="Arial" w:eastAsia="Arial" w:hAnsi="Arial" w:cs="Arial"/>
        </w:rPr>
        <w:t xml:space="preserve">Moreover, Hattie (2009) </w:t>
      </w:r>
      <w:r w:rsidR="00AC1FC3">
        <w:rPr>
          <w:rFonts w:ascii="Arial" w:eastAsia="Arial" w:hAnsi="Arial" w:cs="Arial"/>
        </w:rPr>
        <w:t>emphasises</w:t>
      </w:r>
      <w:r w:rsidRPr="00312392">
        <w:rPr>
          <w:rFonts w:ascii="Arial" w:eastAsia="Arial" w:hAnsi="Arial" w:cs="Arial"/>
        </w:rPr>
        <w:t xml:space="preserve"> that sustained parental engagement throughout a </w:t>
      </w:r>
      <w:r w:rsidR="005C5FE8">
        <w:rPr>
          <w:rFonts w:ascii="Arial" w:eastAsia="Arial" w:hAnsi="Arial" w:cs="Arial"/>
        </w:rPr>
        <w:t>child's</w:t>
      </w:r>
      <w:r w:rsidRPr="00312392">
        <w:rPr>
          <w:rFonts w:ascii="Arial" w:eastAsia="Arial" w:hAnsi="Arial" w:cs="Arial"/>
        </w:rPr>
        <w:t xml:space="preserve"> </w:t>
      </w:r>
      <w:r w:rsidR="00B976FE">
        <w:rPr>
          <w:rFonts w:ascii="Arial" w:eastAsia="Arial" w:hAnsi="Arial" w:cs="Arial"/>
        </w:rPr>
        <w:t>education</w:t>
      </w:r>
      <w:r w:rsidRPr="00312392">
        <w:rPr>
          <w:rFonts w:ascii="Arial" w:eastAsia="Arial" w:hAnsi="Arial" w:cs="Arial"/>
        </w:rPr>
        <w:t xml:space="preserve"> can equate to two to three additional </w:t>
      </w:r>
      <w:r w:rsidR="00D376F6">
        <w:rPr>
          <w:rFonts w:ascii="Arial" w:eastAsia="Arial" w:hAnsi="Arial" w:cs="Arial"/>
        </w:rPr>
        <w:t>years</w:t>
      </w:r>
      <w:r w:rsidRPr="00312392">
        <w:rPr>
          <w:rFonts w:ascii="Arial" w:eastAsia="Arial" w:hAnsi="Arial" w:cs="Arial"/>
        </w:rPr>
        <w:t xml:space="preserve"> </w:t>
      </w:r>
      <w:r w:rsidR="00D376F6">
        <w:rPr>
          <w:rFonts w:ascii="Arial" w:eastAsia="Arial" w:hAnsi="Arial" w:cs="Arial"/>
        </w:rPr>
        <w:t xml:space="preserve">of </w:t>
      </w:r>
      <w:r w:rsidRPr="00312392">
        <w:rPr>
          <w:rFonts w:ascii="Arial" w:eastAsia="Arial" w:hAnsi="Arial" w:cs="Arial"/>
        </w:rPr>
        <w:t xml:space="preserve">progress over </w:t>
      </w:r>
      <w:r w:rsidR="00D376F6">
        <w:rPr>
          <w:rFonts w:ascii="Arial" w:eastAsia="Arial" w:hAnsi="Arial" w:cs="Arial"/>
        </w:rPr>
        <w:t>the child's</w:t>
      </w:r>
      <w:r w:rsidRPr="00312392">
        <w:rPr>
          <w:rFonts w:ascii="Arial" w:eastAsia="Arial" w:hAnsi="Arial" w:cs="Arial"/>
        </w:rPr>
        <w:t xml:space="preserve"> entire school journey, demonstrating the long-term benefits of strong family involvement.</w:t>
      </w:r>
    </w:p>
    <w:p w14:paraId="34AC7927" w14:textId="77777777" w:rsidR="00312392" w:rsidRPr="00312392" w:rsidRDefault="00312392" w:rsidP="00312392">
      <w:pPr>
        <w:spacing w:after="0"/>
        <w:rPr>
          <w:rFonts w:ascii="Arial" w:eastAsia="Arial" w:hAnsi="Arial" w:cs="Arial"/>
        </w:rPr>
      </w:pPr>
    </w:p>
    <w:p w14:paraId="4802A74A" w14:textId="36CA44F2" w:rsidR="00F514CA" w:rsidRPr="00AC432D" w:rsidRDefault="00312392" w:rsidP="6845E6AE">
      <w:pPr>
        <w:spacing w:after="0"/>
        <w:rPr>
          <w:rFonts w:ascii="Arial" w:eastAsia="Arial" w:hAnsi="Arial" w:cs="Arial"/>
        </w:rPr>
      </w:pPr>
      <w:r w:rsidRPr="00312392">
        <w:rPr>
          <w:rFonts w:ascii="Arial" w:eastAsia="Arial" w:hAnsi="Arial" w:cs="Arial"/>
        </w:rPr>
        <w:t xml:space="preserve">Further supporting this, Estyn (2018a) found that robust family engagement strategies </w:t>
      </w:r>
      <w:r w:rsidR="003A17DF">
        <w:rPr>
          <w:rFonts w:ascii="Arial" w:eastAsia="Arial" w:hAnsi="Arial" w:cs="Arial"/>
        </w:rPr>
        <w:t>enhance academic progress and</w:t>
      </w:r>
      <w:r w:rsidRPr="00312392">
        <w:rPr>
          <w:rFonts w:ascii="Arial" w:eastAsia="Arial" w:hAnsi="Arial" w:cs="Arial"/>
        </w:rPr>
        <w:t xml:space="preserve"> improve attendance and well-being, reinforcing the importance of </w:t>
      </w:r>
      <w:r w:rsidR="00AC1FC3">
        <w:rPr>
          <w:rFonts w:ascii="Arial" w:eastAsia="Arial" w:hAnsi="Arial" w:cs="Arial"/>
        </w:rPr>
        <w:t>prioritising</w:t>
      </w:r>
      <w:r w:rsidRPr="00312392">
        <w:rPr>
          <w:rFonts w:ascii="Arial" w:eastAsia="Arial" w:hAnsi="Arial" w:cs="Arial"/>
        </w:rPr>
        <w:t xml:space="preserve"> parental engagement as a key driver of school improvement.</w:t>
      </w:r>
    </w:p>
    <w:p w14:paraId="0A073B5C" w14:textId="03C73F5E" w:rsidR="182F2835" w:rsidRDefault="182F2835" w:rsidP="129693F0">
      <w:pPr>
        <w:spacing w:after="0"/>
        <w:rPr>
          <w:rFonts w:ascii="Helvetica" w:eastAsia="Helvetica" w:hAnsi="Helvetica" w:cs="Helvetica"/>
          <w:color w:val="000000" w:themeColor="text1"/>
          <w:sz w:val="18"/>
          <w:szCs w:val="18"/>
        </w:rPr>
      </w:pPr>
    </w:p>
    <w:p w14:paraId="4B4F9271" w14:textId="188722CD" w:rsidR="182F2835" w:rsidRDefault="6E61F8E7" w:rsidP="6845E6AE">
      <w:pPr>
        <w:spacing w:after="0"/>
        <w:rPr>
          <w:rFonts w:ascii="Arial" w:eastAsia="Arial" w:hAnsi="Arial" w:cs="Arial"/>
          <w:b/>
          <w:bCs/>
          <w:color w:val="000000" w:themeColor="text1"/>
          <w:sz w:val="28"/>
          <w:szCs w:val="28"/>
          <w:u w:val="single"/>
        </w:rPr>
      </w:pPr>
      <w:r w:rsidRPr="6845E6AE">
        <w:rPr>
          <w:rFonts w:ascii="Arial" w:eastAsia="Arial" w:hAnsi="Arial" w:cs="Arial"/>
          <w:b/>
          <w:bCs/>
          <w:color w:val="000000" w:themeColor="text1"/>
          <w:sz w:val="28"/>
          <w:szCs w:val="28"/>
          <w:u w:val="single"/>
        </w:rPr>
        <w:t>Slide 9: Conclusion and Future Directions</w:t>
      </w:r>
      <w:r w:rsidR="30336231" w:rsidRPr="6845E6AE">
        <w:rPr>
          <w:rFonts w:ascii="Arial" w:eastAsia="Arial" w:hAnsi="Arial" w:cs="Arial"/>
          <w:b/>
          <w:bCs/>
          <w:color w:val="000000" w:themeColor="text1"/>
          <w:sz w:val="28"/>
          <w:szCs w:val="28"/>
          <w:u w:val="single"/>
        </w:rPr>
        <w:t xml:space="preserve"> </w:t>
      </w:r>
      <w:r w:rsidR="30336231" w:rsidRPr="6845E6AE">
        <w:rPr>
          <w:rFonts w:ascii="Arial" w:eastAsia="Arial" w:hAnsi="Arial" w:cs="Arial"/>
          <w:sz w:val="28"/>
          <w:szCs w:val="28"/>
        </w:rPr>
        <w:t>(50 sec, ~130 words)</w:t>
      </w:r>
    </w:p>
    <w:p w14:paraId="3EA552AE" w14:textId="77777777" w:rsidR="00F86AE5" w:rsidRPr="009E524B" w:rsidRDefault="00F86AE5" w:rsidP="009E524B">
      <w:pPr>
        <w:spacing w:after="0"/>
        <w:rPr>
          <w:rFonts w:ascii="Arial" w:eastAsia="Arial" w:hAnsi="Arial" w:cs="Arial"/>
          <w:color w:val="000000" w:themeColor="text1"/>
          <w:highlight w:val="yellow"/>
        </w:rPr>
      </w:pPr>
    </w:p>
    <w:p w14:paraId="2D4E6BC2" w14:textId="01F53AA6" w:rsidR="001F4189" w:rsidRPr="00F86AE5" w:rsidRDefault="001F4189" w:rsidP="002576FD">
      <w:pPr>
        <w:spacing w:after="0"/>
        <w:jc w:val="both"/>
        <w:rPr>
          <w:rFonts w:ascii="Arial" w:eastAsia="Arial" w:hAnsi="Arial" w:cs="Arial"/>
          <w:color w:val="000000" w:themeColor="text1"/>
        </w:rPr>
      </w:pPr>
      <w:r w:rsidRPr="00F86AE5">
        <w:rPr>
          <w:rFonts w:ascii="Arial" w:eastAsia="Arial" w:hAnsi="Arial" w:cs="Arial"/>
          <w:color w:val="000000" w:themeColor="text1"/>
        </w:rPr>
        <w:t xml:space="preserve">Effective family engagement is </w:t>
      </w:r>
      <w:r w:rsidR="007A26EA" w:rsidRPr="00F86AE5">
        <w:rPr>
          <w:rFonts w:ascii="Arial" w:eastAsia="Arial" w:hAnsi="Arial" w:cs="Arial"/>
          <w:color w:val="000000" w:themeColor="text1"/>
        </w:rPr>
        <w:t xml:space="preserve">pivotal in </w:t>
      </w:r>
      <w:r w:rsidR="00EF7EBE" w:rsidRPr="00F86AE5">
        <w:rPr>
          <w:rFonts w:ascii="Arial" w:eastAsia="Arial" w:hAnsi="Arial" w:cs="Arial"/>
          <w:color w:val="000000" w:themeColor="text1"/>
        </w:rPr>
        <w:t>creating positive learner outcomes,</w:t>
      </w:r>
      <w:r w:rsidR="00B00AFF">
        <w:rPr>
          <w:rFonts w:ascii="Arial" w:eastAsia="Arial" w:hAnsi="Arial" w:cs="Arial"/>
          <w:color w:val="000000" w:themeColor="text1"/>
        </w:rPr>
        <w:t xml:space="preserve"> enhancing teaching practices and strengthening bonds between schools and local communities. </w:t>
      </w:r>
      <w:r w:rsidR="00140406">
        <w:rPr>
          <w:rFonts w:ascii="Arial" w:eastAsia="Arial" w:hAnsi="Arial" w:cs="Arial"/>
          <w:color w:val="000000" w:themeColor="text1"/>
        </w:rPr>
        <w:t>Strategies must</w:t>
      </w:r>
      <w:r w:rsidR="003A17DF">
        <w:rPr>
          <w:rFonts w:ascii="Arial" w:eastAsia="Arial" w:hAnsi="Arial" w:cs="Arial"/>
          <w:color w:val="000000" w:themeColor="text1"/>
        </w:rPr>
        <w:t>,</w:t>
      </w:r>
      <w:r w:rsidR="00140406">
        <w:rPr>
          <w:rFonts w:ascii="Arial" w:eastAsia="Arial" w:hAnsi="Arial" w:cs="Arial"/>
          <w:color w:val="000000" w:themeColor="text1"/>
        </w:rPr>
        <w:t xml:space="preserve"> </w:t>
      </w:r>
      <w:r w:rsidR="00C3568A">
        <w:rPr>
          <w:rFonts w:ascii="Arial" w:eastAsia="Arial" w:hAnsi="Arial" w:cs="Arial"/>
          <w:color w:val="000000" w:themeColor="text1"/>
        </w:rPr>
        <w:t>however</w:t>
      </w:r>
      <w:r w:rsidR="003A17DF">
        <w:rPr>
          <w:rFonts w:ascii="Arial" w:eastAsia="Arial" w:hAnsi="Arial" w:cs="Arial"/>
          <w:color w:val="000000" w:themeColor="text1"/>
        </w:rPr>
        <w:t>,</w:t>
      </w:r>
      <w:r w:rsidR="00C3568A">
        <w:rPr>
          <w:rFonts w:ascii="Arial" w:eastAsia="Arial" w:hAnsi="Arial" w:cs="Arial"/>
          <w:color w:val="000000" w:themeColor="text1"/>
        </w:rPr>
        <w:t xml:space="preserve"> </w:t>
      </w:r>
      <w:r w:rsidR="00140406">
        <w:rPr>
          <w:rFonts w:ascii="Arial" w:eastAsia="Arial" w:hAnsi="Arial" w:cs="Arial"/>
          <w:color w:val="000000" w:themeColor="text1"/>
        </w:rPr>
        <w:t xml:space="preserve">be delivered </w:t>
      </w:r>
      <w:r w:rsidR="003A17DF">
        <w:rPr>
          <w:rFonts w:ascii="Arial" w:eastAsia="Arial" w:hAnsi="Arial" w:cs="Arial"/>
          <w:color w:val="000000" w:themeColor="text1"/>
        </w:rPr>
        <w:t>collaboratively</w:t>
      </w:r>
      <w:r w:rsidR="00140406">
        <w:rPr>
          <w:rFonts w:ascii="Arial" w:eastAsia="Arial" w:hAnsi="Arial" w:cs="Arial"/>
          <w:color w:val="000000" w:themeColor="text1"/>
        </w:rPr>
        <w:t xml:space="preserve"> </w:t>
      </w:r>
      <w:r w:rsidR="00996C0C">
        <w:rPr>
          <w:rFonts w:ascii="Arial" w:eastAsia="Arial" w:hAnsi="Arial" w:cs="Arial"/>
          <w:color w:val="000000" w:themeColor="text1"/>
        </w:rPr>
        <w:t xml:space="preserve">that extend beyond the traditional </w:t>
      </w:r>
      <w:r w:rsidR="00D376F6">
        <w:rPr>
          <w:rFonts w:ascii="Arial" w:eastAsia="Arial" w:hAnsi="Arial" w:cs="Arial"/>
          <w:color w:val="000000" w:themeColor="text1"/>
        </w:rPr>
        <w:t>school-centric</w:t>
      </w:r>
      <w:r w:rsidR="002832B7">
        <w:rPr>
          <w:rFonts w:ascii="Arial" w:eastAsia="Arial" w:hAnsi="Arial" w:cs="Arial"/>
          <w:color w:val="000000" w:themeColor="text1"/>
        </w:rPr>
        <w:t xml:space="preserve"> models </w:t>
      </w:r>
      <w:r w:rsidR="000A7363">
        <w:rPr>
          <w:rFonts w:ascii="Arial" w:eastAsia="Arial" w:hAnsi="Arial" w:cs="Arial"/>
          <w:color w:val="000000" w:themeColor="text1"/>
        </w:rPr>
        <w:t>to</w:t>
      </w:r>
      <w:r w:rsidR="002832B7">
        <w:rPr>
          <w:rFonts w:ascii="Arial" w:eastAsia="Arial" w:hAnsi="Arial" w:cs="Arial"/>
          <w:color w:val="000000" w:themeColor="text1"/>
        </w:rPr>
        <w:t xml:space="preserve"> be truly effective </w:t>
      </w:r>
      <w:r w:rsidR="0033345F">
        <w:rPr>
          <w:rFonts w:ascii="Arial" w:eastAsia="Arial" w:hAnsi="Arial" w:cs="Arial"/>
          <w:color w:val="000000" w:themeColor="text1"/>
        </w:rPr>
        <w:t xml:space="preserve">in bridging </w:t>
      </w:r>
      <w:r w:rsidR="00D376F6">
        <w:rPr>
          <w:rFonts w:ascii="Arial" w:eastAsia="Arial" w:hAnsi="Arial" w:cs="Arial"/>
          <w:color w:val="000000" w:themeColor="text1"/>
        </w:rPr>
        <w:t>socio-economic</w:t>
      </w:r>
      <w:r w:rsidR="0033345F">
        <w:rPr>
          <w:rFonts w:ascii="Arial" w:eastAsia="Arial" w:hAnsi="Arial" w:cs="Arial"/>
          <w:color w:val="000000" w:themeColor="text1"/>
        </w:rPr>
        <w:t xml:space="preserve"> and </w:t>
      </w:r>
      <w:r w:rsidR="005F68FE">
        <w:rPr>
          <w:rFonts w:ascii="Arial" w:eastAsia="Arial" w:hAnsi="Arial" w:cs="Arial"/>
          <w:color w:val="000000" w:themeColor="text1"/>
        </w:rPr>
        <w:t xml:space="preserve">cultural divides and </w:t>
      </w:r>
      <w:r w:rsidR="001E2F69">
        <w:rPr>
          <w:rFonts w:ascii="Arial" w:eastAsia="Arial" w:hAnsi="Arial" w:cs="Arial"/>
          <w:color w:val="000000" w:themeColor="text1"/>
        </w:rPr>
        <w:t xml:space="preserve">help </w:t>
      </w:r>
      <w:r w:rsidR="00596F73">
        <w:rPr>
          <w:rFonts w:ascii="Arial" w:eastAsia="Arial" w:hAnsi="Arial" w:cs="Arial"/>
          <w:color w:val="000000" w:themeColor="text1"/>
        </w:rPr>
        <w:t xml:space="preserve">support </w:t>
      </w:r>
      <w:r w:rsidR="005C5FE8">
        <w:rPr>
          <w:rFonts w:ascii="Arial" w:eastAsia="Arial" w:hAnsi="Arial" w:cs="Arial"/>
          <w:color w:val="000000" w:themeColor="text1"/>
        </w:rPr>
        <w:t>learners'</w:t>
      </w:r>
      <w:r w:rsidR="00596F73">
        <w:rPr>
          <w:rFonts w:ascii="Arial" w:eastAsia="Arial" w:hAnsi="Arial" w:cs="Arial"/>
          <w:color w:val="000000" w:themeColor="text1"/>
        </w:rPr>
        <w:t xml:space="preserve"> </w:t>
      </w:r>
      <w:r w:rsidR="00B976FE">
        <w:rPr>
          <w:rFonts w:ascii="Arial" w:eastAsia="Arial" w:hAnsi="Arial" w:cs="Arial"/>
          <w:color w:val="000000" w:themeColor="text1"/>
        </w:rPr>
        <w:t>education</w:t>
      </w:r>
      <w:r w:rsidR="00596F73">
        <w:rPr>
          <w:rFonts w:ascii="Arial" w:eastAsia="Arial" w:hAnsi="Arial" w:cs="Arial"/>
          <w:color w:val="000000" w:themeColor="text1"/>
        </w:rPr>
        <w:t xml:space="preserve"> to bridge the attainment gaps. </w:t>
      </w:r>
    </w:p>
    <w:p w14:paraId="12E71C72" w14:textId="77777777" w:rsidR="001F4189" w:rsidRPr="002576FD" w:rsidRDefault="001F4189" w:rsidP="002576FD">
      <w:pPr>
        <w:spacing w:after="0"/>
        <w:jc w:val="both"/>
        <w:rPr>
          <w:rFonts w:ascii="Arial" w:eastAsia="Arial" w:hAnsi="Arial" w:cs="Arial"/>
          <w:color w:val="000000" w:themeColor="text1"/>
        </w:rPr>
      </w:pPr>
    </w:p>
    <w:p w14:paraId="16666D58" w14:textId="673C189D" w:rsidR="003A17F5" w:rsidRDefault="003A17F5" w:rsidP="002576FD">
      <w:pPr>
        <w:spacing w:after="0"/>
        <w:jc w:val="both"/>
        <w:rPr>
          <w:rFonts w:ascii="Arial" w:eastAsia="Arial" w:hAnsi="Arial" w:cs="Arial"/>
          <w:color w:val="000000" w:themeColor="text1"/>
        </w:rPr>
      </w:pPr>
      <w:r w:rsidRPr="002576FD">
        <w:rPr>
          <w:rFonts w:ascii="Arial" w:eastAsia="Arial" w:hAnsi="Arial" w:cs="Arial"/>
          <w:color w:val="000000" w:themeColor="text1"/>
        </w:rPr>
        <w:t xml:space="preserve">Evidence </w:t>
      </w:r>
      <w:r w:rsidR="003A17DF">
        <w:rPr>
          <w:rFonts w:ascii="Arial" w:eastAsia="Arial" w:hAnsi="Arial" w:cs="Arial"/>
          <w:color w:val="000000" w:themeColor="text1"/>
        </w:rPr>
        <w:t>suggests</w:t>
      </w:r>
      <w:r w:rsidRPr="002576FD">
        <w:rPr>
          <w:rFonts w:ascii="Arial" w:eastAsia="Arial" w:hAnsi="Arial" w:cs="Arial"/>
          <w:color w:val="000000" w:themeColor="text1"/>
        </w:rPr>
        <w:t xml:space="preserve"> that these inclusive partnerships </w:t>
      </w:r>
      <w:r w:rsidR="004F3920" w:rsidRPr="002576FD">
        <w:rPr>
          <w:rFonts w:ascii="Arial" w:eastAsia="Arial" w:hAnsi="Arial" w:cs="Arial"/>
          <w:color w:val="000000" w:themeColor="text1"/>
        </w:rPr>
        <w:t xml:space="preserve">can help mitigate </w:t>
      </w:r>
      <w:r w:rsidR="00A10C5A" w:rsidRPr="002576FD">
        <w:rPr>
          <w:rFonts w:ascii="Arial" w:eastAsia="Arial" w:hAnsi="Arial" w:cs="Arial"/>
          <w:color w:val="000000" w:themeColor="text1"/>
        </w:rPr>
        <w:t xml:space="preserve">barriers in </w:t>
      </w:r>
      <w:r w:rsidR="00B976FE">
        <w:rPr>
          <w:rFonts w:ascii="Arial" w:eastAsia="Arial" w:hAnsi="Arial" w:cs="Arial"/>
          <w:color w:val="000000" w:themeColor="text1"/>
        </w:rPr>
        <w:t>education</w:t>
      </w:r>
      <w:r w:rsidR="00A10C5A" w:rsidRPr="002576FD">
        <w:rPr>
          <w:rFonts w:ascii="Arial" w:eastAsia="Arial" w:hAnsi="Arial" w:cs="Arial"/>
          <w:color w:val="000000" w:themeColor="text1"/>
        </w:rPr>
        <w:t xml:space="preserve"> and create a more equitable learning environment</w:t>
      </w:r>
      <w:r w:rsidR="003A17DF">
        <w:rPr>
          <w:rFonts w:ascii="Arial" w:eastAsia="Arial" w:hAnsi="Arial" w:cs="Arial"/>
          <w:color w:val="000000" w:themeColor="text1"/>
        </w:rPr>
        <w:t>,</w:t>
      </w:r>
      <w:r w:rsidR="00337CFB">
        <w:rPr>
          <w:rFonts w:ascii="Arial" w:eastAsia="Arial" w:hAnsi="Arial" w:cs="Arial"/>
          <w:color w:val="000000" w:themeColor="text1"/>
        </w:rPr>
        <w:t xml:space="preserve"> which can help the Welsh Government </w:t>
      </w:r>
      <w:r w:rsidR="00F44DD1">
        <w:rPr>
          <w:rFonts w:ascii="Arial" w:eastAsia="Arial" w:hAnsi="Arial" w:cs="Arial"/>
          <w:color w:val="000000" w:themeColor="text1"/>
        </w:rPr>
        <w:t xml:space="preserve">fulfil </w:t>
      </w:r>
      <w:r w:rsidR="00337CFB">
        <w:rPr>
          <w:rFonts w:ascii="Arial" w:eastAsia="Arial" w:hAnsi="Arial" w:cs="Arial"/>
          <w:color w:val="000000" w:themeColor="text1"/>
        </w:rPr>
        <w:t xml:space="preserve">its national mission of </w:t>
      </w:r>
      <w:r w:rsidR="003A5A99">
        <w:rPr>
          <w:rFonts w:ascii="Arial" w:eastAsia="Arial" w:hAnsi="Arial" w:cs="Arial"/>
          <w:color w:val="000000" w:themeColor="text1"/>
        </w:rPr>
        <w:t xml:space="preserve">delivering </w:t>
      </w:r>
      <w:r w:rsidR="003A5A99" w:rsidRPr="003A5A99">
        <w:rPr>
          <w:rFonts w:ascii="Arial" w:eastAsia="Arial" w:hAnsi="Arial" w:cs="Arial"/>
          <w:color w:val="000000" w:themeColor="text1"/>
        </w:rPr>
        <w:t>high standards and aspirations for all</w:t>
      </w:r>
      <w:r w:rsidR="003A5A99">
        <w:rPr>
          <w:rFonts w:ascii="Arial" w:eastAsia="Arial" w:hAnsi="Arial" w:cs="Arial"/>
          <w:color w:val="000000" w:themeColor="text1"/>
        </w:rPr>
        <w:t xml:space="preserve">. </w:t>
      </w:r>
    </w:p>
    <w:p w14:paraId="4730FD69" w14:textId="77777777" w:rsidR="003A5A99" w:rsidRDefault="003A5A99" w:rsidP="002576FD">
      <w:pPr>
        <w:spacing w:after="0"/>
        <w:jc w:val="both"/>
        <w:rPr>
          <w:rFonts w:ascii="Arial" w:eastAsia="Arial" w:hAnsi="Arial" w:cs="Arial"/>
          <w:color w:val="000000" w:themeColor="text1"/>
        </w:rPr>
      </w:pPr>
    </w:p>
    <w:p w14:paraId="35A79735" w14:textId="473B2346" w:rsidR="001F4189" w:rsidRDefault="003A5A99" w:rsidP="00ED766C">
      <w:pPr>
        <w:spacing w:after="0"/>
        <w:jc w:val="both"/>
        <w:rPr>
          <w:rFonts w:ascii="Arial" w:eastAsia="Arial" w:hAnsi="Arial" w:cs="Arial"/>
          <w:color w:val="000000" w:themeColor="text1"/>
        </w:rPr>
      </w:pPr>
      <w:r>
        <w:rPr>
          <w:rFonts w:ascii="Arial" w:eastAsia="Arial" w:hAnsi="Arial" w:cs="Arial"/>
          <w:color w:val="000000" w:themeColor="text1"/>
        </w:rPr>
        <w:t>However</w:t>
      </w:r>
      <w:r w:rsidR="009E524B">
        <w:rPr>
          <w:rFonts w:ascii="Arial" w:eastAsia="Arial" w:hAnsi="Arial" w:cs="Arial"/>
          <w:color w:val="000000" w:themeColor="text1"/>
        </w:rPr>
        <w:t>,</w:t>
      </w:r>
      <w:r>
        <w:rPr>
          <w:rFonts w:ascii="Arial" w:eastAsia="Arial" w:hAnsi="Arial" w:cs="Arial"/>
          <w:color w:val="000000" w:themeColor="text1"/>
        </w:rPr>
        <w:t xml:space="preserve"> as we look to the future, </w:t>
      </w:r>
      <w:r w:rsidR="00B976FE">
        <w:rPr>
          <w:rFonts w:ascii="Arial" w:eastAsia="Arial" w:hAnsi="Arial" w:cs="Arial"/>
          <w:color w:val="000000" w:themeColor="text1"/>
        </w:rPr>
        <w:t>schools</w:t>
      </w:r>
      <w:r>
        <w:rPr>
          <w:rFonts w:ascii="Arial" w:eastAsia="Arial" w:hAnsi="Arial" w:cs="Arial"/>
          <w:color w:val="000000" w:themeColor="text1"/>
        </w:rPr>
        <w:t xml:space="preserve"> must continue to evolve by </w:t>
      </w:r>
      <w:r w:rsidR="00BA1C80">
        <w:rPr>
          <w:rFonts w:ascii="Arial" w:eastAsia="Arial" w:hAnsi="Arial" w:cs="Arial"/>
          <w:color w:val="000000" w:themeColor="text1"/>
        </w:rPr>
        <w:t>adopting</w:t>
      </w:r>
      <w:r w:rsidR="00E456A0">
        <w:rPr>
          <w:rFonts w:ascii="Arial" w:eastAsia="Arial" w:hAnsi="Arial" w:cs="Arial"/>
          <w:color w:val="000000" w:themeColor="text1"/>
        </w:rPr>
        <w:t xml:space="preserve"> cult</w:t>
      </w:r>
      <w:r w:rsidR="00C84BBE">
        <w:rPr>
          <w:rFonts w:ascii="Arial" w:eastAsia="Arial" w:hAnsi="Arial" w:cs="Arial"/>
          <w:color w:val="000000" w:themeColor="text1"/>
        </w:rPr>
        <w:t xml:space="preserve">urally responsive approaches and leveraging community </w:t>
      </w:r>
      <w:r w:rsidR="00002AA8">
        <w:rPr>
          <w:rFonts w:ascii="Arial" w:eastAsia="Arial" w:hAnsi="Arial" w:cs="Arial"/>
          <w:color w:val="000000" w:themeColor="text1"/>
        </w:rPr>
        <w:t>resources</w:t>
      </w:r>
      <w:r w:rsidR="00B976FE">
        <w:rPr>
          <w:rFonts w:ascii="Arial" w:eastAsia="Arial" w:hAnsi="Arial" w:cs="Arial"/>
          <w:color w:val="000000" w:themeColor="text1"/>
        </w:rPr>
        <w:t>. Additionally,</w:t>
      </w:r>
      <w:r w:rsidR="00002AA8">
        <w:rPr>
          <w:rFonts w:ascii="Arial" w:eastAsia="Arial" w:hAnsi="Arial" w:cs="Arial"/>
          <w:color w:val="000000" w:themeColor="text1"/>
        </w:rPr>
        <w:t xml:space="preserve"> </w:t>
      </w:r>
      <w:r w:rsidR="007301DB">
        <w:rPr>
          <w:rFonts w:ascii="Arial" w:eastAsia="Arial" w:hAnsi="Arial" w:cs="Arial"/>
          <w:color w:val="000000" w:themeColor="text1"/>
        </w:rPr>
        <w:t xml:space="preserve">as evidence has shown, schools must continue to </w:t>
      </w:r>
      <w:r w:rsidR="00AC1FC3">
        <w:rPr>
          <w:rFonts w:ascii="Arial" w:eastAsia="Arial" w:hAnsi="Arial" w:cs="Arial"/>
          <w:color w:val="000000" w:themeColor="text1"/>
        </w:rPr>
        <w:t>prioritise</w:t>
      </w:r>
      <w:r w:rsidR="00461C52">
        <w:rPr>
          <w:rFonts w:ascii="Arial" w:eastAsia="Arial" w:hAnsi="Arial" w:cs="Arial"/>
          <w:color w:val="000000" w:themeColor="text1"/>
        </w:rPr>
        <w:t xml:space="preserve"> the engagement of </w:t>
      </w:r>
      <w:r w:rsidR="004A114C">
        <w:rPr>
          <w:rFonts w:ascii="Arial" w:eastAsia="Arial" w:hAnsi="Arial" w:cs="Arial"/>
          <w:color w:val="000000" w:themeColor="text1"/>
        </w:rPr>
        <w:t>underrepresented groups</w:t>
      </w:r>
      <w:r w:rsidR="00B976FE">
        <w:rPr>
          <w:rFonts w:ascii="Arial" w:eastAsia="Arial" w:hAnsi="Arial" w:cs="Arial"/>
          <w:color w:val="000000" w:themeColor="text1"/>
        </w:rPr>
        <w:t>,</w:t>
      </w:r>
      <w:r w:rsidR="004A114C">
        <w:rPr>
          <w:rFonts w:ascii="Arial" w:eastAsia="Arial" w:hAnsi="Arial" w:cs="Arial"/>
          <w:color w:val="000000" w:themeColor="text1"/>
        </w:rPr>
        <w:t xml:space="preserve"> such as </w:t>
      </w:r>
      <w:r w:rsidR="00A52E88">
        <w:rPr>
          <w:rFonts w:ascii="Arial" w:eastAsia="Arial" w:hAnsi="Arial" w:cs="Arial"/>
          <w:color w:val="000000" w:themeColor="text1"/>
        </w:rPr>
        <w:t xml:space="preserve">disadvantaged </w:t>
      </w:r>
      <w:r w:rsidR="00BA1C80">
        <w:rPr>
          <w:rFonts w:ascii="Arial" w:eastAsia="Arial" w:hAnsi="Arial" w:cs="Arial"/>
          <w:color w:val="000000" w:themeColor="text1"/>
        </w:rPr>
        <w:t>families</w:t>
      </w:r>
      <w:r w:rsidR="00B976FE">
        <w:rPr>
          <w:rFonts w:ascii="Arial" w:eastAsia="Arial" w:hAnsi="Arial" w:cs="Arial"/>
          <w:color w:val="000000" w:themeColor="text1"/>
        </w:rPr>
        <w:t>,</w:t>
      </w:r>
      <w:r w:rsidR="00ED766C">
        <w:rPr>
          <w:rFonts w:ascii="Arial" w:eastAsia="Arial" w:hAnsi="Arial" w:cs="Arial"/>
          <w:color w:val="000000" w:themeColor="text1"/>
        </w:rPr>
        <w:t xml:space="preserve"> to ensure that family and school collaboration can serve as a central principle for educational excellence in Wales.</w:t>
      </w:r>
    </w:p>
    <w:p w14:paraId="34B343CB" w14:textId="77777777" w:rsidR="002E7A6D" w:rsidRDefault="002E7A6D" w:rsidP="00ED766C">
      <w:pPr>
        <w:spacing w:after="0"/>
        <w:jc w:val="both"/>
        <w:rPr>
          <w:rFonts w:ascii="Arial" w:eastAsia="Arial" w:hAnsi="Arial" w:cs="Arial"/>
          <w:color w:val="000000" w:themeColor="text1"/>
        </w:rPr>
      </w:pPr>
    </w:p>
    <w:p w14:paraId="19B2364D" w14:textId="77777777" w:rsidR="002E7A6D" w:rsidRDefault="002E7A6D" w:rsidP="00ED766C">
      <w:pPr>
        <w:spacing w:after="0"/>
        <w:jc w:val="both"/>
        <w:rPr>
          <w:rFonts w:ascii="Arial" w:eastAsia="Arial" w:hAnsi="Arial" w:cs="Arial"/>
          <w:color w:val="000000" w:themeColor="text1"/>
        </w:rPr>
      </w:pPr>
    </w:p>
    <w:p w14:paraId="14DE7B4A" w14:textId="77777777" w:rsidR="002E7A6D" w:rsidRDefault="002E7A6D" w:rsidP="00ED766C">
      <w:pPr>
        <w:spacing w:after="0"/>
        <w:jc w:val="both"/>
        <w:rPr>
          <w:rFonts w:ascii="Arial" w:eastAsia="Arial" w:hAnsi="Arial" w:cs="Arial"/>
          <w:color w:val="000000" w:themeColor="text1"/>
        </w:rPr>
      </w:pPr>
    </w:p>
    <w:p w14:paraId="63582EAB" w14:textId="77777777" w:rsidR="002E7A6D" w:rsidRDefault="002E7A6D" w:rsidP="00ED766C">
      <w:pPr>
        <w:spacing w:after="0"/>
        <w:jc w:val="both"/>
        <w:rPr>
          <w:rFonts w:ascii="Arial" w:eastAsia="Arial" w:hAnsi="Arial" w:cs="Arial"/>
          <w:color w:val="000000" w:themeColor="text1"/>
        </w:rPr>
      </w:pPr>
    </w:p>
    <w:p w14:paraId="1EF6ECA1" w14:textId="77777777" w:rsidR="002E7A6D" w:rsidRDefault="002E7A6D" w:rsidP="00ED766C">
      <w:pPr>
        <w:spacing w:after="0"/>
        <w:jc w:val="both"/>
        <w:rPr>
          <w:rFonts w:ascii="Arial" w:eastAsia="Arial" w:hAnsi="Arial" w:cs="Arial"/>
          <w:color w:val="000000" w:themeColor="text1"/>
        </w:rPr>
      </w:pPr>
    </w:p>
    <w:p w14:paraId="2294BF26" w14:textId="77777777" w:rsidR="002E7A6D" w:rsidRDefault="002E7A6D" w:rsidP="00ED766C">
      <w:pPr>
        <w:spacing w:after="0"/>
        <w:jc w:val="both"/>
        <w:rPr>
          <w:rFonts w:ascii="Arial" w:eastAsia="Arial" w:hAnsi="Arial" w:cs="Arial"/>
          <w:color w:val="000000" w:themeColor="text1"/>
        </w:rPr>
      </w:pPr>
    </w:p>
    <w:p w14:paraId="28B60B1D" w14:textId="77777777" w:rsidR="002E7A6D" w:rsidRDefault="002E7A6D" w:rsidP="00ED766C">
      <w:pPr>
        <w:spacing w:after="0"/>
        <w:jc w:val="both"/>
        <w:rPr>
          <w:rFonts w:ascii="Arial" w:eastAsia="Arial" w:hAnsi="Arial" w:cs="Arial"/>
          <w:color w:val="000000" w:themeColor="text1"/>
        </w:rPr>
      </w:pPr>
    </w:p>
    <w:p w14:paraId="0ABAFC44" w14:textId="77777777" w:rsidR="002E7A6D" w:rsidRDefault="002E7A6D" w:rsidP="00ED766C">
      <w:pPr>
        <w:spacing w:after="0"/>
        <w:jc w:val="both"/>
        <w:rPr>
          <w:rFonts w:ascii="Arial" w:eastAsia="Arial" w:hAnsi="Arial" w:cs="Arial"/>
          <w:color w:val="000000" w:themeColor="text1"/>
        </w:rPr>
      </w:pPr>
    </w:p>
    <w:p w14:paraId="53B3F66B" w14:textId="77777777" w:rsidR="002E7A6D" w:rsidRDefault="002E7A6D" w:rsidP="00ED766C">
      <w:pPr>
        <w:spacing w:after="0"/>
        <w:jc w:val="both"/>
        <w:rPr>
          <w:rFonts w:ascii="Arial" w:eastAsia="Arial" w:hAnsi="Arial" w:cs="Arial"/>
          <w:color w:val="000000" w:themeColor="text1"/>
        </w:rPr>
      </w:pPr>
    </w:p>
    <w:p w14:paraId="5EE2835B" w14:textId="77777777" w:rsidR="002E7A6D" w:rsidRDefault="002E7A6D" w:rsidP="00ED766C">
      <w:pPr>
        <w:spacing w:after="0"/>
        <w:jc w:val="both"/>
        <w:rPr>
          <w:rFonts w:ascii="Arial" w:eastAsia="Arial" w:hAnsi="Arial" w:cs="Arial"/>
          <w:color w:val="000000" w:themeColor="text1"/>
        </w:rPr>
      </w:pPr>
    </w:p>
    <w:p w14:paraId="59DD2F31" w14:textId="77777777" w:rsidR="002E7A6D" w:rsidRDefault="002E7A6D" w:rsidP="00ED766C">
      <w:pPr>
        <w:spacing w:after="0"/>
        <w:jc w:val="both"/>
        <w:rPr>
          <w:rFonts w:ascii="Arial" w:eastAsia="Arial" w:hAnsi="Arial" w:cs="Arial"/>
          <w:color w:val="000000" w:themeColor="text1"/>
        </w:rPr>
      </w:pPr>
    </w:p>
    <w:p w14:paraId="5CDBD0B7" w14:textId="77777777" w:rsidR="002E7A6D" w:rsidRDefault="002E7A6D" w:rsidP="00ED766C">
      <w:pPr>
        <w:spacing w:after="0"/>
        <w:jc w:val="both"/>
        <w:rPr>
          <w:rFonts w:ascii="Arial" w:eastAsia="Arial" w:hAnsi="Arial" w:cs="Arial"/>
          <w:color w:val="000000" w:themeColor="text1"/>
        </w:rPr>
      </w:pPr>
    </w:p>
    <w:p w14:paraId="53AF602F" w14:textId="77777777" w:rsidR="002E7A6D" w:rsidRDefault="002E7A6D" w:rsidP="00ED766C">
      <w:pPr>
        <w:spacing w:after="0"/>
        <w:jc w:val="both"/>
        <w:rPr>
          <w:rFonts w:ascii="Arial" w:eastAsia="Arial" w:hAnsi="Arial" w:cs="Arial"/>
          <w:color w:val="000000" w:themeColor="text1"/>
        </w:rPr>
      </w:pPr>
    </w:p>
    <w:p w14:paraId="372130A9" w14:textId="77777777" w:rsidR="002E7A6D" w:rsidRDefault="002E7A6D" w:rsidP="00ED766C">
      <w:pPr>
        <w:spacing w:after="0"/>
        <w:jc w:val="both"/>
        <w:rPr>
          <w:rFonts w:ascii="Arial" w:eastAsia="Arial" w:hAnsi="Arial" w:cs="Arial"/>
          <w:color w:val="000000" w:themeColor="text1"/>
        </w:rPr>
      </w:pPr>
    </w:p>
    <w:p w14:paraId="38B6FFC9" w14:textId="77777777" w:rsidR="002E7A6D" w:rsidRDefault="002E7A6D" w:rsidP="00ED766C">
      <w:pPr>
        <w:spacing w:after="0"/>
        <w:jc w:val="both"/>
        <w:rPr>
          <w:rFonts w:ascii="Arial" w:eastAsia="Arial" w:hAnsi="Arial" w:cs="Arial"/>
          <w:color w:val="000000" w:themeColor="text1"/>
        </w:rPr>
      </w:pPr>
    </w:p>
    <w:p w14:paraId="3B7FF022" w14:textId="77777777" w:rsidR="002E7A6D" w:rsidRDefault="002E7A6D" w:rsidP="00ED766C">
      <w:pPr>
        <w:spacing w:after="0"/>
        <w:jc w:val="both"/>
        <w:rPr>
          <w:rFonts w:ascii="Arial" w:eastAsia="Arial" w:hAnsi="Arial" w:cs="Arial"/>
          <w:color w:val="000000" w:themeColor="text1"/>
        </w:rPr>
      </w:pPr>
    </w:p>
    <w:p w14:paraId="538221FE" w14:textId="77777777" w:rsidR="002E7A6D" w:rsidRDefault="002E7A6D" w:rsidP="00ED766C">
      <w:pPr>
        <w:spacing w:after="0"/>
        <w:jc w:val="both"/>
        <w:rPr>
          <w:rFonts w:ascii="Arial" w:eastAsia="Arial" w:hAnsi="Arial" w:cs="Arial"/>
          <w:color w:val="000000" w:themeColor="text1"/>
        </w:rPr>
      </w:pPr>
    </w:p>
    <w:p w14:paraId="4FC93EB4" w14:textId="77777777" w:rsidR="002E7A6D" w:rsidRDefault="002E7A6D" w:rsidP="00ED766C">
      <w:pPr>
        <w:spacing w:after="0"/>
        <w:jc w:val="both"/>
        <w:rPr>
          <w:rFonts w:ascii="Arial" w:eastAsia="Arial" w:hAnsi="Arial" w:cs="Arial"/>
          <w:color w:val="000000" w:themeColor="text1"/>
        </w:rPr>
      </w:pPr>
    </w:p>
    <w:p w14:paraId="5D5BEA72" w14:textId="77777777" w:rsidR="002E7A6D" w:rsidRPr="00ED766C" w:rsidRDefault="002E7A6D" w:rsidP="00ED766C">
      <w:pPr>
        <w:spacing w:after="0"/>
        <w:jc w:val="both"/>
        <w:rPr>
          <w:rFonts w:ascii="Arial" w:eastAsia="Arial" w:hAnsi="Arial" w:cs="Arial"/>
          <w:color w:val="000000" w:themeColor="text1"/>
        </w:rPr>
      </w:pPr>
    </w:p>
    <w:p w14:paraId="2E3ABDB1" w14:textId="77777777" w:rsidR="0013750B" w:rsidRDefault="0013750B" w:rsidP="182F2835">
      <w:pPr>
        <w:spacing w:after="0"/>
        <w:rPr>
          <w:rFonts w:ascii="Arial" w:eastAsia="Arial" w:hAnsi="Arial" w:cs="Arial"/>
          <w:color w:val="000000" w:themeColor="text1"/>
        </w:rPr>
      </w:pPr>
    </w:p>
    <w:p w14:paraId="11A8779B" w14:textId="4921BC1F" w:rsidR="3BFFD390" w:rsidRDefault="3BFFD390" w:rsidP="182F2835">
      <w:pPr>
        <w:spacing w:after="0"/>
        <w:rPr>
          <w:rFonts w:ascii="Arial" w:eastAsia="Arial" w:hAnsi="Arial" w:cs="Arial"/>
          <w:b/>
          <w:bCs/>
          <w:color w:val="000000" w:themeColor="text1"/>
          <w:sz w:val="28"/>
          <w:szCs w:val="28"/>
          <w:u w:val="single"/>
        </w:rPr>
      </w:pPr>
      <w:r w:rsidRPr="129693F0">
        <w:rPr>
          <w:rFonts w:ascii="Arial" w:eastAsia="Arial" w:hAnsi="Arial" w:cs="Arial"/>
          <w:b/>
          <w:bCs/>
          <w:color w:val="000000" w:themeColor="text1"/>
          <w:sz w:val="28"/>
          <w:szCs w:val="28"/>
          <w:u w:val="single"/>
        </w:rPr>
        <w:t xml:space="preserve">Slide </w:t>
      </w:r>
      <w:r w:rsidR="0074FB9B" w:rsidRPr="129693F0">
        <w:rPr>
          <w:rFonts w:ascii="Arial" w:eastAsia="Arial" w:hAnsi="Arial" w:cs="Arial"/>
          <w:b/>
          <w:bCs/>
          <w:color w:val="000000" w:themeColor="text1"/>
          <w:sz w:val="28"/>
          <w:szCs w:val="28"/>
          <w:u w:val="single"/>
        </w:rPr>
        <w:t>10</w:t>
      </w:r>
      <w:r w:rsidRPr="129693F0">
        <w:rPr>
          <w:rFonts w:ascii="Arial" w:eastAsia="Arial" w:hAnsi="Arial" w:cs="Arial"/>
          <w:b/>
          <w:bCs/>
          <w:color w:val="000000" w:themeColor="text1"/>
          <w:sz w:val="28"/>
          <w:szCs w:val="28"/>
          <w:u w:val="single"/>
        </w:rPr>
        <w:t>: References</w:t>
      </w:r>
    </w:p>
    <w:p w14:paraId="43297810" w14:textId="77777777" w:rsidR="00021EE0" w:rsidRDefault="00021EE0" w:rsidP="182F2835">
      <w:pPr>
        <w:spacing w:after="0"/>
        <w:rPr>
          <w:rFonts w:ascii="Arial" w:eastAsia="Arial" w:hAnsi="Arial" w:cs="Arial"/>
          <w:b/>
          <w:bCs/>
          <w:color w:val="000000" w:themeColor="text1"/>
          <w:sz w:val="28"/>
          <w:szCs w:val="28"/>
          <w:u w:val="single"/>
        </w:rPr>
      </w:pPr>
    </w:p>
    <w:p w14:paraId="068911F5" w14:textId="5F4EC816" w:rsidR="000E44C0" w:rsidRDefault="00021EE0" w:rsidP="0065047F">
      <w:pPr>
        <w:spacing w:after="0" w:line="240" w:lineRule="auto"/>
        <w:rPr>
          <w:rFonts w:ascii="Arial" w:eastAsia="Times New Roman" w:hAnsi="Arial" w:cs="Arial"/>
          <w:lang w:eastAsia="en-GB"/>
        </w:rPr>
      </w:pPr>
      <w:r w:rsidRPr="00021EE0">
        <w:rPr>
          <w:rFonts w:ascii="Arial" w:eastAsia="Times New Roman" w:hAnsi="Arial" w:cs="Arial"/>
          <w:lang w:eastAsia="en-GB"/>
        </w:rPr>
        <w:t xml:space="preserve">Bates, B. (2023) </w:t>
      </w:r>
      <w:r w:rsidRPr="00021EE0">
        <w:rPr>
          <w:rFonts w:ascii="Arial" w:eastAsia="Times New Roman" w:hAnsi="Arial" w:cs="Arial"/>
          <w:i/>
          <w:iCs/>
          <w:lang w:eastAsia="en-GB"/>
        </w:rPr>
        <w:t xml:space="preserve">Learning theories </w:t>
      </w:r>
      <w:r w:rsidR="0065047F" w:rsidRPr="00021EE0">
        <w:rPr>
          <w:rFonts w:ascii="Arial" w:eastAsia="Times New Roman" w:hAnsi="Arial" w:cs="Arial"/>
          <w:i/>
          <w:iCs/>
          <w:lang w:eastAsia="en-GB"/>
        </w:rPr>
        <w:t>simplified:</w:t>
      </w:r>
      <w:r w:rsidRPr="00021EE0">
        <w:rPr>
          <w:rFonts w:ascii="Arial" w:eastAsia="Times New Roman" w:hAnsi="Arial" w:cs="Arial"/>
          <w:i/>
          <w:iCs/>
          <w:lang w:eastAsia="en-GB"/>
        </w:rPr>
        <w:t xml:space="preserve"> and how to apply them to teaching, 130+ theories and models from great thinkers</w:t>
      </w:r>
      <w:r w:rsidRPr="00021EE0">
        <w:rPr>
          <w:rFonts w:ascii="Arial" w:eastAsia="Times New Roman" w:hAnsi="Arial" w:cs="Arial"/>
          <w:lang w:eastAsia="en-GB"/>
        </w:rPr>
        <w:t>. 3rd edition. London; SAGE.</w:t>
      </w:r>
    </w:p>
    <w:p w14:paraId="34A24B96" w14:textId="77777777" w:rsidR="0007778F" w:rsidRDefault="0007778F" w:rsidP="000E44C0">
      <w:pPr>
        <w:spacing w:after="0"/>
        <w:rPr>
          <w:rFonts w:ascii="Arial" w:eastAsia="Arial" w:hAnsi="Arial" w:cs="Arial"/>
          <w:color w:val="000000" w:themeColor="text1"/>
        </w:rPr>
      </w:pPr>
    </w:p>
    <w:p w14:paraId="4CC6117C" w14:textId="276139D5" w:rsidR="0007778F" w:rsidRDefault="0007778F" w:rsidP="000E44C0">
      <w:pPr>
        <w:spacing w:after="0"/>
        <w:rPr>
          <w:rFonts w:ascii="Arial" w:eastAsia="Arial" w:hAnsi="Arial" w:cs="Arial"/>
          <w:color w:val="000000" w:themeColor="text1"/>
        </w:rPr>
      </w:pPr>
      <w:r>
        <w:rPr>
          <w:rFonts w:ascii="Arial" w:eastAsia="Arial" w:hAnsi="Arial" w:cs="Arial"/>
          <w:color w:val="000000" w:themeColor="text1"/>
        </w:rPr>
        <w:t xml:space="preserve">Education Endowment Foundation (2021) </w:t>
      </w:r>
      <w:r w:rsidR="009B0B72" w:rsidRPr="009B0B72">
        <w:rPr>
          <w:rFonts w:ascii="Arial" w:eastAsia="Arial" w:hAnsi="Arial" w:cs="Arial"/>
          <w:i/>
          <w:iCs/>
          <w:color w:val="000000" w:themeColor="text1"/>
        </w:rPr>
        <w:t>Parental engagement</w:t>
      </w:r>
      <w:r w:rsidR="009B0B72">
        <w:rPr>
          <w:rFonts w:ascii="Arial" w:eastAsia="Arial" w:hAnsi="Arial" w:cs="Arial"/>
          <w:i/>
          <w:iCs/>
          <w:color w:val="000000" w:themeColor="text1"/>
        </w:rPr>
        <w:t xml:space="preserve">. </w:t>
      </w:r>
      <w:r w:rsidR="009B0B72">
        <w:rPr>
          <w:rFonts w:ascii="Arial" w:eastAsia="Arial" w:hAnsi="Arial" w:cs="Arial"/>
          <w:color w:val="000000" w:themeColor="text1"/>
        </w:rPr>
        <w:t xml:space="preserve">Available at: </w:t>
      </w:r>
      <w:hyperlink r:id="rId7" w:history="1">
        <w:r w:rsidR="00AF6A16" w:rsidRPr="00077203">
          <w:rPr>
            <w:rStyle w:val="Hyperlink"/>
            <w:rFonts w:ascii="Arial" w:eastAsia="Arial" w:hAnsi="Arial" w:cs="Arial"/>
          </w:rPr>
          <w:t>https://educationendowmentfoundation.org.uk/education-evidence/teaching-learning-toolkit/parental-engagement</w:t>
        </w:r>
      </w:hyperlink>
      <w:r w:rsidR="00AF6A16">
        <w:rPr>
          <w:rFonts w:ascii="Arial" w:eastAsia="Arial" w:hAnsi="Arial" w:cs="Arial"/>
          <w:color w:val="000000" w:themeColor="text1"/>
        </w:rPr>
        <w:t xml:space="preserve">. </w:t>
      </w:r>
      <w:r w:rsidR="00FA1D71">
        <w:rPr>
          <w:rFonts w:ascii="Arial" w:eastAsia="Arial" w:hAnsi="Arial" w:cs="Arial"/>
          <w:color w:val="000000" w:themeColor="text1"/>
        </w:rPr>
        <w:t>(Accessed: 21</w:t>
      </w:r>
      <w:r w:rsidR="00FA1D71" w:rsidRPr="00FA1D71">
        <w:rPr>
          <w:rFonts w:ascii="Arial" w:eastAsia="Arial" w:hAnsi="Arial" w:cs="Arial"/>
          <w:color w:val="000000" w:themeColor="text1"/>
          <w:vertAlign w:val="superscript"/>
        </w:rPr>
        <w:t>st</w:t>
      </w:r>
      <w:r w:rsidR="00FA1D71">
        <w:rPr>
          <w:rFonts w:ascii="Arial" w:eastAsia="Arial" w:hAnsi="Arial" w:cs="Arial"/>
          <w:color w:val="000000" w:themeColor="text1"/>
        </w:rPr>
        <w:t xml:space="preserve"> February 2025)</w:t>
      </w:r>
    </w:p>
    <w:p w14:paraId="604BC996" w14:textId="77777777" w:rsidR="000B7014" w:rsidRDefault="000B7014" w:rsidP="000E44C0">
      <w:pPr>
        <w:spacing w:after="0"/>
        <w:rPr>
          <w:rFonts w:ascii="Arial" w:eastAsia="Arial" w:hAnsi="Arial" w:cs="Arial"/>
          <w:color w:val="000000" w:themeColor="text1"/>
        </w:rPr>
      </w:pPr>
    </w:p>
    <w:p w14:paraId="3F941247" w14:textId="57E2EEE7" w:rsidR="000B7014" w:rsidRPr="009B0B72" w:rsidRDefault="000B7014" w:rsidP="000B7014">
      <w:pPr>
        <w:spacing w:after="0"/>
        <w:rPr>
          <w:rFonts w:ascii="Arial" w:eastAsia="Arial" w:hAnsi="Arial" w:cs="Arial"/>
          <w:color w:val="000000" w:themeColor="text1"/>
        </w:rPr>
      </w:pPr>
      <w:r w:rsidRPr="000B7014">
        <w:rPr>
          <w:rFonts w:ascii="Arial" w:eastAsia="Arial" w:hAnsi="Arial" w:cs="Arial"/>
          <w:color w:val="000000" w:themeColor="text1"/>
        </w:rPr>
        <w:t xml:space="preserve">Epstein, J.L. (2006) </w:t>
      </w:r>
      <w:r w:rsidR="005C5FE8">
        <w:rPr>
          <w:rFonts w:ascii="Arial" w:eastAsia="Arial" w:hAnsi="Arial" w:cs="Arial"/>
          <w:color w:val="000000" w:themeColor="text1"/>
        </w:rPr>
        <w:t>'</w:t>
      </w:r>
      <w:r w:rsidRPr="000B7014">
        <w:rPr>
          <w:rFonts w:ascii="Arial" w:eastAsia="Arial" w:hAnsi="Arial" w:cs="Arial"/>
          <w:i/>
          <w:iCs/>
          <w:color w:val="000000" w:themeColor="text1"/>
        </w:rPr>
        <w:t>Families, Schools, and Community Partnerships</w:t>
      </w:r>
      <w:r w:rsidR="005C5FE8">
        <w:rPr>
          <w:rFonts w:ascii="Arial" w:eastAsia="Arial" w:hAnsi="Arial" w:cs="Arial"/>
          <w:i/>
          <w:iCs/>
          <w:color w:val="000000" w:themeColor="text1"/>
        </w:rPr>
        <w:t>'</w:t>
      </w:r>
      <w:r w:rsidRPr="000B7014">
        <w:rPr>
          <w:rFonts w:ascii="Arial" w:eastAsia="Arial" w:hAnsi="Arial" w:cs="Arial"/>
          <w:color w:val="000000" w:themeColor="text1"/>
        </w:rPr>
        <w:t>, YC young children, 61(1), pp. 40–40.</w:t>
      </w:r>
    </w:p>
    <w:p w14:paraId="5A998278" w14:textId="5F2B3BD8" w:rsidR="7D0808C0" w:rsidRDefault="7D0808C0" w:rsidP="7D0808C0">
      <w:pPr>
        <w:spacing w:after="0"/>
        <w:rPr>
          <w:rFonts w:ascii="Arial" w:eastAsia="Arial" w:hAnsi="Arial" w:cs="Arial"/>
          <w:color w:val="000000" w:themeColor="text1"/>
        </w:rPr>
      </w:pPr>
    </w:p>
    <w:p w14:paraId="47346183" w14:textId="6420D61E" w:rsidR="5B286A6A" w:rsidRDefault="5B286A6A" w:rsidP="7D0808C0">
      <w:pPr>
        <w:spacing w:after="0"/>
        <w:rPr>
          <w:rFonts w:ascii="Arial" w:eastAsia="Arial" w:hAnsi="Arial" w:cs="Arial"/>
        </w:rPr>
      </w:pPr>
      <w:r w:rsidRPr="7D0808C0">
        <w:rPr>
          <w:rFonts w:ascii="Arial" w:eastAsia="Arial" w:hAnsi="Arial" w:cs="Arial"/>
        </w:rPr>
        <w:t xml:space="preserve">Epstein, J.L. (2018) </w:t>
      </w:r>
      <w:r w:rsidR="005C5FE8">
        <w:rPr>
          <w:rFonts w:ascii="Arial" w:eastAsia="Arial" w:hAnsi="Arial" w:cs="Arial"/>
        </w:rPr>
        <w:t>'</w:t>
      </w:r>
      <w:r w:rsidRPr="7D0808C0">
        <w:rPr>
          <w:rFonts w:ascii="Arial" w:eastAsia="Arial" w:hAnsi="Arial" w:cs="Arial"/>
        </w:rPr>
        <w:t xml:space="preserve">School, Family, and Community Partnerships in </w:t>
      </w:r>
      <w:r w:rsidR="005C5FE8">
        <w:rPr>
          <w:rFonts w:ascii="Arial" w:eastAsia="Arial" w:hAnsi="Arial" w:cs="Arial"/>
        </w:rPr>
        <w:t>Teachers'</w:t>
      </w:r>
      <w:r w:rsidRPr="7D0808C0">
        <w:rPr>
          <w:rFonts w:ascii="Arial" w:eastAsia="Arial" w:hAnsi="Arial" w:cs="Arial"/>
        </w:rPr>
        <w:t xml:space="preserve"> Professional Work</w:t>
      </w:r>
      <w:r w:rsidR="005C5FE8">
        <w:rPr>
          <w:rFonts w:ascii="Arial" w:eastAsia="Arial" w:hAnsi="Arial" w:cs="Arial"/>
        </w:rPr>
        <w:t>'</w:t>
      </w:r>
      <w:r w:rsidRPr="7D0808C0">
        <w:rPr>
          <w:rFonts w:ascii="Arial" w:eastAsia="Arial" w:hAnsi="Arial" w:cs="Arial"/>
        </w:rPr>
        <w:t xml:space="preserve">, </w:t>
      </w:r>
      <w:r w:rsidRPr="7D0808C0">
        <w:rPr>
          <w:rFonts w:ascii="Arial" w:eastAsia="Arial" w:hAnsi="Arial" w:cs="Arial"/>
          <w:i/>
          <w:iCs/>
        </w:rPr>
        <w:t xml:space="preserve">Journal of </w:t>
      </w:r>
      <w:r w:rsidR="00AC1FC3">
        <w:rPr>
          <w:rFonts w:ascii="Arial" w:eastAsia="Arial" w:hAnsi="Arial" w:cs="Arial"/>
          <w:i/>
          <w:iCs/>
        </w:rPr>
        <w:t>Education</w:t>
      </w:r>
      <w:r w:rsidRPr="7D0808C0">
        <w:rPr>
          <w:rFonts w:ascii="Arial" w:eastAsia="Arial" w:hAnsi="Arial" w:cs="Arial"/>
          <w:i/>
          <w:iCs/>
        </w:rPr>
        <w:t xml:space="preserve"> for teaching: JET</w:t>
      </w:r>
      <w:r w:rsidRPr="7D0808C0">
        <w:rPr>
          <w:rFonts w:ascii="Arial" w:eastAsia="Arial" w:hAnsi="Arial" w:cs="Arial"/>
        </w:rPr>
        <w:t xml:space="preserve">, 44(3), pp. 397–406. Available at: </w:t>
      </w:r>
      <w:hyperlink r:id="rId8">
        <w:r w:rsidRPr="7D0808C0">
          <w:rPr>
            <w:rStyle w:val="Hyperlink"/>
            <w:rFonts w:ascii="Arial" w:eastAsia="Arial" w:hAnsi="Arial" w:cs="Arial"/>
          </w:rPr>
          <w:t>https://doi.org/10.1080/02607476.2018.1465669</w:t>
        </w:r>
      </w:hyperlink>
      <w:r w:rsidRPr="7D0808C0">
        <w:rPr>
          <w:rFonts w:ascii="Arial" w:eastAsia="Arial" w:hAnsi="Arial" w:cs="Arial"/>
        </w:rPr>
        <w:t>.</w:t>
      </w:r>
    </w:p>
    <w:p w14:paraId="613AA697" w14:textId="77777777" w:rsidR="00FB2851" w:rsidRDefault="00FB2851" w:rsidP="7D0808C0">
      <w:pPr>
        <w:spacing w:after="0"/>
        <w:rPr>
          <w:rFonts w:ascii="Arial" w:eastAsia="Arial" w:hAnsi="Arial" w:cs="Arial"/>
        </w:rPr>
      </w:pPr>
    </w:p>
    <w:p w14:paraId="3DB7AD2D" w14:textId="36C7E230" w:rsidR="00FB2851" w:rsidRDefault="00FB2851" w:rsidP="7D0808C0">
      <w:pPr>
        <w:spacing w:after="0"/>
        <w:rPr>
          <w:rFonts w:ascii="Arial" w:eastAsia="Arial" w:hAnsi="Arial" w:cs="Arial"/>
        </w:rPr>
      </w:pPr>
      <w:r>
        <w:rPr>
          <w:rFonts w:ascii="Arial" w:eastAsia="Arial" w:hAnsi="Arial" w:cs="Arial"/>
        </w:rPr>
        <w:t>Estyn (2018</w:t>
      </w:r>
      <w:r w:rsidR="009753D5">
        <w:rPr>
          <w:rFonts w:ascii="Arial" w:eastAsia="Arial" w:hAnsi="Arial" w:cs="Arial"/>
        </w:rPr>
        <w:t>a</w:t>
      </w:r>
      <w:r>
        <w:rPr>
          <w:rFonts w:ascii="Arial" w:eastAsia="Arial" w:hAnsi="Arial" w:cs="Arial"/>
        </w:rPr>
        <w:t xml:space="preserve">) </w:t>
      </w:r>
      <w:r w:rsidRPr="00FB2851">
        <w:rPr>
          <w:rFonts w:ascii="Arial" w:eastAsia="Arial" w:hAnsi="Arial" w:cs="Arial"/>
          <w:i/>
          <w:iCs/>
        </w:rPr>
        <w:t>Building positive relationships with parents and families.</w:t>
      </w:r>
      <w:r>
        <w:rPr>
          <w:rFonts w:ascii="Arial" w:eastAsia="Arial" w:hAnsi="Arial" w:cs="Arial"/>
        </w:rPr>
        <w:t xml:space="preserve"> Available at: </w:t>
      </w:r>
      <w:hyperlink r:id="rId9" w:history="1">
        <w:r w:rsidR="00016A9F" w:rsidRPr="00077203">
          <w:rPr>
            <w:rStyle w:val="Hyperlink"/>
            <w:rFonts w:ascii="Arial" w:eastAsia="Arial" w:hAnsi="Arial" w:cs="Arial"/>
          </w:rPr>
          <w:t>https://estyn.gov.wales/improvement-resources/building-positive-relationships-with-parents-and-families/</w:t>
        </w:r>
      </w:hyperlink>
      <w:r w:rsidR="00016A9F">
        <w:rPr>
          <w:rFonts w:ascii="Arial" w:eastAsia="Arial" w:hAnsi="Arial" w:cs="Arial"/>
        </w:rPr>
        <w:t>. (Accessed: 14</w:t>
      </w:r>
      <w:r w:rsidR="00016A9F" w:rsidRPr="00016A9F">
        <w:rPr>
          <w:rFonts w:ascii="Arial" w:eastAsia="Arial" w:hAnsi="Arial" w:cs="Arial"/>
          <w:vertAlign w:val="superscript"/>
        </w:rPr>
        <w:t>th</w:t>
      </w:r>
      <w:r w:rsidR="00016A9F">
        <w:rPr>
          <w:rFonts w:ascii="Arial" w:eastAsia="Arial" w:hAnsi="Arial" w:cs="Arial"/>
        </w:rPr>
        <w:t xml:space="preserve"> February 2025)</w:t>
      </w:r>
    </w:p>
    <w:p w14:paraId="1E7B3E94" w14:textId="77777777" w:rsidR="009753D5" w:rsidRDefault="009753D5" w:rsidP="7D0808C0">
      <w:pPr>
        <w:spacing w:after="0"/>
        <w:rPr>
          <w:rFonts w:ascii="Arial" w:eastAsia="Arial" w:hAnsi="Arial" w:cs="Arial"/>
        </w:rPr>
      </w:pPr>
    </w:p>
    <w:p w14:paraId="54328A5B" w14:textId="54CD898A" w:rsidR="009753D5" w:rsidRDefault="009753D5" w:rsidP="7D0808C0">
      <w:pPr>
        <w:spacing w:after="0"/>
        <w:rPr>
          <w:rFonts w:ascii="Arial" w:eastAsia="Arial" w:hAnsi="Arial" w:cs="Arial"/>
        </w:rPr>
      </w:pPr>
      <w:r>
        <w:rPr>
          <w:rFonts w:ascii="Arial" w:eastAsia="Arial" w:hAnsi="Arial" w:cs="Arial"/>
        </w:rPr>
        <w:t xml:space="preserve">Estyn (2018b) </w:t>
      </w:r>
      <w:r w:rsidR="00AE4512" w:rsidRPr="00AE4512">
        <w:rPr>
          <w:rFonts w:ascii="Arial" w:eastAsia="Arial" w:hAnsi="Arial" w:cs="Arial"/>
        </w:rPr>
        <w:t>Parental involvement with schools helps pupils achieve</w:t>
      </w:r>
      <w:r w:rsidR="00AE4512">
        <w:rPr>
          <w:rFonts w:ascii="Arial" w:eastAsia="Arial" w:hAnsi="Arial" w:cs="Arial"/>
        </w:rPr>
        <w:t xml:space="preserve">. Available at: </w:t>
      </w:r>
      <w:hyperlink r:id="rId10" w:history="1">
        <w:r w:rsidR="00D34C07" w:rsidRPr="00077203">
          <w:rPr>
            <w:rStyle w:val="Hyperlink"/>
            <w:rFonts w:ascii="Arial" w:eastAsia="Arial" w:hAnsi="Arial" w:cs="Arial"/>
          </w:rPr>
          <w:t>https://estyn.gov.wales/news/parental-involvement-with-schools-helps-pupils-achieve/</w:t>
        </w:r>
      </w:hyperlink>
      <w:r w:rsidR="00D34C07">
        <w:rPr>
          <w:rFonts w:ascii="Arial" w:eastAsia="Arial" w:hAnsi="Arial" w:cs="Arial"/>
        </w:rPr>
        <w:t xml:space="preserve">. (Accessed: </w:t>
      </w:r>
      <w:r w:rsidR="00ED68A3">
        <w:rPr>
          <w:rFonts w:ascii="Arial" w:eastAsia="Arial" w:hAnsi="Arial" w:cs="Arial"/>
        </w:rPr>
        <w:t>17</w:t>
      </w:r>
      <w:r w:rsidR="00ED68A3" w:rsidRPr="00ED68A3">
        <w:rPr>
          <w:rFonts w:ascii="Arial" w:eastAsia="Arial" w:hAnsi="Arial" w:cs="Arial"/>
          <w:vertAlign w:val="superscript"/>
        </w:rPr>
        <w:t>th</w:t>
      </w:r>
      <w:r w:rsidR="00ED68A3">
        <w:rPr>
          <w:rFonts w:ascii="Arial" w:eastAsia="Arial" w:hAnsi="Arial" w:cs="Arial"/>
        </w:rPr>
        <w:t xml:space="preserve"> February 2025)</w:t>
      </w:r>
    </w:p>
    <w:p w14:paraId="4A00F98F" w14:textId="77777777" w:rsidR="009E38CB" w:rsidRDefault="009E38CB" w:rsidP="7D0808C0">
      <w:pPr>
        <w:spacing w:after="0"/>
        <w:rPr>
          <w:rFonts w:ascii="Arial" w:eastAsia="Arial" w:hAnsi="Arial" w:cs="Arial"/>
        </w:rPr>
      </w:pPr>
    </w:p>
    <w:p w14:paraId="2493BC25" w14:textId="1422BBE3" w:rsidR="009E38CB" w:rsidRDefault="009E38CB" w:rsidP="7D0808C0">
      <w:pPr>
        <w:spacing w:after="0"/>
        <w:rPr>
          <w:rFonts w:ascii="Arial" w:hAnsi="Arial" w:cs="Arial"/>
        </w:rPr>
      </w:pPr>
      <w:r>
        <w:rPr>
          <w:rFonts w:ascii="Arial" w:eastAsia="Arial" w:hAnsi="Arial" w:cs="Arial"/>
        </w:rPr>
        <w:t xml:space="preserve">Estyn (2018c) </w:t>
      </w:r>
      <w:r w:rsidR="00D56B13" w:rsidRPr="00D56B13">
        <w:rPr>
          <w:rFonts w:ascii="Arial" w:hAnsi="Arial" w:cs="Arial"/>
          <w:i/>
          <w:iCs/>
        </w:rPr>
        <w:t>Involving parents Communication between schools and parents of school-aged children.</w:t>
      </w:r>
      <w:r w:rsidR="00D56B13">
        <w:t xml:space="preserve"> </w:t>
      </w:r>
      <w:r w:rsidR="00D56B13">
        <w:rPr>
          <w:rFonts w:ascii="Arial" w:hAnsi="Arial" w:cs="Arial"/>
        </w:rPr>
        <w:t xml:space="preserve">Available at: </w:t>
      </w:r>
      <w:hyperlink r:id="rId11" w:history="1">
        <w:r w:rsidR="00D9395E" w:rsidRPr="005D59CB">
          <w:rPr>
            <w:rStyle w:val="Hyperlink"/>
            <w:rFonts w:ascii="Arial" w:hAnsi="Arial" w:cs="Arial"/>
          </w:rPr>
          <w:t>https://estyn.gov.wales/system/files/2020-07/Involving%2520parents%2520-%2520en.pdf</w:t>
        </w:r>
      </w:hyperlink>
      <w:r w:rsidR="00D9395E">
        <w:rPr>
          <w:rFonts w:ascii="Arial" w:hAnsi="Arial" w:cs="Arial"/>
        </w:rPr>
        <w:t>. (Accessed: 18</w:t>
      </w:r>
      <w:r w:rsidR="00D9395E" w:rsidRPr="00D9395E">
        <w:rPr>
          <w:rFonts w:ascii="Arial" w:hAnsi="Arial" w:cs="Arial"/>
          <w:vertAlign w:val="superscript"/>
        </w:rPr>
        <w:t>th</w:t>
      </w:r>
      <w:r w:rsidR="00D9395E">
        <w:rPr>
          <w:rFonts w:ascii="Arial" w:hAnsi="Arial" w:cs="Arial"/>
        </w:rPr>
        <w:t xml:space="preserve"> February 2025)</w:t>
      </w:r>
    </w:p>
    <w:p w14:paraId="1353983D" w14:textId="77777777" w:rsidR="00273799" w:rsidRDefault="00273799" w:rsidP="7D0808C0">
      <w:pPr>
        <w:spacing w:after="0"/>
        <w:rPr>
          <w:rFonts w:ascii="Arial" w:hAnsi="Arial" w:cs="Arial"/>
        </w:rPr>
      </w:pPr>
    </w:p>
    <w:p w14:paraId="7E87B2F9" w14:textId="7C460B2B" w:rsidR="00273799" w:rsidRPr="00273799" w:rsidRDefault="00273799" w:rsidP="7D0808C0">
      <w:pPr>
        <w:spacing w:after="0"/>
        <w:rPr>
          <w:rFonts w:ascii="Arial" w:eastAsia="Arial" w:hAnsi="Arial" w:cs="Arial"/>
        </w:rPr>
      </w:pPr>
      <w:r>
        <w:rPr>
          <w:rFonts w:ascii="Arial" w:hAnsi="Arial" w:cs="Arial"/>
        </w:rPr>
        <w:t xml:space="preserve">Estyn (2019) </w:t>
      </w:r>
      <w:r w:rsidRPr="00273799">
        <w:rPr>
          <w:rFonts w:ascii="Arial" w:hAnsi="Arial" w:cs="Arial"/>
          <w:i/>
          <w:iCs/>
        </w:rPr>
        <w:t xml:space="preserve">Supporting parental engagement through workshops. </w:t>
      </w:r>
      <w:r>
        <w:rPr>
          <w:rFonts w:ascii="Arial" w:hAnsi="Arial" w:cs="Arial"/>
        </w:rPr>
        <w:t xml:space="preserve">Available at: </w:t>
      </w:r>
      <w:hyperlink r:id="rId12" w:history="1">
        <w:r w:rsidR="00BF79BF" w:rsidRPr="000330F3">
          <w:rPr>
            <w:rStyle w:val="Hyperlink"/>
            <w:rFonts w:ascii="Arial" w:hAnsi="Arial" w:cs="Arial"/>
          </w:rPr>
          <w:t>https://estyn.gov.wales/improvement-resources/supporting-parental-engagement-through-workshops/</w:t>
        </w:r>
      </w:hyperlink>
      <w:r w:rsidR="00BF79BF">
        <w:rPr>
          <w:rFonts w:ascii="Arial" w:hAnsi="Arial" w:cs="Arial"/>
        </w:rPr>
        <w:t>. (Accessed: 27</w:t>
      </w:r>
      <w:r w:rsidR="00BF79BF" w:rsidRPr="00BF79BF">
        <w:rPr>
          <w:rFonts w:ascii="Arial" w:hAnsi="Arial" w:cs="Arial"/>
          <w:vertAlign w:val="superscript"/>
        </w:rPr>
        <w:t>th</w:t>
      </w:r>
      <w:r w:rsidR="00BF79BF">
        <w:rPr>
          <w:rFonts w:ascii="Arial" w:hAnsi="Arial" w:cs="Arial"/>
        </w:rPr>
        <w:t xml:space="preserve"> February 2025)</w:t>
      </w:r>
    </w:p>
    <w:p w14:paraId="627D2837" w14:textId="77777777" w:rsidR="00F12672" w:rsidRDefault="00F12672" w:rsidP="7D0808C0">
      <w:pPr>
        <w:spacing w:after="0"/>
        <w:rPr>
          <w:rFonts w:ascii="Arial" w:eastAsia="Arial" w:hAnsi="Arial" w:cs="Arial"/>
        </w:rPr>
      </w:pPr>
    </w:p>
    <w:p w14:paraId="2AA697F0" w14:textId="41E36189" w:rsidR="00F12672" w:rsidRDefault="00F12672" w:rsidP="7D0808C0">
      <w:pPr>
        <w:spacing w:after="0"/>
        <w:rPr>
          <w:rFonts w:ascii="Arial" w:hAnsi="Arial" w:cs="Arial"/>
        </w:rPr>
      </w:pPr>
      <w:r>
        <w:rPr>
          <w:rFonts w:ascii="Arial" w:eastAsia="Arial" w:hAnsi="Arial" w:cs="Arial"/>
        </w:rPr>
        <w:t>Estyn (2020</w:t>
      </w:r>
      <w:r w:rsidRPr="00F12672">
        <w:rPr>
          <w:rFonts w:ascii="Arial" w:eastAsia="Arial" w:hAnsi="Arial" w:cs="Arial"/>
          <w:i/>
          <w:iCs/>
        </w:rPr>
        <w:t xml:space="preserve">) </w:t>
      </w:r>
      <w:r w:rsidRPr="00F12672">
        <w:rPr>
          <w:rFonts w:ascii="Arial" w:hAnsi="Arial" w:cs="Arial"/>
          <w:i/>
          <w:iCs/>
        </w:rPr>
        <w:t>Community schools: families and communities at the heart of school life</w:t>
      </w:r>
      <w:r>
        <w:rPr>
          <w:rFonts w:ascii="Arial" w:hAnsi="Arial" w:cs="Arial"/>
          <w:i/>
          <w:iCs/>
        </w:rPr>
        <w:t xml:space="preserve">. </w:t>
      </w:r>
      <w:r>
        <w:rPr>
          <w:rFonts w:ascii="Arial" w:hAnsi="Arial" w:cs="Arial"/>
        </w:rPr>
        <w:t xml:space="preserve">Available at: </w:t>
      </w:r>
      <w:hyperlink r:id="rId13" w:history="1">
        <w:r w:rsidR="00056F9C" w:rsidRPr="00077203">
          <w:rPr>
            <w:rStyle w:val="Hyperlink"/>
            <w:rFonts w:ascii="Arial" w:hAnsi="Arial" w:cs="Arial"/>
          </w:rPr>
          <w:t>https://www.estyn.gov.wales/system/files/2021-08/Community%2520Schools%2520en.pdf</w:t>
        </w:r>
      </w:hyperlink>
      <w:r w:rsidR="00056F9C">
        <w:rPr>
          <w:rFonts w:ascii="Arial" w:hAnsi="Arial" w:cs="Arial"/>
        </w:rPr>
        <w:t>. (</w:t>
      </w:r>
      <w:r w:rsidR="001C7658">
        <w:rPr>
          <w:rFonts w:ascii="Arial" w:hAnsi="Arial" w:cs="Arial"/>
        </w:rPr>
        <w:t>Accessed: 14</w:t>
      </w:r>
      <w:r w:rsidR="001C7658" w:rsidRPr="001C7658">
        <w:rPr>
          <w:rFonts w:ascii="Arial" w:hAnsi="Arial" w:cs="Arial"/>
          <w:vertAlign w:val="superscript"/>
        </w:rPr>
        <w:t>th</w:t>
      </w:r>
      <w:r w:rsidR="001C7658">
        <w:rPr>
          <w:rFonts w:ascii="Arial" w:hAnsi="Arial" w:cs="Arial"/>
        </w:rPr>
        <w:t xml:space="preserve"> February 2025)</w:t>
      </w:r>
    </w:p>
    <w:p w14:paraId="1F5A3845" w14:textId="77777777" w:rsidR="004C0327" w:rsidRDefault="004C0327" w:rsidP="7D0808C0">
      <w:pPr>
        <w:spacing w:after="0"/>
        <w:rPr>
          <w:rFonts w:ascii="Arial" w:hAnsi="Arial" w:cs="Arial"/>
        </w:rPr>
      </w:pPr>
    </w:p>
    <w:p w14:paraId="61802544" w14:textId="7A6DB2BA" w:rsidR="004C0327" w:rsidRPr="004648B2" w:rsidRDefault="004C0327" w:rsidP="7D0808C0">
      <w:pPr>
        <w:spacing w:after="0"/>
        <w:rPr>
          <w:rFonts w:ascii="Arial" w:hAnsi="Arial" w:cs="Arial"/>
        </w:rPr>
      </w:pPr>
      <w:r>
        <w:rPr>
          <w:rFonts w:ascii="Arial" w:hAnsi="Arial" w:cs="Arial"/>
        </w:rPr>
        <w:t xml:space="preserve">Estyn (2022) </w:t>
      </w:r>
      <w:r w:rsidR="004648B2" w:rsidRPr="004648B2">
        <w:rPr>
          <w:rFonts w:ascii="Arial" w:hAnsi="Arial" w:cs="Arial"/>
          <w:i/>
          <w:iCs/>
        </w:rPr>
        <w:t>Enhancing family engagement and learner well-being.</w:t>
      </w:r>
      <w:r w:rsidR="004648B2">
        <w:rPr>
          <w:rFonts w:ascii="Arial" w:hAnsi="Arial" w:cs="Arial"/>
          <w:i/>
          <w:iCs/>
        </w:rPr>
        <w:t xml:space="preserve"> </w:t>
      </w:r>
      <w:r w:rsidR="004648B2">
        <w:rPr>
          <w:rFonts w:ascii="Arial" w:hAnsi="Arial" w:cs="Arial"/>
        </w:rPr>
        <w:t xml:space="preserve">Available at: </w:t>
      </w:r>
      <w:hyperlink r:id="rId14" w:history="1">
        <w:r w:rsidR="005A1141" w:rsidRPr="000330F3">
          <w:rPr>
            <w:rStyle w:val="Hyperlink"/>
            <w:rFonts w:ascii="Arial" w:hAnsi="Arial" w:cs="Arial"/>
          </w:rPr>
          <w:t>https://estyn.gov.wales/improvement-resources/enhancing-family-engagement-and-learner-well-being/</w:t>
        </w:r>
      </w:hyperlink>
      <w:r w:rsidR="005A1141">
        <w:rPr>
          <w:rFonts w:ascii="Arial" w:hAnsi="Arial" w:cs="Arial"/>
        </w:rPr>
        <w:t xml:space="preserve">. (Accessed: </w:t>
      </w:r>
      <w:r w:rsidR="000B5203">
        <w:rPr>
          <w:rFonts w:ascii="Arial" w:hAnsi="Arial" w:cs="Arial"/>
        </w:rPr>
        <w:t>20</w:t>
      </w:r>
      <w:r w:rsidR="000B5203" w:rsidRPr="000B5203">
        <w:rPr>
          <w:rFonts w:ascii="Arial" w:hAnsi="Arial" w:cs="Arial"/>
          <w:vertAlign w:val="superscript"/>
        </w:rPr>
        <w:t>th</w:t>
      </w:r>
      <w:r w:rsidR="000B5203">
        <w:rPr>
          <w:rFonts w:ascii="Arial" w:hAnsi="Arial" w:cs="Arial"/>
        </w:rPr>
        <w:t xml:space="preserve"> February 2025)</w:t>
      </w:r>
    </w:p>
    <w:p w14:paraId="7018419F" w14:textId="77777777" w:rsidR="00CF34E7" w:rsidRDefault="00CF34E7" w:rsidP="7D0808C0">
      <w:pPr>
        <w:spacing w:after="0"/>
        <w:rPr>
          <w:rFonts w:ascii="Arial" w:hAnsi="Arial" w:cs="Arial"/>
        </w:rPr>
      </w:pPr>
    </w:p>
    <w:p w14:paraId="5911A685" w14:textId="334A971F" w:rsidR="009A1E7E" w:rsidRDefault="00C022D7" w:rsidP="00C022D7">
      <w:pPr>
        <w:spacing w:after="0"/>
        <w:rPr>
          <w:rFonts w:ascii="Arial" w:eastAsia="Arial" w:hAnsi="Arial" w:cs="Arial"/>
        </w:rPr>
      </w:pPr>
      <w:r w:rsidRPr="00C022D7">
        <w:rPr>
          <w:rFonts w:ascii="Arial" w:eastAsia="Arial" w:hAnsi="Arial" w:cs="Arial"/>
        </w:rPr>
        <w:t xml:space="preserve">Fan, W., Li, N. and Sandoval, J.R. (2018) </w:t>
      </w:r>
      <w:r w:rsidR="005C5FE8">
        <w:rPr>
          <w:rFonts w:ascii="Arial" w:eastAsia="Arial" w:hAnsi="Arial" w:cs="Arial"/>
        </w:rPr>
        <w:t>'</w:t>
      </w:r>
      <w:r w:rsidRPr="00C022D7">
        <w:rPr>
          <w:rFonts w:ascii="Arial" w:eastAsia="Arial" w:hAnsi="Arial" w:cs="Arial"/>
          <w:i/>
          <w:iCs/>
        </w:rPr>
        <w:t xml:space="preserve">A reformulated model of barriers to parental involvement in education: comment on Hornby and </w:t>
      </w:r>
      <w:proofErr w:type="spellStart"/>
      <w:r w:rsidRPr="00C022D7">
        <w:rPr>
          <w:rFonts w:ascii="Arial" w:eastAsia="Arial" w:hAnsi="Arial" w:cs="Arial"/>
          <w:i/>
          <w:iCs/>
        </w:rPr>
        <w:t>Lafaele</w:t>
      </w:r>
      <w:proofErr w:type="spellEnd"/>
      <w:r w:rsidRPr="00C022D7">
        <w:rPr>
          <w:rFonts w:ascii="Arial" w:eastAsia="Arial" w:hAnsi="Arial" w:cs="Arial"/>
        </w:rPr>
        <w:t xml:space="preserve"> (2011)</w:t>
      </w:r>
      <w:r w:rsidR="005C5FE8">
        <w:rPr>
          <w:rFonts w:ascii="Arial" w:eastAsia="Arial" w:hAnsi="Arial" w:cs="Arial"/>
        </w:rPr>
        <w:t>'</w:t>
      </w:r>
      <w:r w:rsidRPr="00C022D7">
        <w:rPr>
          <w:rFonts w:ascii="Arial" w:eastAsia="Arial" w:hAnsi="Arial" w:cs="Arial"/>
        </w:rPr>
        <w:t xml:space="preserve">, Educational review (Birmingham), 70(1), pp. 120–127. Available at: </w:t>
      </w:r>
      <w:hyperlink r:id="rId15" w:history="1">
        <w:r w:rsidRPr="00077203">
          <w:rPr>
            <w:rStyle w:val="Hyperlink"/>
            <w:rFonts w:ascii="Arial" w:eastAsia="Arial" w:hAnsi="Arial" w:cs="Arial"/>
          </w:rPr>
          <w:t>https://doi.org/10.1080/00131911.2018.1388614</w:t>
        </w:r>
      </w:hyperlink>
      <w:r>
        <w:rPr>
          <w:rFonts w:ascii="Arial" w:eastAsia="Arial" w:hAnsi="Arial" w:cs="Arial"/>
        </w:rPr>
        <w:t xml:space="preserve">. </w:t>
      </w:r>
    </w:p>
    <w:p w14:paraId="4FD9791F" w14:textId="77777777" w:rsidR="00C022D7" w:rsidRDefault="00C022D7" w:rsidP="00C022D7">
      <w:pPr>
        <w:spacing w:after="0"/>
        <w:rPr>
          <w:rFonts w:ascii="Arial" w:eastAsia="Arial" w:hAnsi="Arial" w:cs="Arial"/>
        </w:rPr>
      </w:pPr>
    </w:p>
    <w:p w14:paraId="2795A5DB" w14:textId="0F6ADBCE" w:rsidR="009A1E7E" w:rsidRDefault="009A1E7E" w:rsidP="009A1E7E">
      <w:pPr>
        <w:spacing w:after="0"/>
        <w:rPr>
          <w:rFonts w:ascii="Arial" w:hAnsi="Arial" w:cs="Arial"/>
        </w:rPr>
      </w:pPr>
      <w:r w:rsidRPr="009A1E7E">
        <w:rPr>
          <w:rFonts w:ascii="Arial" w:hAnsi="Arial" w:cs="Arial"/>
        </w:rPr>
        <w:lastRenderedPageBreak/>
        <w:t xml:space="preserve">Goodall, J. and Montgomery, C. (2014) </w:t>
      </w:r>
      <w:r w:rsidR="005C5FE8">
        <w:rPr>
          <w:rFonts w:ascii="Arial" w:hAnsi="Arial" w:cs="Arial"/>
        </w:rPr>
        <w:t>'</w:t>
      </w:r>
      <w:r w:rsidRPr="009A1E7E">
        <w:rPr>
          <w:rFonts w:ascii="Arial" w:hAnsi="Arial" w:cs="Arial"/>
          <w:i/>
          <w:iCs/>
        </w:rPr>
        <w:t>Parental involvement to parental engagement: a continuum</w:t>
      </w:r>
      <w:r w:rsidR="005C5FE8">
        <w:rPr>
          <w:rFonts w:ascii="Arial" w:hAnsi="Arial" w:cs="Arial"/>
        </w:rPr>
        <w:t>'</w:t>
      </w:r>
      <w:r w:rsidRPr="009A1E7E">
        <w:rPr>
          <w:rFonts w:ascii="Arial" w:hAnsi="Arial" w:cs="Arial"/>
        </w:rPr>
        <w:t xml:space="preserve">, Educational review (Birmingham), 66(4), pp. 399–410. Available at: </w:t>
      </w:r>
      <w:hyperlink r:id="rId16" w:history="1">
        <w:r w:rsidRPr="000A4972">
          <w:rPr>
            <w:rStyle w:val="Hyperlink"/>
            <w:rFonts w:ascii="Arial" w:hAnsi="Arial" w:cs="Arial"/>
          </w:rPr>
          <w:t>https://doi.org/10.1080/00131911.2013.781576</w:t>
        </w:r>
      </w:hyperlink>
      <w:r>
        <w:rPr>
          <w:rFonts w:ascii="Arial" w:hAnsi="Arial" w:cs="Arial"/>
        </w:rPr>
        <w:t xml:space="preserve">. </w:t>
      </w:r>
    </w:p>
    <w:p w14:paraId="3B024E11" w14:textId="77777777" w:rsidR="004A726C" w:rsidRDefault="004A726C" w:rsidP="009A1E7E">
      <w:pPr>
        <w:spacing w:after="0"/>
        <w:rPr>
          <w:rFonts w:ascii="Arial" w:hAnsi="Arial" w:cs="Arial"/>
        </w:rPr>
      </w:pPr>
    </w:p>
    <w:p w14:paraId="74092D4B" w14:textId="65BA167F" w:rsidR="004A726C" w:rsidRDefault="004A726C" w:rsidP="004A726C">
      <w:pPr>
        <w:spacing w:after="0"/>
        <w:rPr>
          <w:rFonts w:ascii="Arial" w:hAnsi="Arial" w:cs="Arial"/>
        </w:rPr>
      </w:pPr>
      <w:r w:rsidRPr="004A726C">
        <w:rPr>
          <w:rFonts w:ascii="Arial" w:hAnsi="Arial" w:cs="Arial"/>
        </w:rPr>
        <w:t xml:space="preserve">Hattie, J. (2009) Visible </w:t>
      </w:r>
      <w:proofErr w:type="gramStart"/>
      <w:r w:rsidRPr="004A726C">
        <w:rPr>
          <w:rFonts w:ascii="Arial" w:hAnsi="Arial" w:cs="Arial"/>
        </w:rPr>
        <w:t>learning :</w:t>
      </w:r>
      <w:proofErr w:type="gramEnd"/>
      <w:r w:rsidRPr="004A726C">
        <w:rPr>
          <w:rFonts w:ascii="Arial" w:hAnsi="Arial" w:cs="Arial"/>
        </w:rPr>
        <w:t xml:space="preserve"> a synthesis of over 800 meta-analyses relating to achievement. </w:t>
      </w:r>
      <w:proofErr w:type="gramStart"/>
      <w:r w:rsidRPr="004A726C">
        <w:rPr>
          <w:rFonts w:ascii="Arial" w:hAnsi="Arial" w:cs="Arial"/>
        </w:rPr>
        <w:t>London ;</w:t>
      </w:r>
      <w:proofErr w:type="gramEnd"/>
      <w:r w:rsidRPr="004A726C">
        <w:rPr>
          <w:rFonts w:ascii="Arial" w:hAnsi="Arial" w:cs="Arial"/>
        </w:rPr>
        <w:t xml:space="preserve"> Routledge.</w:t>
      </w:r>
    </w:p>
    <w:p w14:paraId="7EABEEAD" w14:textId="77777777" w:rsidR="00F12F88" w:rsidRPr="00F12F88" w:rsidRDefault="00F12F88" w:rsidP="00F12F88">
      <w:pPr>
        <w:spacing w:after="0"/>
        <w:rPr>
          <w:rFonts w:ascii="Arial" w:hAnsi="Arial" w:cs="Arial"/>
        </w:rPr>
      </w:pPr>
    </w:p>
    <w:p w14:paraId="1AF15FDE" w14:textId="7EE3B5AE" w:rsidR="00016A9F" w:rsidRDefault="00F12F88" w:rsidP="009A1E7E">
      <w:pPr>
        <w:spacing w:after="0"/>
        <w:rPr>
          <w:rFonts w:ascii="Arial" w:hAnsi="Arial" w:cs="Arial"/>
        </w:rPr>
      </w:pPr>
      <w:r w:rsidRPr="00F12F88">
        <w:rPr>
          <w:rFonts w:ascii="Arial" w:hAnsi="Arial" w:cs="Arial"/>
        </w:rPr>
        <w:t xml:space="preserve">Hornby, G. and </w:t>
      </w:r>
      <w:proofErr w:type="spellStart"/>
      <w:r w:rsidRPr="00F12F88">
        <w:rPr>
          <w:rFonts w:ascii="Arial" w:hAnsi="Arial" w:cs="Arial"/>
        </w:rPr>
        <w:t>Lafaele</w:t>
      </w:r>
      <w:proofErr w:type="spellEnd"/>
      <w:r w:rsidRPr="00F12F88">
        <w:rPr>
          <w:rFonts w:ascii="Arial" w:hAnsi="Arial" w:cs="Arial"/>
        </w:rPr>
        <w:t xml:space="preserve">, R. (2011) </w:t>
      </w:r>
      <w:r w:rsidR="005C5FE8">
        <w:rPr>
          <w:rFonts w:ascii="Arial" w:hAnsi="Arial" w:cs="Arial"/>
        </w:rPr>
        <w:t>'</w:t>
      </w:r>
      <w:r w:rsidRPr="00F12F88">
        <w:rPr>
          <w:rFonts w:ascii="Arial" w:hAnsi="Arial" w:cs="Arial"/>
        </w:rPr>
        <w:t>Barriers to parental involvement in education: an explanatory model</w:t>
      </w:r>
      <w:r w:rsidR="005C5FE8">
        <w:rPr>
          <w:rFonts w:ascii="Arial" w:hAnsi="Arial" w:cs="Arial"/>
        </w:rPr>
        <w:t>'</w:t>
      </w:r>
      <w:r w:rsidRPr="00F12F88">
        <w:rPr>
          <w:rFonts w:ascii="Arial" w:hAnsi="Arial" w:cs="Arial"/>
        </w:rPr>
        <w:t xml:space="preserve">, Educational review (Birmingham), 63(1), pp. 37–52. Available at: </w:t>
      </w:r>
      <w:hyperlink r:id="rId17" w:history="1">
        <w:r w:rsidR="003D5A36" w:rsidRPr="00077203">
          <w:rPr>
            <w:rStyle w:val="Hyperlink"/>
            <w:rFonts w:ascii="Arial" w:hAnsi="Arial" w:cs="Arial"/>
          </w:rPr>
          <w:t>https://doi.org/10.1080/00131911.2010.488049</w:t>
        </w:r>
      </w:hyperlink>
      <w:r w:rsidR="003D5A36">
        <w:rPr>
          <w:rFonts w:ascii="Arial" w:hAnsi="Arial" w:cs="Arial"/>
        </w:rPr>
        <w:t xml:space="preserve">. </w:t>
      </w:r>
    </w:p>
    <w:p w14:paraId="1B2D7B44" w14:textId="77777777" w:rsidR="004C207E" w:rsidRDefault="004C207E" w:rsidP="009A1E7E">
      <w:pPr>
        <w:spacing w:after="0"/>
        <w:rPr>
          <w:rFonts w:ascii="Arial" w:hAnsi="Arial" w:cs="Arial"/>
        </w:rPr>
      </w:pPr>
    </w:p>
    <w:p w14:paraId="0742A314" w14:textId="3374C510" w:rsidR="004C207E" w:rsidRDefault="004C207E" w:rsidP="004C207E">
      <w:pPr>
        <w:spacing w:after="0"/>
        <w:rPr>
          <w:rFonts w:ascii="Arial" w:hAnsi="Arial" w:cs="Arial"/>
        </w:rPr>
      </w:pPr>
      <w:proofErr w:type="spellStart"/>
      <w:r w:rsidRPr="004C207E">
        <w:rPr>
          <w:rFonts w:ascii="Arial" w:hAnsi="Arial" w:cs="Arial"/>
        </w:rPr>
        <w:t>Jeynes</w:t>
      </w:r>
      <w:proofErr w:type="spellEnd"/>
      <w:r w:rsidRPr="004C207E">
        <w:rPr>
          <w:rFonts w:ascii="Arial" w:hAnsi="Arial" w:cs="Arial"/>
        </w:rPr>
        <w:t xml:space="preserve">, W.H. (2015) </w:t>
      </w:r>
      <w:r w:rsidR="005C5FE8">
        <w:rPr>
          <w:rFonts w:ascii="Arial" w:hAnsi="Arial" w:cs="Arial"/>
        </w:rPr>
        <w:t>'</w:t>
      </w:r>
      <w:r w:rsidRPr="004C207E">
        <w:rPr>
          <w:rFonts w:ascii="Arial" w:hAnsi="Arial" w:cs="Arial"/>
          <w:i/>
          <w:iCs/>
        </w:rPr>
        <w:t>A Meta-Analysis on the Factors That Best Reduce the Achievement Gap</w:t>
      </w:r>
      <w:r w:rsidR="005C5FE8">
        <w:rPr>
          <w:rFonts w:ascii="Arial" w:hAnsi="Arial" w:cs="Arial"/>
          <w:i/>
          <w:iCs/>
        </w:rPr>
        <w:t>'</w:t>
      </w:r>
      <w:r w:rsidRPr="004C207E">
        <w:rPr>
          <w:rFonts w:ascii="Arial" w:hAnsi="Arial" w:cs="Arial"/>
        </w:rPr>
        <w:t xml:space="preserve">, </w:t>
      </w:r>
      <w:r w:rsidR="00B976FE">
        <w:rPr>
          <w:rFonts w:ascii="Arial" w:hAnsi="Arial" w:cs="Arial"/>
        </w:rPr>
        <w:t>education</w:t>
      </w:r>
      <w:r w:rsidRPr="004C207E">
        <w:rPr>
          <w:rFonts w:ascii="Arial" w:hAnsi="Arial" w:cs="Arial"/>
        </w:rPr>
        <w:t xml:space="preserve"> and urban society, 47(5), pp. 523–554. Available at: https://doi.org/10.1177/0013124514529155.</w:t>
      </w:r>
    </w:p>
    <w:p w14:paraId="112C15F5" w14:textId="77777777" w:rsidR="00B5090C" w:rsidRDefault="00B5090C" w:rsidP="009A1E7E">
      <w:pPr>
        <w:spacing w:after="0"/>
        <w:rPr>
          <w:rFonts w:ascii="Arial" w:hAnsi="Arial" w:cs="Arial"/>
        </w:rPr>
      </w:pPr>
    </w:p>
    <w:p w14:paraId="04707969" w14:textId="338C0134" w:rsidR="00B5090C" w:rsidRDefault="00B5090C" w:rsidP="009A1E7E">
      <w:pPr>
        <w:spacing w:after="0"/>
        <w:rPr>
          <w:rFonts w:ascii="Arial" w:hAnsi="Arial" w:cs="Arial"/>
        </w:rPr>
      </w:pPr>
      <w:r>
        <w:rPr>
          <w:rFonts w:ascii="Arial" w:eastAsia="Arial" w:hAnsi="Arial" w:cs="Arial"/>
          <w:color w:val="000000" w:themeColor="text1"/>
        </w:rPr>
        <w:t>National Association of Headteachers Cymru (2024)</w:t>
      </w:r>
      <w:r w:rsidRPr="00467923">
        <w:rPr>
          <w:rFonts w:ascii="Arial" w:eastAsia="Arial" w:hAnsi="Arial" w:cs="Arial"/>
          <w:i/>
          <w:iCs/>
          <w:color w:val="000000" w:themeColor="text1"/>
        </w:rPr>
        <w:t xml:space="preserve"> </w:t>
      </w:r>
      <w:r w:rsidR="00467923" w:rsidRPr="00467923">
        <w:rPr>
          <w:rFonts w:ascii="Arial" w:hAnsi="Arial" w:cs="Arial"/>
          <w:i/>
          <w:iCs/>
        </w:rPr>
        <w:t>Falling Short The deepening school funding crisis in Wales</w:t>
      </w:r>
      <w:r w:rsidR="00467923">
        <w:rPr>
          <w:rFonts w:ascii="Arial" w:hAnsi="Arial" w:cs="Arial"/>
          <w:i/>
          <w:iCs/>
        </w:rPr>
        <w:t xml:space="preserve">. </w:t>
      </w:r>
      <w:r w:rsidR="005C5FE8">
        <w:rPr>
          <w:rFonts w:ascii="Arial" w:hAnsi="Arial" w:cs="Arial"/>
        </w:rPr>
        <w:t>Available at: https://www.naht.org.uk/Portals/0/PDF's/Wales/NAHT%20Wales%20funding%20report_single-page-view.pdf?ver=2024-09-20-082120-060. (Accessed: 17th February 2025)</w:t>
      </w:r>
    </w:p>
    <w:p w14:paraId="0E9861E7" w14:textId="77777777" w:rsidR="00343988" w:rsidRDefault="00343988" w:rsidP="00343988">
      <w:pPr>
        <w:spacing w:after="0"/>
        <w:rPr>
          <w:rFonts w:ascii="Arial" w:hAnsi="Arial" w:cs="Arial"/>
        </w:rPr>
      </w:pPr>
    </w:p>
    <w:p w14:paraId="733077C1" w14:textId="4896FA72" w:rsidR="00343988" w:rsidRPr="00467923" w:rsidRDefault="00343988" w:rsidP="00343988">
      <w:pPr>
        <w:spacing w:after="0"/>
        <w:rPr>
          <w:rFonts w:ascii="Arial" w:hAnsi="Arial" w:cs="Arial"/>
        </w:rPr>
      </w:pPr>
      <w:r w:rsidRPr="00343988">
        <w:rPr>
          <w:rFonts w:ascii="Arial" w:hAnsi="Arial" w:cs="Arial"/>
        </w:rPr>
        <w:t xml:space="preserve">Potter, C. (2016) </w:t>
      </w:r>
      <w:r w:rsidR="005C5FE8">
        <w:rPr>
          <w:rFonts w:ascii="Arial" w:hAnsi="Arial" w:cs="Arial"/>
        </w:rPr>
        <w:t>'"It's</w:t>
      </w:r>
      <w:r w:rsidRPr="00343988">
        <w:rPr>
          <w:rFonts w:ascii="Arial" w:hAnsi="Arial" w:cs="Arial"/>
        </w:rPr>
        <w:t xml:space="preserve"> the most important thing - I mean, the schooling</w:t>
      </w:r>
      <w:r w:rsidR="005C5FE8">
        <w:rPr>
          <w:rFonts w:ascii="Arial" w:hAnsi="Arial" w:cs="Arial"/>
        </w:rPr>
        <w:t>"</w:t>
      </w:r>
      <w:r w:rsidRPr="00343988">
        <w:rPr>
          <w:rFonts w:ascii="Arial" w:hAnsi="Arial" w:cs="Arial"/>
        </w:rPr>
        <w:t xml:space="preserve">: father involvement in the </w:t>
      </w:r>
      <w:r w:rsidR="00B976FE">
        <w:rPr>
          <w:rFonts w:ascii="Arial" w:hAnsi="Arial" w:cs="Arial"/>
        </w:rPr>
        <w:t>education</w:t>
      </w:r>
      <w:r w:rsidRPr="00343988">
        <w:rPr>
          <w:rFonts w:ascii="Arial" w:hAnsi="Arial" w:cs="Arial"/>
        </w:rPr>
        <w:t xml:space="preserve"> of children with autism</w:t>
      </w:r>
      <w:r w:rsidR="005C5FE8">
        <w:rPr>
          <w:rFonts w:ascii="Arial" w:hAnsi="Arial" w:cs="Arial"/>
        </w:rPr>
        <w:t>'</w:t>
      </w:r>
      <w:r w:rsidRPr="00343988">
        <w:rPr>
          <w:rFonts w:ascii="Arial" w:hAnsi="Arial" w:cs="Arial"/>
        </w:rPr>
        <w:t xml:space="preserve">, European journal of special needs education, 31(4), pp. 489–505. Available at: </w:t>
      </w:r>
      <w:hyperlink r:id="rId18" w:history="1">
        <w:r w:rsidRPr="005D59CB">
          <w:rPr>
            <w:rStyle w:val="Hyperlink"/>
            <w:rFonts w:ascii="Arial" w:hAnsi="Arial" w:cs="Arial"/>
          </w:rPr>
          <w:t>https://doi.org/10.1080/08856257.2016.1194573</w:t>
        </w:r>
      </w:hyperlink>
      <w:r>
        <w:rPr>
          <w:rFonts w:ascii="Arial" w:hAnsi="Arial" w:cs="Arial"/>
        </w:rPr>
        <w:t xml:space="preserve">. </w:t>
      </w:r>
    </w:p>
    <w:p w14:paraId="7F6EBA45" w14:textId="77777777" w:rsidR="006A5230" w:rsidRDefault="006A5230" w:rsidP="00B6770C">
      <w:pPr>
        <w:spacing w:after="0" w:line="240" w:lineRule="auto"/>
        <w:rPr>
          <w:rFonts w:ascii="Arial" w:eastAsia="Times New Roman" w:hAnsi="Arial" w:cs="Arial"/>
          <w:lang w:eastAsia="en-GB"/>
        </w:rPr>
      </w:pPr>
    </w:p>
    <w:p w14:paraId="7D506724" w14:textId="70B9B077" w:rsidR="006A5230" w:rsidRPr="006A5230" w:rsidRDefault="006A5230" w:rsidP="00B6770C">
      <w:pPr>
        <w:spacing w:after="0" w:line="240" w:lineRule="auto"/>
        <w:rPr>
          <w:rFonts w:ascii="Arial" w:eastAsia="Times New Roman" w:hAnsi="Arial" w:cs="Arial"/>
          <w:lang w:eastAsia="en-GB"/>
        </w:rPr>
      </w:pPr>
      <w:r>
        <w:rPr>
          <w:rFonts w:ascii="Arial" w:eastAsia="Times New Roman" w:hAnsi="Arial" w:cs="Arial"/>
          <w:lang w:eastAsia="en-GB"/>
        </w:rPr>
        <w:t xml:space="preserve">Welsh Government (2022) </w:t>
      </w:r>
      <w:r w:rsidRPr="006A5230">
        <w:rPr>
          <w:rFonts w:ascii="Arial" w:eastAsia="Times New Roman" w:hAnsi="Arial" w:cs="Arial"/>
          <w:i/>
          <w:iCs/>
          <w:lang w:eastAsia="en-GB"/>
        </w:rPr>
        <w:t>Community Focused Schools</w:t>
      </w:r>
      <w:r>
        <w:rPr>
          <w:rFonts w:ascii="Arial" w:eastAsia="Times New Roman" w:hAnsi="Arial" w:cs="Arial"/>
          <w:i/>
          <w:iCs/>
          <w:lang w:eastAsia="en-GB"/>
        </w:rPr>
        <w:t xml:space="preserve">. </w:t>
      </w:r>
      <w:r>
        <w:rPr>
          <w:rFonts w:ascii="Arial" w:eastAsia="Times New Roman" w:hAnsi="Arial" w:cs="Arial"/>
          <w:lang w:eastAsia="en-GB"/>
        </w:rPr>
        <w:t>Available at:</w:t>
      </w:r>
      <w:r w:rsidR="00573848">
        <w:rPr>
          <w:rFonts w:ascii="Arial" w:eastAsia="Times New Roman" w:hAnsi="Arial" w:cs="Arial"/>
          <w:lang w:eastAsia="en-GB"/>
        </w:rPr>
        <w:t xml:space="preserve"> </w:t>
      </w:r>
      <w:hyperlink r:id="rId19" w:history="1">
        <w:r w:rsidR="00573848" w:rsidRPr="002F5087">
          <w:rPr>
            <w:rStyle w:val="Hyperlink"/>
            <w:rFonts w:ascii="Arial" w:eastAsia="Times New Roman" w:hAnsi="Arial" w:cs="Arial"/>
            <w:lang w:eastAsia="en-GB"/>
          </w:rPr>
          <w:t>https://www.gov.wales/community-focused-schools-html</w:t>
        </w:r>
      </w:hyperlink>
      <w:r w:rsidR="00573848">
        <w:rPr>
          <w:rFonts w:ascii="Arial" w:eastAsia="Times New Roman" w:hAnsi="Arial" w:cs="Arial"/>
          <w:lang w:eastAsia="en-GB"/>
        </w:rPr>
        <w:t>. (Accessed: 4</w:t>
      </w:r>
      <w:r w:rsidR="00573848" w:rsidRPr="00573848">
        <w:rPr>
          <w:rFonts w:ascii="Arial" w:eastAsia="Times New Roman" w:hAnsi="Arial" w:cs="Arial"/>
          <w:vertAlign w:val="superscript"/>
          <w:lang w:eastAsia="en-GB"/>
        </w:rPr>
        <w:t>th</w:t>
      </w:r>
      <w:r w:rsidR="00573848">
        <w:rPr>
          <w:rFonts w:ascii="Arial" w:eastAsia="Times New Roman" w:hAnsi="Arial" w:cs="Arial"/>
          <w:lang w:eastAsia="en-GB"/>
        </w:rPr>
        <w:t xml:space="preserve"> February 2025)</w:t>
      </w:r>
    </w:p>
    <w:p w14:paraId="67F22985" w14:textId="77777777" w:rsidR="00476359" w:rsidRDefault="00476359" w:rsidP="00B6770C">
      <w:pPr>
        <w:spacing w:after="0" w:line="240" w:lineRule="auto"/>
        <w:rPr>
          <w:rFonts w:ascii="Arial" w:eastAsia="Times New Roman" w:hAnsi="Arial" w:cs="Arial"/>
          <w:lang w:eastAsia="en-GB"/>
        </w:rPr>
      </w:pPr>
    </w:p>
    <w:p w14:paraId="04CF91F8" w14:textId="064EA33B" w:rsidR="00476359" w:rsidRDefault="00476359" w:rsidP="00B6770C">
      <w:pPr>
        <w:spacing w:after="0" w:line="240" w:lineRule="auto"/>
        <w:rPr>
          <w:rFonts w:ascii="Arial" w:hAnsi="Arial" w:cs="Arial"/>
        </w:rPr>
      </w:pPr>
      <w:r>
        <w:rPr>
          <w:rFonts w:ascii="Arial" w:eastAsia="Times New Roman" w:hAnsi="Arial" w:cs="Arial"/>
          <w:lang w:eastAsia="en-GB"/>
        </w:rPr>
        <w:t xml:space="preserve">Welsh </w:t>
      </w:r>
      <w:r w:rsidR="002E5D44">
        <w:rPr>
          <w:rFonts w:ascii="Arial" w:eastAsia="Times New Roman" w:hAnsi="Arial" w:cs="Arial"/>
          <w:lang w:eastAsia="en-GB"/>
        </w:rPr>
        <w:t>Government</w:t>
      </w:r>
      <w:r>
        <w:rPr>
          <w:rFonts w:ascii="Arial" w:eastAsia="Times New Roman" w:hAnsi="Arial" w:cs="Arial"/>
          <w:lang w:eastAsia="en-GB"/>
        </w:rPr>
        <w:t xml:space="preserve"> (2023</w:t>
      </w:r>
      <w:r w:rsidR="00BA2CFC">
        <w:rPr>
          <w:rFonts w:ascii="Arial" w:eastAsia="Times New Roman" w:hAnsi="Arial" w:cs="Arial"/>
          <w:lang w:eastAsia="en-GB"/>
        </w:rPr>
        <w:t>a</w:t>
      </w:r>
      <w:r>
        <w:rPr>
          <w:rFonts w:ascii="Arial" w:eastAsia="Times New Roman" w:hAnsi="Arial" w:cs="Arial"/>
          <w:lang w:eastAsia="en-GB"/>
        </w:rPr>
        <w:t xml:space="preserve">) </w:t>
      </w:r>
      <w:r w:rsidRPr="00476359">
        <w:rPr>
          <w:rFonts w:ascii="Arial" w:hAnsi="Arial" w:cs="Arial"/>
          <w:i/>
          <w:iCs/>
        </w:rPr>
        <w:t>Our national mission: High standards and aspirations for all</w:t>
      </w:r>
      <w:r>
        <w:rPr>
          <w:rFonts w:ascii="Arial" w:hAnsi="Arial" w:cs="Arial"/>
          <w:i/>
          <w:iCs/>
        </w:rPr>
        <w:t xml:space="preserve">. </w:t>
      </w:r>
      <w:r>
        <w:rPr>
          <w:rFonts w:ascii="Arial" w:hAnsi="Arial" w:cs="Arial"/>
        </w:rPr>
        <w:t xml:space="preserve">Available at: </w:t>
      </w:r>
      <w:hyperlink r:id="rId20">
        <w:r w:rsidR="003B344B" w:rsidRPr="4767DFBB">
          <w:rPr>
            <w:rStyle w:val="Hyperlink"/>
            <w:rFonts w:ascii="Arial" w:hAnsi="Arial" w:cs="Arial"/>
          </w:rPr>
          <w:t>https://www.gov.wales/sites/default/files/publications/2023-03/our-national-mission-high-standards-and-aspirations-for-all_0.pdf</w:t>
        </w:r>
      </w:hyperlink>
      <w:r w:rsidR="003B344B" w:rsidRPr="4767DFBB">
        <w:rPr>
          <w:rFonts w:ascii="Arial" w:hAnsi="Arial" w:cs="Arial"/>
        </w:rPr>
        <w:t>. (Accessed: 3</w:t>
      </w:r>
      <w:r w:rsidR="003B344B" w:rsidRPr="4767DFBB">
        <w:rPr>
          <w:rFonts w:ascii="Arial" w:hAnsi="Arial" w:cs="Arial"/>
          <w:vertAlign w:val="superscript"/>
        </w:rPr>
        <w:t>rd</w:t>
      </w:r>
      <w:r w:rsidR="003B344B" w:rsidRPr="4767DFBB">
        <w:rPr>
          <w:rFonts w:ascii="Arial" w:hAnsi="Arial" w:cs="Arial"/>
        </w:rPr>
        <w:t xml:space="preserve"> February 2025)</w:t>
      </w:r>
    </w:p>
    <w:p w14:paraId="7C2A6A74" w14:textId="77777777" w:rsidR="00750F0B" w:rsidRDefault="00750F0B" w:rsidP="00B6770C">
      <w:pPr>
        <w:spacing w:after="0" w:line="240" w:lineRule="auto"/>
        <w:rPr>
          <w:rFonts w:ascii="Arial" w:hAnsi="Arial" w:cs="Arial"/>
        </w:rPr>
      </w:pPr>
    </w:p>
    <w:p w14:paraId="0D9451D4" w14:textId="72276CEA" w:rsidR="00ED12A5" w:rsidRPr="00B5090C" w:rsidRDefault="00750F0B" w:rsidP="00B6770C">
      <w:pPr>
        <w:spacing w:after="0" w:line="240" w:lineRule="auto"/>
      </w:pPr>
      <w:r>
        <w:rPr>
          <w:rFonts w:ascii="Arial" w:hAnsi="Arial" w:cs="Arial"/>
        </w:rPr>
        <w:t xml:space="preserve">Welsh Government (2023b) </w:t>
      </w:r>
      <w:r w:rsidR="008515AC" w:rsidRPr="008515AC">
        <w:rPr>
          <w:i/>
          <w:iCs/>
        </w:rPr>
        <w:t>Annex 3: Developing family engagement in Community Focused Schools</w:t>
      </w:r>
      <w:r w:rsidR="008515AC">
        <w:rPr>
          <w:i/>
          <w:iCs/>
        </w:rPr>
        <w:t xml:space="preserve">. </w:t>
      </w:r>
      <w:r w:rsidR="008515AC">
        <w:t xml:space="preserve">Available at: </w:t>
      </w:r>
      <w:hyperlink r:id="rId21" w:history="1">
        <w:r w:rsidR="00ED12A5" w:rsidRPr="00077203">
          <w:rPr>
            <w:rStyle w:val="Hyperlink"/>
          </w:rPr>
          <w:t>https://www.gov.wales/sites/default/files/pdf-versions/2023/1/5/1674815661/annex-3-developing-family-engagement-community-focused-schools.pdf</w:t>
        </w:r>
      </w:hyperlink>
      <w:r w:rsidR="00ED12A5">
        <w:t>. (Accessed: 16</w:t>
      </w:r>
      <w:r w:rsidR="00ED12A5" w:rsidRPr="00ED12A5">
        <w:rPr>
          <w:vertAlign w:val="superscript"/>
        </w:rPr>
        <w:t>th</w:t>
      </w:r>
      <w:r w:rsidR="00ED12A5">
        <w:t xml:space="preserve"> February 2025)</w:t>
      </w:r>
    </w:p>
    <w:p w14:paraId="5A0317FE" w14:textId="77777777" w:rsidR="00B27566" w:rsidRDefault="00B27566" w:rsidP="00B6770C">
      <w:pPr>
        <w:spacing w:after="0" w:line="240" w:lineRule="auto"/>
        <w:rPr>
          <w:rFonts w:ascii="Arial" w:hAnsi="Arial" w:cs="Arial"/>
        </w:rPr>
      </w:pPr>
    </w:p>
    <w:p w14:paraId="2946D49D" w14:textId="12F4E334" w:rsidR="00B27566" w:rsidRPr="00B27566" w:rsidRDefault="00B27566" w:rsidP="00B6770C">
      <w:pPr>
        <w:spacing w:after="0" w:line="240" w:lineRule="auto"/>
        <w:rPr>
          <w:rFonts w:ascii="Arial" w:eastAsia="Times New Roman" w:hAnsi="Arial" w:cs="Arial"/>
          <w:lang w:eastAsia="en-GB"/>
        </w:rPr>
      </w:pPr>
      <w:r>
        <w:rPr>
          <w:rFonts w:ascii="Arial" w:hAnsi="Arial" w:cs="Arial"/>
        </w:rPr>
        <w:t xml:space="preserve">Welsh Government (2024) </w:t>
      </w:r>
      <w:r w:rsidRPr="00B27566">
        <w:rPr>
          <w:rFonts w:ascii="Arial" w:hAnsi="Arial" w:cs="Arial"/>
          <w:i/>
          <w:iCs/>
        </w:rPr>
        <w:t>Extra funding for family engagement officers in drive to boost school attendance</w:t>
      </w:r>
      <w:r>
        <w:rPr>
          <w:rFonts w:ascii="Arial" w:hAnsi="Arial" w:cs="Arial"/>
          <w:i/>
          <w:iCs/>
        </w:rPr>
        <w:t xml:space="preserve">. </w:t>
      </w:r>
      <w:r>
        <w:rPr>
          <w:rFonts w:ascii="Arial" w:hAnsi="Arial" w:cs="Arial"/>
        </w:rPr>
        <w:t xml:space="preserve">Available at: </w:t>
      </w:r>
      <w:hyperlink r:id="rId22" w:anchor=":~:text=FEOs%20are%20employed%20schools%20to,are%20engaged%20with%20the%20school" w:history="1">
        <w:r w:rsidR="00FD611D" w:rsidRPr="00077203">
          <w:rPr>
            <w:rStyle w:val="Hyperlink"/>
            <w:rFonts w:ascii="Arial" w:hAnsi="Arial" w:cs="Arial"/>
          </w:rPr>
          <w:t>https://www.gov.wales/extra-funding-family-engagement-officers-drive-boost-school-attendance#:~:text=FEOs%20are%20employed%20schools%20to,are%20engaged%20with%20the%20school</w:t>
        </w:r>
      </w:hyperlink>
      <w:r w:rsidR="00FD611D" w:rsidRPr="00FD611D">
        <w:rPr>
          <w:rFonts w:ascii="Arial" w:hAnsi="Arial" w:cs="Arial"/>
        </w:rPr>
        <w:t>.</w:t>
      </w:r>
      <w:r w:rsidR="00FD611D">
        <w:rPr>
          <w:rFonts w:ascii="Arial" w:hAnsi="Arial" w:cs="Arial"/>
        </w:rPr>
        <w:t xml:space="preserve">. (Accessed: </w:t>
      </w:r>
      <w:r w:rsidR="0075255A">
        <w:rPr>
          <w:rFonts w:ascii="Arial" w:hAnsi="Arial" w:cs="Arial"/>
        </w:rPr>
        <w:t>12</w:t>
      </w:r>
      <w:r w:rsidR="0075255A" w:rsidRPr="0075255A">
        <w:rPr>
          <w:rFonts w:ascii="Arial" w:hAnsi="Arial" w:cs="Arial"/>
          <w:vertAlign w:val="superscript"/>
        </w:rPr>
        <w:t>th</w:t>
      </w:r>
      <w:r w:rsidR="0075255A">
        <w:rPr>
          <w:rFonts w:ascii="Arial" w:hAnsi="Arial" w:cs="Arial"/>
        </w:rPr>
        <w:t xml:space="preserve"> February 2025)</w:t>
      </w:r>
    </w:p>
    <w:p w14:paraId="445E6406" w14:textId="63F2594D" w:rsidR="4767DFBB" w:rsidRDefault="4767DFBB" w:rsidP="4767DFBB">
      <w:pPr>
        <w:spacing w:after="0" w:line="240" w:lineRule="auto"/>
        <w:rPr>
          <w:rFonts w:ascii="Arial" w:hAnsi="Arial" w:cs="Arial"/>
        </w:rPr>
      </w:pPr>
    </w:p>
    <w:p w14:paraId="2DA72EA9" w14:textId="4CBCC3A2" w:rsidR="4767DFBB" w:rsidRDefault="4767DFBB" w:rsidP="4767DFBB">
      <w:pPr>
        <w:spacing w:after="0" w:line="240" w:lineRule="auto"/>
        <w:rPr>
          <w:rFonts w:ascii="Arial" w:hAnsi="Arial" w:cs="Arial"/>
        </w:rPr>
      </w:pPr>
    </w:p>
    <w:p w14:paraId="31061941" w14:textId="2C9DE5DE" w:rsidR="4767DFBB" w:rsidRDefault="4767DFBB" w:rsidP="4767DFBB">
      <w:pPr>
        <w:spacing w:after="0" w:line="240" w:lineRule="auto"/>
        <w:rPr>
          <w:rFonts w:ascii="Arial" w:hAnsi="Arial" w:cs="Arial"/>
        </w:rPr>
      </w:pPr>
    </w:p>
    <w:p w14:paraId="59EC9FF3" w14:textId="4CB1F905" w:rsidR="4767DFBB" w:rsidRDefault="4767DFBB" w:rsidP="4767DFBB">
      <w:pPr>
        <w:spacing w:after="0" w:line="240" w:lineRule="auto"/>
        <w:rPr>
          <w:rFonts w:ascii="Arial" w:hAnsi="Arial" w:cs="Arial"/>
        </w:rPr>
      </w:pPr>
    </w:p>
    <w:p w14:paraId="3E5ECB68" w14:textId="77777777" w:rsidR="00B6770C" w:rsidRDefault="00B6770C" w:rsidP="182F2835">
      <w:pPr>
        <w:spacing w:after="0"/>
        <w:rPr>
          <w:rFonts w:ascii="Arial" w:eastAsia="Arial" w:hAnsi="Arial" w:cs="Arial"/>
          <w:b/>
          <w:bCs/>
          <w:color w:val="000000" w:themeColor="text1"/>
          <w:sz w:val="28"/>
          <w:szCs w:val="28"/>
          <w:u w:val="single"/>
        </w:rPr>
      </w:pPr>
    </w:p>
    <w:p w14:paraId="78B54A6F" w14:textId="7D58BCC1" w:rsidR="58CC0A52" w:rsidRDefault="58CC0A52" w:rsidP="58CC0A52">
      <w:pPr>
        <w:spacing w:after="0"/>
        <w:rPr>
          <w:rFonts w:ascii="Arial" w:eastAsia="Arial" w:hAnsi="Arial" w:cs="Arial"/>
          <w:b/>
          <w:bCs/>
          <w:color w:val="000000" w:themeColor="text1"/>
          <w:sz w:val="28"/>
          <w:szCs w:val="28"/>
          <w:u w:val="single"/>
        </w:rPr>
      </w:pPr>
    </w:p>
    <w:p w14:paraId="73E2D9B9" w14:textId="5EAFDCD9" w:rsidR="515B2772" w:rsidRDefault="515B2772" w:rsidP="515B2772">
      <w:pPr>
        <w:spacing w:after="0"/>
        <w:rPr>
          <w:rFonts w:ascii="Arial" w:eastAsia="Arial" w:hAnsi="Arial" w:cs="Arial"/>
          <w:b/>
          <w:bCs/>
          <w:color w:val="000000" w:themeColor="text1"/>
          <w:sz w:val="28"/>
          <w:szCs w:val="28"/>
          <w:u w:val="single"/>
        </w:rPr>
      </w:pPr>
    </w:p>
    <w:p w14:paraId="4F7407C4" w14:textId="1E1B74C0" w:rsidR="515B2772" w:rsidRDefault="515B2772" w:rsidP="515B2772">
      <w:pPr>
        <w:spacing w:after="0"/>
        <w:rPr>
          <w:rFonts w:ascii="Arial" w:eastAsia="Arial" w:hAnsi="Arial" w:cs="Arial"/>
          <w:b/>
          <w:bCs/>
          <w:color w:val="000000" w:themeColor="text1"/>
          <w:sz w:val="28"/>
          <w:szCs w:val="28"/>
          <w:u w:val="single"/>
        </w:rPr>
      </w:pPr>
    </w:p>
    <w:p w14:paraId="368D4BD5" w14:textId="5A9D37A9" w:rsidR="182F2835" w:rsidRPr="00476359" w:rsidRDefault="182F2835" w:rsidP="182F2835">
      <w:pPr>
        <w:spacing w:after="0"/>
        <w:rPr>
          <w:rFonts w:ascii="Arial" w:eastAsia="Arial" w:hAnsi="Arial" w:cs="Arial"/>
          <w:color w:val="000000" w:themeColor="text1"/>
        </w:rPr>
      </w:pPr>
    </w:p>
    <w:p w14:paraId="6AB2FD8E" w14:textId="299D01B3" w:rsidR="182F2835" w:rsidRDefault="182F2835" w:rsidP="182F2835">
      <w:pPr>
        <w:rPr>
          <w:rFonts w:ascii="Aptos" w:eastAsia="Aptos" w:hAnsi="Aptos" w:cs="Aptos"/>
          <w:b/>
          <w:bCs/>
          <w:sz w:val="28"/>
          <w:szCs w:val="28"/>
          <w:u w:val="single"/>
        </w:rPr>
      </w:pPr>
    </w:p>
    <w:sectPr w:rsidR="182F28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168B3" w14:textId="77777777" w:rsidR="00DB3666" w:rsidRDefault="00DB3666" w:rsidP="00030877">
      <w:pPr>
        <w:spacing w:after="0" w:line="240" w:lineRule="auto"/>
      </w:pPr>
      <w:r>
        <w:separator/>
      </w:r>
    </w:p>
  </w:endnote>
  <w:endnote w:type="continuationSeparator" w:id="0">
    <w:p w14:paraId="1E5B96A1" w14:textId="77777777" w:rsidR="00DB3666" w:rsidRDefault="00DB3666" w:rsidP="00030877">
      <w:pPr>
        <w:spacing w:after="0" w:line="240" w:lineRule="auto"/>
      </w:pPr>
      <w:r>
        <w:continuationSeparator/>
      </w:r>
    </w:p>
  </w:endnote>
  <w:endnote w:type="continuationNotice" w:id="1">
    <w:p w14:paraId="4E7F6BE6" w14:textId="77777777" w:rsidR="00DB3666" w:rsidRDefault="00DB36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panose1 w:val="020B0504020202020204"/>
    <w:charset w:val="00"/>
    <w:family w:val="swiss"/>
    <w:pitch w:val="variable"/>
    <w:sig w:usb0="0000028F" w:usb1="00000002"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9F804B" w14:textId="77777777" w:rsidR="00DB3666" w:rsidRDefault="00DB3666" w:rsidP="00030877">
      <w:pPr>
        <w:spacing w:after="0" w:line="240" w:lineRule="auto"/>
      </w:pPr>
      <w:r>
        <w:separator/>
      </w:r>
    </w:p>
  </w:footnote>
  <w:footnote w:type="continuationSeparator" w:id="0">
    <w:p w14:paraId="64A8B32D" w14:textId="77777777" w:rsidR="00DB3666" w:rsidRDefault="00DB3666" w:rsidP="00030877">
      <w:pPr>
        <w:spacing w:after="0" w:line="240" w:lineRule="auto"/>
      </w:pPr>
      <w:r>
        <w:continuationSeparator/>
      </w:r>
    </w:p>
  </w:footnote>
  <w:footnote w:type="continuationNotice" w:id="1">
    <w:p w14:paraId="7B6C2576" w14:textId="77777777" w:rsidR="00DB3666" w:rsidRDefault="00DB366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7A8D3"/>
    <w:multiLevelType w:val="hybridMultilevel"/>
    <w:tmpl w:val="7B54DF92"/>
    <w:lvl w:ilvl="0" w:tplc="84986140">
      <w:start w:val="1"/>
      <w:numFmt w:val="bullet"/>
      <w:lvlText w:val=""/>
      <w:lvlJc w:val="left"/>
      <w:pPr>
        <w:ind w:left="720" w:hanging="360"/>
      </w:pPr>
      <w:rPr>
        <w:rFonts w:ascii="Symbol" w:hAnsi="Symbol" w:hint="default"/>
      </w:rPr>
    </w:lvl>
    <w:lvl w:ilvl="1" w:tplc="2B92F206">
      <w:start w:val="1"/>
      <w:numFmt w:val="bullet"/>
      <w:lvlText w:val="o"/>
      <w:lvlJc w:val="left"/>
      <w:pPr>
        <w:ind w:left="1440" w:hanging="360"/>
      </w:pPr>
      <w:rPr>
        <w:rFonts w:ascii="Courier New" w:hAnsi="Courier New" w:hint="default"/>
      </w:rPr>
    </w:lvl>
    <w:lvl w:ilvl="2" w:tplc="63006866">
      <w:start w:val="1"/>
      <w:numFmt w:val="bullet"/>
      <w:lvlText w:val=""/>
      <w:lvlJc w:val="left"/>
      <w:pPr>
        <w:ind w:left="2160" w:hanging="360"/>
      </w:pPr>
      <w:rPr>
        <w:rFonts w:ascii="Wingdings" w:hAnsi="Wingdings" w:hint="default"/>
      </w:rPr>
    </w:lvl>
    <w:lvl w:ilvl="3" w:tplc="83E09398">
      <w:start w:val="1"/>
      <w:numFmt w:val="bullet"/>
      <w:lvlText w:val=""/>
      <w:lvlJc w:val="left"/>
      <w:pPr>
        <w:ind w:left="2880" w:hanging="360"/>
      </w:pPr>
      <w:rPr>
        <w:rFonts w:ascii="Symbol" w:hAnsi="Symbol" w:hint="default"/>
      </w:rPr>
    </w:lvl>
    <w:lvl w:ilvl="4" w:tplc="CC709F62">
      <w:start w:val="1"/>
      <w:numFmt w:val="bullet"/>
      <w:lvlText w:val="o"/>
      <w:lvlJc w:val="left"/>
      <w:pPr>
        <w:ind w:left="3600" w:hanging="360"/>
      </w:pPr>
      <w:rPr>
        <w:rFonts w:ascii="Courier New" w:hAnsi="Courier New" w:hint="default"/>
      </w:rPr>
    </w:lvl>
    <w:lvl w:ilvl="5" w:tplc="154A2D7A">
      <w:start w:val="1"/>
      <w:numFmt w:val="bullet"/>
      <w:lvlText w:val=""/>
      <w:lvlJc w:val="left"/>
      <w:pPr>
        <w:ind w:left="4320" w:hanging="360"/>
      </w:pPr>
      <w:rPr>
        <w:rFonts w:ascii="Wingdings" w:hAnsi="Wingdings" w:hint="default"/>
      </w:rPr>
    </w:lvl>
    <w:lvl w:ilvl="6" w:tplc="F9FCEEDC">
      <w:start w:val="1"/>
      <w:numFmt w:val="bullet"/>
      <w:lvlText w:val=""/>
      <w:lvlJc w:val="left"/>
      <w:pPr>
        <w:ind w:left="5040" w:hanging="360"/>
      </w:pPr>
      <w:rPr>
        <w:rFonts w:ascii="Symbol" w:hAnsi="Symbol" w:hint="default"/>
      </w:rPr>
    </w:lvl>
    <w:lvl w:ilvl="7" w:tplc="1AF6A280">
      <w:start w:val="1"/>
      <w:numFmt w:val="bullet"/>
      <w:lvlText w:val="o"/>
      <w:lvlJc w:val="left"/>
      <w:pPr>
        <w:ind w:left="5760" w:hanging="360"/>
      </w:pPr>
      <w:rPr>
        <w:rFonts w:ascii="Courier New" w:hAnsi="Courier New" w:hint="default"/>
      </w:rPr>
    </w:lvl>
    <w:lvl w:ilvl="8" w:tplc="710696FA">
      <w:start w:val="1"/>
      <w:numFmt w:val="bullet"/>
      <w:lvlText w:val=""/>
      <w:lvlJc w:val="left"/>
      <w:pPr>
        <w:ind w:left="6480" w:hanging="360"/>
      </w:pPr>
      <w:rPr>
        <w:rFonts w:ascii="Wingdings" w:hAnsi="Wingdings" w:hint="default"/>
      </w:rPr>
    </w:lvl>
  </w:abstractNum>
  <w:abstractNum w:abstractNumId="1" w15:restartNumberingAfterBreak="0">
    <w:nsid w:val="1AA27779"/>
    <w:multiLevelType w:val="hybridMultilevel"/>
    <w:tmpl w:val="41305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1D279D"/>
    <w:multiLevelType w:val="hybridMultilevel"/>
    <w:tmpl w:val="FFFFFFFF"/>
    <w:lvl w:ilvl="0" w:tplc="B7665F34">
      <w:start w:val="1"/>
      <w:numFmt w:val="bullet"/>
      <w:lvlText w:val=""/>
      <w:lvlJc w:val="left"/>
      <w:pPr>
        <w:ind w:left="720" w:hanging="360"/>
      </w:pPr>
      <w:rPr>
        <w:rFonts w:ascii="Symbol" w:hAnsi="Symbol" w:hint="default"/>
      </w:rPr>
    </w:lvl>
    <w:lvl w:ilvl="1" w:tplc="E03ACE88">
      <w:start w:val="1"/>
      <w:numFmt w:val="bullet"/>
      <w:lvlText w:val="o"/>
      <w:lvlJc w:val="left"/>
      <w:pPr>
        <w:ind w:left="1440" w:hanging="360"/>
      </w:pPr>
      <w:rPr>
        <w:rFonts w:ascii="Courier New" w:hAnsi="Courier New" w:hint="default"/>
      </w:rPr>
    </w:lvl>
    <w:lvl w:ilvl="2" w:tplc="D4766B8E">
      <w:start w:val="1"/>
      <w:numFmt w:val="bullet"/>
      <w:lvlText w:val=""/>
      <w:lvlJc w:val="left"/>
      <w:pPr>
        <w:ind w:left="2160" w:hanging="360"/>
      </w:pPr>
      <w:rPr>
        <w:rFonts w:ascii="Wingdings" w:hAnsi="Wingdings" w:hint="default"/>
      </w:rPr>
    </w:lvl>
    <w:lvl w:ilvl="3" w:tplc="AA168FA8">
      <w:start w:val="1"/>
      <w:numFmt w:val="bullet"/>
      <w:lvlText w:val=""/>
      <w:lvlJc w:val="left"/>
      <w:pPr>
        <w:ind w:left="2880" w:hanging="360"/>
      </w:pPr>
      <w:rPr>
        <w:rFonts w:ascii="Symbol" w:hAnsi="Symbol" w:hint="default"/>
      </w:rPr>
    </w:lvl>
    <w:lvl w:ilvl="4" w:tplc="8DEE856A">
      <w:start w:val="1"/>
      <w:numFmt w:val="bullet"/>
      <w:lvlText w:val="o"/>
      <w:lvlJc w:val="left"/>
      <w:pPr>
        <w:ind w:left="3600" w:hanging="360"/>
      </w:pPr>
      <w:rPr>
        <w:rFonts w:ascii="Courier New" w:hAnsi="Courier New" w:hint="default"/>
      </w:rPr>
    </w:lvl>
    <w:lvl w:ilvl="5" w:tplc="C026EEEA">
      <w:start w:val="1"/>
      <w:numFmt w:val="bullet"/>
      <w:lvlText w:val=""/>
      <w:lvlJc w:val="left"/>
      <w:pPr>
        <w:ind w:left="4320" w:hanging="360"/>
      </w:pPr>
      <w:rPr>
        <w:rFonts w:ascii="Wingdings" w:hAnsi="Wingdings" w:hint="default"/>
      </w:rPr>
    </w:lvl>
    <w:lvl w:ilvl="6" w:tplc="500A1AFA">
      <w:start w:val="1"/>
      <w:numFmt w:val="bullet"/>
      <w:lvlText w:val=""/>
      <w:lvlJc w:val="left"/>
      <w:pPr>
        <w:ind w:left="5040" w:hanging="360"/>
      </w:pPr>
      <w:rPr>
        <w:rFonts w:ascii="Symbol" w:hAnsi="Symbol" w:hint="default"/>
      </w:rPr>
    </w:lvl>
    <w:lvl w:ilvl="7" w:tplc="3DBCB842">
      <w:start w:val="1"/>
      <w:numFmt w:val="bullet"/>
      <w:lvlText w:val="o"/>
      <w:lvlJc w:val="left"/>
      <w:pPr>
        <w:ind w:left="5760" w:hanging="360"/>
      </w:pPr>
      <w:rPr>
        <w:rFonts w:ascii="Courier New" w:hAnsi="Courier New" w:hint="default"/>
      </w:rPr>
    </w:lvl>
    <w:lvl w:ilvl="8" w:tplc="375C51EA">
      <w:start w:val="1"/>
      <w:numFmt w:val="bullet"/>
      <w:lvlText w:val=""/>
      <w:lvlJc w:val="left"/>
      <w:pPr>
        <w:ind w:left="6480" w:hanging="360"/>
      </w:pPr>
      <w:rPr>
        <w:rFonts w:ascii="Wingdings" w:hAnsi="Wingdings" w:hint="default"/>
      </w:rPr>
    </w:lvl>
  </w:abstractNum>
  <w:abstractNum w:abstractNumId="3" w15:restartNumberingAfterBreak="0">
    <w:nsid w:val="1F5ED14E"/>
    <w:multiLevelType w:val="hybridMultilevel"/>
    <w:tmpl w:val="8E8C01F2"/>
    <w:lvl w:ilvl="0" w:tplc="1CF2BB1E">
      <w:start w:val="1"/>
      <w:numFmt w:val="bullet"/>
      <w:lvlText w:val=""/>
      <w:lvlJc w:val="left"/>
      <w:pPr>
        <w:ind w:left="720" w:hanging="360"/>
      </w:pPr>
      <w:rPr>
        <w:rFonts w:ascii="Symbol" w:hAnsi="Symbol" w:hint="default"/>
      </w:rPr>
    </w:lvl>
    <w:lvl w:ilvl="1" w:tplc="E76E0E6A">
      <w:start w:val="1"/>
      <w:numFmt w:val="bullet"/>
      <w:lvlText w:val="o"/>
      <w:lvlJc w:val="left"/>
      <w:pPr>
        <w:ind w:left="1440" w:hanging="360"/>
      </w:pPr>
      <w:rPr>
        <w:rFonts w:ascii="Courier New" w:hAnsi="Courier New" w:hint="default"/>
      </w:rPr>
    </w:lvl>
    <w:lvl w:ilvl="2" w:tplc="3CCEFA12">
      <w:start w:val="1"/>
      <w:numFmt w:val="bullet"/>
      <w:lvlText w:val=""/>
      <w:lvlJc w:val="left"/>
      <w:pPr>
        <w:ind w:left="2160" w:hanging="360"/>
      </w:pPr>
      <w:rPr>
        <w:rFonts w:ascii="Wingdings" w:hAnsi="Wingdings" w:hint="default"/>
      </w:rPr>
    </w:lvl>
    <w:lvl w:ilvl="3" w:tplc="4D7849FE">
      <w:start w:val="1"/>
      <w:numFmt w:val="bullet"/>
      <w:lvlText w:val=""/>
      <w:lvlJc w:val="left"/>
      <w:pPr>
        <w:ind w:left="2880" w:hanging="360"/>
      </w:pPr>
      <w:rPr>
        <w:rFonts w:ascii="Symbol" w:hAnsi="Symbol" w:hint="default"/>
      </w:rPr>
    </w:lvl>
    <w:lvl w:ilvl="4" w:tplc="E2A09722">
      <w:start w:val="1"/>
      <w:numFmt w:val="bullet"/>
      <w:lvlText w:val="o"/>
      <w:lvlJc w:val="left"/>
      <w:pPr>
        <w:ind w:left="3600" w:hanging="360"/>
      </w:pPr>
      <w:rPr>
        <w:rFonts w:ascii="Courier New" w:hAnsi="Courier New" w:hint="default"/>
      </w:rPr>
    </w:lvl>
    <w:lvl w:ilvl="5" w:tplc="852EAD28">
      <w:start w:val="1"/>
      <w:numFmt w:val="bullet"/>
      <w:lvlText w:val=""/>
      <w:lvlJc w:val="left"/>
      <w:pPr>
        <w:ind w:left="4320" w:hanging="360"/>
      </w:pPr>
      <w:rPr>
        <w:rFonts w:ascii="Wingdings" w:hAnsi="Wingdings" w:hint="default"/>
      </w:rPr>
    </w:lvl>
    <w:lvl w:ilvl="6" w:tplc="45C652EE">
      <w:start w:val="1"/>
      <w:numFmt w:val="bullet"/>
      <w:lvlText w:val=""/>
      <w:lvlJc w:val="left"/>
      <w:pPr>
        <w:ind w:left="5040" w:hanging="360"/>
      </w:pPr>
      <w:rPr>
        <w:rFonts w:ascii="Symbol" w:hAnsi="Symbol" w:hint="default"/>
      </w:rPr>
    </w:lvl>
    <w:lvl w:ilvl="7" w:tplc="E08045A2">
      <w:start w:val="1"/>
      <w:numFmt w:val="bullet"/>
      <w:lvlText w:val="o"/>
      <w:lvlJc w:val="left"/>
      <w:pPr>
        <w:ind w:left="5760" w:hanging="360"/>
      </w:pPr>
      <w:rPr>
        <w:rFonts w:ascii="Courier New" w:hAnsi="Courier New" w:hint="default"/>
      </w:rPr>
    </w:lvl>
    <w:lvl w:ilvl="8" w:tplc="AF98D89C">
      <w:start w:val="1"/>
      <w:numFmt w:val="bullet"/>
      <w:lvlText w:val=""/>
      <w:lvlJc w:val="left"/>
      <w:pPr>
        <w:ind w:left="6480" w:hanging="360"/>
      </w:pPr>
      <w:rPr>
        <w:rFonts w:ascii="Wingdings" w:hAnsi="Wingdings" w:hint="default"/>
      </w:rPr>
    </w:lvl>
  </w:abstractNum>
  <w:abstractNum w:abstractNumId="4" w15:restartNumberingAfterBreak="0">
    <w:nsid w:val="22CF1A70"/>
    <w:multiLevelType w:val="multilevel"/>
    <w:tmpl w:val="D81C2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847543"/>
    <w:multiLevelType w:val="hybridMultilevel"/>
    <w:tmpl w:val="A36CC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261F82"/>
    <w:multiLevelType w:val="hybridMultilevel"/>
    <w:tmpl w:val="F7E4A25C"/>
    <w:lvl w:ilvl="0" w:tplc="47D4F87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BD753D"/>
    <w:multiLevelType w:val="hybridMultilevel"/>
    <w:tmpl w:val="068A1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6556DD"/>
    <w:multiLevelType w:val="multilevel"/>
    <w:tmpl w:val="5832D8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016915"/>
    <w:multiLevelType w:val="hybridMultilevel"/>
    <w:tmpl w:val="0C2C71A4"/>
    <w:lvl w:ilvl="0" w:tplc="F3F20E18">
      <w:numFmt w:val="bullet"/>
      <w:lvlText w:val="-"/>
      <w:lvlJc w:val="left"/>
      <w:pPr>
        <w:ind w:left="400" w:hanging="360"/>
      </w:pPr>
      <w:rPr>
        <w:rFonts w:ascii="Aptos" w:eastAsiaTheme="minorEastAsia" w:hAnsi="Aptos" w:cstheme="minorBidi"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10" w15:restartNumberingAfterBreak="0">
    <w:nsid w:val="51962B72"/>
    <w:multiLevelType w:val="hybridMultilevel"/>
    <w:tmpl w:val="E6CA8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2D11E3"/>
    <w:multiLevelType w:val="hybridMultilevel"/>
    <w:tmpl w:val="FFFFFFFF"/>
    <w:lvl w:ilvl="0" w:tplc="47D4F878">
      <w:start w:val="1"/>
      <w:numFmt w:val="bullet"/>
      <w:lvlText w:val=""/>
      <w:lvlJc w:val="left"/>
      <w:pPr>
        <w:ind w:left="720" w:hanging="360"/>
      </w:pPr>
      <w:rPr>
        <w:rFonts w:ascii="Symbol" w:hAnsi="Symbol" w:hint="default"/>
      </w:rPr>
    </w:lvl>
    <w:lvl w:ilvl="1" w:tplc="DBC6FA1C">
      <w:start w:val="1"/>
      <w:numFmt w:val="bullet"/>
      <w:lvlText w:val="o"/>
      <w:lvlJc w:val="left"/>
      <w:pPr>
        <w:ind w:left="1440" w:hanging="360"/>
      </w:pPr>
      <w:rPr>
        <w:rFonts w:ascii="Courier New" w:hAnsi="Courier New" w:hint="default"/>
      </w:rPr>
    </w:lvl>
    <w:lvl w:ilvl="2" w:tplc="868E5870">
      <w:start w:val="1"/>
      <w:numFmt w:val="bullet"/>
      <w:lvlText w:val=""/>
      <w:lvlJc w:val="left"/>
      <w:pPr>
        <w:ind w:left="2160" w:hanging="360"/>
      </w:pPr>
      <w:rPr>
        <w:rFonts w:ascii="Wingdings" w:hAnsi="Wingdings" w:hint="default"/>
      </w:rPr>
    </w:lvl>
    <w:lvl w:ilvl="3" w:tplc="1C3EC144">
      <w:start w:val="1"/>
      <w:numFmt w:val="bullet"/>
      <w:lvlText w:val=""/>
      <w:lvlJc w:val="left"/>
      <w:pPr>
        <w:ind w:left="2880" w:hanging="360"/>
      </w:pPr>
      <w:rPr>
        <w:rFonts w:ascii="Symbol" w:hAnsi="Symbol" w:hint="default"/>
      </w:rPr>
    </w:lvl>
    <w:lvl w:ilvl="4" w:tplc="EB84A5F2">
      <w:start w:val="1"/>
      <w:numFmt w:val="bullet"/>
      <w:lvlText w:val="o"/>
      <w:lvlJc w:val="left"/>
      <w:pPr>
        <w:ind w:left="3600" w:hanging="360"/>
      </w:pPr>
      <w:rPr>
        <w:rFonts w:ascii="Courier New" w:hAnsi="Courier New" w:hint="default"/>
      </w:rPr>
    </w:lvl>
    <w:lvl w:ilvl="5" w:tplc="A5566B60">
      <w:start w:val="1"/>
      <w:numFmt w:val="bullet"/>
      <w:lvlText w:val=""/>
      <w:lvlJc w:val="left"/>
      <w:pPr>
        <w:ind w:left="4320" w:hanging="360"/>
      </w:pPr>
      <w:rPr>
        <w:rFonts w:ascii="Wingdings" w:hAnsi="Wingdings" w:hint="default"/>
      </w:rPr>
    </w:lvl>
    <w:lvl w:ilvl="6" w:tplc="BB1A4CFA">
      <w:start w:val="1"/>
      <w:numFmt w:val="bullet"/>
      <w:lvlText w:val=""/>
      <w:lvlJc w:val="left"/>
      <w:pPr>
        <w:ind w:left="5040" w:hanging="360"/>
      </w:pPr>
      <w:rPr>
        <w:rFonts w:ascii="Symbol" w:hAnsi="Symbol" w:hint="default"/>
      </w:rPr>
    </w:lvl>
    <w:lvl w:ilvl="7" w:tplc="9E965D5E">
      <w:start w:val="1"/>
      <w:numFmt w:val="bullet"/>
      <w:lvlText w:val="o"/>
      <w:lvlJc w:val="left"/>
      <w:pPr>
        <w:ind w:left="5760" w:hanging="360"/>
      </w:pPr>
      <w:rPr>
        <w:rFonts w:ascii="Courier New" w:hAnsi="Courier New" w:hint="default"/>
      </w:rPr>
    </w:lvl>
    <w:lvl w:ilvl="8" w:tplc="6096F098">
      <w:start w:val="1"/>
      <w:numFmt w:val="bullet"/>
      <w:lvlText w:val=""/>
      <w:lvlJc w:val="left"/>
      <w:pPr>
        <w:ind w:left="6480" w:hanging="360"/>
      </w:pPr>
      <w:rPr>
        <w:rFonts w:ascii="Wingdings" w:hAnsi="Wingdings" w:hint="default"/>
      </w:rPr>
    </w:lvl>
  </w:abstractNum>
  <w:abstractNum w:abstractNumId="12" w15:restartNumberingAfterBreak="0">
    <w:nsid w:val="56AE1124"/>
    <w:multiLevelType w:val="hybridMultilevel"/>
    <w:tmpl w:val="3D6EFDB6"/>
    <w:lvl w:ilvl="0" w:tplc="47D4F87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079FA3"/>
    <w:multiLevelType w:val="hybridMultilevel"/>
    <w:tmpl w:val="B8FE5CFE"/>
    <w:lvl w:ilvl="0" w:tplc="FBAE071A">
      <w:start w:val="1"/>
      <w:numFmt w:val="bullet"/>
      <w:lvlText w:val=""/>
      <w:lvlJc w:val="left"/>
      <w:pPr>
        <w:ind w:left="720" w:hanging="360"/>
      </w:pPr>
      <w:rPr>
        <w:rFonts w:ascii="Symbol" w:hAnsi="Symbol" w:hint="default"/>
      </w:rPr>
    </w:lvl>
    <w:lvl w:ilvl="1" w:tplc="E0F848F0">
      <w:start w:val="1"/>
      <w:numFmt w:val="bullet"/>
      <w:lvlText w:val="o"/>
      <w:lvlJc w:val="left"/>
      <w:pPr>
        <w:ind w:left="1440" w:hanging="360"/>
      </w:pPr>
      <w:rPr>
        <w:rFonts w:ascii="Courier New" w:hAnsi="Courier New" w:hint="default"/>
      </w:rPr>
    </w:lvl>
    <w:lvl w:ilvl="2" w:tplc="7F00B56C">
      <w:start w:val="1"/>
      <w:numFmt w:val="bullet"/>
      <w:lvlText w:val=""/>
      <w:lvlJc w:val="left"/>
      <w:pPr>
        <w:ind w:left="2160" w:hanging="360"/>
      </w:pPr>
      <w:rPr>
        <w:rFonts w:ascii="Wingdings" w:hAnsi="Wingdings" w:hint="default"/>
      </w:rPr>
    </w:lvl>
    <w:lvl w:ilvl="3" w:tplc="822AFB72">
      <w:start w:val="1"/>
      <w:numFmt w:val="bullet"/>
      <w:lvlText w:val=""/>
      <w:lvlJc w:val="left"/>
      <w:pPr>
        <w:ind w:left="2880" w:hanging="360"/>
      </w:pPr>
      <w:rPr>
        <w:rFonts w:ascii="Symbol" w:hAnsi="Symbol" w:hint="default"/>
      </w:rPr>
    </w:lvl>
    <w:lvl w:ilvl="4" w:tplc="DFF2D2AA">
      <w:start w:val="1"/>
      <w:numFmt w:val="bullet"/>
      <w:lvlText w:val="o"/>
      <w:lvlJc w:val="left"/>
      <w:pPr>
        <w:ind w:left="3600" w:hanging="360"/>
      </w:pPr>
      <w:rPr>
        <w:rFonts w:ascii="Courier New" w:hAnsi="Courier New" w:hint="default"/>
      </w:rPr>
    </w:lvl>
    <w:lvl w:ilvl="5" w:tplc="60982762">
      <w:start w:val="1"/>
      <w:numFmt w:val="bullet"/>
      <w:lvlText w:val=""/>
      <w:lvlJc w:val="left"/>
      <w:pPr>
        <w:ind w:left="4320" w:hanging="360"/>
      </w:pPr>
      <w:rPr>
        <w:rFonts w:ascii="Wingdings" w:hAnsi="Wingdings" w:hint="default"/>
      </w:rPr>
    </w:lvl>
    <w:lvl w:ilvl="6" w:tplc="2C32D18A">
      <w:start w:val="1"/>
      <w:numFmt w:val="bullet"/>
      <w:lvlText w:val=""/>
      <w:lvlJc w:val="left"/>
      <w:pPr>
        <w:ind w:left="5040" w:hanging="360"/>
      </w:pPr>
      <w:rPr>
        <w:rFonts w:ascii="Symbol" w:hAnsi="Symbol" w:hint="default"/>
      </w:rPr>
    </w:lvl>
    <w:lvl w:ilvl="7" w:tplc="249CC57C">
      <w:start w:val="1"/>
      <w:numFmt w:val="bullet"/>
      <w:lvlText w:val="o"/>
      <w:lvlJc w:val="left"/>
      <w:pPr>
        <w:ind w:left="5760" w:hanging="360"/>
      </w:pPr>
      <w:rPr>
        <w:rFonts w:ascii="Courier New" w:hAnsi="Courier New" w:hint="default"/>
      </w:rPr>
    </w:lvl>
    <w:lvl w:ilvl="8" w:tplc="A440BC7A">
      <w:start w:val="1"/>
      <w:numFmt w:val="bullet"/>
      <w:lvlText w:val=""/>
      <w:lvlJc w:val="left"/>
      <w:pPr>
        <w:ind w:left="6480" w:hanging="360"/>
      </w:pPr>
      <w:rPr>
        <w:rFonts w:ascii="Wingdings" w:hAnsi="Wingdings" w:hint="default"/>
      </w:rPr>
    </w:lvl>
  </w:abstractNum>
  <w:abstractNum w:abstractNumId="14" w15:restartNumberingAfterBreak="0">
    <w:nsid w:val="6241167D"/>
    <w:multiLevelType w:val="hybridMultilevel"/>
    <w:tmpl w:val="E87C792C"/>
    <w:lvl w:ilvl="0" w:tplc="47D4F87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6F181A"/>
    <w:multiLevelType w:val="hybridMultilevel"/>
    <w:tmpl w:val="4740C4EA"/>
    <w:lvl w:ilvl="0" w:tplc="DFF09182">
      <w:start w:val="1"/>
      <w:numFmt w:val="bullet"/>
      <w:lvlText w:val=""/>
      <w:lvlJc w:val="left"/>
      <w:pPr>
        <w:ind w:left="720" w:hanging="360"/>
      </w:pPr>
      <w:rPr>
        <w:rFonts w:ascii="Symbol" w:hAnsi="Symbol" w:hint="default"/>
      </w:rPr>
    </w:lvl>
    <w:lvl w:ilvl="1" w:tplc="C64AC05E">
      <w:start w:val="1"/>
      <w:numFmt w:val="bullet"/>
      <w:lvlText w:val="o"/>
      <w:lvlJc w:val="left"/>
      <w:pPr>
        <w:ind w:left="1440" w:hanging="360"/>
      </w:pPr>
      <w:rPr>
        <w:rFonts w:ascii="Courier New" w:hAnsi="Courier New" w:hint="default"/>
      </w:rPr>
    </w:lvl>
    <w:lvl w:ilvl="2" w:tplc="5C3CDB00">
      <w:start w:val="1"/>
      <w:numFmt w:val="bullet"/>
      <w:lvlText w:val=""/>
      <w:lvlJc w:val="left"/>
      <w:pPr>
        <w:ind w:left="2160" w:hanging="360"/>
      </w:pPr>
      <w:rPr>
        <w:rFonts w:ascii="Wingdings" w:hAnsi="Wingdings" w:hint="default"/>
      </w:rPr>
    </w:lvl>
    <w:lvl w:ilvl="3" w:tplc="3B7EA718">
      <w:start w:val="1"/>
      <w:numFmt w:val="bullet"/>
      <w:lvlText w:val=""/>
      <w:lvlJc w:val="left"/>
      <w:pPr>
        <w:ind w:left="2880" w:hanging="360"/>
      </w:pPr>
      <w:rPr>
        <w:rFonts w:ascii="Symbol" w:hAnsi="Symbol" w:hint="default"/>
      </w:rPr>
    </w:lvl>
    <w:lvl w:ilvl="4" w:tplc="BF442D38">
      <w:start w:val="1"/>
      <w:numFmt w:val="bullet"/>
      <w:lvlText w:val="o"/>
      <w:lvlJc w:val="left"/>
      <w:pPr>
        <w:ind w:left="3600" w:hanging="360"/>
      </w:pPr>
      <w:rPr>
        <w:rFonts w:ascii="Courier New" w:hAnsi="Courier New" w:hint="default"/>
      </w:rPr>
    </w:lvl>
    <w:lvl w:ilvl="5" w:tplc="36E2EFFC">
      <w:start w:val="1"/>
      <w:numFmt w:val="bullet"/>
      <w:lvlText w:val=""/>
      <w:lvlJc w:val="left"/>
      <w:pPr>
        <w:ind w:left="4320" w:hanging="360"/>
      </w:pPr>
      <w:rPr>
        <w:rFonts w:ascii="Wingdings" w:hAnsi="Wingdings" w:hint="default"/>
      </w:rPr>
    </w:lvl>
    <w:lvl w:ilvl="6" w:tplc="1DB2880C">
      <w:start w:val="1"/>
      <w:numFmt w:val="bullet"/>
      <w:lvlText w:val=""/>
      <w:lvlJc w:val="left"/>
      <w:pPr>
        <w:ind w:left="5040" w:hanging="360"/>
      </w:pPr>
      <w:rPr>
        <w:rFonts w:ascii="Symbol" w:hAnsi="Symbol" w:hint="default"/>
      </w:rPr>
    </w:lvl>
    <w:lvl w:ilvl="7" w:tplc="ADAC487E">
      <w:start w:val="1"/>
      <w:numFmt w:val="bullet"/>
      <w:lvlText w:val="o"/>
      <w:lvlJc w:val="left"/>
      <w:pPr>
        <w:ind w:left="5760" w:hanging="360"/>
      </w:pPr>
      <w:rPr>
        <w:rFonts w:ascii="Courier New" w:hAnsi="Courier New" w:hint="default"/>
      </w:rPr>
    </w:lvl>
    <w:lvl w:ilvl="8" w:tplc="5FBAF546">
      <w:start w:val="1"/>
      <w:numFmt w:val="bullet"/>
      <w:lvlText w:val=""/>
      <w:lvlJc w:val="left"/>
      <w:pPr>
        <w:ind w:left="6480" w:hanging="360"/>
      </w:pPr>
      <w:rPr>
        <w:rFonts w:ascii="Wingdings" w:hAnsi="Wingdings" w:hint="default"/>
      </w:rPr>
    </w:lvl>
  </w:abstractNum>
  <w:abstractNum w:abstractNumId="16" w15:restartNumberingAfterBreak="0">
    <w:nsid w:val="68F13E3B"/>
    <w:multiLevelType w:val="hybridMultilevel"/>
    <w:tmpl w:val="3F18CAE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D7C00E"/>
    <w:multiLevelType w:val="hybridMultilevel"/>
    <w:tmpl w:val="F8162850"/>
    <w:lvl w:ilvl="0" w:tplc="F1E6C994">
      <w:start w:val="1"/>
      <w:numFmt w:val="bullet"/>
      <w:lvlText w:val=""/>
      <w:lvlJc w:val="left"/>
      <w:pPr>
        <w:ind w:left="720" w:hanging="360"/>
      </w:pPr>
      <w:rPr>
        <w:rFonts w:ascii="Symbol" w:hAnsi="Symbol" w:hint="default"/>
      </w:rPr>
    </w:lvl>
    <w:lvl w:ilvl="1" w:tplc="BB4CD75A">
      <w:start w:val="1"/>
      <w:numFmt w:val="bullet"/>
      <w:lvlText w:val="o"/>
      <w:lvlJc w:val="left"/>
      <w:pPr>
        <w:ind w:left="1440" w:hanging="360"/>
      </w:pPr>
      <w:rPr>
        <w:rFonts w:ascii="Courier New" w:hAnsi="Courier New" w:hint="default"/>
      </w:rPr>
    </w:lvl>
    <w:lvl w:ilvl="2" w:tplc="49DCCC30">
      <w:start w:val="1"/>
      <w:numFmt w:val="bullet"/>
      <w:lvlText w:val=""/>
      <w:lvlJc w:val="left"/>
      <w:pPr>
        <w:ind w:left="2160" w:hanging="360"/>
      </w:pPr>
      <w:rPr>
        <w:rFonts w:ascii="Wingdings" w:hAnsi="Wingdings" w:hint="default"/>
      </w:rPr>
    </w:lvl>
    <w:lvl w:ilvl="3" w:tplc="0922A100">
      <w:start w:val="1"/>
      <w:numFmt w:val="bullet"/>
      <w:lvlText w:val=""/>
      <w:lvlJc w:val="left"/>
      <w:pPr>
        <w:ind w:left="2880" w:hanging="360"/>
      </w:pPr>
      <w:rPr>
        <w:rFonts w:ascii="Symbol" w:hAnsi="Symbol" w:hint="default"/>
      </w:rPr>
    </w:lvl>
    <w:lvl w:ilvl="4" w:tplc="1F8244BE">
      <w:start w:val="1"/>
      <w:numFmt w:val="bullet"/>
      <w:lvlText w:val="o"/>
      <w:lvlJc w:val="left"/>
      <w:pPr>
        <w:ind w:left="3600" w:hanging="360"/>
      </w:pPr>
      <w:rPr>
        <w:rFonts w:ascii="Courier New" w:hAnsi="Courier New" w:hint="default"/>
      </w:rPr>
    </w:lvl>
    <w:lvl w:ilvl="5" w:tplc="C46279FE">
      <w:start w:val="1"/>
      <w:numFmt w:val="bullet"/>
      <w:lvlText w:val=""/>
      <w:lvlJc w:val="left"/>
      <w:pPr>
        <w:ind w:left="4320" w:hanging="360"/>
      </w:pPr>
      <w:rPr>
        <w:rFonts w:ascii="Wingdings" w:hAnsi="Wingdings" w:hint="default"/>
      </w:rPr>
    </w:lvl>
    <w:lvl w:ilvl="6" w:tplc="6DB408D0">
      <w:start w:val="1"/>
      <w:numFmt w:val="bullet"/>
      <w:lvlText w:val=""/>
      <w:lvlJc w:val="left"/>
      <w:pPr>
        <w:ind w:left="5040" w:hanging="360"/>
      </w:pPr>
      <w:rPr>
        <w:rFonts w:ascii="Symbol" w:hAnsi="Symbol" w:hint="default"/>
      </w:rPr>
    </w:lvl>
    <w:lvl w:ilvl="7" w:tplc="57667504">
      <w:start w:val="1"/>
      <w:numFmt w:val="bullet"/>
      <w:lvlText w:val="o"/>
      <w:lvlJc w:val="left"/>
      <w:pPr>
        <w:ind w:left="5760" w:hanging="360"/>
      </w:pPr>
      <w:rPr>
        <w:rFonts w:ascii="Courier New" w:hAnsi="Courier New" w:hint="default"/>
      </w:rPr>
    </w:lvl>
    <w:lvl w:ilvl="8" w:tplc="95242ED2">
      <w:start w:val="1"/>
      <w:numFmt w:val="bullet"/>
      <w:lvlText w:val=""/>
      <w:lvlJc w:val="left"/>
      <w:pPr>
        <w:ind w:left="6480" w:hanging="360"/>
      </w:pPr>
      <w:rPr>
        <w:rFonts w:ascii="Wingdings" w:hAnsi="Wingdings" w:hint="default"/>
      </w:rPr>
    </w:lvl>
  </w:abstractNum>
  <w:abstractNum w:abstractNumId="18" w15:restartNumberingAfterBreak="0">
    <w:nsid w:val="6EBDD533"/>
    <w:multiLevelType w:val="hybridMultilevel"/>
    <w:tmpl w:val="9880E40A"/>
    <w:lvl w:ilvl="0" w:tplc="0D442B86">
      <w:start w:val="1"/>
      <w:numFmt w:val="bullet"/>
      <w:lvlText w:val=""/>
      <w:lvlJc w:val="left"/>
      <w:pPr>
        <w:ind w:left="720" w:hanging="360"/>
      </w:pPr>
      <w:rPr>
        <w:rFonts w:ascii="Symbol" w:hAnsi="Symbol" w:hint="default"/>
      </w:rPr>
    </w:lvl>
    <w:lvl w:ilvl="1" w:tplc="3F7A8356">
      <w:start w:val="1"/>
      <w:numFmt w:val="bullet"/>
      <w:lvlText w:val="o"/>
      <w:lvlJc w:val="left"/>
      <w:pPr>
        <w:ind w:left="1440" w:hanging="360"/>
      </w:pPr>
      <w:rPr>
        <w:rFonts w:ascii="Courier New" w:hAnsi="Courier New" w:hint="default"/>
      </w:rPr>
    </w:lvl>
    <w:lvl w:ilvl="2" w:tplc="EC5ACC2C">
      <w:start w:val="1"/>
      <w:numFmt w:val="bullet"/>
      <w:lvlText w:val=""/>
      <w:lvlJc w:val="left"/>
      <w:pPr>
        <w:ind w:left="2160" w:hanging="360"/>
      </w:pPr>
      <w:rPr>
        <w:rFonts w:ascii="Wingdings" w:hAnsi="Wingdings" w:hint="default"/>
      </w:rPr>
    </w:lvl>
    <w:lvl w:ilvl="3" w:tplc="4B4E51F0">
      <w:start w:val="1"/>
      <w:numFmt w:val="bullet"/>
      <w:lvlText w:val=""/>
      <w:lvlJc w:val="left"/>
      <w:pPr>
        <w:ind w:left="2880" w:hanging="360"/>
      </w:pPr>
      <w:rPr>
        <w:rFonts w:ascii="Symbol" w:hAnsi="Symbol" w:hint="default"/>
      </w:rPr>
    </w:lvl>
    <w:lvl w:ilvl="4" w:tplc="ECD445F0">
      <w:start w:val="1"/>
      <w:numFmt w:val="bullet"/>
      <w:lvlText w:val="o"/>
      <w:lvlJc w:val="left"/>
      <w:pPr>
        <w:ind w:left="3600" w:hanging="360"/>
      </w:pPr>
      <w:rPr>
        <w:rFonts w:ascii="Courier New" w:hAnsi="Courier New" w:hint="default"/>
      </w:rPr>
    </w:lvl>
    <w:lvl w:ilvl="5" w:tplc="788E3C90">
      <w:start w:val="1"/>
      <w:numFmt w:val="bullet"/>
      <w:lvlText w:val=""/>
      <w:lvlJc w:val="left"/>
      <w:pPr>
        <w:ind w:left="4320" w:hanging="360"/>
      </w:pPr>
      <w:rPr>
        <w:rFonts w:ascii="Wingdings" w:hAnsi="Wingdings" w:hint="default"/>
      </w:rPr>
    </w:lvl>
    <w:lvl w:ilvl="6" w:tplc="BDF02688">
      <w:start w:val="1"/>
      <w:numFmt w:val="bullet"/>
      <w:lvlText w:val=""/>
      <w:lvlJc w:val="left"/>
      <w:pPr>
        <w:ind w:left="5040" w:hanging="360"/>
      </w:pPr>
      <w:rPr>
        <w:rFonts w:ascii="Symbol" w:hAnsi="Symbol" w:hint="default"/>
      </w:rPr>
    </w:lvl>
    <w:lvl w:ilvl="7" w:tplc="B2060516">
      <w:start w:val="1"/>
      <w:numFmt w:val="bullet"/>
      <w:lvlText w:val="o"/>
      <w:lvlJc w:val="left"/>
      <w:pPr>
        <w:ind w:left="5760" w:hanging="360"/>
      </w:pPr>
      <w:rPr>
        <w:rFonts w:ascii="Courier New" w:hAnsi="Courier New" w:hint="default"/>
      </w:rPr>
    </w:lvl>
    <w:lvl w:ilvl="8" w:tplc="7D6E554C">
      <w:start w:val="1"/>
      <w:numFmt w:val="bullet"/>
      <w:lvlText w:val=""/>
      <w:lvlJc w:val="left"/>
      <w:pPr>
        <w:ind w:left="6480" w:hanging="360"/>
      </w:pPr>
      <w:rPr>
        <w:rFonts w:ascii="Wingdings" w:hAnsi="Wingdings" w:hint="default"/>
      </w:rPr>
    </w:lvl>
  </w:abstractNum>
  <w:abstractNum w:abstractNumId="19" w15:restartNumberingAfterBreak="0">
    <w:nsid w:val="7BFC4E5A"/>
    <w:multiLevelType w:val="hybridMultilevel"/>
    <w:tmpl w:val="FFFFFFFF"/>
    <w:lvl w:ilvl="0" w:tplc="BB7C0046">
      <w:start w:val="1"/>
      <w:numFmt w:val="bullet"/>
      <w:lvlText w:val=""/>
      <w:lvlJc w:val="left"/>
      <w:pPr>
        <w:ind w:left="720" w:hanging="360"/>
      </w:pPr>
      <w:rPr>
        <w:rFonts w:ascii="Symbol" w:hAnsi="Symbol" w:hint="default"/>
      </w:rPr>
    </w:lvl>
    <w:lvl w:ilvl="1" w:tplc="BA6A0E44">
      <w:start w:val="1"/>
      <w:numFmt w:val="bullet"/>
      <w:lvlText w:val="o"/>
      <w:lvlJc w:val="left"/>
      <w:pPr>
        <w:ind w:left="1440" w:hanging="360"/>
      </w:pPr>
      <w:rPr>
        <w:rFonts w:ascii="Courier New" w:hAnsi="Courier New" w:hint="default"/>
      </w:rPr>
    </w:lvl>
    <w:lvl w:ilvl="2" w:tplc="91726E26">
      <w:start w:val="1"/>
      <w:numFmt w:val="bullet"/>
      <w:lvlText w:val=""/>
      <w:lvlJc w:val="left"/>
      <w:pPr>
        <w:ind w:left="2160" w:hanging="360"/>
      </w:pPr>
      <w:rPr>
        <w:rFonts w:ascii="Wingdings" w:hAnsi="Wingdings" w:hint="default"/>
      </w:rPr>
    </w:lvl>
    <w:lvl w:ilvl="3" w:tplc="35229FE0">
      <w:start w:val="1"/>
      <w:numFmt w:val="bullet"/>
      <w:lvlText w:val=""/>
      <w:lvlJc w:val="left"/>
      <w:pPr>
        <w:ind w:left="2880" w:hanging="360"/>
      </w:pPr>
      <w:rPr>
        <w:rFonts w:ascii="Symbol" w:hAnsi="Symbol" w:hint="default"/>
      </w:rPr>
    </w:lvl>
    <w:lvl w:ilvl="4" w:tplc="FDFA1078">
      <w:start w:val="1"/>
      <w:numFmt w:val="bullet"/>
      <w:lvlText w:val="o"/>
      <w:lvlJc w:val="left"/>
      <w:pPr>
        <w:ind w:left="3600" w:hanging="360"/>
      </w:pPr>
      <w:rPr>
        <w:rFonts w:ascii="Courier New" w:hAnsi="Courier New" w:hint="default"/>
      </w:rPr>
    </w:lvl>
    <w:lvl w:ilvl="5" w:tplc="27646B08">
      <w:start w:val="1"/>
      <w:numFmt w:val="bullet"/>
      <w:lvlText w:val=""/>
      <w:lvlJc w:val="left"/>
      <w:pPr>
        <w:ind w:left="4320" w:hanging="360"/>
      </w:pPr>
      <w:rPr>
        <w:rFonts w:ascii="Wingdings" w:hAnsi="Wingdings" w:hint="default"/>
      </w:rPr>
    </w:lvl>
    <w:lvl w:ilvl="6" w:tplc="8B78118A">
      <w:start w:val="1"/>
      <w:numFmt w:val="bullet"/>
      <w:lvlText w:val=""/>
      <w:lvlJc w:val="left"/>
      <w:pPr>
        <w:ind w:left="5040" w:hanging="360"/>
      </w:pPr>
      <w:rPr>
        <w:rFonts w:ascii="Symbol" w:hAnsi="Symbol" w:hint="default"/>
      </w:rPr>
    </w:lvl>
    <w:lvl w:ilvl="7" w:tplc="4810028E">
      <w:start w:val="1"/>
      <w:numFmt w:val="bullet"/>
      <w:lvlText w:val="o"/>
      <w:lvlJc w:val="left"/>
      <w:pPr>
        <w:ind w:left="5760" w:hanging="360"/>
      </w:pPr>
      <w:rPr>
        <w:rFonts w:ascii="Courier New" w:hAnsi="Courier New" w:hint="default"/>
      </w:rPr>
    </w:lvl>
    <w:lvl w:ilvl="8" w:tplc="449EDDCE">
      <w:start w:val="1"/>
      <w:numFmt w:val="bullet"/>
      <w:lvlText w:val=""/>
      <w:lvlJc w:val="left"/>
      <w:pPr>
        <w:ind w:left="6480" w:hanging="360"/>
      </w:pPr>
      <w:rPr>
        <w:rFonts w:ascii="Wingdings" w:hAnsi="Wingdings" w:hint="default"/>
      </w:rPr>
    </w:lvl>
  </w:abstractNum>
  <w:num w:numId="1" w16cid:durableId="564145937">
    <w:abstractNumId w:val="0"/>
  </w:num>
  <w:num w:numId="2" w16cid:durableId="1623851228">
    <w:abstractNumId w:val="15"/>
  </w:num>
  <w:num w:numId="3" w16cid:durableId="1528834961">
    <w:abstractNumId w:val="17"/>
  </w:num>
  <w:num w:numId="4" w16cid:durableId="1731535352">
    <w:abstractNumId w:val="18"/>
  </w:num>
  <w:num w:numId="5" w16cid:durableId="67851926">
    <w:abstractNumId w:val="13"/>
  </w:num>
  <w:num w:numId="6" w16cid:durableId="271405862">
    <w:abstractNumId w:val="3"/>
  </w:num>
  <w:num w:numId="7" w16cid:durableId="287708210">
    <w:abstractNumId w:val="11"/>
  </w:num>
  <w:num w:numId="8" w16cid:durableId="661280298">
    <w:abstractNumId w:val="2"/>
  </w:num>
  <w:num w:numId="9" w16cid:durableId="1954244784">
    <w:abstractNumId w:val="19"/>
  </w:num>
  <w:num w:numId="10" w16cid:durableId="1085416086">
    <w:abstractNumId w:val="1"/>
  </w:num>
  <w:num w:numId="11" w16cid:durableId="316300651">
    <w:abstractNumId w:val="6"/>
  </w:num>
  <w:num w:numId="12" w16cid:durableId="1064451351">
    <w:abstractNumId w:val="14"/>
  </w:num>
  <w:num w:numId="13" w16cid:durableId="1931042717">
    <w:abstractNumId w:val="12"/>
  </w:num>
  <w:num w:numId="14" w16cid:durableId="1293512630">
    <w:abstractNumId w:val="16"/>
  </w:num>
  <w:num w:numId="15" w16cid:durableId="1478184922">
    <w:abstractNumId w:val="4"/>
  </w:num>
  <w:num w:numId="16" w16cid:durableId="233662722">
    <w:abstractNumId w:val="7"/>
  </w:num>
  <w:num w:numId="17" w16cid:durableId="1153835481">
    <w:abstractNumId w:val="8"/>
  </w:num>
  <w:num w:numId="18" w16cid:durableId="404110508">
    <w:abstractNumId w:val="10"/>
  </w:num>
  <w:num w:numId="19" w16cid:durableId="575672945">
    <w:abstractNumId w:val="5"/>
  </w:num>
  <w:num w:numId="20" w16cid:durableId="116956035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5FADE3"/>
    <w:rsid w:val="0000203A"/>
    <w:rsid w:val="00002AA8"/>
    <w:rsid w:val="0000371E"/>
    <w:rsid w:val="00007E59"/>
    <w:rsid w:val="00016A9F"/>
    <w:rsid w:val="0002002E"/>
    <w:rsid w:val="00021EE0"/>
    <w:rsid w:val="0002513D"/>
    <w:rsid w:val="000251E3"/>
    <w:rsid w:val="00026E2D"/>
    <w:rsid w:val="00030877"/>
    <w:rsid w:val="00030D1B"/>
    <w:rsid w:val="00033D47"/>
    <w:rsid w:val="00034148"/>
    <w:rsid w:val="000367CD"/>
    <w:rsid w:val="00044750"/>
    <w:rsid w:val="00054C41"/>
    <w:rsid w:val="000569F9"/>
    <w:rsid w:val="00056F9C"/>
    <w:rsid w:val="000617AC"/>
    <w:rsid w:val="00062166"/>
    <w:rsid w:val="00062CB9"/>
    <w:rsid w:val="00066663"/>
    <w:rsid w:val="00071862"/>
    <w:rsid w:val="000768C1"/>
    <w:rsid w:val="0007778F"/>
    <w:rsid w:val="00081B4A"/>
    <w:rsid w:val="00085E8F"/>
    <w:rsid w:val="00090F5D"/>
    <w:rsid w:val="00091935"/>
    <w:rsid w:val="000A41C5"/>
    <w:rsid w:val="000A503A"/>
    <w:rsid w:val="000A61D5"/>
    <w:rsid w:val="000A7363"/>
    <w:rsid w:val="000A7819"/>
    <w:rsid w:val="000B019D"/>
    <w:rsid w:val="000B5203"/>
    <w:rsid w:val="000B7014"/>
    <w:rsid w:val="000C0C3E"/>
    <w:rsid w:val="000C2246"/>
    <w:rsid w:val="000C5BB9"/>
    <w:rsid w:val="000C79E3"/>
    <w:rsid w:val="000D0B55"/>
    <w:rsid w:val="000D330F"/>
    <w:rsid w:val="000E06A1"/>
    <w:rsid w:val="000E44C0"/>
    <w:rsid w:val="000E4EBB"/>
    <w:rsid w:val="00105A6C"/>
    <w:rsid w:val="00106331"/>
    <w:rsid w:val="0010671C"/>
    <w:rsid w:val="00106C2C"/>
    <w:rsid w:val="00110749"/>
    <w:rsid w:val="0011299D"/>
    <w:rsid w:val="00112D05"/>
    <w:rsid w:val="00113B57"/>
    <w:rsid w:val="00121925"/>
    <w:rsid w:val="001234E1"/>
    <w:rsid w:val="00126367"/>
    <w:rsid w:val="0013750B"/>
    <w:rsid w:val="00140406"/>
    <w:rsid w:val="001404E2"/>
    <w:rsid w:val="001414AE"/>
    <w:rsid w:val="001428B3"/>
    <w:rsid w:val="001450A6"/>
    <w:rsid w:val="00150BA2"/>
    <w:rsid w:val="00151629"/>
    <w:rsid w:val="00161514"/>
    <w:rsid w:val="001630FA"/>
    <w:rsid w:val="001705D6"/>
    <w:rsid w:val="00171E03"/>
    <w:rsid w:val="00180AB8"/>
    <w:rsid w:val="00184D01"/>
    <w:rsid w:val="001857BE"/>
    <w:rsid w:val="00185F2A"/>
    <w:rsid w:val="0018667B"/>
    <w:rsid w:val="0019209C"/>
    <w:rsid w:val="00194AC3"/>
    <w:rsid w:val="001A2F8B"/>
    <w:rsid w:val="001B10F5"/>
    <w:rsid w:val="001B206B"/>
    <w:rsid w:val="001B43A6"/>
    <w:rsid w:val="001B7209"/>
    <w:rsid w:val="001B7550"/>
    <w:rsid w:val="001C0193"/>
    <w:rsid w:val="001C759D"/>
    <w:rsid w:val="001C7658"/>
    <w:rsid w:val="001C77C3"/>
    <w:rsid w:val="001D7E7E"/>
    <w:rsid w:val="001E05E6"/>
    <w:rsid w:val="001E0C75"/>
    <w:rsid w:val="001E2F69"/>
    <w:rsid w:val="001E4A50"/>
    <w:rsid w:val="001F06B4"/>
    <w:rsid w:val="001F4189"/>
    <w:rsid w:val="001F76A6"/>
    <w:rsid w:val="00204409"/>
    <w:rsid w:val="002057D8"/>
    <w:rsid w:val="0020637A"/>
    <w:rsid w:val="00213C96"/>
    <w:rsid w:val="00214CDA"/>
    <w:rsid w:val="00216564"/>
    <w:rsid w:val="00217AA0"/>
    <w:rsid w:val="00227233"/>
    <w:rsid w:val="00233C0E"/>
    <w:rsid w:val="00234776"/>
    <w:rsid w:val="002369BF"/>
    <w:rsid w:val="002405F2"/>
    <w:rsid w:val="00244EFE"/>
    <w:rsid w:val="00245C24"/>
    <w:rsid w:val="0024734A"/>
    <w:rsid w:val="0025006F"/>
    <w:rsid w:val="0025140B"/>
    <w:rsid w:val="00251EB4"/>
    <w:rsid w:val="00254803"/>
    <w:rsid w:val="00254C3D"/>
    <w:rsid w:val="002551AF"/>
    <w:rsid w:val="002576FD"/>
    <w:rsid w:val="00262030"/>
    <w:rsid w:val="00264FCA"/>
    <w:rsid w:val="002662F4"/>
    <w:rsid w:val="00273506"/>
    <w:rsid w:val="0027350A"/>
    <w:rsid w:val="00273799"/>
    <w:rsid w:val="00282757"/>
    <w:rsid w:val="002832B7"/>
    <w:rsid w:val="002843E3"/>
    <w:rsid w:val="0028480B"/>
    <w:rsid w:val="00285F3E"/>
    <w:rsid w:val="0029211D"/>
    <w:rsid w:val="0029273A"/>
    <w:rsid w:val="00296149"/>
    <w:rsid w:val="002A1F1F"/>
    <w:rsid w:val="002A2808"/>
    <w:rsid w:val="002A3B37"/>
    <w:rsid w:val="002B39AD"/>
    <w:rsid w:val="002B453E"/>
    <w:rsid w:val="002B7986"/>
    <w:rsid w:val="002B7B10"/>
    <w:rsid w:val="002C13E6"/>
    <w:rsid w:val="002C60FA"/>
    <w:rsid w:val="002C76B1"/>
    <w:rsid w:val="002D27C5"/>
    <w:rsid w:val="002D6A2D"/>
    <w:rsid w:val="002D77A3"/>
    <w:rsid w:val="002E059E"/>
    <w:rsid w:val="002E12E4"/>
    <w:rsid w:val="002E334A"/>
    <w:rsid w:val="002E5D44"/>
    <w:rsid w:val="002E7A6D"/>
    <w:rsid w:val="002F5484"/>
    <w:rsid w:val="00304086"/>
    <w:rsid w:val="003122ED"/>
    <w:rsid w:val="00312392"/>
    <w:rsid w:val="003131BC"/>
    <w:rsid w:val="0031598C"/>
    <w:rsid w:val="0032170C"/>
    <w:rsid w:val="00321FCA"/>
    <w:rsid w:val="00322883"/>
    <w:rsid w:val="00322932"/>
    <w:rsid w:val="00324DD7"/>
    <w:rsid w:val="00326931"/>
    <w:rsid w:val="00326C57"/>
    <w:rsid w:val="00326DA3"/>
    <w:rsid w:val="0033068D"/>
    <w:rsid w:val="003327AE"/>
    <w:rsid w:val="00332B3C"/>
    <w:rsid w:val="0033345F"/>
    <w:rsid w:val="00336BE0"/>
    <w:rsid w:val="00337CFB"/>
    <w:rsid w:val="00343988"/>
    <w:rsid w:val="0035134D"/>
    <w:rsid w:val="00351B61"/>
    <w:rsid w:val="003549FC"/>
    <w:rsid w:val="003609DC"/>
    <w:rsid w:val="00360E47"/>
    <w:rsid w:val="00365AC8"/>
    <w:rsid w:val="0037795B"/>
    <w:rsid w:val="003854DB"/>
    <w:rsid w:val="003A0BC9"/>
    <w:rsid w:val="003A17DF"/>
    <w:rsid w:val="003A17F5"/>
    <w:rsid w:val="003A5A99"/>
    <w:rsid w:val="003B1688"/>
    <w:rsid w:val="003B344B"/>
    <w:rsid w:val="003B4D78"/>
    <w:rsid w:val="003B4F60"/>
    <w:rsid w:val="003B5B83"/>
    <w:rsid w:val="003B6BD5"/>
    <w:rsid w:val="003C12A5"/>
    <w:rsid w:val="003C3CF4"/>
    <w:rsid w:val="003C6B67"/>
    <w:rsid w:val="003D1EFD"/>
    <w:rsid w:val="003D4CDD"/>
    <w:rsid w:val="003D5A36"/>
    <w:rsid w:val="003E4A31"/>
    <w:rsid w:val="003F0778"/>
    <w:rsid w:val="003F31C6"/>
    <w:rsid w:val="003F4951"/>
    <w:rsid w:val="0040085A"/>
    <w:rsid w:val="00401E9F"/>
    <w:rsid w:val="004040BE"/>
    <w:rsid w:val="00406FFB"/>
    <w:rsid w:val="00412702"/>
    <w:rsid w:val="00413205"/>
    <w:rsid w:val="0041453C"/>
    <w:rsid w:val="00414FC3"/>
    <w:rsid w:val="00415E82"/>
    <w:rsid w:val="00417BED"/>
    <w:rsid w:val="0042142D"/>
    <w:rsid w:val="0042238A"/>
    <w:rsid w:val="004368B1"/>
    <w:rsid w:val="0043748C"/>
    <w:rsid w:val="0044016C"/>
    <w:rsid w:val="004517A6"/>
    <w:rsid w:val="00454650"/>
    <w:rsid w:val="00455AF8"/>
    <w:rsid w:val="00456D41"/>
    <w:rsid w:val="00460244"/>
    <w:rsid w:val="00461C52"/>
    <w:rsid w:val="00462E1D"/>
    <w:rsid w:val="004648B2"/>
    <w:rsid w:val="00467892"/>
    <w:rsid w:val="00467923"/>
    <w:rsid w:val="004701A3"/>
    <w:rsid w:val="004732BB"/>
    <w:rsid w:val="004735C5"/>
    <w:rsid w:val="00474E70"/>
    <w:rsid w:val="00475AD2"/>
    <w:rsid w:val="00476359"/>
    <w:rsid w:val="00476BB9"/>
    <w:rsid w:val="004776DD"/>
    <w:rsid w:val="00482AB2"/>
    <w:rsid w:val="00483210"/>
    <w:rsid w:val="00486F2B"/>
    <w:rsid w:val="00493D36"/>
    <w:rsid w:val="004A02BC"/>
    <w:rsid w:val="004A114C"/>
    <w:rsid w:val="004A726C"/>
    <w:rsid w:val="004A74A6"/>
    <w:rsid w:val="004B2D90"/>
    <w:rsid w:val="004B7C57"/>
    <w:rsid w:val="004C0327"/>
    <w:rsid w:val="004C207E"/>
    <w:rsid w:val="004C2B36"/>
    <w:rsid w:val="004C59AF"/>
    <w:rsid w:val="004D141E"/>
    <w:rsid w:val="004D17B3"/>
    <w:rsid w:val="004D298E"/>
    <w:rsid w:val="004E275C"/>
    <w:rsid w:val="004E2A3B"/>
    <w:rsid w:val="004F0673"/>
    <w:rsid w:val="004F1376"/>
    <w:rsid w:val="004F3920"/>
    <w:rsid w:val="004F63D6"/>
    <w:rsid w:val="004F7EEF"/>
    <w:rsid w:val="0050260D"/>
    <w:rsid w:val="005035E6"/>
    <w:rsid w:val="005056CC"/>
    <w:rsid w:val="005115F1"/>
    <w:rsid w:val="00515D24"/>
    <w:rsid w:val="00515F5A"/>
    <w:rsid w:val="00521614"/>
    <w:rsid w:val="005222C9"/>
    <w:rsid w:val="005228B0"/>
    <w:rsid w:val="00525804"/>
    <w:rsid w:val="00543198"/>
    <w:rsid w:val="00543947"/>
    <w:rsid w:val="00552C45"/>
    <w:rsid w:val="00557284"/>
    <w:rsid w:val="00557775"/>
    <w:rsid w:val="00570E94"/>
    <w:rsid w:val="00571CBB"/>
    <w:rsid w:val="0057249D"/>
    <w:rsid w:val="00573848"/>
    <w:rsid w:val="00583B88"/>
    <w:rsid w:val="00587E47"/>
    <w:rsid w:val="005900BB"/>
    <w:rsid w:val="00592F81"/>
    <w:rsid w:val="00596F73"/>
    <w:rsid w:val="005A1141"/>
    <w:rsid w:val="005A17EF"/>
    <w:rsid w:val="005A1D16"/>
    <w:rsid w:val="005A5E6D"/>
    <w:rsid w:val="005B070F"/>
    <w:rsid w:val="005B45B5"/>
    <w:rsid w:val="005B6F42"/>
    <w:rsid w:val="005B7C26"/>
    <w:rsid w:val="005C5FE8"/>
    <w:rsid w:val="005C7051"/>
    <w:rsid w:val="005D3790"/>
    <w:rsid w:val="005D6CAB"/>
    <w:rsid w:val="005D735E"/>
    <w:rsid w:val="005E13E3"/>
    <w:rsid w:val="005E6752"/>
    <w:rsid w:val="005F0256"/>
    <w:rsid w:val="005F0A21"/>
    <w:rsid w:val="005F67CF"/>
    <w:rsid w:val="005F68FE"/>
    <w:rsid w:val="006023FB"/>
    <w:rsid w:val="00613C4D"/>
    <w:rsid w:val="00616432"/>
    <w:rsid w:val="006168CA"/>
    <w:rsid w:val="00620BA2"/>
    <w:rsid w:val="00623303"/>
    <w:rsid w:val="0062654E"/>
    <w:rsid w:val="00627884"/>
    <w:rsid w:val="006279A7"/>
    <w:rsid w:val="00630C75"/>
    <w:rsid w:val="00631929"/>
    <w:rsid w:val="00636D26"/>
    <w:rsid w:val="006400C7"/>
    <w:rsid w:val="00640533"/>
    <w:rsid w:val="00646DD0"/>
    <w:rsid w:val="00647ADB"/>
    <w:rsid w:val="0065047F"/>
    <w:rsid w:val="00655973"/>
    <w:rsid w:val="0067580B"/>
    <w:rsid w:val="00676C27"/>
    <w:rsid w:val="00682B9E"/>
    <w:rsid w:val="00690AE1"/>
    <w:rsid w:val="00691668"/>
    <w:rsid w:val="006954AA"/>
    <w:rsid w:val="006A03E4"/>
    <w:rsid w:val="006A08E0"/>
    <w:rsid w:val="006A19E4"/>
    <w:rsid w:val="006A5230"/>
    <w:rsid w:val="006A71E0"/>
    <w:rsid w:val="006A7F61"/>
    <w:rsid w:val="006B591B"/>
    <w:rsid w:val="006B6300"/>
    <w:rsid w:val="006C046E"/>
    <w:rsid w:val="006C0B8C"/>
    <w:rsid w:val="006D6F6B"/>
    <w:rsid w:val="006E3BA6"/>
    <w:rsid w:val="006E3BFB"/>
    <w:rsid w:val="006E72BC"/>
    <w:rsid w:val="006F1DA2"/>
    <w:rsid w:val="007073BD"/>
    <w:rsid w:val="00710E2E"/>
    <w:rsid w:val="0071122A"/>
    <w:rsid w:val="00711D75"/>
    <w:rsid w:val="00712025"/>
    <w:rsid w:val="007301DB"/>
    <w:rsid w:val="007308F0"/>
    <w:rsid w:val="00736729"/>
    <w:rsid w:val="00736CC6"/>
    <w:rsid w:val="007441B7"/>
    <w:rsid w:val="0074486F"/>
    <w:rsid w:val="007467C4"/>
    <w:rsid w:val="0074FB9B"/>
    <w:rsid w:val="00750F0B"/>
    <w:rsid w:val="00751817"/>
    <w:rsid w:val="0075255A"/>
    <w:rsid w:val="00756BFB"/>
    <w:rsid w:val="00757DA3"/>
    <w:rsid w:val="007703EA"/>
    <w:rsid w:val="00770DE8"/>
    <w:rsid w:val="00774BB8"/>
    <w:rsid w:val="0077532B"/>
    <w:rsid w:val="0078071F"/>
    <w:rsid w:val="007834E9"/>
    <w:rsid w:val="007862AE"/>
    <w:rsid w:val="00791004"/>
    <w:rsid w:val="00791792"/>
    <w:rsid w:val="007A0E60"/>
    <w:rsid w:val="007A26EA"/>
    <w:rsid w:val="007A527F"/>
    <w:rsid w:val="007B0733"/>
    <w:rsid w:val="007C2D1C"/>
    <w:rsid w:val="007C6CF8"/>
    <w:rsid w:val="007D0BEE"/>
    <w:rsid w:val="007D1243"/>
    <w:rsid w:val="007D3AF6"/>
    <w:rsid w:val="007D5089"/>
    <w:rsid w:val="007E29BE"/>
    <w:rsid w:val="007E3A0E"/>
    <w:rsid w:val="007F25EF"/>
    <w:rsid w:val="007F2E13"/>
    <w:rsid w:val="007F54B0"/>
    <w:rsid w:val="007F630E"/>
    <w:rsid w:val="007F7FC2"/>
    <w:rsid w:val="008069E4"/>
    <w:rsid w:val="0080700E"/>
    <w:rsid w:val="008123FF"/>
    <w:rsid w:val="008138F2"/>
    <w:rsid w:val="008176D0"/>
    <w:rsid w:val="00821BE6"/>
    <w:rsid w:val="008245B6"/>
    <w:rsid w:val="00826023"/>
    <w:rsid w:val="00830A33"/>
    <w:rsid w:val="00834CD7"/>
    <w:rsid w:val="0083613A"/>
    <w:rsid w:val="008371A0"/>
    <w:rsid w:val="00840899"/>
    <w:rsid w:val="00842593"/>
    <w:rsid w:val="008515AC"/>
    <w:rsid w:val="008521BD"/>
    <w:rsid w:val="00855EE5"/>
    <w:rsid w:val="00861E00"/>
    <w:rsid w:val="0087126F"/>
    <w:rsid w:val="00872AB4"/>
    <w:rsid w:val="00874153"/>
    <w:rsid w:val="00877C37"/>
    <w:rsid w:val="00892F1B"/>
    <w:rsid w:val="008939B0"/>
    <w:rsid w:val="008A14CE"/>
    <w:rsid w:val="008A471A"/>
    <w:rsid w:val="008A7C99"/>
    <w:rsid w:val="008C26D0"/>
    <w:rsid w:val="008C7B51"/>
    <w:rsid w:val="008D1C78"/>
    <w:rsid w:val="008D46D8"/>
    <w:rsid w:val="008E46D8"/>
    <w:rsid w:val="008E4C11"/>
    <w:rsid w:val="008E717D"/>
    <w:rsid w:val="008F302C"/>
    <w:rsid w:val="00911649"/>
    <w:rsid w:val="00914512"/>
    <w:rsid w:val="0091608C"/>
    <w:rsid w:val="00920469"/>
    <w:rsid w:val="009218EE"/>
    <w:rsid w:val="0092579B"/>
    <w:rsid w:val="00937C65"/>
    <w:rsid w:val="009426C9"/>
    <w:rsid w:val="00943D3D"/>
    <w:rsid w:val="00947185"/>
    <w:rsid w:val="0095150B"/>
    <w:rsid w:val="009664B3"/>
    <w:rsid w:val="009710E6"/>
    <w:rsid w:val="00971712"/>
    <w:rsid w:val="009728F9"/>
    <w:rsid w:val="00973C93"/>
    <w:rsid w:val="009753D5"/>
    <w:rsid w:val="00982066"/>
    <w:rsid w:val="00983158"/>
    <w:rsid w:val="0098406C"/>
    <w:rsid w:val="009854E9"/>
    <w:rsid w:val="00987C81"/>
    <w:rsid w:val="0099380C"/>
    <w:rsid w:val="00996C0C"/>
    <w:rsid w:val="009A1E7E"/>
    <w:rsid w:val="009A200D"/>
    <w:rsid w:val="009A5149"/>
    <w:rsid w:val="009A5E60"/>
    <w:rsid w:val="009B0B72"/>
    <w:rsid w:val="009B0B92"/>
    <w:rsid w:val="009B3C79"/>
    <w:rsid w:val="009C0EB8"/>
    <w:rsid w:val="009C40A1"/>
    <w:rsid w:val="009C7452"/>
    <w:rsid w:val="009D11B9"/>
    <w:rsid w:val="009D1D37"/>
    <w:rsid w:val="009D67F1"/>
    <w:rsid w:val="009E226D"/>
    <w:rsid w:val="009E38CB"/>
    <w:rsid w:val="009E524B"/>
    <w:rsid w:val="009E6133"/>
    <w:rsid w:val="00A0160B"/>
    <w:rsid w:val="00A01EB8"/>
    <w:rsid w:val="00A02324"/>
    <w:rsid w:val="00A06204"/>
    <w:rsid w:val="00A10C5A"/>
    <w:rsid w:val="00A14E7E"/>
    <w:rsid w:val="00A21108"/>
    <w:rsid w:val="00A212CB"/>
    <w:rsid w:val="00A2593E"/>
    <w:rsid w:val="00A4240E"/>
    <w:rsid w:val="00A4297E"/>
    <w:rsid w:val="00A42C0E"/>
    <w:rsid w:val="00A464FD"/>
    <w:rsid w:val="00A51426"/>
    <w:rsid w:val="00A52E88"/>
    <w:rsid w:val="00A629DA"/>
    <w:rsid w:val="00A63AA0"/>
    <w:rsid w:val="00A67038"/>
    <w:rsid w:val="00A67ABD"/>
    <w:rsid w:val="00A7076F"/>
    <w:rsid w:val="00A71818"/>
    <w:rsid w:val="00A766D2"/>
    <w:rsid w:val="00A838E7"/>
    <w:rsid w:val="00A86CE4"/>
    <w:rsid w:val="00A95751"/>
    <w:rsid w:val="00AA06A8"/>
    <w:rsid w:val="00AA2047"/>
    <w:rsid w:val="00AA3137"/>
    <w:rsid w:val="00AB46BD"/>
    <w:rsid w:val="00AB7BC2"/>
    <w:rsid w:val="00AC11E2"/>
    <w:rsid w:val="00AC1FC3"/>
    <w:rsid w:val="00AC432D"/>
    <w:rsid w:val="00AC64C2"/>
    <w:rsid w:val="00AD57D3"/>
    <w:rsid w:val="00AE0ED1"/>
    <w:rsid w:val="00AE4512"/>
    <w:rsid w:val="00AE520D"/>
    <w:rsid w:val="00AF3FD5"/>
    <w:rsid w:val="00AF6A16"/>
    <w:rsid w:val="00AF71B3"/>
    <w:rsid w:val="00B00AFF"/>
    <w:rsid w:val="00B038BA"/>
    <w:rsid w:val="00B05111"/>
    <w:rsid w:val="00B06165"/>
    <w:rsid w:val="00B07C10"/>
    <w:rsid w:val="00B13892"/>
    <w:rsid w:val="00B1410F"/>
    <w:rsid w:val="00B24D60"/>
    <w:rsid w:val="00B26EB9"/>
    <w:rsid w:val="00B27566"/>
    <w:rsid w:val="00B31E99"/>
    <w:rsid w:val="00B32B9B"/>
    <w:rsid w:val="00B332FB"/>
    <w:rsid w:val="00B42F18"/>
    <w:rsid w:val="00B46A92"/>
    <w:rsid w:val="00B5090C"/>
    <w:rsid w:val="00B524D9"/>
    <w:rsid w:val="00B5297A"/>
    <w:rsid w:val="00B55C1C"/>
    <w:rsid w:val="00B56BF8"/>
    <w:rsid w:val="00B57C89"/>
    <w:rsid w:val="00B607FD"/>
    <w:rsid w:val="00B630FA"/>
    <w:rsid w:val="00B655F8"/>
    <w:rsid w:val="00B66C11"/>
    <w:rsid w:val="00B6770C"/>
    <w:rsid w:val="00B76F8A"/>
    <w:rsid w:val="00B777D7"/>
    <w:rsid w:val="00B939B8"/>
    <w:rsid w:val="00B95CCB"/>
    <w:rsid w:val="00B976FE"/>
    <w:rsid w:val="00BA1C80"/>
    <w:rsid w:val="00BA2CFC"/>
    <w:rsid w:val="00BA32BB"/>
    <w:rsid w:val="00BA33C6"/>
    <w:rsid w:val="00BA5A70"/>
    <w:rsid w:val="00BC028B"/>
    <w:rsid w:val="00BC3973"/>
    <w:rsid w:val="00BC3B4D"/>
    <w:rsid w:val="00BC55DC"/>
    <w:rsid w:val="00BC668D"/>
    <w:rsid w:val="00BC73BC"/>
    <w:rsid w:val="00BD4541"/>
    <w:rsid w:val="00BD4FFD"/>
    <w:rsid w:val="00BD57DA"/>
    <w:rsid w:val="00BD5930"/>
    <w:rsid w:val="00BD672B"/>
    <w:rsid w:val="00BD76FF"/>
    <w:rsid w:val="00BE2960"/>
    <w:rsid w:val="00BE40F3"/>
    <w:rsid w:val="00BE427E"/>
    <w:rsid w:val="00BF0773"/>
    <w:rsid w:val="00BF4144"/>
    <w:rsid w:val="00BF79BF"/>
    <w:rsid w:val="00C022D7"/>
    <w:rsid w:val="00C03DF9"/>
    <w:rsid w:val="00C12757"/>
    <w:rsid w:val="00C13AAA"/>
    <w:rsid w:val="00C15204"/>
    <w:rsid w:val="00C221D2"/>
    <w:rsid w:val="00C23F89"/>
    <w:rsid w:val="00C30039"/>
    <w:rsid w:val="00C3176F"/>
    <w:rsid w:val="00C3568A"/>
    <w:rsid w:val="00C365B8"/>
    <w:rsid w:val="00C36D54"/>
    <w:rsid w:val="00C37132"/>
    <w:rsid w:val="00C413BE"/>
    <w:rsid w:val="00C43038"/>
    <w:rsid w:val="00C45253"/>
    <w:rsid w:val="00C55E65"/>
    <w:rsid w:val="00C605F0"/>
    <w:rsid w:val="00C617AE"/>
    <w:rsid w:val="00C66107"/>
    <w:rsid w:val="00C70AF7"/>
    <w:rsid w:val="00C72E60"/>
    <w:rsid w:val="00C84BBE"/>
    <w:rsid w:val="00C906CC"/>
    <w:rsid w:val="00CA1F74"/>
    <w:rsid w:val="00CB65C5"/>
    <w:rsid w:val="00CC24C9"/>
    <w:rsid w:val="00CD0D7C"/>
    <w:rsid w:val="00CD1670"/>
    <w:rsid w:val="00CD6277"/>
    <w:rsid w:val="00CD6AA0"/>
    <w:rsid w:val="00CE08C6"/>
    <w:rsid w:val="00CE229C"/>
    <w:rsid w:val="00CE3259"/>
    <w:rsid w:val="00CE3961"/>
    <w:rsid w:val="00CE5B61"/>
    <w:rsid w:val="00CF10BB"/>
    <w:rsid w:val="00CF1A72"/>
    <w:rsid w:val="00CF34E7"/>
    <w:rsid w:val="00CF428D"/>
    <w:rsid w:val="00D03026"/>
    <w:rsid w:val="00D03229"/>
    <w:rsid w:val="00D04170"/>
    <w:rsid w:val="00D048D2"/>
    <w:rsid w:val="00D115D4"/>
    <w:rsid w:val="00D14880"/>
    <w:rsid w:val="00D16CF1"/>
    <w:rsid w:val="00D17189"/>
    <w:rsid w:val="00D301EA"/>
    <w:rsid w:val="00D326F5"/>
    <w:rsid w:val="00D32EF8"/>
    <w:rsid w:val="00D34C07"/>
    <w:rsid w:val="00D376F6"/>
    <w:rsid w:val="00D37780"/>
    <w:rsid w:val="00D429B0"/>
    <w:rsid w:val="00D43CE1"/>
    <w:rsid w:val="00D448FE"/>
    <w:rsid w:val="00D4739A"/>
    <w:rsid w:val="00D54FBE"/>
    <w:rsid w:val="00D55AA5"/>
    <w:rsid w:val="00D56B13"/>
    <w:rsid w:val="00D67A68"/>
    <w:rsid w:val="00D713A0"/>
    <w:rsid w:val="00D72010"/>
    <w:rsid w:val="00D73342"/>
    <w:rsid w:val="00D7523A"/>
    <w:rsid w:val="00D836CB"/>
    <w:rsid w:val="00D83FAB"/>
    <w:rsid w:val="00D876EA"/>
    <w:rsid w:val="00D93147"/>
    <w:rsid w:val="00D9395E"/>
    <w:rsid w:val="00D967E4"/>
    <w:rsid w:val="00DA1E78"/>
    <w:rsid w:val="00DA3EC7"/>
    <w:rsid w:val="00DA770C"/>
    <w:rsid w:val="00DB1927"/>
    <w:rsid w:val="00DB1DF1"/>
    <w:rsid w:val="00DB360B"/>
    <w:rsid w:val="00DB3666"/>
    <w:rsid w:val="00DB6430"/>
    <w:rsid w:val="00DC30AA"/>
    <w:rsid w:val="00DC36CB"/>
    <w:rsid w:val="00DD2E75"/>
    <w:rsid w:val="00DD4CEF"/>
    <w:rsid w:val="00DD5468"/>
    <w:rsid w:val="00DE14AF"/>
    <w:rsid w:val="00DE5236"/>
    <w:rsid w:val="00DF706C"/>
    <w:rsid w:val="00E0130F"/>
    <w:rsid w:val="00E01E23"/>
    <w:rsid w:val="00E02CAA"/>
    <w:rsid w:val="00E14A30"/>
    <w:rsid w:val="00E15B1A"/>
    <w:rsid w:val="00E21011"/>
    <w:rsid w:val="00E33312"/>
    <w:rsid w:val="00E456A0"/>
    <w:rsid w:val="00E733D5"/>
    <w:rsid w:val="00E74042"/>
    <w:rsid w:val="00E8161F"/>
    <w:rsid w:val="00E83448"/>
    <w:rsid w:val="00E8506D"/>
    <w:rsid w:val="00E86B2E"/>
    <w:rsid w:val="00E87BA6"/>
    <w:rsid w:val="00E94226"/>
    <w:rsid w:val="00EA414D"/>
    <w:rsid w:val="00EA7E53"/>
    <w:rsid w:val="00EB0D3D"/>
    <w:rsid w:val="00EB0EF6"/>
    <w:rsid w:val="00EC6E22"/>
    <w:rsid w:val="00ED12A5"/>
    <w:rsid w:val="00ED68A3"/>
    <w:rsid w:val="00ED766C"/>
    <w:rsid w:val="00ED7BCD"/>
    <w:rsid w:val="00EF1985"/>
    <w:rsid w:val="00EF26E2"/>
    <w:rsid w:val="00EF79D2"/>
    <w:rsid w:val="00EF7BBA"/>
    <w:rsid w:val="00EF7EBE"/>
    <w:rsid w:val="00F018FD"/>
    <w:rsid w:val="00F03247"/>
    <w:rsid w:val="00F035DC"/>
    <w:rsid w:val="00F042AA"/>
    <w:rsid w:val="00F12672"/>
    <w:rsid w:val="00F128EC"/>
    <w:rsid w:val="00F12CF4"/>
    <w:rsid w:val="00F12F88"/>
    <w:rsid w:val="00F134BA"/>
    <w:rsid w:val="00F207F0"/>
    <w:rsid w:val="00F21003"/>
    <w:rsid w:val="00F21926"/>
    <w:rsid w:val="00F40FA4"/>
    <w:rsid w:val="00F44DD1"/>
    <w:rsid w:val="00F47DE9"/>
    <w:rsid w:val="00F514CA"/>
    <w:rsid w:val="00F5209D"/>
    <w:rsid w:val="00F5509E"/>
    <w:rsid w:val="00F568D8"/>
    <w:rsid w:val="00F65EA1"/>
    <w:rsid w:val="00F708A3"/>
    <w:rsid w:val="00F722F8"/>
    <w:rsid w:val="00F73B87"/>
    <w:rsid w:val="00F763DD"/>
    <w:rsid w:val="00F813B7"/>
    <w:rsid w:val="00F8216E"/>
    <w:rsid w:val="00F822DD"/>
    <w:rsid w:val="00F86AE5"/>
    <w:rsid w:val="00F90C3F"/>
    <w:rsid w:val="00F938C6"/>
    <w:rsid w:val="00F94878"/>
    <w:rsid w:val="00F96343"/>
    <w:rsid w:val="00F96CDF"/>
    <w:rsid w:val="00FA0424"/>
    <w:rsid w:val="00FA1D71"/>
    <w:rsid w:val="00FA3EC5"/>
    <w:rsid w:val="00FB2851"/>
    <w:rsid w:val="00FB52F6"/>
    <w:rsid w:val="00FB62EE"/>
    <w:rsid w:val="00FB7166"/>
    <w:rsid w:val="00FC3F2F"/>
    <w:rsid w:val="00FC55C8"/>
    <w:rsid w:val="00FD611D"/>
    <w:rsid w:val="00FE105C"/>
    <w:rsid w:val="00FE229A"/>
    <w:rsid w:val="00FE4729"/>
    <w:rsid w:val="00FE5055"/>
    <w:rsid w:val="00FF0B4A"/>
    <w:rsid w:val="00FF2700"/>
    <w:rsid w:val="00FF3675"/>
    <w:rsid w:val="015A2216"/>
    <w:rsid w:val="038CE566"/>
    <w:rsid w:val="04552254"/>
    <w:rsid w:val="0546065A"/>
    <w:rsid w:val="0639E470"/>
    <w:rsid w:val="07D9BE24"/>
    <w:rsid w:val="0AFD1523"/>
    <w:rsid w:val="0BB4F228"/>
    <w:rsid w:val="0CA80E7D"/>
    <w:rsid w:val="0F1A157B"/>
    <w:rsid w:val="128256C4"/>
    <w:rsid w:val="129693F0"/>
    <w:rsid w:val="1779EC66"/>
    <w:rsid w:val="182F2835"/>
    <w:rsid w:val="196877C2"/>
    <w:rsid w:val="1AEBC770"/>
    <w:rsid w:val="1DF76580"/>
    <w:rsid w:val="251288B2"/>
    <w:rsid w:val="2533E5D2"/>
    <w:rsid w:val="28BB2794"/>
    <w:rsid w:val="28C6C644"/>
    <w:rsid w:val="2D5FADE3"/>
    <w:rsid w:val="2E653F1F"/>
    <w:rsid w:val="2EA5260D"/>
    <w:rsid w:val="30336231"/>
    <w:rsid w:val="3095EEFF"/>
    <w:rsid w:val="33733720"/>
    <w:rsid w:val="34197D70"/>
    <w:rsid w:val="354308E7"/>
    <w:rsid w:val="361F235C"/>
    <w:rsid w:val="384D6510"/>
    <w:rsid w:val="391C29F2"/>
    <w:rsid w:val="3BFFD390"/>
    <w:rsid w:val="428E880F"/>
    <w:rsid w:val="43981F3E"/>
    <w:rsid w:val="43D31D07"/>
    <w:rsid w:val="457DFD47"/>
    <w:rsid w:val="4690B9B0"/>
    <w:rsid w:val="4767DFBB"/>
    <w:rsid w:val="4B608FE4"/>
    <w:rsid w:val="4C7DC61E"/>
    <w:rsid w:val="4D0C5D8F"/>
    <w:rsid w:val="4FB2F3B5"/>
    <w:rsid w:val="5152BEB4"/>
    <w:rsid w:val="515B2772"/>
    <w:rsid w:val="53EF3D44"/>
    <w:rsid w:val="55A0CD98"/>
    <w:rsid w:val="55A55923"/>
    <w:rsid w:val="58CC0A52"/>
    <w:rsid w:val="594D4901"/>
    <w:rsid w:val="599A3A3C"/>
    <w:rsid w:val="5B0DB1F7"/>
    <w:rsid w:val="5B286A6A"/>
    <w:rsid w:val="5B2BED86"/>
    <w:rsid w:val="5B5BD000"/>
    <w:rsid w:val="5C3568F7"/>
    <w:rsid w:val="5E2F5BE5"/>
    <w:rsid w:val="60482063"/>
    <w:rsid w:val="67DB62AF"/>
    <w:rsid w:val="6845E6AE"/>
    <w:rsid w:val="68F413D1"/>
    <w:rsid w:val="697C8112"/>
    <w:rsid w:val="6B187509"/>
    <w:rsid w:val="6B94CBCD"/>
    <w:rsid w:val="6E61F8E7"/>
    <w:rsid w:val="703D5F67"/>
    <w:rsid w:val="7270B131"/>
    <w:rsid w:val="7556D203"/>
    <w:rsid w:val="76506452"/>
    <w:rsid w:val="79453399"/>
    <w:rsid w:val="79F0199C"/>
    <w:rsid w:val="79FE3301"/>
    <w:rsid w:val="7B6822C0"/>
    <w:rsid w:val="7C25FF4B"/>
    <w:rsid w:val="7D0808C0"/>
    <w:rsid w:val="7F40DA62"/>
    <w:rsid w:val="7F5D74B1"/>
    <w:rsid w:val="7F7E45F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FADE3"/>
  <w15:chartTrackingRefBased/>
  <w15:docId w15:val="{1D1636F1-E9CC-4A5E-B3DF-ECB0168E1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82F2835"/>
    <w:pPr>
      <w:ind w:left="720"/>
      <w:contextualSpacing/>
    </w:pPr>
  </w:style>
  <w:style w:type="character" w:styleId="Hyperlink">
    <w:name w:val="Hyperlink"/>
    <w:basedOn w:val="DefaultParagraphFont"/>
    <w:uiPriority w:val="99"/>
    <w:unhideWhenUsed/>
    <w:rsid w:val="00476359"/>
    <w:rPr>
      <w:color w:val="467886" w:themeColor="hyperlink"/>
      <w:u w:val="single"/>
    </w:rPr>
  </w:style>
  <w:style w:type="character" w:styleId="UnresolvedMention">
    <w:name w:val="Unresolved Mention"/>
    <w:basedOn w:val="DefaultParagraphFont"/>
    <w:uiPriority w:val="99"/>
    <w:semiHidden/>
    <w:unhideWhenUsed/>
    <w:rsid w:val="00476359"/>
    <w:rPr>
      <w:color w:val="605E5C"/>
      <w:shd w:val="clear" w:color="auto" w:fill="E1DFDD"/>
    </w:rPr>
  </w:style>
  <w:style w:type="character" w:styleId="FollowedHyperlink">
    <w:name w:val="FollowedHyperlink"/>
    <w:basedOn w:val="DefaultParagraphFont"/>
    <w:uiPriority w:val="99"/>
    <w:semiHidden/>
    <w:unhideWhenUsed/>
    <w:rsid w:val="000768C1"/>
    <w:rPr>
      <w:color w:val="96607D" w:themeColor="followedHyperlink"/>
      <w:u w:val="single"/>
    </w:rPr>
  </w:style>
  <w:style w:type="paragraph" w:styleId="NormalWeb">
    <w:name w:val="Normal (Web)"/>
    <w:basedOn w:val="Normal"/>
    <w:uiPriority w:val="99"/>
    <w:semiHidden/>
    <w:unhideWhenUsed/>
    <w:rsid w:val="00304086"/>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basedOn w:val="DefaultParagraphFont"/>
    <w:uiPriority w:val="22"/>
    <w:qFormat/>
    <w:rsid w:val="00304086"/>
    <w:rPr>
      <w:b/>
      <w:bCs/>
    </w:rPr>
  </w:style>
  <w:style w:type="paragraph" w:styleId="Header">
    <w:name w:val="header"/>
    <w:basedOn w:val="Normal"/>
    <w:link w:val="HeaderChar"/>
    <w:uiPriority w:val="99"/>
    <w:unhideWhenUsed/>
    <w:rsid w:val="000308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877"/>
  </w:style>
  <w:style w:type="paragraph" w:styleId="Footer">
    <w:name w:val="footer"/>
    <w:basedOn w:val="Normal"/>
    <w:link w:val="FooterChar"/>
    <w:uiPriority w:val="99"/>
    <w:unhideWhenUsed/>
    <w:rsid w:val="000308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8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26122">
      <w:bodyDiv w:val="1"/>
      <w:marLeft w:val="0"/>
      <w:marRight w:val="0"/>
      <w:marTop w:val="0"/>
      <w:marBottom w:val="0"/>
      <w:divBdr>
        <w:top w:val="none" w:sz="0" w:space="0" w:color="auto"/>
        <w:left w:val="none" w:sz="0" w:space="0" w:color="auto"/>
        <w:bottom w:val="none" w:sz="0" w:space="0" w:color="auto"/>
        <w:right w:val="none" w:sz="0" w:space="0" w:color="auto"/>
      </w:divBdr>
      <w:divsChild>
        <w:div w:id="169106165">
          <w:marLeft w:val="0"/>
          <w:marRight w:val="0"/>
          <w:marTop w:val="0"/>
          <w:marBottom w:val="0"/>
          <w:divBdr>
            <w:top w:val="none" w:sz="0" w:space="0" w:color="auto"/>
            <w:left w:val="none" w:sz="0" w:space="0" w:color="auto"/>
            <w:bottom w:val="none" w:sz="0" w:space="0" w:color="auto"/>
            <w:right w:val="none" w:sz="0" w:space="0" w:color="auto"/>
          </w:divBdr>
          <w:divsChild>
            <w:div w:id="196919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56858">
      <w:bodyDiv w:val="1"/>
      <w:marLeft w:val="0"/>
      <w:marRight w:val="0"/>
      <w:marTop w:val="0"/>
      <w:marBottom w:val="0"/>
      <w:divBdr>
        <w:top w:val="none" w:sz="0" w:space="0" w:color="auto"/>
        <w:left w:val="none" w:sz="0" w:space="0" w:color="auto"/>
        <w:bottom w:val="none" w:sz="0" w:space="0" w:color="auto"/>
        <w:right w:val="none" w:sz="0" w:space="0" w:color="auto"/>
      </w:divBdr>
    </w:div>
    <w:div w:id="159976164">
      <w:bodyDiv w:val="1"/>
      <w:marLeft w:val="0"/>
      <w:marRight w:val="0"/>
      <w:marTop w:val="0"/>
      <w:marBottom w:val="0"/>
      <w:divBdr>
        <w:top w:val="none" w:sz="0" w:space="0" w:color="auto"/>
        <w:left w:val="none" w:sz="0" w:space="0" w:color="auto"/>
        <w:bottom w:val="none" w:sz="0" w:space="0" w:color="auto"/>
        <w:right w:val="none" w:sz="0" w:space="0" w:color="auto"/>
      </w:divBdr>
    </w:div>
    <w:div w:id="243271755">
      <w:bodyDiv w:val="1"/>
      <w:marLeft w:val="0"/>
      <w:marRight w:val="0"/>
      <w:marTop w:val="0"/>
      <w:marBottom w:val="0"/>
      <w:divBdr>
        <w:top w:val="none" w:sz="0" w:space="0" w:color="auto"/>
        <w:left w:val="none" w:sz="0" w:space="0" w:color="auto"/>
        <w:bottom w:val="none" w:sz="0" w:space="0" w:color="auto"/>
        <w:right w:val="none" w:sz="0" w:space="0" w:color="auto"/>
      </w:divBdr>
    </w:div>
    <w:div w:id="502430366">
      <w:bodyDiv w:val="1"/>
      <w:marLeft w:val="0"/>
      <w:marRight w:val="0"/>
      <w:marTop w:val="0"/>
      <w:marBottom w:val="0"/>
      <w:divBdr>
        <w:top w:val="none" w:sz="0" w:space="0" w:color="auto"/>
        <w:left w:val="none" w:sz="0" w:space="0" w:color="auto"/>
        <w:bottom w:val="none" w:sz="0" w:space="0" w:color="auto"/>
        <w:right w:val="none" w:sz="0" w:space="0" w:color="auto"/>
      </w:divBdr>
      <w:divsChild>
        <w:div w:id="1107191622">
          <w:marLeft w:val="0"/>
          <w:marRight w:val="0"/>
          <w:marTop w:val="0"/>
          <w:marBottom w:val="0"/>
          <w:divBdr>
            <w:top w:val="none" w:sz="0" w:space="0" w:color="auto"/>
            <w:left w:val="none" w:sz="0" w:space="0" w:color="auto"/>
            <w:bottom w:val="none" w:sz="0" w:space="0" w:color="auto"/>
            <w:right w:val="none" w:sz="0" w:space="0" w:color="auto"/>
          </w:divBdr>
          <w:divsChild>
            <w:div w:id="1056586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842416">
      <w:bodyDiv w:val="1"/>
      <w:marLeft w:val="0"/>
      <w:marRight w:val="0"/>
      <w:marTop w:val="0"/>
      <w:marBottom w:val="0"/>
      <w:divBdr>
        <w:top w:val="none" w:sz="0" w:space="0" w:color="auto"/>
        <w:left w:val="none" w:sz="0" w:space="0" w:color="auto"/>
        <w:bottom w:val="none" w:sz="0" w:space="0" w:color="auto"/>
        <w:right w:val="none" w:sz="0" w:space="0" w:color="auto"/>
      </w:divBdr>
    </w:div>
    <w:div w:id="653603824">
      <w:bodyDiv w:val="1"/>
      <w:marLeft w:val="0"/>
      <w:marRight w:val="0"/>
      <w:marTop w:val="0"/>
      <w:marBottom w:val="0"/>
      <w:divBdr>
        <w:top w:val="none" w:sz="0" w:space="0" w:color="auto"/>
        <w:left w:val="none" w:sz="0" w:space="0" w:color="auto"/>
        <w:bottom w:val="none" w:sz="0" w:space="0" w:color="auto"/>
        <w:right w:val="none" w:sz="0" w:space="0" w:color="auto"/>
      </w:divBdr>
      <w:divsChild>
        <w:div w:id="2090688977">
          <w:marLeft w:val="0"/>
          <w:marRight w:val="0"/>
          <w:marTop w:val="0"/>
          <w:marBottom w:val="0"/>
          <w:divBdr>
            <w:top w:val="none" w:sz="0" w:space="0" w:color="auto"/>
            <w:left w:val="none" w:sz="0" w:space="0" w:color="auto"/>
            <w:bottom w:val="none" w:sz="0" w:space="0" w:color="auto"/>
            <w:right w:val="none" w:sz="0" w:space="0" w:color="auto"/>
          </w:divBdr>
          <w:divsChild>
            <w:div w:id="180257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579173">
      <w:bodyDiv w:val="1"/>
      <w:marLeft w:val="0"/>
      <w:marRight w:val="0"/>
      <w:marTop w:val="0"/>
      <w:marBottom w:val="0"/>
      <w:divBdr>
        <w:top w:val="none" w:sz="0" w:space="0" w:color="auto"/>
        <w:left w:val="none" w:sz="0" w:space="0" w:color="auto"/>
        <w:bottom w:val="none" w:sz="0" w:space="0" w:color="auto"/>
        <w:right w:val="none" w:sz="0" w:space="0" w:color="auto"/>
      </w:divBdr>
    </w:div>
    <w:div w:id="757799293">
      <w:bodyDiv w:val="1"/>
      <w:marLeft w:val="0"/>
      <w:marRight w:val="0"/>
      <w:marTop w:val="0"/>
      <w:marBottom w:val="0"/>
      <w:divBdr>
        <w:top w:val="none" w:sz="0" w:space="0" w:color="auto"/>
        <w:left w:val="none" w:sz="0" w:space="0" w:color="auto"/>
        <w:bottom w:val="none" w:sz="0" w:space="0" w:color="auto"/>
        <w:right w:val="none" w:sz="0" w:space="0" w:color="auto"/>
      </w:divBdr>
    </w:div>
    <w:div w:id="844200704">
      <w:bodyDiv w:val="1"/>
      <w:marLeft w:val="0"/>
      <w:marRight w:val="0"/>
      <w:marTop w:val="0"/>
      <w:marBottom w:val="0"/>
      <w:divBdr>
        <w:top w:val="none" w:sz="0" w:space="0" w:color="auto"/>
        <w:left w:val="none" w:sz="0" w:space="0" w:color="auto"/>
        <w:bottom w:val="none" w:sz="0" w:space="0" w:color="auto"/>
        <w:right w:val="none" w:sz="0" w:space="0" w:color="auto"/>
      </w:divBdr>
    </w:div>
    <w:div w:id="886990119">
      <w:bodyDiv w:val="1"/>
      <w:marLeft w:val="0"/>
      <w:marRight w:val="0"/>
      <w:marTop w:val="0"/>
      <w:marBottom w:val="0"/>
      <w:divBdr>
        <w:top w:val="none" w:sz="0" w:space="0" w:color="auto"/>
        <w:left w:val="none" w:sz="0" w:space="0" w:color="auto"/>
        <w:bottom w:val="none" w:sz="0" w:space="0" w:color="auto"/>
        <w:right w:val="none" w:sz="0" w:space="0" w:color="auto"/>
      </w:divBdr>
    </w:div>
    <w:div w:id="1017535410">
      <w:bodyDiv w:val="1"/>
      <w:marLeft w:val="0"/>
      <w:marRight w:val="0"/>
      <w:marTop w:val="0"/>
      <w:marBottom w:val="0"/>
      <w:divBdr>
        <w:top w:val="none" w:sz="0" w:space="0" w:color="auto"/>
        <w:left w:val="none" w:sz="0" w:space="0" w:color="auto"/>
        <w:bottom w:val="none" w:sz="0" w:space="0" w:color="auto"/>
        <w:right w:val="none" w:sz="0" w:space="0" w:color="auto"/>
      </w:divBdr>
    </w:div>
    <w:div w:id="1051347943">
      <w:bodyDiv w:val="1"/>
      <w:marLeft w:val="0"/>
      <w:marRight w:val="0"/>
      <w:marTop w:val="0"/>
      <w:marBottom w:val="0"/>
      <w:divBdr>
        <w:top w:val="none" w:sz="0" w:space="0" w:color="auto"/>
        <w:left w:val="none" w:sz="0" w:space="0" w:color="auto"/>
        <w:bottom w:val="none" w:sz="0" w:space="0" w:color="auto"/>
        <w:right w:val="none" w:sz="0" w:space="0" w:color="auto"/>
      </w:divBdr>
    </w:div>
    <w:div w:id="1207986211">
      <w:bodyDiv w:val="1"/>
      <w:marLeft w:val="0"/>
      <w:marRight w:val="0"/>
      <w:marTop w:val="0"/>
      <w:marBottom w:val="0"/>
      <w:divBdr>
        <w:top w:val="none" w:sz="0" w:space="0" w:color="auto"/>
        <w:left w:val="none" w:sz="0" w:space="0" w:color="auto"/>
        <w:bottom w:val="none" w:sz="0" w:space="0" w:color="auto"/>
        <w:right w:val="none" w:sz="0" w:space="0" w:color="auto"/>
      </w:divBdr>
      <w:divsChild>
        <w:div w:id="1865292013">
          <w:marLeft w:val="0"/>
          <w:marRight w:val="0"/>
          <w:marTop w:val="0"/>
          <w:marBottom w:val="0"/>
          <w:divBdr>
            <w:top w:val="none" w:sz="0" w:space="0" w:color="auto"/>
            <w:left w:val="none" w:sz="0" w:space="0" w:color="auto"/>
            <w:bottom w:val="none" w:sz="0" w:space="0" w:color="auto"/>
            <w:right w:val="none" w:sz="0" w:space="0" w:color="auto"/>
          </w:divBdr>
          <w:divsChild>
            <w:div w:id="135492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670754">
      <w:bodyDiv w:val="1"/>
      <w:marLeft w:val="0"/>
      <w:marRight w:val="0"/>
      <w:marTop w:val="0"/>
      <w:marBottom w:val="0"/>
      <w:divBdr>
        <w:top w:val="none" w:sz="0" w:space="0" w:color="auto"/>
        <w:left w:val="none" w:sz="0" w:space="0" w:color="auto"/>
        <w:bottom w:val="none" w:sz="0" w:space="0" w:color="auto"/>
        <w:right w:val="none" w:sz="0" w:space="0" w:color="auto"/>
      </w:divBdr>
      <w:divsChild>
        <w:div w:id="981036011">
          <w:marLeft w:val="0"/>
          <w:marRight w:val="0"/>
          <w:marTop w:val="0"/>
          <w:marBottom w:val="0"/>
          <w:divBdr>
            <w:top w:val="none" w:sz="0" w:space="0" w:color="auto"/>
            <w:left w:val="none" w:sz="0" w:space="0" w:color="auto"/>
            <w:bottom w:val="none" w:sz="0" w:space="0" w:color="auto"/>
            <w:right w:val="none" w:sz="0" w:space="0" w:color="auto"/>
          </w:divBdr>
          <w:divsChild>
            <w:div w:id="171731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101351">
      <w:bodyDiv w:val="1"/>
      <w:marLeft w:val="0"/>
      <w:marRight w:val="0"/>
      <w:marTop w:val="0"/>
      <w:marBottom w:val="0"/>
      <w:divBdr>
        <w:top w:val="none" w:sz="0" w:space="0" w:color="auto"/>
        <w:left w:val="none" w:sz="0" w:space="0" w:color="auto"/>
        <w:bottom w:val="none" w:sz="0" w:space="0" w:color="auto"/>
        <w:right w:val="none" w:sz="0" w:space="0" w:color="auto"/>
      </w:divBdr>
      <w:divsChild>
        <w:div w:id="708385476">
          <w:marLeft w:val="0"/>
          <w:marRight w:val="0"/>
          <w:marTop w:val="0"/>
          <w:marBottom w:val="0"/>
          <w:divBdr>
            <w:top w:val="none" w:sz="0" w:space="0" w:color="auto"/>
            <w:left w:val="none" w:sz="0" w:space="0" w:color="auto"/>
            <w:bottom w:val="none" w:sz="0" w:space="0" w:color="auto"/>
            <w:right w:val="none" w:sz="0" w:space="0" w:color="auto"/>
          </w:divBdr>
          <w:divsChild>
            <w:div w:id="13017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579609">
      <w:bodyDiv w:val="1"/>
      <w:marLeft w:val="0"/>
      <w:marRight w:val="0"/>
      <w:marTop w:val="0"/>
      <w:marBottom w:val="0"/>
      <w:divBdr>
        <w:top w:val="none" w:sz="0" w:space="0" w:color="auto"/>
        <w:left w:val="none" w:sz="0" w:space="0" w:color="auto"/>
        <w:bottom w:val="none" w:sz="0" w:space="0" w:color="auto"/>
        <w:right w:val="none" w:sz="0" w:space="0" w:color="auto"/>
      </w:divBdr>
    </w:div>
    <w:div w:id="1599604347">
      <w:bodyDiv w:val="1"/>
      <w:marLeft w:val="0"/>
      <w:marRight w:val="0"/>
      <w:marTop w:val="0"/>
      <w:marBottom w:val="0"/>
      <w:divBdr>
        <w:top w:val="none" w:sz="0" w:space="0" w:color="auto"/>
        <w:left w:val="none" w:sz="0" w:space="0" w:color="auto"/>
        <w:bottom w:val="none" w:sz="0" w:space="0" w:color="auto"/>
        <w:right w:val="none" w:sz="0" w:space="0" w:color="auto"/>
      </w:divBdr>
    </w:div>
    <w:div w:id="1683431507">
      <w:bodyDiv w:val="1"/>
      <w:marLeft w:val="0"/>
      <w:marRight w:val="0"/>
      <w:marTop w:val="0"/>
      <w:marBottom w:val="0"/>
      <w:divBdr>
        <w:top w:val="none" w:sz="0" w:space="0" w:color="auto"/>
        <w:left w:val="none" w:sz="0" w:space="0" w:color="auto"/>
        <w:bottom w:val="none" w:sz="0" w:space="0" w:color="auto"/>
        <w:right w:val="none" w:sz="0" w:space="0" w:color="auto"/>
      </w:divBdr>
    </w:div>
    <w:div w:id="1800876441">
      <w:bodyDiv w:val="1"/>
      <w:marLeft w:val="0"/>
      <w:marRight w:val="0"/>
      <w:marTop w:val="0"/>
      <w:marBottom w:val="0"/>
      <w:divBdr>
        <w:top w:val="none" w:sz="0" w:space="0" w:color="auto"/>
        <w:left w:val="none" w:sz="0" w:space="0" w:color="auto"/>
        <w:bottom w:val="none" w:sz="0" w:space="0" w:color="auto"/>
        <w:right w:val="none" w:sz="0" w:space="0" w:color="auto"/>
      </w:divBdr>
      <w:divsChild>
        <w:div w:id="848909184">
          <w:marLeft w:val="0"/>
          <w:marRight w:val="0"/>
          <w:marTop w:val="0"/>
          <w:marBottom w:val="0"/>
          <w:divBdr>
            <w:top w:val="none" w:sz="0" w:space="0" w:color="auto"/>
            <w:left w:val="none" w:sz="0" w:space="0" w:color="auto"/>
            <w:bottom w:val="none" w:sz="0" w:space="0" w:color="auto"/>
            <w:right w:val="none" w:sz="0" w:space="0" w:color="auto"/>
          </w:divBdr>
          <w:divsChild>
            <w:div w:id="128673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9150643">
      <w:bodyDiv w:val="1"/>
      <w:marLeft w:val="0"/>
      <w:marRight w:val="0"/>
      <w:marTop w:val="0"/>
      <w:marBottom w:val="0"/>
      <w:divBdr>
        <w:top w:val="none" w:sz="0" w:space="0" w:color="auto"/>
        <w:left w:val="none" w:sz="0" w:space="0" w:color="auto"/>
        <w:bottom w:val="none" w:sz="0" w:space="0" w:color="auto"/>
        <w:right w:val="none" w:sz="0" w:space="0" w:color="auto"/>
      </w:divBdr>
      <w:divsChild>
        <w:div w:id="503477306">
          <w:marLeft w:val="0"/>
          <w:marRight w:val="0"/>
          <w:marTop w:val="0"/>
          <w:marBottom w:val="0"/>
          <w:divBdr>
            <w:top w:val="none" w:sz="0" w:space="0" w:color="auto"/>
            <w:left w:val="none" w:sz="0" w:space="0" w:color="auto"/>
            <w:bottom w:val="none" w:sz="0" w:space="0" w:color="auto"/>
            <w:right w:val="none" w:sz="0" w:space="0" w:color="auto"/>
          </w:divBdr>
          <w:divsChild>
            <w:div w:id="1520314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994352">
      <w:bodyDiv w:val="1"/>
      <w:marLeft w:val="0"/>
      <w:marRight w:val="0"/>
      <w:marTop w:val="0"/>
      <w:marBottom w:val="0"/>
      <w:divBdr>
        <w:top w:val="none" w:sz="0" w:space="0" w:color="auto"/>
        <w:left w:val="none" w:sz="0" w:space="0" w:color="auto"/>
        <w:bottom w:val="none" w:sz="0" w:space="0" w:color="auto"/>
        <w:right w:val="none" w:sz="0" w:space="0" w:color="auto"/>
      </w:divBdr>
    </w:div>
    <w:div w:id="1974018406">
      <w:bodyDiv w:val="1"/>
      <w:marLeft w:val="0"/>
      <w:marRight w:val="0"/>
      <w:marTop w:val="0"/>
      <w:marBottom w:val="0"/>
      <w:divBdr>
        <w:top w:val="none" w:sz="0" w:space="0" w:color="auto"/>
        <w:left w:val="none" w:sz="0" w:space="0" w:color="auto"/>
        <w:bottom w:val="none" w:sz="0" w:space="0" w:color="auto"/>
        <w:right w:val="none" w:sz="0" w:space="0" w:color="auto"/>
      </w:divBdr>
    </w:div>
    <w:div w:id="2016836670">
      <w:bodyDiv w:val="1"/>
      <w:marLeft w:val="0"/>
      <w:marRight w:val="0"/>
      <w:marTop w:val="0"/>
      <w:marBottom w:val="0"/>
      <w:divBdr>
        <w:top w:val="none" w:sz="0" w:space="0" w:color="auto"/>
        <w:left w:val="none" w:sz="0" w:space="0" w:color="auto"/>
        <w:bottom w:val="none" w:sz="0" w:space="0" w:color="auto"/>
        <w:right w:val="none" w:sz="0" w:space="0" w:color="auto"/>
      </w:divBdr>
    </w:div>
    <w:div w:id="2061242720">
      <w:bodyDiv w:val="1"/>
      <w:marLeft w:val="0"/>
      <w:marRight w:val="0"/>
      <w:marTop w:val="0"/>
      <w:marBottom w:val="0"/>
      <w:divBdr>
        <w:top w:val="none" w:sz="0" w:space="0" w:color="auto"/>
        <w:left w:val="none" w:sz="0" w:space="0" w:color="auto"/>
        <w:bottom w:val="none" w:sz="0" w:space="0" w:color="auto"/>
        <w:right w:val="none" w:sz="0" w:space="0" w:color="auto"/>
      </w:divBdr>
      <w:divsChild>
        <w:div w:id="93720106">
          <w:marLeft w:val="0"/>
          <w:marRight w:val="0"/>
          <w:marTop w:val="0"/>
          <w:marBottom w:val="0"/>
          <w:divBdr>
            <w:top w:val="none" w:sz="0" w:space="0" w:color="auto"/>
            <w:left w:val="none" w:sz="0" w:space="0" w:color="auto"/>
            <w:bottom w:val="none" w:sz="0" w:space="0" w:color="auto"/>
            <w:right w:val="none" w:sz="0" w:space="0" w:color="auto"/>
          </w:divBdr>
          <w:divsChild>
            <w:div w:id="100875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283842">
      <w:bodyDiv w:val="1"/>
      <w:marLeft w:val="0"/>
      <w:marRight w:val="0"/>
      <w:marTop w:val="0"/>
      <w:marBottom w:val="0"/>
      <w:divBdr>
        <w:top w:val="none" w:sz="0" w:space="0" w:color="auto"/>
        <w:left w:val="none" w:sz="0" w:space="0" w:color="auto"/>
        <w:bottom w:val="none" w:sz="0" w:space="0" w:color="auto"/>
        <w:right w:val="none" w:sz="0" w:space="0" w:color="auto"/>
      </w:divBdr>
      <w:divsChild>
        <w:div w:id="1778524576">
          <w:marLeft w:val="0"/>
          <w:marRight w:val="0"/>
          <w:marTop w:val="0"/>
          <w:marBottom w:val="0"/>
          <w:divBdr>
            <w:top w:val="none" w:sz="0" w:space="0" w:color="auto"/>
            <w:left w:val="none" w:sz="0" w:space="0" w:color="auto"/>
            <w:bottom w:val="none" w:sz="0" w:space="0" w:color="auto"/>
            <w:right w:val="none" w:sz="0" w:space="0" w:color="auto"/>
          </w:divBdr>
          <w:divsChild>
            <w:div w:id="210877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302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07476.2018.1465669" TargetMode="External"/><Relationship Id="rId13" Type="http://schemas.openxmlformats.org/officeDocument/2006/relationships/hyperlink" Target="https://www.estyn.gov.wales/system/files/2021-08/Community%2520Schools%2520en.pdf" TargetMode="External"/><Relationship Id="rId18" Type="http://schemas.openxmlformats.org/officeDocument/2006/relationships/hyperlink" Target="https://doi.org/10.1080/08856257.2016.1194573" TargetMode="External"/><Relationship Id="rId3" Type="http://schemas.openxmlformats.org/officeDocument/2006/relationships/settings" Target="settings.xml"/><Relationship Id="rId21" Type="http://schemas.openxmlformats.org/officeDocument/2006/relationships/hyperlink" Target="https://www.gov.wales/sites/default/files/pdf-versions/2023/1/5/1674815661/annex-3-developing-family-engagement-community-focused-schools.pdf" TargetMode="External"/><Relationship Id="rId7" Type="http://schemas.openxmlformats.org/officeDocument/2006/relationships/hyperlink" Target="https://educationendowmentfoundation.org.uk/education-evidence/teaching-learning-toolkit/parental-engagement" TargetMode="External"/><Relationship Id="rId12" Type="http://schemas.openxmlformats.org/officeDocument/2006/relationships/hyperlink" Target="https://estyn.gov.wales/improvement-resources/supporting-parental-engagement-through-workshops/" TargetMode="External"/><Relationship Id="rId17" Type="http://schemas.openxmlformats.org/officeDocument/2006/relationships/hyperlink" Target="https://doi.org/10.1080/00131911.2010.488049" TargetMode="External"/><Relationship Id="rId2" Type="http://schemas.openxmlformats.org/officeDocument/2006/relationships/styles" Target="styles.xml"/><Relationship Id="rId16" Type="http://schemas.openxmlformats.org/officeDocument/2006/relationships/hyperlink" Target="https://doi.org/10.1080/00131911.2013.781576" TargetMode="External"/><Relationship Id="rId20" Type="http://schemas.openxmlformats.org/officeDocument/2006/relationships/hyperlink" Target="https://www.gov.wales/sites/default/files/publications/2023-03/our-national-mission-high-standards-and-aspirations-for-all_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styn.gov.wales/system/files/2020-07/Involving%2520parents%2520-%2520en.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80/00131911.2018.1388614" TargetMode="External"/><Relationship Id="rId23" Type="http://schemas.openxmlformats.org/officeDocument/2006/relationships/fontTable" Target="fontTable.xml"/><Relationship Id="rId10" Type="http://schemas.openxmlformats.org/officeDocument/2006/relationships/hyperlink" Target="https://estyn.gov.wales/news/parental-involvement-with-schools-helps-pupils-achieve/" TargetMode="External"/><Relationship Id="rId19" Type="http://schemas.openxmlformats.org/officeDocument/2006/relationships/hyperlink" Target="https://www.gov.wales/community-focused-schools-html" TargetMode="External"/><Relationship Id="rId4" Type="http://schemas.openxmlformats.org/officeDocument/2006/relationships/webSettings" Target="webSettings.xml"/><Relationship Id="rId9" Type="http://schemas.openxmlformats.org/officeDocument/2006/relationships/hyperlink" Target="https://estyn.gov.wales/improvement-resources/building-positive-relationships-with-parents-and-families/" TargetMode="External"/><Relationship Id="rId14" Type="http://schemas.openxmlformats.org/officeDocument/2006/relationships/hyperlink" Target="https://estyn.gov.wales/improvement-resources/enhancing-family-engagement-and-learner-well-being/" TargetMode="External"/><Relationship Id="rId22" Type="http://schemas.openxmlformats.org/officeDocument/2006/relationships/hyperlink" Target="https://www.gov.wales/extra-funding-family-engagement-officers-drive-boost-school-atten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2188</Words>
  <Characters>14335</Characters>
  <Application>Microsoft Office Word</Application>
  <DocSecurity>0</DocSecurity>
  <Lines>298</Lines>
  <Paragraphs>57</Paragraphs>
  <ScaleCrop>false</ScaleCrop>
  <Company/>
  <LinksUpToDate>false</LinksUpToDate>
  <CharactersWithSpaces>16466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Ashby (2114240)</dc:creator>
  <cp:keywords/>
  <dc:description/>
  <cp:lastModifiedBy>Daniel Ashby (2114240)</cp:lastModifiedBy>
  <cp:revision>2</cp:revision>
  <cp:lastPrinted>2025-02-01T11:55:00Z</cp:lastPrinted>
  <dcterms:created xsi:type="dcterms:W3CDTF">2025-03-02T18:58:00Z</dcterms:created>
  <dcterms:modified xsi:type="dcterms:W3CDTF">2025-03-02T18:58:00Z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documentId_4630</vt:lpwstr>
  </property>
  <property fmtid="{D5CDD505-2E9C-101B-9397-08002B2CF9AE}" pid="3" name="grammarly_documentContext">
    <vt:lpwstr>{"goals":[],"domain":"general","emotions":[],"dialect":"british"}</vt:lpwstr>
  </property>
</Properties>
</file>