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header1.xml" ContentType="application/vnd.openxmlformats-officedocument.wordprocessingml.header+xml"/>
  <Override PartName="/word/theme/theme1.xml" ContentType="application/vnd.openxmlformats-officedocument.theme+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Arial" w:hAnsi="Arial" w:cs="Arial"/>
          <w:b/>
          <w:b/>
          <w:bCs/>
        </w:rPr>
      </w:pPr>
      <w:r>
        <w:rPr>
          <w:rFonts w:cs="Arial" w:ascii="Arial" w:hAnsi="Arial"/>
          <w:b/>
          <w:bCs/>
        </w:rPr>
        <w:t>BMPS 6001 Management of Resources within the Public Sector</w:t>
      </w:r>
    </w:p>
    <w:p>
      <w:pPr>
        <w:pStyle w:val="Normal"/>
        <w:jc w:val="center"/>
        <w:rPr>
          <w:rFonts w:ascii="Arial" w:hAnsi="Arial" w:cs="Arial"/>
          <w:b/>
          <w:b/>
          <w:bCs/>
        </w:rPr>
      </w:pPr>
      <w:r>
        <w:rPr>
          <w:rFonts w:cs="Arial" w:ascii="Arial" w:hAnsi="Arial"/>
          <w:b/>
          <w:bCs/>
        </w:rPr>
        <w:t>Examination Template 13</w:t>
      </w:r>
      <w:r>
        <w:rPr>
          <w:rFonts w:cs="Arial" w:ascii="Arial" w:hAnsi="Arial"/>
          <w:b/>
          <w:bCs/>
          <w:vertAlign w:val="superscript"/>
        </w:rPr>
        <w:t>th</w:t>
      </w:r>
      <w:r>
        <w:rPr>
          <w:rFonts w:cs="Arial" w:ascii="Arial" w:hAnsi="Arial"/>
          <w:b/>
          <w:bCs/>
        </w:rPr>
        <w:t xml:space="preserve"> May 2022</w:t>
      </w:r>
    </w:p>
    <w:p>
      <w:pPr>
        <w:pStyle w:val="Normal"/>
        <w:jc w:val="center"/>
        <w:rPr>
          <w:rFonts w:ascii="Arial" w:hAnsi="Arial" w:cs="Arial"/>
          <w:b/>
          <w:b/>
          <w:bCs/>
        </w:rPr>
      </w:pPr>
      <w:r>
        <w:rPr>
          <w:rFonts w:cs="Arial" w:ascii="Arial" w:hAnsi="Arial"/>
          <w:b/>
          <w:bCs/>
        </w:rPr>
        <w:t>Instructions</w:t>
      </w:r>
    </w:p>
    <w:p>
      <w:pPr>
        <w:pStyle w:val="ListParagraph"/>
        <w:numPr>
          <w:ilvl w:val="0"/>
          <w:numId w:val="1"/>
        </w:numPr>
        <w:rPr>
          <w:rFonts w:ascii="Arial" w:hAnsi="Arial" w:cs="Arial"/>
        </w:rPr>
      </w:pPr>
      <w:r>
        <w:rPr>
          <w:rFonts w:cs="Arial" w:ascii="Arial" w:hAnsi="Arial"/>
        </w:rPr>
        <w:t xml:space="preserve">Students </w:t>
      </w:r>
      <w:r>
        <w:rPr>
          <w:rFonts w:cs="Arial" w:ascii="Arial" w:hAnsi="Arial"/>
          <w:b/>
          <w:bCs/>
        </w:rPr>
        <w:t>must</w:t>
      </w:r>
      <w:r>
        <w:rPr>
          <w:rFonts w:cs="Arial" w:ascii="Arial" w:hAnsi="Arial"/>
        </w:rPr>
        <w:t xml:space="preserve"> use this template to write their answers.</w:t>
      </w:r>
    </w:p>
    <w:p>
      <w:pPr>
        <w:pStyle w:val="ListParagraph"/>
        <w:numPr>
          <w:ilvl w:val="0"/>
          <w:numId w:val="1"/>
        </w:numPr>
        <w:rPr>
          <w:rFonts w:ascii="Arial" w:hAnsi="Arial" w:cs="Arial"/>
        </w:rPr>
      </w:pPr>
      <w:r>
        <w:rPr>
          <w:rFonts w:cs="Arial" w:ascii="Arial" w:hAnsi="Arial"/>
        </w:rPr>
        <w:t>There are four questions requiring four answers within the two hours allocated.</w:t>
      </w:r>
    </w:p>
    <w:p>
      <w:pPr>
        <w:pStyle w:val="ListParagraph"/>
        <w:numPr>
          <w:ilvl w:val="0"/>
          <w:numId w:val="1"/>
        </w:numPr>
        <w:rPr>
          <w:rFonts w:ascii="Arial" w:hAnsi="Arial" w:cs="Arial"/>
        </w:rPr>
      </w:pPr>
      <w:r>
        <w:rPr>
          <w:rFonts w:cs="Arial" w:ascii="Arial" w:hAnsi="Arial"/>
        </w:rPr>
        <w:t>Students are therefore advised to allocate 25 minutes for each answer, allowing 5 minutes per question for proof-reading and amendment.</w:t>
      </w:r>
    </w:p>
    <w:p>
      <w:pPr>
        <w:pStyle w:val="ListParagraph"/>
        <w:numPr>
          <w:ilvl w:val="0"/>
          <w:numId w:val="1"/>
        </w:numPr>
        <w:rPr>
          <w:rFonts w:ascii="Arial" w:hAnsi="Arial" w:cs="Arial"/>
        </w:rPr>
      </w:pPr>
      <w:r>
        <w:rPr>
          <w:rFonts w:cs="Arial" w:ascii="Arial" w:hAnsi="Arial"/>
        </w:rPr>
        <w:t>Save your answers regularly and upload the completed document to Turnitin through the link on Moodle.</w:t>
      </w:r>
    </w:p>
    <w:p>
      <w:pPr>
        <w:pStyle w:val="ListParagraph"/>
        <w:numPr>
          <w:ilvl w:val="0"/>
          <w:numId w:val="1"/>
        </w:numPr>
        <w:rPr>
          <w:rFonts w:ascii="Arial" w:hAnsi="Arial" w:cs="Arial"/>
        </w:rPr>
      </w:pPr>
      <w:r>
        <w:rPr>
          <w:rFonts w:cs="Arial" w:ascii="Arial" w:hAnsi="Arial"/>
        </w:rPr>
        <w:t xml:space="preserve">Students </w:t>
      </w:r>
      <w:r>
        <w:rPr>
          <w:rFonts w:cs="Arial" w:ascii="Arial" w:hAnsi="Arial"/>
          <w:b/>
          <w:bCs/>
        </w:rPr>
        <w:t>must not</w:t>
      </w:r>
      <w:r>
        <w:rPr>
          <w:rFonts w:cs="Arial" w:ascii="Arial" w:hAnsi="Arial"/>
        </w:rPr>
        <w:t xml:space="preserve"> copy and paste information from the internet or other sources. This will result in a high similarity score and an allegation of Academic Misconduct.</w:t>
      </w:r>
    </w:p>
    <w:p>
      <w:pPr>
        <w:pStyle w:val="ListParagraph"/>
        <w:numPr>
          <w:ilvl w:val="0"/>
          <w:numId w:val="1"/>
        </w:numPr>
        <w:rPr>
          <w:rFonts w:ascii="Arial" w:hAnsi="Arial" w:cs="Arial"/>
        </w:rPr>
      </w:pPr>
      <w:r>
        <w:rPr>
          <w:rFonts w:cs="Arial" w:ascii="Arial" w:hAnsi="Arial"/>
        </w:rPr>
        <w:t xml:space="preserve">Students are </w:t>
      </w:r>
      <w:r>
        <w:rPr>
          <w:rFonts w:cs="Arial" w:ascii="Arial" w:hAnsi="Arial"/>
          <w:b/>
          <w:bCs/>
        </w:rPr>
        <w:t>not</w:t>
      </w:r>
      <w:r>
        <w:rPr>
          <w:rFonts w:cs="Arial" w:ascii="Arial" w:hAnsi="Arial"/>
        </w:rPr>
        <w:t xml:space="preserve"> required to provide references to source information unless they wish to do so.</w:t>
      </w:r>
    </w:p>
    <w:tbl>
      <w:tblPr>
        <w:tblStyle w:val="TableGrid"/>
        <w:tblW w:w="901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2404"/>
        <w:gridCol w:w="6611"/>
      </w:tblGrid>
      <w:tr>
        <w:trPr/>
        <w:tc>
          <w:tcPr>
            <w:tcW w:w="2404" w:type="dxa"/>
            <w:tcBorders/>
          </w:tcPr>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t>Student Name</w:t>
            </w:r>
          </w:p>
        </w:tc>
        <w:tc>
          <w:tcPr>
            <w:tcW w:w="6611" w:type="dxa"/>
            <w:tcBorders/>
          </w:tcPr>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r>
          </w:p>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t>Alexander Morgan Jones</w:t>
            </w:r>
          </w:p>
        </w:tc>
      </w:tr>
      <w:tr>
        <w:trPr/>
        <w:tc>
          <w:tcPr>
            <w:tcW w:w="2404" w:type="dxa"/>
            <w:tcBorders/>
          </w:tcPr>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t>Student Number</w:t>
            </w:r>
          </w:p>
        </w:tc>
        <w:tc>
          <w:tcPr>
            <w:tcW w:w="6611" w:type="dxa"/>
            <w:tcBorders/>
          </w:tcPr>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t>1802225</w:t>
            </w:r>
          </w:p>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r>
          </w:p>
        </w:tc>
      </w:tr>
    </w:tbl>
    <w:p>
      <w:pPr>
        <w:pStyle w:val="Normal"/>
        <w:rPr>
          <w:rFonts w:ascii="Arial" w:hAnsi="Arial" w:cs="Arial"/>
        </w:rPr>
      </w:pPr>
      <w:r>
        <w:rPr>
          <w:rFonts w:cs="Arial" w:ascii="Arial" w:hAnsi="Arial"/>
        </w:rPr>
      </w:r>
    </w:p>
    <w:tbl>
      <w:tblPr>
        <w:tblStyle w:val="TableGrid"/>
        <w:tblW w:w="901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tcPr>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Question 1</w:t>
            </w:r>
          </w:p>
          <w:p>
            <w:pPr>
              <w:pStyle w:val="Normal"/>
              <w:widowControl/>
              <w:spacing w:lineRule="auto" w:line="240" w:before="0" w:after="0"/>
              <w:contextualSpacing/>
              <w:jc w:val="left"/>
              <w:rPr>
                <w:rFonts w:ascii="Arial" w:hAnsi="Arial" w:eastAsia="Times New Roman" w:cs="Arial"/>
                <w:color w:val="000000"/>
                <w:sz w:val="24"/>
                <w:szCs w:val="24"/>
                <w:lang w:eastAsia="en-GB"/>
              </w:rPr>
            </w:pPr>
            <w:r>
              <w:rPr>
                <w:rFonts w:eastAsia="Times New Roman" w:cs="Arial" w:ascii="Arial" w:hAnsi="Arial"/>
                <w:color w:val="000000"/>
                <w:kern w:val="0"/>
                <w:sz w:val="24"/>
                <w:szCs w:val="24"/>
                <w:lang w:val="en-GB" w:eastAsia="en-GB" w:bidi="ar-SA"/>
              </w:rPr>
              <w:t xml:space="preserve">The theories of Adam Smith, Karl Marx, and John Maynard Keynes, continue to influence political and economic perspectives in 2022. </w:t>
            </w:r>
          </w:p>
          <w:p>
            <w:pPr>
              <w:pStyle w:val="Normal"/>
              <w:widowControl/>
              <w:spacing w:lineRule="auto" w:line="240" w:before="0" w:after="0"/>
              <w:jc w:val="left"/>
              <w:rPr>
                <w:rFonts w:ascii="Arial" w:hAnsi="Arial" w:eastAsia="Times New Roman" w:cs="Arial"/>
                <w:color w:val="000000"/>
                <w:sz w:val="24"/>
                <w:szCs w:val="24"/>
                <w:lang w:eastAsia="en-GB"/>
              </w:rPr>
            </w:pPr>
            <w:r>
              <w:rPr>
                <w:rFonts w:eastAsia="Times New Roman" w:cs="Arial" w:ascii="Arial" w:hAnsi="Arial"/>
                <w:color w:val="000000"/>
                <w:kern w:val="0"/>
                <w:sz w:val="22"/>
                <w:szCs w:val="22"/>
                <w:lang w:val="en-GB" w:eastAsia="en-US" w:bidi="ar-SA"/>
              </w:rPr>
            </w:r>
          </w:p>
          <w:p>
            <w:pPr>
              <w:pStyle w:val="Normal"/>
              <w:widowControl/>
              <w:spacing w:lineRule="auto" w:line="240" w:before="0" w:after="0"/>
              <w:contextualSpacing/>
              <w:jc w:val="left"/>
              <w:rPr>
                <w:rFonts w:ascii="Arial" w:hAnsi="Arial" w:eastAsia="Times New Roman" w:cs="Arial"/>
                <w:color w:val="000000"/>
                <w:sz w:val="24"/>
                <w:szCs w:val="24"/>
                <w:lang w:eastAsia="en-GB"/>
              </w:rPr>
            </w:pPr>
            <w:r>
              <w:rPr>
                <w:rFonts w:eastAsia="Times New Roman" w:cs="Arial" w:ascii="Arial" w:hAnsi="Arial"/>
                <w:color w:val="000000"/>
                <w:kern w:val="0"/>
                <w:sz w:val="24"/>
                <w:szCs w:val="24"/>
                <w:lang w:val="en-GB" w:eastAsia="en-GB" w:bidi="ar-SA"/>
              </w:rPr>
              <w:t>What political and practical relevance for modern public services might be drawn from their insights?</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tc>
      </w:tr>
      <w:tr>
        <w:trPr/>
        <w:tc>
          <w:tcPr>
            <w:tcW w:w="9016" w:type="dxa"/>
            <w:tcBorders/>
          </w:tcPr>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t>Write your answer here. The box will expand as you type.</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Adam Smith is known to be the founder of modern economics, having written “An Inquiry into the nature and causes of the Wealth of Nations” which compiled many of his lectures teaching while at Oxford University and his work in “The theory of Moral Sentiments”. His greatest impact is his work towards the metaphor of “The Invisible Hand” which applies the idea of economists working with a laissez-faire approach to commerce would have the common goal of each others wealth to bolster their own.</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 xml:space="preserve">His work managed to push interest into a free market, with less planing from public bodies, this is said to have increased efficiency greatly </w:t>
            </w:r>
            <w:r>
              <w:rPr>
                <w:rFonts w:eastAsia="Calibri" w:cs="Arial" w:ascii="Arial" w:hAnsi="Arial"/>
                <w:b/>
                <w:bCs/>
                <w:kern w:val="0"/>
                <w:sz w:val="22"/>
                <w:szCs w:val="22"/>
                <w:lang w:val="en-GB" w:eastAsia="en-US" w:bidi="ar-SA"/>
              </w:rPr>
              <w:t>in private ventures but relax government control, with this during the industrial revolution these increased efficiency and therefore better trade and profit did not equal better conditions for the workers. This in more modern terms goes against the idea of Trickle-down economics which implies less rules and regulations (especially tax) on companies would lead to better conditions for those working under them. But The industrial revolution counters this in the very existence of the working class during that age.</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 xml:space="preserve">Adam Smiths work impacts the views of parliament more than any other public service, with George Osborne the previous chancellor of Exchequer noting that Adam Smith and similar later political economists distain the idea of national debt due to its nature, with the fact of national debt being achieved is likely to cause the government to borrow more to gain political ends without having any negative views due to increased taxation or having any short term loses. This leads to debt increasing expenetialy every year, with the next generations having to pay for luxuries that they will not benefit from. </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 xml:space="preserve">Karl Marx was the author of the Communist manifesto, one of the most influential books in history, Adam Smiths work pushed towards economies being more free and prosperous while Karl Marx wished to see the benefits of these profits go to the </w:t>
            </w:r>
            <w:r>
              <w:rPr>
                <w:rFonts w:eastAsia="Calibri" w:cs="Arial" w:ascii="Arial" w:hAnsi="Arial"/>
                <w:b/>
                <w:bCs/>
                <w:kern w:val="0"/>
                <w:sz w:val="22"/>
                <w:szCs w:val="22"/>
                <w:lang w:val="en-GB" w:eastAsia="en-US" w:bidi="ar-SA"/>
              </w:rPr>
              <w:t>working class as well as the middle and upper classes.</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His work is often quoted as the working class to “Seize the means of production” which views the working class as the ones who should benefit through the work, with the main component of the value of the products making the upper class (or bourgeoisie) money being the labour put in by the working class. Along with other theories of government these ideas were part of Communism. Although Communism would require the benefits of an already industrialised country it would begin as a power in with the creation of the Soviet Union, which although early wanted to adhere to the ideas of communism was subserved by dictators and authoritarian powers.</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 xml:space="preserve">His work has brought about the ideals of Socialism, which </w:t>
            </w:r>
            <w:r>
              <w:rPr>
                <w:rFonts w:eastAsia="Calibri" w:cs="Arial" w:ascii="Arial" w:hAnsi="Arial"/>
                <w:b/>
                <w:bCs/>
                <w:kern w:val="0"/>
                <w:sz w:val="22"/>
                <w:szCs w:val="22"/>
                <w:lang w:val="en-GB" w:eastAsia="en-US" w:bidi="ar-SA"/>
              </w:rPr>
              <w:t>works with capitalism to better peoples lives along with the growth of economies. This has lead to great use of acts to better peoples lives as well as the increase in the purchase of British Companies under the government (especially transportation) but this has been somewhat negated by Margerat Thatchers rule in the late 20</w:t>
            </w:r>
            <w:r>
              <w:rPr>
                <w:rFonts w:eastAsia="Calibri" w:cs="Arial" w:ascii="Arial" w:hAnsi="Arial"/>
                <w:b/>
                <w:bCs/>
                <w:kern w:val="0"/>
                <w:sz w:val="22"/>
                <w:szCs w:val="22"/>
                <w:vertAlign w:val="superscript"/>
                <w:lang w:val="en-GB" w:eastAsia="en-US" w:bidi="ar-SA"/>
              </w:rPr>
              <w:t>th</w:t>
            </w:r>
            <w:r>
              <w:rPr>
                <w:rFonts w:eastAsia="Calibri" w:cs="Arial" w:ascii="Arial" w:hAnsi="Arial"/>
                <w:b/>
                <w:bCs/>
                <w:kern w:val="0"/>
                <w:sz w:val="22"/>
                <w:szCs w:val="22"/>
                <w:lang w:val="en-GB" w:eastAsia="en-US" w:bidi="ar-SA"/>
              </w:rPr>
              <w:t xml:space="preserve"> Century. </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 xml:space="preserve">John Maynard Keynes is the youngest of the three economic philosophers, with his work being on the general macro-economics of the country rather than the economy as a whole such as the other philosophers. He viewed that when income increases, that both consumption and individual savings increase. </w:t>
            </w:r>
            <w:r>
              <w:rPr>
                <w:rFonts w:eastAsia="Calibri" w:cs="Arial" w:ascii="Arial" w:hAnsi="Arial"/>
                <w:b/>
                <w:bCs/>
                <w:kern w:val="0"/>
                <w:sz w:val="22"/>
                <w:szCs w:val="22"/>
                <w:lang w:val="en-GB" w:eastAsia="en-US" w:bidi="ar-SA"/>
              </w:rPr>
              <w:t xml:space="preserve">Consumption rates do not equal the increase in payment rates, meaning increased savings. </w:t>
            </w:r>
            <w:r>
              <w:rPr>
                <w:rFonts w:eastAsia="Calibri" w:cs="Arial" w:ascii="Arial" w:hAnsi="Arial"/>
                <w:b/>
                <w:bCs/>
                <w:kern w:val="0"/>
                <w:sz w:val="22"/>
                <w:szCs w:val="22"/>
                <w:lang w:val="en-GB" w:eastAsia="en-US" w:bidi="ar-SA"/>
              </w:rPr>
              <w:t xml:space="preserve">This means that although increased wages don’t always lead to those wages being fully used. It also has the reversal effect </w:t>
            </w:r>
            <w:r>
              <w:rPr>
                <w:rFonts w:eastAsia="Calibri" w:cs="Arial" w:ascii="Arial" w:hAnsi="Arial"/>
                <w:b/>
                <w:bCs/>
                <w:kern w:val="0"/>
                <w:sz w:val="22"/>
                <w:szCs w:val="22"/>
                <w:lang w:val="en-GB" w:eastAsia="en-US" w:bidi="ar-SA"/>
              </w:rPr>
              <w:t xml:space="preserve">when income is down so is both savings and consumption. </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 xml:space="preserve">His work is most applicable to the austerity measures by the Coalition and later conservative government after the 2008 financial crisis. </w:t>
            </w:r>
            <w:r>
              <w:rPr>
                <w:rFonts w:eastAsia="Calibri" w:cs="Arial" w:ascii="Arial" w:hAnsi="Arial"/>
                <w:b/>
                <w:bCs/>
                <w:kern w:val="0"/>
                <w:sz w:val="22"/>
                <w:szCs w:val="22"/>
                <w:lang w:val="en-GB" w:eastAsia="en-US" w:bidi="ar-SA"/>
              </w:rPr>
              <w:t>When decreased public spending meant less government jobs which lead to less income in circulation and increased strain on the welfare system.</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tc>
      </w:tr>
      <w:tr>
        <w:trPr/>
        <w:tc>
          <w:tcPr>
            <w:tcW w:w="9016" w:type="dxa"/>
            <w:tcBorders/>
          </w:tcPr>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Question 2</w:t>
            </w:r>
          </w:p>
          <w:p>
            <w:pPr>
              <w:pStyle w:val="Normal"/>
              <w:widowControl/>
              <w:spacing w:lineRule="auto" w:line="240" w:before="0" w:after="0"/>
              <w:contextualSpacing/>
              <w:jc w:val="left"/>
              <w:rPr>
                <w:rFonts w:ascii="Arial" w:hAnsi="Arial" w:eastAsia="Times New Roman" w:cs="Arial"/>
                <w:color w:val="000000"/>
                <w:sz w:val="24"/>
                <w:szCs w:val="24"/>
                <w:lang w:eastAsia="en-GB"/>
              </w:rPr>
            </w:pPr>
            <w:r>
              <w:rPr>
                <w:rFonts w:eastAsia="Times New Roman" w:cs="Arial" w:ascii="Arial" w:hAnsi="Arial"/>
                <w:color w:val="000000"/>
                <w:kern w:val="0"/>
                <w:sz w:val="24"/>
                <w:szCs w:val="24"/>
                <w:lang w:val="en-GB" w:eastAsia="en-GB" w:bidi="ar-SA"/>
              </w:rPr>
              <w:t xml:space="preserve">Government borrowing has often been a contentious matter. Critically evaluate the UK Government’s response to the 2020 pandemic. </w:t>
            </w:r>
          </w:p>
          <w:p>
            <w:pPr>
              <w:pStyle w:val="Normal"/>
              <w:widowControl/>
              <w:spacing w:lineRule="auto" w:line="240" w:before="0" w:after="0"/>
              <w:jc w:val="left"/>
              <w:rPr>
                <w:rFonts w:ascii="Arial" w:hAnsi="Arial" w:eastAsia="Times New Roman" w:cs="Arial"/>
                <w:color w:val="000000"/>
                <w:sz w:val="24"/>
                <w:szCs w:val="24"/>
                <w:lang w:eastAsia="en-GB"/>
              </w:rPr>
            </w:pPr>
            <w:r>
              <w:rPr>
                <w:rFonts w:eastAsia="Times New Roman" w:cs="Arial" w:ascii="Arial" w:hAnsi="Arial"/>
                <w:color w:val="000000"/>
                <w:kern w:val="0"/>
                <w:sz w:val="22"/>
                <w:szCs w:val="22"/>
                <w:lang w:val="en-GB" w:eastAsia="en-US" w:bidi="ar-SA"/>
              </w:rPr>
            </w:r>
          </w:p>
          <w:p>
            <w:pPr>
              <w:pStyle w:val="Normal"/>
              <w:widowControl/>
              <w:spacing w:lineRule="auto" w:line="240" w:before="0" w:after="0"/>
              <w:jc w:val="left"/>
              <w:rPr>
                <w:rFonts w:ascii="Arial" w:hAnsi="Arial" w:eastAsia="Times New Roman" w:cs="Arial"/>
                <w:color w:val="000000"/>
                <w:sz w:val="24"/>
                <w:szCs w:val="24"/>
                <w:lang w:eastAsia="en-GB"/>
              </w:rPr>
            </w:pPr>
            <w:r>
              <w:rPr>
                <w:rFonts w:eastAsia="Times New Roman" w:cs="Arial" w:ascii="Arial" w:hAnsi="Arial"/>
                <w:color w:val="000000"/>
                <w:kern w:val="0"/>
                <w:sz w:val="24"/>
                <w:szCs w:val="24"/>
                <w:lang w:val="en-GB" w:eastAsia="en-GB" w:bidi="ar-SA"/>
              </w:rPr>
              <w:t>The perspective of modern economists like Mark Blyth and Stephanie Kelton will add value. Is austerity a dangerous idea?</w:t>
            </w:r>
          </w:p>
          <w:p>
            <w:pPr>
              <w:pStyle w:val="Normal"/>
              <w:widowControl/>
              <w:spacing w:lineRule="auto" w:line="240" w:before="0" w:after="0"/>
              <w:contextualSpacing/>
              <w:jc w:val="left"/>
              <w:rPr>
                <w:rFonts w:ascii="Arial" w:hAnsi="Arial" w:cs="Arial"/>
              </w:rPr>
            </w:pPr>
            <w:r>
              <w:rPr>
                <w:rFonts w:eastAsia="Calibri" w:cs="Arial" w:ascii="Arial" w:hAnsi="Arial"/>
                <w:kern w:val="0"/>
                <w:sz w:val="22"/>
                <w:szCs w:val="22"/>
                <w:lang w:val="en-GB" w:eastAsia="en-US" w:bidi="ar-SA"/>
              </w:rPr>
            </w:r>
          </w:p>
        </w:tc>
      </w:tr>
      <w:tr>
        <w:trPr/>
        <w:tc>
          <w:tcPr>
            <w:tcW w:w="9016" w:type="dxa"/>
            <w:tcBorders/>
          </w:tcPr>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t>Write your answer here. The box will expand as you type.</w:t>
            </w:r>
          </w:p>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r>
          </w:p>
          <w:p>
            <w:pPr>
              <w:pStyle w:val="Normal"/>
              <w:widowControl/>
              <w:spacing w:lineRule="auto" w:line="240" w:before="0" w:after="0"/>
              <w:jc w:val="left"/>
              <w:rPr>
                <w:rFonts w:ascii="Arial" w:hAnsi="Arial" w:eastAsia="Calibri" w:cs="Arial"/>
                <w:b/>
                <w:b/>
                <w:bCs/>
                <w:kern w:val="0"/>
                <w:sz w:val="22"/>
                <w:szCs w:val="22"/>
                <w:lang w:val="en-GB" w:eastAsia="en-US" w:bidi="ar-SA"/>
              </w:rPr>
            </w:pPr>
            <w:r>
              <w:rPr>
                <w:rFonts w:eastAsia="Calibri" w:cs="Arial" w:ascii="Arial" w:hAnsi="Arial"/>
                <w:b/>
                <w:bCs/>
                <w:kern w:val="0"/>
                <w:sz w:val="22"/>
                <w:szCs w:val="22"/>
                <w:lang w:val="en-GB" w:eastAsia="en-US" w:bidi="ar-SA"/>
              </w:rPr>
              <w:t xml:space="preserve">The UK Government’s response to Coronavirus pandemic has been one of increased spending with </w:t>
            </w:r>
            <w:r>
              <w:rPr>
                <w:rFonts w:eastAsia="Calibri" w:cs="Arial" w:ascii="Arial" w:hAnsi="Arial"/>
                <w:b/>
                <w:bCs/>
                <w:kern w:val="0"/>
                <w:sz w:val="22"/>
                <w:szCs w:val="22"/>
                <w:lang w:val="en-GB" w:eastAsia="en-US" w:bidi="ar-SA"/>
              </w:rPr>
              <w:t xml:space="preserve">mixed results. Although the increased spending has been spent on positive changes such as the Coronavirus Job Retention Scheme and increased wages for Nurses (although the later was also due to protests and strikes) it has also </w:t>
            </w:r>
            <w:r>
              <w:rPr>
                <w:rFonts w:eastAsia="Calibri" w:cs="Arial" w:ascii="Arial" w:hAnsi="Arial"/>
                <w:b/>
                <w:bCs/>
                <w:kern w:val="0"/>
                <w:sz w:val="22"/>
                <w:szCs w:val="22"/>
                <w:lang w:val="en-GB" w:eastAsia="en-US" w:bidi="ar-SA"/>
              </w:rPr>
              <w:t xml:space="preserve">had huge </w:t>
            </w:r>
          </w:p>
          <w:p>
            <w:pPr>
              <w:pStyle w:val="Normal"/>
              <w:widowControl/>
              <w:spacing w:lineRule="auto" w:line="240" w:before="0" w:after="0"/>
              <w:jc w:val="left"/>
              <w:rPr>
                <w:rFonts w:ascii="Arial" w:hAnsi="Arial" w:eastAsia="Calibri" w:cs="Arial"/>
                <w:b/>
                <w:b/>
                <w:bCs/>
                <w:kern w:val="0"/>
                <w:sz w:val="22"/>
                <w:szCs w:val="22"/>
                <w:lang w:val="en-GB" w:eastAsia="en-US" w:bidi="ar-SA"/>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eastAsia="Calibri" w:cs="Arial"/>
                <w:b/>
                <w:b/>
                <w:bCs/>
                <w:kern w:val="0"/>
                <w:sz w:val="22"/>
                <w:szCs w:val="22"/>
                <w:lang w:val="en-GB" w:eastAsia="en-US" w:bidi="ar-SA"/>
              </w:rPr>
            </w:pPr>
            <w:r>
              <w:rPr>
                <w:rFonts w:eastAsia="Calibri" w:cs="Arial" w:ascii="Arial" w:hAnsi="Arial"/>
                <w:b/>
                <w:bCs/>
                <w:kern w:val="0"/>
                <w:sz w:val="22"/>
                <w:szCs w:val="22"/>
                <w:lang w:val="en-GB" w:eastAsia="en-US" w:bidi="ar-SA"/>
              </w:rPr>
              <w:t xml:space="preserve">The UK government implemented a new scheme during the early months of the pandemic known as the </w:t>
            </w:r>
            <w:r>
              <w:rPr>
                <w:rFonts w:eastAsia="Calibri" w:cs="Arial" w:ascii="Arial" w:hAnsi="Arial"/>
                <w:b/>
                <w:bCs/>
                <w:kern w:val="0"/>
                <w:sz w:val="22"/>
                <w:szCs w:val="22"/>
                <w:lang w:val="en-GB" w:eastAsia="en-US" w:bidi="ar-SA"/>
              </w:rPr>
              <w:t xml:space="preserve">Coronavirus Job Retention scheme (or more commonly known as furlough), with companies being offered to loan the pay of their employees during the lockdown periods when the companies would be earning little to no money depending on their business model. This Program meant that employees would still be earning their wages (80% of them or higher) while the company would still have employees once the lockdown have ended. Although this required record levels of borrowing since the Second World War to achieve, it meant that once people would be able to afford their bills and living costs without having high API loans from money lenders. Although some </w:t>
            </w:r>
            <w:r>
              <w:rPr>
                <w:rFonts w:eastAsia="Calibri" w:cs="Arial" w:ascii="Arial" w:hAnsi="Arial"/>
                <w:b/>
                <w:bCs/>
                <w:kern w:val="0"/>
                <w:sz w:val="22"/>
                <w:szCs w:val="22"/>
                <w:lang w:val="en-GB" w:eastAsia="en-US" w:bidi="ar-SA"/>
              </w:rPr>
              <w:t xml:space="preserve">companies such as Nottingham tabletop games company Games Workshop being able to pay back their furlough loans in by </w:t>
            </w:r>
            <w:r>
              <w:rPr>
                <w:rFonts w:eastAsia="Calibri" w:cs="Arial" w:ascii="Arial" w:hAnsi="Arial"/>
                <w:b/>
                <w:bCs/>
                <w:kern w:val="0"/>
                <w:sz w:val="22"/>
                <w:szCs w:val="22"/>
                <w:lang w:val="en-GB" w:eastAsia="en-US" w:bidi="ar-SA"/>
              </w:rPr>
              <w:t>July</w:t>
            </w:r>
            <w:r>
              <w:rPr>
                <w:rFonts w:eastAsia="Calibri" w:cs="Arial" w:ascii="Arial" w:hAnsi="Arial"/>
                <w:b/>
                <w:bCs/>
                <w:kern w:val="0"/>
                <w:sz w:val="22"/>
                <w:szCs w:val="22"/>
                <w:lang w:val="en-GB" w:eastAsia="en-US" w:bidi="ar-SA"/>
              </w:rPr>
              <w:t xml:space="preserve">, </w:t>
            </w:r>
            <w:r>
              <w:rPr>
                <w:rFonts w:eastAsia="Calibri" w:cs="Arial" w:ascii="Arial" w:hAnsi="Arial"/>
                <w:b/>
                <w:bCs/>
                <w:kern w:val="0"/>
                <w:sz w:val="22"/>
                <w:szCs w:val="22"/>
                <w:lang w:val="en-GB" w:eastAsia="en-US" w:bidi="ar-SA"/>
              </w:rPr>
              <w:t>but</w:t>
            </w:r>
            <w:r>
              <w:rPr>
                <w:rFonts w:eastAsia="Calibri" w:cs="Arial" w:ascii="Arial" w:hAnsi="Arial"/>
                <w:b/>
                <w:bCs/>
                <w:kern w:val="0"/>
                <w:sz w:val="22"/>
                <w:szCs w:val="22"/>
                <w:lang w:val="en-GB" w:eastAsia="en-US" w:bidi="ar-SA"/>
              </w:rPr>
              <w:t xml:space="preserve"> JD Wetherspoons would not pay staff until the loan was fully given to them by the UK Government </w:t>
            </w:r>
            <w:r>
              <w:rPr>
                <w:rFonts w:eastAsia="Calibri" w:cs="Arial" w:ascii="Arial" w:hAnsi="Arial"/>
                <w:b/>
                <w:bCs/>
                <w:kern w:val="0"/>
                <w:sz w:val="22"/>
                <w:szCs w:val="22"/>
                <w:lang w:val="en-GB" w:eastAsia="en-US" w:bidi="ar-SA"/>
              </w:rPr>
              <w:t>leading to staff being short on money until April</w:t>
            </w:r>
            <w:r>
              <w:rPr>
                <w:rFonts w:eastAsia="Calibri" w:cs="Arial" w:ascii="Arial" w:hAnsi="Arial"/>
                <w:b/>
                <w:bCs/>
                <w:kern w:val="0"/>
                <w:sz w:val="22"/>
                <w:szCs w:val="22"/>
                <w:lang w:val="en-GB" w:eastAsia="en-US" w:bidi="ar-SA"/>
              </w:rPr>
              <w:t>.</w:t>
            </w:r>
          </w:p>
          <w:p>
            <w:pPr>
              <w:pStyle w:val="Normal"/>
              <w:widowControl/>
              <w:spacing w:lineRule="auto" w:line="240" w:before="0" w:after="0"/>
              <w:jc w:val="left"/>
              <w:rPr>
                <w:rFonts w:ascii="Arial" w:hAnsi="Arial" w:eastAsia="Calibri" w:cs="Arial"/>
                <w:b/>
                <w:b/>
                <w:bCs/>
                <w:kern w:val="0"/>
                <w:sz w:val="22"/>
                <w:szCs w:val="22"/>
                <w:lang w:val="en-GB" w:eastAsia="en-US" w:bidi="ar-SA"/>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eastAsia="Calibri" w:cs="Arial"/>
                <w:b/>
                <w:b/>
                <w:bCs/>
                <w:kern w:val="0"/>
                <w:sz w:val="22"/>
                <w:szCs w:val="22"/>
                <w:lang w:val="en-GB" w:eastAsia="en-US" w:bidi="ar-SA"/>
              </w:rPr>
            </w:pPr>
            <w:r>
              <w:rPr>
                <w:rFonts w:eastAsia="Calibri" w:cs="Arial" w:ascii="Arial" w:hAnsi="Arial"/>
                <w:b/>
                <w:bCs/>
                <w:kern w:val="0"/>
                <w:sz w:val="22"/>
                <w:szCs w:val="22"/>
                <w:lang w:val="en-GB" w:eastAsia="en-US" w:bidi="ar-SA"/>
              </w:rPr>
              <w:t xml:space="preserve">The test and trace system for the NHS was given an Initial budget of £15 Billion by the government, with it increasing to £37 Billion by the end of Feburary 2022. Although some evidence has found evidence to decreased Covid cases, the full number of Covid cases through this system, one of its goals, were compromised due to the use of outdated Microsoft Excel systems. The systems used XLS file formatting which has been outdated since 2007 with the introduction of XLSX systems. Its baffling that a system costing £37 billion would be using software that is less modern than what is found in </w:t>
            </w:r>
            <w:r>
              <w:rPr>
                <w:rFonts w:eastAsia="Calibri" w:cs="Arial" w:ascii="Arial" w:hAnsi="Arial"/>
                <w:b/>
                <w:bCs/>
                <w:kern w:val="0"/>
                <w:sz w:val="22"/>
                <w:szCs w:val="22"/>
                <w:lang w:val="en-GB" w:eastAsia="en-US" w:bidi="ar-SA"/>
              </w:rPr>
              <w:t>most school equipment. With an estimated 15841 unreported cases being caused due to this IT error.</w:t>
            </w:r>
          </w:p>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r>
          </w:p>
          <w:p>
            <w:pPr>
              <w:pStyle w:val="Normal"/>
              <w:widowControl/>
              <w:spacing w:lineRule="auto" w:line="240" w:before="0" w:after="0"/>
              <w:jc w:val="left"/>
              <w:rPr>
                <w:rFonts w:ascii="Arial" w:hAnsi="Arial" w:eastAsia="Calibri" w:cs="Arial"/>
                <w:b/>
                <w:b/>
                <w:bCs/>
                <w:kern w:val="0"/>
                <w:sz w:val="22"/>
                <w:szCs w:val="22"/>
                <w:lang w:val="en-GB" w:eastAsia="en-US" w:bidi="ar-SA"/>
              </w:rPr>
            </w:pPr>
            <w:r>
              <w:rPr>
                <w:rFonts w:eastAsia="Calibri" w:cs="Arial" w:ascii="Arial" w:hAnsi="Arial"/>
                <w:b/>
                <w:bCs/>
                <w:kern w:val="0"/>
                <w:sz w:val="22"/>
                <w:szCs w:val="22"/>
                <w:lang w:val="en-GB" w:eastAsia="en-US" w:bidi="ar-SA"/>
              </w:rPr>
              <w:t xml:space="preserve">Austerity has lead to the very problems it was created to counter, </w:t>
            </w:r>
            <w:r>
              <w:rPr>
                <w:rFonts w:eastAsia="Calibri" w:cs="Arial" w:ascii="Arial" w:hAnsi="Arial"/>
                <w:b/>
                <w:bCs/>
                <w:kern w:val="0"/>
                <w:sz w:val="22"/>
                <w:szCs w:val="22"/>
                <w:lang w:val="en-GB" w:eastAsia="en-US" w:bidi="ar-SA"/>
              </w:rPr>
              <w:t xml:space="preserve">with increased pressure on the welfare state being caused by decreased jobs. This leads to decreased spending and increasing amounts of loans needed. </w:t>
            </w:r>
            <w:r>
              <w:rPr>
                <w:rFonts w:eastAsia="Calibri" w:cs="Arial" w:ascii="Arial" w:hAnsi="Arial"/>
                <w:b/>
                <w:bCs/>
                <w:kern w:val="0"/>
                <w:sz w:val="22"/>
                <w:szCs w:val="22"/>
                <w:lang w:val="en-GB" w:eastAsia="en-US" w:bidi="ar-SA"/>
              </w:rPr>
              <w:t xml:space="preserve">In the view of Blyth Private consumption in times of economic increases means that it does not have to be subsidised by public money, but in terms of Austerity there is lower consumption being done privately which requires an increase in public spending to meet this demand. </w:t>
            </w:r>
            <w:r>
              <w:rPr>
                <w:rFonts w:eastAsia="Calibri" w:cs="Arial" w:ascii="Arial" w:hAnsi="Arial"/>
                <w:b/>
                <w:bCs/>
                <w:kern w:val="0"/>
                <w:sz w:val="22"/>
                <w:szCs w:val="22"/>
                <w:lang w:val="en-GB" w:eastAsia="en-US" w:bidi="ar-SA"/>
              </w:rPr>
              <w:t xml:space="preserve">This leads to larger public expenditure with less money being brought back into the government, leading to an increased need of government loans. </w:t>
            </w:r>
          </w:p>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r>
          </w:p>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r>
          </w:p>
        </w:tc>
      </w:tr>
      <w:tr>
        <w:trPr/>
        <w:tc>
          <w:tcPr>
            <w:tcW w:w="9016" w:type="dxa"/>
            <w:tcBorders/>
          </w:tcPr>
          <w:p>
            <w:pPr>
              <w:pStyle w:val="Normal"/>
              <w:widowControl/>
              <w:spacing w:lineRule="auto" w:line="240" w:before="0" w:after="0"/>
              <w:jc w:val="left"/>
              <w:rPr>
                <w:rFonts w:ascii="Arial" w:hAnsi="Arial" w:cs="Arial"/>
              </w:rPr>
            </w:pPr>
            <w:r>
              <w:rPr>
                <w:rFonts w:eastAsia="Calibri" w:cs="Arial" w:ascii="Arial" w:hAnsi="Arial"/>
                <w:b/>
                <w:bCs/>
                <w:kern w:val="0"/>
                <w:sz w:val="22"/>
                <w:szCs w:val="22"/>
                <w:lang w:val="en-GB" w:eastAsia="en-US" w:bidi="ar-SA"/>
              </w:rPr>
              <w:t>Question 3</w:t>
            </w:r>
          </w:p>
          <w:p>
            <w:pPr>
              <w:pStyle w:val="Normal"/>
              <w:widowControl/>
              <w:spacing w:lineRule="auto" w:line="240" w:before="0" w:after="0"/>
              <w:contextualSpacing/>
              <w:jc w:val="left"/>
              <w:rPr>
                <w:rFonts w:ascii="Arial" w:hAnsi="Arial" w:eastAsia="Times New Roman" w:cs="Arial"/>
                <w:color w:val="000000"/>
                <w:sz w:val="24"/>
                <w:szCs w:val="24"/>
                <w:lang w:eastAsia="en-GB"/>
              </w:rPr>
            </w:pPr>
            <w:r>
              <w:rPr>
                <w:rFonts w:eastAsia="Times New Roman" w:cs="Arial" w:ascii="Arial" w:hAnsi="Arial"/>
                <w:color w:val="000000"/>
                <w:kern w:val="0"/>
                <w:sz w:val="24"/>
                <w:szCs w:val="24"/>
                <w:lang w:val="en-GB" w:eastAsia="en-GB" w:bidi="ar-SA"/>
              </w:rPr>
              <w:t>Following your success at the Local Government Elections on 5th May 2022, your fellow Councillors have nominated you as the new Leader of Ravenhill Council for the five-year period 2022-2027. Ravenhill Council has 75 Councillors in total and a staff team of 10,000 led by a Chief Executive Officer. The Council has an annual budget of £500 million to meet the needs of a population of 250,000 people.</w:t>
            </w:r>
          </w:p>
          <w:p>
            <w:pPr>
              <w:pStyle w:val="Normal"/>
              <w:widowControl/>
              <w:spacing w:lineRule="auto" w:line="240" w:before="0" w:after="0"/>
              <w:ind w:left="720" w:hanging="0"/>
              <w:contextualSpacing/>
              <w:jc w:val="left"/>
              <w:rPr>
                <w:rFonts w:ascii="Arial" w:hAnsi="Arial" w:eastAsia="Times New Roman" w:cs="Arial"/>
                <w:color w:val="000000"/>
                <w:sz w:val="24"/>
                <w:szCs w:val="24"/>
                <w:lang w:eastAsia="en-GB"/>
              </w:rPr>
            </w:pPr>
            <w:r>
              <w:rPr>
                <w:rFonts w:eastAsia="Times New Roman" w:cs="Arial" w:ascii="Arial" w:hAnsi="Arial"/>
                <w:color w:val="000000"/>
                <w:kern w:val="0"/>
                <w:sz w:val="22"/>
                <w:szCs w:val="22"/>
                <w:lang w:val="en-GB" w:eastAsia="en-US" w:bidi="ar-SA"/>
              </w:rPr>
            </w:r>
          </w:p>
          <w:p>
            <w:pPr>
              <w:pStyle w:val="Normal"/>
              <w:widowControl/>
              <w:spacing w:lineRule="auto" w:line="240" w:before="0" w:after="0"/>
              <w:contextualSpacing/>
              <w:jc w:val="left"/>
              <w:rPr>
                <w:rFonts w:ascii="Arial" w:hAnsi="Arial" w:eastAsia="Times New Roman" w:cs="Arial"/>
                <w:color w:val="000000"/>
                <w:sz w:val="24"/>
                <w:szCs w:val="24"/>
                <w:lang w:eastAsia="en-GB"/>
              </w:rPr>
            </w:pPr>
            <w:r>
              <w:rPr>
                <w:rFonts w:eastAsia="Times New Roman" w:cs="Arial" w:ascii="Arial" w:hAnsi="Arial"/>
                <w:color w:val="000000"/>
                <w:kern w:val="0"/>
                <w:sz w:val="24"/>
                <w:szCs w:val="24"/>
                <w:lang w:val="en-GB" w:eastAsia="en-GB" w:bidi="ar-SA"/>
              </w:rPr>
              <w:t>What are your key considerations as you set a Delivery Plan for the next five years?</w:t>
            </w:r>
          </w:p>
          <w:p>
            <w:pPr>
              <w:pStyle w:val="Normal"/>
              <w:widowControl/>
              <w:spacing w:lineRule="auto" w:line="240" w:before="0" w:after="0"/>
              <w:contextualSpacing/>
              <w:jc w:val="left"/>
              <w:rPr>
                <w:rFonts w:ascii="Arial" w:hAnsi="Arial" w:cs="Arial"/>
              </w:rPr>
            </w:pPr>
            <w:r>
              <w:rPr>
                <w:rFonts w:eastAsia="Calibri" w:cs="Arial" w:ascii="Arial" w:hAnsi="Arial"/>
                <w:kern w:val="0"/>
                <w:sz w:val="22"/>
                <w:szCs w:val="22"/>
                <w:lang w:val="en-GB" w:eastAsia="en-US" w:bidi="ar-SA"/>
              </w:rPr>
            </w:r>
          </w:p>
        </w:tc>
      </w:tr>
      <w:tr>
        <w:trPr/>
        <w:tc>
          <w:tcPr>
            <w:tcW w:w="9016" w:type="dxa"/>
            <w:tcBorders/>
          </w:tcPr>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t>Write your answer here. The box will expand as you type.</w:t>
            </w:r>
          </w:p>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r>
          </w:p>
          <w:p>
            <w:pPr>
              <w:pStyle w:val="Normal"/>
              <w:widowControl/>
              <w:spacing w:lineRule="auto" w:line="240" w:before="0" w:after="0"/>
              <w:jc w:val="left"/>
              <w:rPr>
                <w:rFonts w:ascii="Arial" w:hAnsi="Arial" w:eastAsia="Calibri" w:cs="Arial"/>
                <w:b/>
                <w:b/>
                <w:bCs/>
                <w:kern w:val="0"/>
                <w:sz w:val="22"/>
                <w:szCs w:val="22"/>
                <w:lang w:val="en-GB" w:eastAsia="en-US" w:bidi="ar-SA"/>
              </w:rPr>
            </w:pPr>
            <w:r>
              <w:rPr>
                <w:rFonts w:eastAsia="Calibri" w:cs="Arial" w:ascii="Arial" w:hAnsi="Arial"/>
                <w:b/>
                <w:bCs/>
                <w:kern w:val="0"/>
                <w:sz w:val="22"/>
                <w:szCs w:val="22"/>
                <w:lang w:val="en-GB" w:eastAsia="en-US" w:bidi="ar-SA"/>
              </w:rPr>
              <w:t>One of the first objectives of these councillors is to view what public services in the community are funded by them or by the national government, and once this is viewed see if the national government funded public services require further funding (similar to how police funding is supplemented by local council tax).</w:t>
            </w:r>
          </w:p>
          <w:p>
            <w:pPr>
              <w:pStyle w:val="Normal"/>
              <w:widowControl/>
              <w:spacing w:lineRule="auto" w:line="240" w:before="0" w:after="0"/>
              <w:jc w:val="left"/>
              <w:rPr>
                <w:rFonts w:ascii="Arial" w:hAnsi="Arial" w:eastAsia="Calibri" w:cs="Arial"/>
                <w:b/>
                <w:b/>
                <w:bCs/>
                <w:kern w:val="0"/>
                <w:sz w:val="22"/>
                <w:szCs w:val="22"/>
                <w:lang w:val="en-GB" w:eastAsia="en-US" w:bidi="ar-SA"/>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eastAsia="Calibri" w:cs="Arial"/>
                <w:b/>
                <w:b/>
                <w:bCs/>
                <w:kern w:val="0"/>
                <w:sz w:val="22"/>
                <w:szCs w:val="22"/>
                <w:lang w:val="en-GB" w:eastAsia="en-US" w:bidi="ar-SA"/>
              </w:rPr>
            </w:pPr>
            <w:r>
              <w:rPr>
                <w:rFonts w:eastAsia="Calibri" w:cs="Arial" w:ascii="Arial" w:hAnsi="Arial"/>
                <w:b/>
                <w:bCs/>
                <w:kern w:val="0"/>
                <w:sz w:val="22"/>
                <w:szCs w:val="22"/>
                <w:lang w:val="en-GB" w:eastAsia="en-US" w:bidi="ar-SA"/>
              </w:rPr>
              <w:t xml:space="preserve">Key responsibilities will be needed to be given to the councillors by each individual public service, what is needed and how these are used. Balance sheets by the individual organisations can lead to appropriate funding being given by the larger authorities. </w:t>
            </w:r>
          </w:p>
          <w:p>
            <w:pPr>
              <w:pStyle w:val="Normal"/>
              <w:widowControl/>
              <w:spacing w:lineRule="auto" w:line="240" w:before="0" w:after="0"/>
              <w:jc w:val="left"/>
              <w:rPr>
                <w:rFonts w:ascii="Arial" w:hAnsi="Arial" w:eastAsia="Calibri" w:cs="Arial"/>
                <w:b/>
                <w:b/>
                <w:bCs/>
                <w:kern w:val="0"/>
                <w:sz w:val="22"/>
                <w:szCs w:val="22"/>
                <w:lang w:val="en-GB" w:eastAsia="en-US" w:bidi="ar-SA"/>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eastAsia="Calibri" w:cs="Arial"/>
                <w:b/>
                <w:b/>
                <w:bCs/>
                <w:kern w:val="0"/>
                <w:sz w:val="22"/>
                <w:szCs w:val="22"/>
                <w:lang w:val="en-GB" w:eastAsia="en-US" w:bidi="ar-SA"/>
              </w:rPr>
            </w:pPr>
            <w:r>
              <w:rPr>
                <w:rFonts w:eastAsia="Calibri" w:cs="Arial" w:ascii="Arial" w:hAnsi="Arial"/>
                <w:b/>
                <w:bCs/>
                <w:kern w:val="0"/>
                <w:sz w:val="22"/>
                <w:szCs w:val="22"/>
                <w:lang w:val="en-GB" w:eastAsia="en-US" w:bidi="ar-SA"/>
              </w:rPr>
              <w:t xml:space="preserve">The budget should be spent on the needs of the community before its wants. </w:t>
            </w:r>
          </w:p>
          <w:p>
            <w:pPr>
              <w:pStyle w:val="Normal"/>
              <w:widowControl/>
              <w:spacing w:lineRule="auto" w:line="240" w:before="0" w:after="0"/>
              <w:jc w:val="left"/>
              <w:rPr>
                <w:rFonts w:ascii="Arial" w:hAnsi="Arial" w:eastAsia="Calibri" w:cs="Arial"/>
                <w:b/>
                <w:b/>
                <w:bCs/>
                <w:kern w:val="0"/>
                <w:sz w:val="22"/>
                <w:szCs w:val="22"/>
                <w:lang w:val="en-GB" w:eastAsia="en-US" w:bidi="ar-SA"/>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eastAsia="Calibri" w:cs="Arial"/>
                <w:b/>
                <w:b/>
                <w:bCs/>
                <w:kern w:val="0"/>
                <w:sz w:val="22"/>
                <w:szCs w:val="22"/>
                <w:lang w:val="en-GB" w:eastAsia="en-US" w:bidi="ar-SA"/>
              </w:rPr>
            </w:pPr>
            <w:r>
              <w:rPr>
                <w:rFonts w:eastAsia="Calibri" w:cs="Arial" w:ascii="Arial" w:hAnsi="Arial"/>
                <w:b/>
                <w:bCs/>
                <w:kern w:val="0"/>
                <w:sz w:val="22"/>
                <w:szCs w:val="22"/>
                <w:lang w:val="en-GB" w:eastAsia="en-US" w:bidi="ar-SA"/>
              </w:rPr>
              <w:t>Auditing these processes is key to effective assurance to the budget allocation to each individual organisational plan. Both internal and external audits should be conducted to ensure the council is using its money is being used effectively to complete the goal of the council and the community.</w:t>
            </w:r>
          </w:p>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r>
          </w:p>
        </w:tc>
      </w:tr>
      <w:tr>
        <w:trPr/>
        <w:tc>
          <w:tcPr>
            <w:tcW w:w="9016" w:type="dxa"/>
            <w:tcBorders/>
          </w:tcPr>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Question 4</w:t>
            </w:r>
          </w:p>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t xml:space="preserve">As a manager, how would you approach the management of your team? </w:t>
            </w:r>
          </w:p>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r>
          </w:p>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t>Explain the importance of authority, responsibility, and delegation as you lead the process of delivering effective performance. Awareness of key management theories will add value.</w:t>
            </w:r>
          </w:p>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r>
          </w:p>
        </w:tc>
      </w:tr>
      <w:tr>
        <w:trPr/>
        <w:tc>
          <w:tcPr>
            <w:tcW w:w="9016" w:type="dxa"/>
            <w:tcBorders/>
          </w:tcPr>
          <w:p>
            <w:pPr>
              <w:pStyle w:val="Normal"/>
              <w:widowControl/>
              <w:spacing w:lineRule="auto" w:line="240" w:before="0" w:after="0"/>
              <w:jc w:val="left"/>
              <w:rPr>
                <w:rFonts w:ascii="Arial" w:hAnsi="Arial" w:cs="Arial"/>
              </w:rPr>
            </w:pPr>
            <w:r>
              <w:rPr>
                <w:rFonts w:eastAsia="Calibri" w:cs="Arial" w:ascii="Arial" w:hAnsi="Arial"/>
                <w:kern w:val="0"/>
                <w:sz w:val="22"/>
                <w:szCs w:val="22"/>
                <w:lang w:val="en-GB" w:eastAsia="en-US" w:bidi="ar-SA"/>
              </w:rPr>
              <w:t>Write your answer here. The box will expand as you type.</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The First important thing as someone working in management to understand is the task at hand and the team you are working with, this is the starting off point of your venture at management and requires a large amount of effort to find an appropriate response.</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 xml:space="preserve">Management style is key to finishing said objectives, Management by objectives is a simple viewpoint to finish objectives with little room for deviation. It sets the objectives, gives part of those objectives to employees, requires a manager to monitor progress, with evaluation at the completion of the objective with chance for reward. Although more comprehensive systems have been put in place this is both simple to understand and simple to organise. </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Management by objective although simple also does not include much human elements, with it relying on objectives to be completed in a very specific way. It also implies that one manager is in control rather than a group. Performance management allows the objective (s) of the organisation to be shown as a whole to the working group and allow delegation between different departments and individuals to be choosen usually based on skill. Along with a better feeling for the team members it can also show places for peoples improvement and ways for the whole process to be done more effectively in the future. Its a more ethical way of managing due to the fairness for the members of the organisation to be respected and for the fairness of the completion of the task at hand.</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 xml:space="preserve">The setting of “SMART” styled objectives can improve output by narrowing each tasks objectives with its </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S- Specific, what needs to be done, the objective of the objective.</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M- Measurable, how to measure the effectiveness of the completion or failure of the objectives.</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A- Achievable, what is believed to be able to be done by the skill of the members at hand.</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 xml:space="preserve">R- Relevant, how small objectives can lead to larger </w:t>
            </w:r>
            <w:r>
              <w:rPr>
                <w:rFonts w:eastAsia="Calibri" w:cs="Arial" w:ascii="Arial" w:hAnsi="Arial"/>
                <w:b/>
                <w:bCs/>
                <w:kern w:val="0"/>
                <w:sz w:val="22"/>
                <w:szCs w:val="22"/>
                <w:lang w:val="en-GB" w:eastAsia="en-US" w:bidi="ar-SA"/>
              </w:rPr>
              <w:t xml:space="preserve">finished objective while keeping to the task at hand. </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T- Time-Limited, the completion date of the task or sub-task.</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t xml:space="preserve">Leadership style, even in management is important, it is important to choose your style around the task at hand. If its a task that requires skill with an unskilled group, authoritarian styles might be suitable due to the need to finish a task properly and to the style the manager wants. A situation that allows different approaches to the matter that will lead to a similar outcome could use a democratic style, allowing each member to prosper. A task requiring high skill to complete but you have the appropriate staff undertaking it might lead to a laissez-faire approach, allowing them to work on it to their end. </w:t>
            </w:r>
          </w:p>
          <w:p>
            <w:pPr>
              <w:pStyle w:val="Normal"/>
              <w:widowControl/>
              <w:spacing w:lineRule="auto" w:line="240" w:before="0" w:after="0"/>
              <w:jc w:val="left"/>
              <w:rPr>
                <w:rFonts w:ascii="Arial" w:hAnsi="Arial" w:cs="Arial"/>
                <w:b/>
                <w:b/>
                <w:bCs/>
              </w:rPr>
            </w:pPr>
            <w:r>
              <w:rPr>
                <w:rFonts w:eastAsia="Calibri" w:cs="Arial" w:ascii="Arial" w:hAnsi="Arial"/>
                <w:b/>
                <w:bCs/>
                <w:kern w:val="0"/>
                <w:sz w:val="22"/>
                <w:szCs w:val="22"/>
                <w:lang w:val="en-GB" w:eastAsia="en-US" w:bidi="ar-SA"/>
              </w:rPr>
            </w:r>
          </w:p>
        </w:tc>
      </w:tr>
    </w:tbl>
    <w:p>
      <w:pPr>
        <w:pStyle w:val="Normal"/>
        <w:rPr>
          <w:rFonts w:ascii="Arial" w:hAnsi="Arial" w:cs="Arial"/>
        </w:rPr>
      </w:pPr>
      <w:r>
        <w:rPr>
          <w:rFonts w:cs="Arial" w:ascii="Arial" w:hAnsi="Arial"/>
        </w:rPr>
      </w:r>
    </w:p>
    <w:p>
      <w:pPr>
        <w:pStyle w:val="Normal"/>
        <w:widowControl/>
        <w:bidi w:val="0"/>
        <w:spacing w:lineRule="auto" w:line="259" w:before="0" w:after="160"/>
        <w:jc w:val="left"/>
        <w:rPr/>
      </w:pPr>
      <w:r>
        <w:rPr/>
      </w:r>
    </w:p>
    <w:sectPr>
      <w:headerReference w:type="default" r:id="rId2"/>
      <w:type w:val="nextPage"/>
      <w:pgSz w:w="11906" w:h="16838"/>
      <w:pgMar w:left="1440" w:right="1440" w:gutter="0" w:header="708"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 w:name="Arial">
    <w:charset w:val="00"/>
    <w:family w:val="roman"/>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225564254"/>
    </w:sdtPr>
    <w:sdtContent>
      <w:p>
        <w:pPr>
          <w:pStyle w:val="Header"/>
          <w:jc w:val="right"/>
          <w:rPr/>
        </w:pPr>
        <w:r>
          <w:rPr/>
          <w:fldChar w:fldCharType="begin"/>
        </w:r>
        <w:r>
          <w:rPr/>
          <w:instrText> PAGE </w:instrText>
        </w:r>
        <w:r>
          <w:rPr/>
          <w:fldChar w:fldCharType="separate"/>
        </w:r>
        <w:r>
          <w:rPr/>
          <w:t>5</w:t>
        </w:r>
        <w:r>
          <w:rPr/>
          <w:fldChar w:fldCharType="end"/>
        </w:r>
      </w:p>
    </w:sdtContent>
  </w:sdt>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2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857872"/>
    <w:rPr/>
  </w:style>
  <w:style w:type="character" w:styleId="FooterChar" w:customStyle="1">
    <w:name w:val="Footer Char"/>
    <w:basedOn w:val="DefaultParagraphFont"/>
    <w:link w:val="Footer"/>
    <w:uiPriority w:val="99"/>
    <w:qFormat/>
    <w:rsid w:val="00857872"/>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ListParagraph">
    <w:name w:val="List Paragraph"/>
    <w:basedOn w:val="Normal"/>
    <w:uiPriority w:val="34"/>
    <w:qFormat/>
    <w:rsid w:val="009e517f"/>
    <w:pPr>
      <w:spacing w:before="0" w:after="160"/>
      <w:ind w:left="720" w:hanging="0"/>
      <w:contextualSpacing/>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857872"/>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857872"/>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9e517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Application>LibreOffice/7.2.6.2$Windows_X86_64 LibreOffice_project/b0ec3a565991f7569a5a7f5d24fed7f52653d754</Application>
  <AppVersion>15.0000</AppVersion>
  <Pages>5</Pages>
  <Words>2078</Words>
  <Characters>10461</Characters>
  <CharactersWithSpaces>12491</CharactersWithSpaces>
  <Paragraphs>56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2022-05-10T07:40:00Z</dcterms:created>
  <dc:creator>Mike Durke</dc:creator>
  <dc:description/>
  <dc:language>en-GB</dc:language>
  <cp:lastModifiedBy/>
  <dcterms:modified xsi:type="dcterms:W3CDTF">2022-05-13T14:56:41Z</dcterms:modified>
  <cp:revision>9</cp:revision>
  <dc:subject/>
  <dc:title/>
</cp:coreProperties>
</file>

<file path=docProps/custom.xml><?xml version="1.0" encoding="utf-8"?>
<Properties xmlns="http://schemas.openxmlformats.org/officeDocument/2006/custom-properties" xmlns:vt="http://schemas.openxmlformats.org/officeDocument/2006/docPropsVTypes"/>
</file>