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background w:color="FFFFFF"/>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96"/>
          <w:szCs w:val="96"/>
          <w:highlight w:val="white"/>
          <w:u w:val="none"/>
          <w:vertAlign w:val="baseline"/>
        </w:rPr>
      </w:pPr>
      <w:r w:rsidDel="00000000" w:rsidR="00000000" w:rsidRPr="00000000">
        <w:rPr>
          <w:rtl w:val="0"/>
        </w:rPr>
      </w:r>
    </w:p>
    <w:p w:rsidR="00000000" w:rsidDel="00000000" w:rsidP="00000000" w:rsidRDefault="00000000" w:rsidRPr="00000000" w14:paraId="000000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96"/>
          <w:szCs w:val="96"/>
          <w:highlight w:val="white"/>
          <w:u w:val="none"/>
          <w:vertAlign w:val="baseline"/>
        </w:rPr>
      </w:pPr>
      <w:r w:rsidDel="00000000" w:rsidR="00000000" w:rsidRPr="00000000">
        <w:rPr>
          <w:rtl w:val="0"/>
        </w:rPr>
      </w:r>
    </w:p>
    <w:p w:rsidR="00000000" w:rsidDel="00000000" w:rsidP="00000000" w:rsidRDefault="00000000" w:rsidRPr="00000000" w14:paraId="0000000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96"/>
          <w:szCs w:val="96"/>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96"/>
          <w:szCs w:val="96"/>
          <w:u w:val="none"/>
          <w:shd w:fill="auto" w:val="clear"/>
          <w:vertAlign w:val="baseline"/>
          <w:rtl w:val="0"/>
        </w:rPr>
        <w:t xml:space="preserve">BMSK5012 Understanding &amp; Engaging in the Customer Experience</w:t>
      </w:r>
      <w:r w:rsidDel="00000000" w:rsidR="00000000" w:rsidRPr="00000000">
        <w:rPr>
          <w:rtl w:val="0"/>
        </w:rPr>
      </w:r>
    </w:p>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sz w:val="96"/>
          <w:szCs w:val="96"/>
        </w:rPr>
      </w:pPr>
      <w:r w:rsidDel="00000000" w:rsidR="00000000" w:rsidRPr="00000000">
        <w:rPr>
          <w:sz w:val="96"/>
          <w:szCs w:val="96"/>
          <w:rtl w:val="0"/>
        </w:rPr>
        <w:t xml:space="preserve">Leah thomas</w:t>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sz w:val="96"/>
          <w:szCs w:val="96"/>
        </w:rPr>
      </w:pPr>
      <w:r w:rsidDel="00000000" w:rsidR="00000000" w:rsidRPr="00000000">
        <w:rPr>
          <w:sz w:val="96"/>
          <w:szCs w:val="96"/>
          <w:rtl w:val="0"/>
        </w:rPr>
        <w:t xml:space="preserve">2121772</w:t>
      </w:r>
    </w:p>
    <w:p w:rsidR="00000000" w:rsidDel="00000000" w:rsidP="00000000" w:rsidRDefault="00000000" w:rsidRPr="00000000" w14:paraId="00000006">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2.00000000000003" w:lineRule="auto"/>
        <w:ind w:left="432" w:right="0" w:hanging="432"/>
        <w:jc w:val="left"/>
        <w:rPr>
          <w:rFonts w:ascii="Calibri" w:cs="Calibri" w:eastAsia="Calibri" w:hAnsi="Calibri"/>
          <w:b w:val="0"/>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07">
      <w:pPr>
        <w:keepNext w:val="1"/>
        <w:keepLines w:val="1"/>
        <w:pageBreakBefore w:val="1"/>
        <w:widowControl w:val="1"/>
        <w:pBdr>
          <w:top w:space="0" w:sz="0" w:val="nil"/>
          <w:left w:space="0" w:sz="0" w:val="nil"/>
          <w:bottom w:space="0" w:sz="0" w:val="nil"/>
          <w:right w:space="0" w:sz="0" w:val="nil"/>
          <w:between w:space="0" w:sz="0" w:val="nil"/>
        </w:pBdr>
        <w:shd w:fill="auto" w:val="clear"/>
        <w:spacing w:after="0" w:before="240" w:line="252.00000000000003" w:lineRule="auto"/>
        <w:ind w:left="432" w:right="0" w:hanging="432"/>
        <w:jc w:val="left"/>
        <w:rPr>
          <w:rFonts w:ascii="Calibri" w:cs="Calibri" w:eastAsia="Calibri" w:hAnsi="Calibri"/>
          <w:b w:val="0"/>
          <w:i w:val="0"/>
          <w:smallCaps w:val="0"/>
          <w:strike w:val="0"/>
          <w:color w:val="2e74b5"/>
          <w:sz w:val="32"/>
          <w:szCs w:val="32"/>
          <w:u w:val="none"/>
          <w:shd w:fill="auto" w:val="clear"/>
          <w:vertAlign w:val="baseline"/>
        </w:rPr>
      </w:pPr>
      <w:r w:rsidDel="00000000" w:rsidR="00000000" w:rsidRPr="00000000">
        <w:rPr>
          <w:rFonts w:ascii="Calibri" w:cs="Calibri" w:eastAsia="Calibri" w:hAnsi="Calibri"/>
          <w:b w:val="0"/>
          <w:i w:val="0"/>
          <w:smallCaps w:val="0"/>
          <w:strike w:val="0"/>
          <w:color w:val="000000"/>
          <w:sz w:val="32"/>
          <w:szCs w:val="32"/>
          <w:u w:val="none"/>
          <w:shd w:fill="auto" w:val="clear"/>
          <w:vertAlign w:val="baseline"/>
          <w:rtl w:val="0"/>
        </w:rPr>
        <w:t xml:space="preserve">Contents</w:t>
      </w: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60"/>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60"/>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MAIN BODY</w:t>
              <w:tab/>
              <w:t xml:space="preserve">3</w:t>
            </w:r>
          </w:hyperlink>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77"/>
              <w:tab w:val="right" w:leader="none" w:pos="9360"/>
            </w:tabs>
            <w:spacing w:after="0" w:before="0" w:line="360" w:lineRule="auto"/>
            <w:ind w:left="283"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Analysis of Consumer Relationship Management (CRM)</w:t>
              <w:tab/>
              <w:t xml:space="preserve">3</w:t>
            </w:r>
          </w:hyperlink>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77"/>
              <w:tab w:val="right" w:leader="none" w:pos="9360"/>
            </w:tabs>
            <w:spacing w:after="0" w:before="0" w:line="360" w:lineRule="auto"/>
            <w:ind w:left="283"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Customer Centrality and Segmentation</w:t>
              <w:tab/>
              <w:t xml:space="preserve">9</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77"/>
              <w:tab w:val="right" w:leader="none" w:pos="9360"/>
            </w:tabs>
            <w:spacing w:after="0" w:before="0" w:line="360" w:lineRule="auto"/>
            <w:ind w:left="283"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Quality Processes and Their Impact on Customer Value</w:t>
              <w:tab/>
              <w:t xml:space="preserve">11</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77"/>
              <w:tab w:val="right" w:leader="none" w:pos="9360"/>
            </w:tabs>
            <w:spacing w:after="0" w:before="0" w:line="360" w:lineRule="auto"/>
            <w:ind w:left="283"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Managing Customer Expectations</w:t>
              <w:tab/>
              <w:t xml:space="preserve">12</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60"/>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ksv4uv">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 </w:t>
              <w:tab/>
              <w:t xml:space="preserve">14</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60"/>
            </w:tabs>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44sinio">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16</w:t>
            </w:r>
          </w:hyperlink>
          <w:r w:rsidDel="00000000" w:rsidR="00000000" w:rsidRPr="00000000">
            <w:rPr>
              <w:rtl w:val="0"/>
            </w:rPr>
          </w:r>
        </w:p>
        <w:p w:rsidR="00000000" w:rsidDel="00000000" w:rsidP="00000000" w:rsidRDefault="00000000" w:rsidRPr="00000000" w14:paraId="00000010">
          <w:pPr>
            <w:rPr>
              <w:b w:val="1"/>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1">
      <w:pPr>
        <w:pStyle w:val="Heading1"/>
        <w:pageBreakBefore w:val="1"/>
        <w:numPr>
          <w:ilvl w:val="0"/>
          <w:numId w:val="3"/>
        </w:numPr>
        <w:ind w:left="432" w:hanging="432"/>
        <w:rPr/>
      </w:pPr>
      <w:bookmarkStart w:colFirst="0" w:colLast="0" w:name="_heading=h.gjdgxs" w:id="0"/>
      <w:bookmarkEnd w:id="0"/>
      <w:r w:rsidDel="00000000" w:rsidR="00000000" w:rsidRPr="00000000">
        <w:rPr>
          <w:rtl w:val="0"/>
        </w:rPr>
        <w:t xml:space="preserve">INTRODUCTION</w:t>
      </w:r>
    </w:p>
    <w:p w:rsidR="00000000" w:rsidDel="00000000" w:rsidP="00000000" w:rsidRDefault="00000000" w:rsidRPr="00000000" w14:paraId="00000012">
      <w:pPr>
        <w:numPr>
          <w:ilvl w:val="0"/>
          <w:numId w:val="3"/>
        </w:numPr>
        <w:ind w:left="432" w:hanging="432"/>
        <w:rPr/>
      </w:pPr>
      <w:r w:rsidDel="00000000" w:rsidR="00000000" w:rsidRPr="00000000">
        <w:rPr>
          <w:rtl w:val="0"/>
        </w:rPr>
        <w:t xml:space="preserve">In the 21st century, the most important thing for a business is to give their customers a good experience. Business organisations can quickly make more money and gain a competitive edge by getting their customers involved. market value of the company is also affected by how  customers feel. Both management and workers need to pay close attention to understanding and engaging customers. A company that wants to compete in both the national and foreign markets should use strategic management to help them focus on engaging their customers. Businesses should also think about putting more effort into research and development to learn more about their users. Companies should also focus on getting customers involved by making the best use of the resources they have. As Huang et al. (2021) say, one of the most important jobs of management is to put the customer experience first, not just selling things and services. Interflora is a well-known flower delivery service in the UK. It was started by Frederick W. Schneider in 1923. It helps people send flowers the same day by working with a large network of local shops. The group is well known for its high quality designs and wide global reach. The goal of this report is to look into the idea of engaging and knowing the customer experience and how it affects the business.</w:t>
      </w:r>
    </w:p>
    <w:p w:rsidR="00000000" w:rsidDel="00000000" w:rsidP="00000000" w:rsidRDefault="00000000" w:rsidRPr="00000000" w14:paraId="00000013">
      <w:pPr>
        <w:numPr>
          <w:ilvl w:val="0"/>
          <w:numId w:val="3"/>
        </w:numPr>
        <w:ind w:left="432" w:hanging="432"/>
        <w:rPr>
          <w:u w:val="none"/>
        </w:rPr>
      </w:pPr>
      <w:r w:rsidDel="00000000" w:rsidR="00000000" w:rsidRPr="00000000">
        <w:rPr>
          <w:rtl w:val="0"/>
        </w:rPr>
      </w:r>
    </w:p>
    <w:p w:rsidR="00000000" w:rsidDel="00000000" w:rsidP="00000000" w:rsidRDefault="00000000" w:rsidRPr="00000000" w14:paraId="00000014">
      <w:pPr>
        <w:pStyle w:val="Heading1"/>
        <w:numPr>
          <w:ilvl w:val="0"/>
          <w:numId w:val="3"/>
        </w:numPr>
        <w:ind w:left="432" w:hanging="432"/>
        <w:rPr/>
      </w:pPr>
      <w:bookmarkStart w:colFirst="0" w:colLast="0" w:name="_heading=h.30j0zll" w:id="1"/>
      <w:bookmarkEnd w:id="1"/>
      <w:r w:rsidDel="00000000" w:rsidR="00000000" w:rsidRPr="00000000">
        <w:rPr>
          <w:rtl w:val="0"/>
        </w:rPr>
        <w:t xml:space="preserve">MAIN BODY</w:t>
      </w:r>
    </w:p>
    <w:p w:rsidR="00000000" w:rsidDel="00000000" w:rsidP="00000000" w:rsidRDefault="00000000" w:rsidRPr="00000000" w14:paraId="00000015">
      <w:pPr>
        <w:pStyle w:val="Heading2"/>
        <w:numPr>
          <w:ilvl w:val="1"/>
          <w:numId w:val="3"/>
        </w:numPr>
        <w:ind w:left="576" w:hanging="576"/>
        <w:rPr>
          <w:b w:val="1"/>
        </w:rPr>
      </w:pPr>
      <w:bookmarkStart w:colFirst="0" w:colLast="0" w:name="_heading=h.1fob9te" w:id="2"/>
      <w:bookmarkEnd w:id="2"/>
      <w:r w:rsidDel="00000000" w:rsidR="00000000" w:rsidRPr="00000000">
        <w:rPr>
          <w:rtl w:val="0"/>
        </w:rPr>
        <w:t xml:space="preserve">Analysis of Consumer Relationship Management (CRM)</w:t>
      </w:r>
      <w:r w:rsidDel="00000000" w:rsidR="00000000" w:rsidRPr="00000000">
        <w:rPr>
          <w:rtl w:val="0"/>
        </w:rPr>
      </w:r>
    </w:p>
    <w:p w:rsidR="00000000" w:rsidDel="00000000" w:rsidP="00000000" w:rsidRDefault="00000000" w:rsidRPr="00000000" w14:paraId="00000016">
      <w:pPr>
        <w:numPr>
          <w:ilvl w:val="1"/>
          <w:numId w:val="3"/>
        </w:numPr>
        <w:ind w:left="576" w:hanging="576"/>
        <w:rPr/>
      </w:pPr>
      <w:r w:rsidDel="00000000" w:rsidR="00000000" w:rsidRPr="00000000">
        <w:rPr>
          <w:rtl w:val="0"/>
        </w:rPr>
        <w:t xml:space="preserve">Channels and tactics used to get new customers:</w:t>
      </w:r>
    </w:p>
    <w:p w:rsidR="00000000" w:rsidDel="00000000" w:rsidP="00000000" w:rsidRDefault="00000000" w:rsidRPr="00000000" w14:paraId="00000017">
      <w:pPr>
        <w:numPr>
          <w:ilvl w:val="1"/>
          <w:numId w:val="3"/>
        </w:numPr>
        <w:ind w:left="576" w:hanging="576"/>
        <w:rPr/>
      </w:pPr>
      <w:r w:rsidDel="00000000" w:rsidR="00000000" w:rsidRPr="00000000">
        <w:rPr>
          <w:rtl w:val="0"/>
        </w:rPr>
        <w:t xml:space="preserve">Interflora uses a variety of methods to get new customers. Pay-per-click (PPC), search engine optimization (SEO), and social media ads on sites like Facebook and Instagram are all part of their online marketing. Email marketing is another important way to reach potential customers with personalised deals and promotions. The organisation also uses more standard ways to advertise, such as radio spots, TV commercials, and print ads in newspapers and magazines (Tom Dieck and Han, 2022). They also make the most of their partnerships with local florists, which help them reach more people through a network of affiliated shops.</w:t>
      </w:r>
    </w:p>
    <w:p w:rsidR="00000000" w:rsidDel="00000000" w:rsidP="00000000" w:rsidRDefault="00000000" w:rsidRPr="00000000" w14:paraId="00000018">
      <w:pPr>
        <w:numPr>
          <w:ilvl w:val="1"/>
          <w:numId w:val="3"/>
        </w:numPr>
        <w:ind w:left="576" w:hanging="576"/>
        <w:rPr>
          <w:u w:val="none"/>
        </w:rPr>
      </w:pPr>
      <w:r w:rsidDel="00000000" w:rsidR="00000000" w:rsidRPr="00000000">
        <w:rPr>
          <w:rtl w:val="0"/>
        </w:rPr>
      </w:r>
    </w:p>
    <w:p w:rsidR="00000000" w:rsidDel="00000000" w:rsidP="00000000" w:rsidRDefault="00000000" w:rsidRPr="00000000" w14:paraId="00000019">
      <w:pPr>
        <w:rPr>
          <w:b w:val="1"/>
        </w:rPr>
      </w:pPr>
      <w:r w:rsidDel="00000000" w:rsidR="00000000" w:rsidRPr="00000000">
        <w:rPr>
          <w:b w:val="1"/>
          <w:rtl w:val="0"/>
        </w:rPr>
        <w:t xml:space="preserve">Initial methods of engagement:</w:t>
      </w:r>
    </w:p>
    <w:p w:rsidR="00000000" w:rsidDel="00000000" w:rsidP="00000000" w:rsidRDefault="00000000" w:rsidRPr="00000000" w14:paraId="0000001A">
      <w:pPr>
        <w:rPr/>
      </w:pPr>
      <w:r w:rsidDel="00000000" w:rsidR="00000000" w:rsidRPr="00000000">
        <w:rPr>
          <w:rtl w:val="0"/>
        </w:rPr>
        <w:t xml:space="preserve">Interflora's first steps in getting people to use their services focus on making the user experience as smooth as possible on both their website and mobile app. There are reviews from other customers, detailed descriptions of the products, and high-quality pictures on the website, all of which help to inform and attract potential customers. When people buy flowers from Interflora for the first time, they often offer special deals and discounts. An easy and smooth ordering process and a number of payment choices make people more interested at first (Siebert and et al., 2020).</w:t>
      </w:r>
    </w:p>
    <w:p w:rsidR="00000000" w:rsidDel="00000000" w:rsidP="00000000" w:rsidRDefault="00000000" w:rsidRPr="00000000" w14:paraId="0000001B">
      <w:pPr>
        <w:rPr/>
      </w:pPr>
      <w:r w:rsidDel="00000000" w:rsidR="00000000" w:rsidRPr="00000000">
        <w:rPr>
          <w:u w:val="single"/>
          <w:rtl w:val="0"/>
        </w:rPr>
        <w:t xml:space="preserve">Academic theories:</w:t>
      </w:r>
      <w:r w:rsidDel="00000000" w:rsidR="00000000" w:rsidRPr="00000000">
        <w:rPr>
          <w:rtl w:val="0"/>
        </w:rPr>
      </w:r>
    </w:p>
    <w:p w:rsidR="00000000" w:rsidDel="00000000" w:rsidP="00000000" w:rsidRDefault="00000000" w:rsidRPr="00000000" w14:paraId="0000001C">
      <w:pPr>
        <w:numPr>
          <w:ilvl w:val="0"/>
          <w:numId w:val="4"/>
        </w:numPr>
        <w:ind w:left="720" w:hanging="360"/>
        <w:rPr/>
      </w:pPr>
      <w:r w:rsidDel="00000000" w:rsidR="00000000" w:rsidRPr="00000000">
        <w:rPr>
          <w:rtl w:val="0"/>
        </w:rPr>
        <w:t xml:space="preserve">AIDA Model: Company uses the model of AIDA (attention, Interest, Desire, Action) by grabbing attention with advertisements which are visually appealing, generating interest through attractive product displays and engaging content, establishing desire with limited-time discounts and offers, and prompting action with a user-friendly process of purchasing.</w:t>
      </w:r>
    </w:p>
    <w:p w:rsidR="00000000" w:rsidDel="00000000" w:rsidP="00000000" w:rsidRDefault="00000000" w:rsidRPr="00000000" w14:paraId="0000001D">
      <w:pPr>
        <w:numPr>
          <w:ilvl w:val="0"/>
          <w:numId w:val="4"/>
        </w:numPr>
        <w:ind w:left="720" w:hanging="360"/>
        <w:rPr/>
      </w:pPr>
      <w:r w:rsidDel="00000000" w:rsidR="00000000" w:rsidRPr="00000000">
        <w:rPr>
          <w:rtl w:val="0"/>
        </w:rPr>
        <w:t xml:space="preserve">Consumer Acquisition Cost (CAC): Organization also closely checks CAC to ensure that acquisition as well as marketing costs are balanced by the long-term generated by the new consumers. This metric is useful to achieve better ROI and optimise their marketing spend.</w:t>
      </w:r>
    </w:p>
    <w:p w:rsidR="00000000" w:rsidDel="00000000" w:rsidP="00000000" w:rsidRDefault="00000000" w:rsidRPr="00000000" w14:paraId="0000001E">
      <w:pPr>
        <w:pStyle w:val="Heading2"/>
        <w:numPr>
          <w:ilvl w:val="1"/>
          <w:numId w:val="3"/>
        </w:numPr>
        <w:ind w:left="576" w:hanging="576"/>
        <w:rPr>
          <w:b w:val="1"/>
        </w:rPr>
      </w:pPr>
      <w:bookmarkStart w:colFirst="0" w:colLast="0" w:name="_heading=h.3znysh7" w:id="3"/>
      <w:bookmarkEnd w:id="3"/>
      <w:r w:rsidDel="00000000" w:rsidR="00000000" w:rsidRPr="00000000">
        <w:rPr>
          <w:rtl w:val="0"/>
        </w:rPr>
        <w:t xml:space="preserve">Consumer Onboarding </w:t>
      </w:r>
      <w:r w:rsidDel="00000000" w:rsidR="00000000" w:rsidRPr="00000000">
        <w:rPr>
          <w:rtl w:val="0"/>
        </w:rPr>
      </w:r>
    </w:p>
    <w:p w:rsidR="00000000" w:rsidDel="00000000" w:rsidP="00000000" w:rsidRDefault="00000000" w:rsidRPr="00000000" w14:paraId="0000001F">
      <w:pPr>
        <w:rPr/>
      </w:pPr>
      <w:r w:rsidDel="00000000" w:rsidR="00000000" w:rsidRPr="00000000">
        <w:rPr>
          <w:b w:val="1"/>
          <w:rtl w:val="0"/>
        </w:rPr>
        <w:t xml:space="preserve">Processes of onboarding, along with their importance:</w:t>
      </w:r>
      <w:r w:rsidDel="00000000" w:rsidR="00000000" w:rsidRPr="00000000">
        <w:rPr>
          <w:rtl w:val="0"/>
        </w:rPr>
      </w:r>
    </w:p>
    <w:p w:rsidR="00000000" w:rsidDel="00000000" w:rsidP="00000000" w:rsidRDefault="00000000" w:rsidRPr="00000000" w14:paraId="00000020">
      <w:pPr>
        <w:rPr/>
      </w:pPr>
      <w:r w:rsidDel="00000000" w:rsidR="00000000" w:rsidRPr="00000000">
        <w:rPr>
          <w:rtl w:val="0"/>
        </w:rPr>
        <w:t xml:space="preserve">The onboarding process of Interflor is developed to offer an enjoyable and smooth experience for new consumers. After their first order is placed, consumers get an email confirmation with the delivery details and tracking information. This initial communication is important for building trust and setting expectations. Interflora also provides excellent support to consumers to promptly address any concerns or issues (Khan and et.al, 2020).</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b w:val="1"/>
          <w:rtl w:val="0"/>
        </w:rPr>
        <w:t xml:space="preserve">Role of consumer training and education:</w:t>
      </w:r>
      <w:r w:rsidDel="00000000" w:rsidR="00000000" w:rsidRPr="00000000">
        <w:rPr>
          <w:rtl w:val="0"/>
        </w:rPr>
      </w:r>
    </w:p>
    <w:p w:rsidR="00000000" w:rsidDel="00000000" w:rsidP="00000000" w:rsidRDefault="00000000" w:rsidRPr="00000000" w14:paraId="00000023">
      <w:pPr>
        <w:rPr>
          <w:u w:val="single"/>
        </w:rPr>
      </w:pPr>
      <w:r w:rsidDel="00000000" w:rsidR="00000000" w:rsidRPr="00000000">
        <w:rPr>
          <w:rtl w:val="0"/>
        </w:rPr>
        <w:t xml:space="preserve">Interflora informs consumers about the maintenance and care of the flowers  through their follow-up emails and website. This value added helps consumers build a sense of reliability as well as trust and enjoy their purchases longer. Tips on caring for and arranging for the flowers are offered to encourage repeat business and enhance the experience of consumers.</w:t>
      </w:r>
      <w:r w:rsidDel="00000000" w:rsidR="00000000" w:rsidRPr="00000000">
        <w:rPr>
          <w:rtl w:val="0"/>
        </w:rPr>
      </w:r>
    </w:p>
    <w:p w:rsidR="00000000" w:rsidDel="00000000" w:rsidP="00000000" w:rsidRDefault="00000000" w:rsidRPr="00000000" w14:paraId="00000024">
      <w:pPr>
        <w:rPr/>
      </w:pPr>
      <w:r w:rsidDel="00000000" w:rsidR="00000000" w:rsidRPr="00000000">
        <w:rPr>
          <w:u w:val="single"/>
          <w:rtl w:val="0"/>
        </w:rPr>
        <w:t xml:space="preserve">Academic theories:</w:t>
      </w:r>
      <w:r w:rsidDel="00000000" w:rsidR="00000000" w:rsidRPr="00000000">
        <w:rPr>
          <w:rtl w:val="0"/>
        </w:rPr>
      </w:r>
    </w:p>
    <w:p w:rsidR="00000000" w:rsidDel="00000000" w:rsidP="00000000" w:rsidRDefault="00000000" w:rsidRPr="00000000" w14:paraId="00000025">
      <w:pPr>
        <w:numPr>
          <w:ilvl w:val="0"/>
          <w:numId w:val="5"/>
        </w:numPr>
        <w:ind w:left="720" w:hanging="360"/>
        <w:rPr/>
      </w:pPr>
      <w:r w:rsidDel="00000000" w:rsidR="00000000" w:rsidRPr="00000000">
        <w:rPr>
          <w:rtl w:val="0"/>
        </w:rPr>
        <w:t xml:space="preserve">Consumer Onboarding Model: Onboarding model of Interflora majorly focuses on establishing a positive first experience to encourage repeat purchases and ensure consumer satisfaction . Efficient onboarding reduces customer disturbance and increases loyalty.</w:t>
      </w:r>
    </w:p>
    <w:p w:rsidR="00000000" w:rsidDel="00000000" w:rsidP="00000000" w:rsidRDefault="00000000" w:rsidRPr="00000000" w14:paraId="00000026">
      <w:pPr>
        <w:numPr>
          <w:ilvl w:val="0"/>
          <w:numId w:val="5"/>
        </w:numPr>
        <w:ind w:left="720" w:hanging="360"/>
        <w:rPr/>
      </w:pPr>
      <w:r w:rsidDel="00000000" w:rsidR="00000000" w:rsidRPr="00000000">
        <w:rPr>
          <w:rtl w:val="0"/>
        </w:rPr>
        <w:t xml:space="preserve">Technology Acceptance Model (TAM): By offering an easy-to-use and  intuitive app as well as website, the company ensures that the consumer finds the technology useful and accessible, which enhances their likelihood of continued loyalty and engagement.</w:t>
      </w:r>
    </w:p>
    <w:p w:rsidR="00000000" w:rsidDel="00000000" w:rsidP="00000000" w:rsidRDefault="00000000" w:rsidRPr="00000000" w14:paraId="00000027">
      <w:pPr>
        <w:pStyle w:val="Heading2"/>
        <w:numPr>
          <w:ilvl w:val="1"/>
          <w:numId w:val="3"/>
        </w:numPr>
        <w:ind w:left="576" w:hanging="576"/>
        <w:rPr>
          <w:b w:val="1"/>
        </w:rPr>
      </w:pPr>
      <w:bookmarkStart w:colFirst="0" w:colLast="0" w:name="_heading=h.2et92p0" w:id="4"/>
      <w:bookmarkEnd w:id="4"/>
      <w:r w:rsidDel="00000000" w:rsidR="00000000" w:rsidRPr="00000000">
        <w:rPr>
          <w:rtl w:val="0"/>
        </w:rPr>
        <w:t xml:space="preserve">Consumer Retention </w:t>
      </w:r>
      <w:r w:rsidDel="00000000" w:rsidR="00000000" w:rsidRPr="00000000">
        <w:rPr>
          <w:rtl w:val="0"/>
        </w:rPr>
      </w:r>
    </w:p>
    <w:p w:rsidR="00000000" w:rsidDel="00000000" w:rsidP="00000000" w:rsidRDefault="00000000" w:rsidRPr="00000000" w14:paraId="00000028">
      <w:pPr>
        <w:rPr>
          <w:b w:val="1"/>
        </w:rPr>
      </w:pPr>
      <w:r w:rsidDel="00000000" w:rsidR="00000000" w:rsidRPr="00000000">
        <w:rPr>
          <w:b w:val="1"/>
          <w:rtl w:val="0"/>
        </w:rPr>
        <w:t xml:space="preserve">Retaining customers techniques:</w:t>
      </w:r>
    </w:p>
    <w:p w:rsidR="00000000" w:rsidDel="00000000" w:rsidP="00000000" w:rsidRDefault="00000000" w:rsidRPr="00000000" w14:paraId="00000029">
      <w:pPr>
        <w:rPr/>
      </w:pPr>
      <w:r w:rsidDel="00000000" w:rsidR="00000000" w:rsidRPr="00000000">
        <w:rPr>
          <w:rtl w:val="0"/>
        </w:rPr>
        <w:t xml:space="preserve">The company uses a variety of methods to keep customers coming back, such as regular sales, personalised email marketing, and reward programmes. The organisation offers a membership service to keep in touch with customers and delivers flowers every day. These strategies help the business keep customers interested and get them to buy again (Rather and Hollebeek, 2021).</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b w:val="1"/>
          <w:rtl w:val="0"/>
        </w:rPr>
        <w:t xml:space="preserve">Personalised messages and programmes that reward loyalty:</w:t>
      </w:r>
      <w:r w:rsidDel="00000000" w:rsidR="00000000" w:rsidRPr="00000000">
        <w:rPr>
          <w:rtl w:val="0"/>
        </w:rPr>
      </w:r>
    </w:p>
    <w:p w:rsidR="00000000" w:rsidDel="00000000" w:rsidP="00000000" w:rsidRDefault="00000000" w:rsidRPr="00000000" w14:paraId="0000002C">
      <w:pPr>
        <w:rPr>
          <w:b w:val="1"/>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t xml:space="preserve">Interflora's loyalty programme gives customers who buy from them again and again points that can be used to get savings on future purchases. Personal email campaigns are made based on what people have bought in the past, highlighting deals and goods that are relevant to them. This personalised method makes customers feel valued and makes them more likely to buy from you again.</w:t>
      </w:r>
    </w:p>
    <w:p w:rsidR="00000000" w:rsidDel="00000000" w:rsidP="00000000" w:rsidRDefault="00000000" w:rsidRPr="00000000" w14:paraId="0000002E">
      <w:pPr>
        <w:rPr>
          <w:u w:val="single"/>
        </w:rPr>
      </w:pPr>
      <w:r w:rsidDel="00000000" w:rsidR="00000000" w:rsidRPr="00000000">
        <w:rPr>
          <w:u w:val="single"/>
          <w:rtl w:val="0"/>
        </w:rPr>
        <w:t xml:space="preserve">Academic theories:</w:t>
      </w:r>
    </w:p>
    <w:p w:rsidR="00000000" w:rsidDel="00000000" w:rsidP="00000000" w:rsidRDefault="00000000" w:rsidRPr="00000000" w14:paraId="0000002F">
      <w:pPr>
        <w:numPr>
          <w:ilvl w:val="0"/>
          <w:numId w:val="8"/>
        </w:numPr>
        <w:ind w:left="720" w:hanging="360"/>
        <w:rPr>
          <w:u w:val="none"/>
        </w:rPr>
      </w:pPr>
      <w:r w:rsidDel="00000000" w:rsidR="00000000" w:rsidRPr="00000000">
        <w:rPr>
          <w:rtl w:val="0"/>
        </w:rPr>
        <w:t xml:space="preserve">Relationship Marketing: Interflora's relationship marketing focuses on building long-term relationships with customers through constant follow-up and personalised service. Interflora builds customer happiness and loyalty by listening to and meeting customers' needs.</w:t>
      </w:r>
      <w:r w:rsidDel="00000000" w:rsidR="00000000" w:rsidRPr="00000000">
        <w:rPr>
          <w:rtl w:val="0"/>
        </w:rPr>
      </w:r>
    </w:p>
    <w:p w:rsidR="00000000" w:rsidDel="00000000" w:rsidP="00000000" w:rsidRDefault="00000000" w:rsidRPr="00000000" w14:paraId="00000030">
      <w:pPr>
        <w:numPr>
          <w:ilvl w:val="0"/>
          <w:numId w:val="8"/>
        </w:numPr>
        <w:ind w:left="720" w:hanging="360"/>
        <w:rPr>
          <w:u w:val="none"/>
        </w:rPr>
      </w:pPr>
      <w:r w:rsidDel="00000000" w:rsidR="00000000" w:rsidRPr="00000000">
        <w:rPr>
          <w:rtl w:val="0"/>
        </w:rPr>
        <w:t xml:space="preserve">Loyalty programmes for customers: These programmes offer rewards for return purchases and gather useful details about what customers like. This data can be used to enhance strategies for keeping customers and make shopping even more personalised.</w:t>
      </w:r>
      <w:r w:rsidDel="00000000" w:rsidR="00000000" w:rsidRPr="00000000">
        <w:rPr>
          <w:rtl w:val="0"/>
        </w:rPr>
      </w:r>
    </w:p>
    <w:p w:rsidR="00000000" w:rsidDel="00000000" w:rsidP="00000000" w:rsidRDefault="00000000" w:rsidRPr="00000000" w14:paraId="00000031">
      <w:pPr>
        <w:rPr>
          <w:b w:val="1"/>
        </w:rPr>
      </w:pPr>
      <w:r w:rsidDel="00000000" w:rsidR="00000000" w:rsidRPr="00000000">
        <w:rPr>
          <w:rtl w:val="0"/>
        </w:rPr>
      </w:r>
    </w:p>
    <w:p w:rsidR="00000000" w:rsidDel="00000000" w:rsidP="00000000" w:rsidRDefault="00000000" w:rsidRPr="00000000" w14:paraId="00000032">
      <w:pPr>
        <w:rPr/>
      </w:pPr>
      <w:r w:rsidDel="00000000" w:rsidR="00000000" w:rsidRPr="00000000">
        <w:rPr>
          <w:b w:val="1"/>
          <w:rtl w:val="0"/>
        </w:rPr>
        <w:t xml:space="preserve">Referral programs and consumer advocacy:</w:t>
      </w:r>
      <w:r w:rsidDel="00000000" w:rsidR="00000000" w:rsidRPr="00000000">
        <w:rPr>
          <w:rtl w:val="0"/>
        </w:rPr>
      </w:r>
    </w:p>
    <w:p w:rsidR="00000000" w:rsidDel="00000000" w:rsidP="00000000" w:rsidRDefault="00000000" w:rsidRPr="00000000" w14:paraId="00000033">
      <w:pPr>
        <w:rPr>
          <w:u w:val="single"/>
        </w:rPr>
      </w:pPr>
      <w:r w:rsidDel="00000000" w:rsidR="00000000" w:rsidRPr="00000000">
        <w:rPr>
          <w:rtl w:val="0"/>
        </w:rPr>
        <w:t xml:space="preserve">Interflora inspires satisfied consumers to become advocates with the help of referral programs that provide rewards or discounts for referring new consumers. Consumer reviews are prominently displayed on their social media platforms and website, attracting new consumers and building trust through marketing of word-of-mouth (Becker and Jaakkola, 2020).</w:t>
      </w:r>
      <w:r w:rsidDel="00000000" w:rsidR="00000000" w:rsidRPr="00000000">
        <w:rPr>
          <w:rtl w:val="0"/>
        </w:rPr>
      </w:r>
    </w:p>
    <w:p w:rsidR="00000000" w:rsidDel="00000000" w:rsidP="00000000" w:rsidRDefault="00000000" w:rsidRPr="00000000" w14:paraId="00000034">
      <w:pPr>
        <w:rPr>
          <w:u w:val="single"/>
        </w:rPr>
      </w:pPr>
      <w:r w:rsidDel="00000000" w:rsidR="00000000" w:rsidRPr="00000000">
        <w:rPr>
          <w:u w:val="single"/>
          <w:rtl w:val="0"/>
        </w:rPr>
        <w:t xml:space="preserve">Academic theories:</w:t>
      </w:r>
    </w:p>
    <w:p w:rsidR="00000000" w:rsidDel="00000000" w:rsidP="00000000" w:rsidRDefault="00000000" w:rsidRPr="00000000" w14:paraId="00000035">
      <w:pPr>
        <w:numPr>
          <w:ilvl w:val="0"/>
          <w:numId w:val="1"/>
        </w:numPr>
        <w:ind w:left="720" w:hanging="360"/>
        <w:rPr/>
      </w:pPr>
      <w:r w:rsidDel="00000000" w:rsidR="00000000" w:rsidRPr="00000000">
        <w:rPr>
          <w:rtl w:val="0"/>
        </w:rPr>
        <w:t xml:space="preserve">Customer Lifetime Value (CLV): Interflora raises the value of each customer over their lifetime by working on cross-selling, upselling, and referral programmes. This method makes sure that the cost of getting a new customer is balanced out by better long -term sales, which makes the business more profitable.</w:t>
      </w:r>
    </w:p>
    <w:p w:rsidR="00000000" w:rsidDel="00000000" w:rsidP="00000000" w:rsidRDefault="00000000" w:rsidRPr="00000000" w14:paraId="00000036">
      <w:pPr>
        <w:numPr>
          <w:ilvl w:val="0"/>
          <w:numId w:val="1"/>
        </w:numPr>
        <w:ind w:left="720" w:hanging="360"/>
        <w:rPr>
          <w:u w:val="none"/>
        </w:rPr>
      </w:pPr>
      <w:r w:rsidDel="00000000" w:rsidR="00000000" w:rsidRPr="00000000">
        <w:rPr>
          <w:rtl w:val="0"/>
        </w:rPr>
        <w:t xml:space="preserve">Pareto Principle: Interflora knows that a small group of loyal customers bring in most of their money. By giving great service and keeping these ties going, they can make the most money and keep customers happy. Interflora's long-term goals are in line with this main idea, and their strategic efforts are aimed at both developing and keeping their most valuable customers (Hussain and et al., 2021).</w:t>
      </w:r>
      <w:r w:rsidDel="00000000" w:rsidR="00000000" w:rsidRPr="00000000">
        <w:rPr>
          <w:rtl w:val="0"/>
        </w:rPr>
      </w:r>
    </w:p>
    <w:p w:rsidR="00000000" w:rsidDel="00000000" w:rsidP="00000000" w:rsidRDefault="00000000" w:rsidRPr="00000000" w14:paraId="00000037">
      <w:pPr>
        <w:rPr>
          <w:b w:val="1"/>
        </w:rPr>
      </w:pPr>
      <w:r w:rsidDel="00000000" w:rsidR="00000000" w:rsidRPr="00000000">
        <w:rPr>
          <w:b w:val="1"/>
          <w:rtl w:val="0"/>
        </w:rPr>
        <w:t xml:space="preserve">Average Order Value </w:t>
      </w:r>
    </w:p>
    <w:p w:rsidR="00000000" w:rsidDel="00000000" w:rsidP="00000000" w:rsidRDefault="00000000" w:rsidRPr="00000000" w14:paraId="00000038">
      <w:pPr>
        <w:rPr/>
      </w:pPr>
      <w:r w:rsidDel="00000000" w:rsidR="00000000" w:rsidRPr="00000000">
        <w:rPr>
          <w:rtl w:val="0"/>
        </w:rPr>
        <w:t xml:space="preserve">Very important for the business, the Average Order Value  tells them how much money they make on average with each sale. Besides bundling, which sends related items like greeting cards, vases and sweets with flower arrangements, the company also does a number of other things to raise the average order value . The AOV can also come up with deals for holidays and other special events. The company offers  gifts with extra things on holidays like Valentine's Day and Mother's Day to get people to spend more. The business uses data analytics to find out what customers like and how often they buy things in order to raise AOV even more. Upselling and personalised tips are used during the checkout process to show customers extras or more expensive items that are a good fit for what they have bought before. With these methods, you can make a quick sale more valuable and give the customer more options, which will make their experience better.</w:t>
      </w:r>
    </w:p>
    <w:p w:rsidR="00000000" w:rsidDel="00000000" w:rsidP="00000000" w:rsidRDefault="00000000" w:rsidRPr="00000000" w14:paraId="00000039">
      <w:pPr>
        <w:rPr>
          <w:b w:val="1"/>
        </w:rPr>
      </w:pPr>
      <w:r w:rsidDel="00000000" w:rsidR="00000000" w:rsidRPr="00000000">
        <w:rPr>
          <w:rtl w:val="0"/>
        </w:rPr>
      </w:r>
    </w:p>
    <w:p w:rsidR="00000000" w:rsidDel="00000000" w:rsidP="00000000" w:rsidRDefault="00000000" w:rsidRPr="00000000" w14:paraId="0000003A">
      <w:pPr>
        <w:rPr>
          <w:b w:val="1"/>
        </w:rPr>
      </w:pPr>
      <w:r w:rsidDel="00000000" w:rsidR="00000000" w:rsidRPr="00000000">
        <w:rPr>
          <w:rtl w:val="0"/>
        </w:rPr>
      </w:r>
    </w:p>
    <w:p w:rsidR="00000000" w:rsidDel="00000000" w:rsidP="00000000" w:rsidRDefault="00000000" w:rsidRPr="00000000" w14:paraId="0000003B">
      <w:pPr>
        <w:rPr>
          <w:u w:val="single"/>
        </w:rPr>
      </w:pPr>
      <w:r w:rsidDel="00000000" w:rsidR="00000000" w:rsidRPr="00000000">
        <w:rPr>
          <w:u w:val="single"/>
          <w:rtl w:val="0"/>
        </w:rPr>
        <w:t xml:space="preserve">Academic theories:</w:t>
      </w:r>
    </w:p>
    <w:p w:rsidR="00000000" w:rsidDel="00000000" w:rsidP="00000000" w:rsidRDefault="00000000" w:rsidRPr="00000000" w14:paraId="0000003C">
      <w:pPr>
        <w:rPr/>
      </w:pPr>
      <w:r w:rsidDel="00000000" w:rsidR="00000000" w:rsidRPr="00000000">
        <w:rPr>
          <w:rtl w:val="0"/>
        </w:rPr>
        <w:t xml:space="preserve">The company uses the RFM (Recency, Frequency, and Monetary) Analysis to divide their customers into groups based on how they buy things. This model shows how often a customer makes purchases (Frequency), how recently they made a purchase (Recency), and how much money they actually spend (Monetary). Companies can do better with their marketing if they divide customers into different groups (Keiningham et al., 2020). For example, customers with high monetary, frequency, and recency scores might be able to get new goods before anyone else or be offered special deals on them. This would increase their lifetime value and make them more loyal. RFM research also helps the business find high-risk customers who may not have bought anything in a while. By fully knowing these patterns, the business can use targeted campaigns of re-engagement to get these customers to come back, which will keep the steady flow of cash coming in.</w:t>
      </w:r>
    </w:p>
    <w:p w:rsidR="00000000" w:rsidDel="00000000" w:rsidP="00000000" w:rsidRDefault="00000000" w:rsidRPr="00000000" w14:paraId="0000003D">
      <w:pPr>
        <w:pStyle w:val="Heading2"/>
        <w:numPr>
          <w:ilvl w:val="1"/>
          <w:numId w:val="6"/>
        </w:numPr>
        <w:ind w:left="1080" w:firstLine="576"/>
        <w:rPr>
          <w:b w:val="1"/>
        </w:rPr>
      </w:pPr>
      <w:bookmarkStart w:colFirst="0" w:colLast="0" w:name="_heading=h.1t3h5sf" w:id="5"/>
      <w:bookmarkEnd w:id="5"/>
      <w:r w:rsidDel="00000000" w:rsidR="00000000" w:rsidRPr="00000000">
        <w:rPr>
          <w:rtl w:val="0"/>
        </w:rPr>
      </w:r>
    </w:p>
    <w:p w:rsidR="00000000" w:rsidDel="00000000" w:rsidP="00000000" w:rsidRDefault="00000000" w:rsidRPr="00000000" w14:paraId="0000003E">
      <w:pPr>
        <w:rPr/>
      </w:pPr>
      <w:r w:rsidDel="00000000" w:rsidR="00000000" w:rsidRPr="00000000">
        <w:rPr>
          <w:b w:val="1"/>
          <w:rtl w:val="0"/>
        </w:rPr>
        <w:t xml:space="preserve">Brand loyalty and Social media engagement:</w:t>
      </w:r>
      <w:r w:rsidDel="00000000" w:rsidR="00000000" w:rsidRPr="00000000">
        <w:rPr>
          <w:rtl w:val="0"/>
        </w:rPr>
      </w:r>
    </w:p>
    <w:p w:rsidR="00000000" w:rsidDel="00000000" w:rsidP="00000000" w:rsidRDefault="00000000" w:rsidRPr="00000000" w14:paraId="0000003F">
      <w:pPr>
        <w:rPr/>
      </w:pPr>
      <w:r w:rsidDel="00000000" w:rsidR="00000000" w:rsidRPr="00000000">
        <w:rPr>
          <w:rtl w:val="0"/>
        </w:rPr>
        <w:t xml:space="preserve">Another important customer value metric for the company is how engaged people are on social media. Social media sites like Facebook, Twitter, and Instagram can help you build a strong online presence and give your customers a feeling of community. The company Interflora posts high-quality pictures of their flower arrangements every day and interacts with customers through messages and comments. They also run engaging campaigns to keep people interested. A lot of activity on social media sites can lead to more word-of-mouth advertising and stronger company loyalty.</w:t>
      </w:r>
    </w:p>
    <w:p w:rsidR="00000000" w:rsidDel="00000000" w:rsidP="00000000" w:rsidRDefault="00000000" w:rsidRPr="00000000" w14:paraId="00000040">
      <w:pPr>
        <w:rPr/>
      </w:pPr>
      <w:r w:rsidDel="00000000" w:rsidR="00000000" w:rsidRPr="00000000">
        <w:rPr>
          <w:rtl w:val="0"/>
        </w:rPr>
        <w:t xml:space="preserve">The company uses social media analytics to see how engaged people are, how they feel about the brand, and how well ads are doing. These analytics give us information that helps us figure out how to connect with customers and what to post, which makes sure that our social media efforts are in line with our marketing and customer relationship goals. By being active and consistent on social media, a business can get people to connect with it again and again, which builds brand loyalty (Barbu and et al., 2021)</w:t>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b w:val="1"/>
        </w:rPr>
      </w:pPr>
      <w:r w:rsidDel="00000000" w:rsidR="00000000" w:rsidRPr="00000000">
        <w:rPr>
          <w:rtl w:val="0"/>
        </w:rPr>
      </w:r>
    </w:p>
    <w:p w:rsidR="00000000" w:rsidDel="00000000" w:rsidP="00000000" w:rsidRDefault="00000000" w:rsidRPr="00000000" w14:paraId="00000043">
      <w:pPr>
        <w:ind w:left="720" w:firstLine="0"/>
        <w:rPr/>
      </w:pPr>
      <w:r w:rsidDel="00000000" w:rsidR="00000000" w:rsidRPr="00000000">
        <w:rPr>
          <w:rtl w:val="0"/>
        </w:rPr>
      </w:r>
    </w:p>
    <w:p w:rsidR="00000000" w:rsidDel="00000000" w:rsidP="00000000" w:rsidRDefault="00000000" w:rsidRPr="00000000" w14:paraId="00000044">
      <w:pPr>
        <w:numPr>
          <w:ilvl w:val="0"/>
          <w:numId w:val="2"/>
        </w:numPr>
        <w:ind w:left="720" w:hanging="360"/>
        <w:rPr>
          <w:u w:val="none"/>
        </w:rPr>
      </w:pPr>
      <w:r w:rsidDel="00000000" w:rsidR="00000000" w:rsidRPr="00000000">
        <w:rPr>
          <w:rtl w:val="0"/>
        </w:rPr>
        <w:t xml:space="preserve">Interflora organises daily NPS surveys to identify areas for improvement and gauge consumer sentiment. Feedback from these surveys is utilised to make informed decisions about overall brand experience improvements, consumer service enhancements, and product offerings. By focusing on enhancing their NPS, organisations can develop a more loyal consumer base that is more likely to be a guide for the brand.</w:t>
      </w:r>
      <w:r w:rsidDel="00000000" w:rsidR="00000000" w:rsidRPr="00000000">
        <w:rPr>
          <w:rtl w:val="0"/>
        </w:rPr>
      </w:r>
    </w:p>
    <w:p w:rsidR="00000000" w:rsidDel="00000000" w:rsidP="00000000" w:rsidRDefault="00000000" w:rsidRPr="00000000" w14:paraId="00000045">
      <w:pPr>
        <w:pStyle w:val="Heading2"/>
        <w:numPr>
          <w:ilvl w:val="1"/>
          <w:numId w:val="3"/>
        </w:numPr>
        <w:ind w:left="576" w:hanging="576"/>
        <w:rPr/>
      </w:pPr>
      <w:bookmarkStart w:colFirst="0" w:colLast="0" w:name="_heading=h.4d34og8" w:id="6"/>
      <w:bookmarkEnd w:id="6"/>
      <w:r w:rsidDel="00000000" w:rsidR="00000000" w:rsidRPr="00000000">
        <w:rPr>
          <w:rtl w:val="0"/>
        </w:rPr>
        <w:t xml:space="preserve">Customer Centrality and Segmentation</w:t>
      </w:r>
    </w:p>
    <w:p w:rsidR="00000000" w:rsidDel="00000000" w:rsidP="00000000" w:rsidRDefault="00000000" w:rsidRPr="00000000" w14:paraId="00000046">
      <w:pPr>
        <w:numPr>
          <w:ilvl w:val="1"/>
          <w:numId w:val="3"/>
        </w:numPr>
        <w:ind w:left="576" w:hanging="576"/>
        <w:rPr/>
      </w:pPr>
      <w:r w:rsidDel="00000000" w:rsidR="00000000" w:rsidRPr="00000000">
        <w:rPr>
          <w:rtl w:val="0"/>
        </w:rPr>
        <w:t xml:space="preserve">Established in 1923 by Frederick W. Schneider, Interflora is a well-known flower delivery service based in the UK. It works as a network to promote other flower delivery services for special events. It works with flower shops that are affiliated with it to send flowers the same day. For about fifteen years, Interflora's florists network in the UK used dial-up communication tools made available by software to talk to each other. Market segmentation is an important idea because it helps a company better understand and serve its current and future customers. It means putting customers into groups based on how they are like other customers with similar demographics or behaviours so that you can easily reach them (Chun, 2014).People like it because it helps them handle their resources, keep customers coming back, and come up with strategies that work for different groups of customers. It also helps businesses learn about the different ways that customers act and coordinate their actions in a way that will probably help them better meet customers' needs.</w:t>
      </w:r>
    </w:p>
    <w:p w:rsidR="00000000" w:rsidDel="00000000" w:rsidP="00000000" w:rsidRDefault="00000000" w:rsidRPr="00000000" w14:paraId="00000047">
      <w:pPr>
        <w:numPr>
          <w:ilvl w:val="1"/>
          <w:numId w:val="3"/>
        </w:numPr>
        <w:ind w:left="576" w:hanging="576"/>
        <w:rPr/>
      </w:pPr>
      <w:r w:rsidDel="00000000" w:rsidR="00000000" w:rsidRPr="00000000">
        <w:rPr>
          <w:rtl w:val="0"/>
        </w:rPr>
        <w:t xml:space="preserve">If you focus on the customer, then you should think of labelling as an addition to the main idea. You can use it to find out what your customers want and how to give it to them instead of letting your own labels run the business. </w:t>
      </w:r>
    </w:p>
    <w:p w:rsidR="00000000" w:rsidDel="00000000" w:rsidP="00000000" w:rsidRDefault="00000000" w:rsidRPr="00000000" w14:paraId="00000048">
      <w:pPr>
        <w:numPr>
          <w:ilvl w:val="1"/>
          <w:numId w:val="3"/>
        </w:numPr>
        <w:ind w:left="576" w:hanging="576"/>
        <w:rPr>
          <w:u w:val="none"/>
        </w:rPr>
      </w:pPr>
      <w:r w:rsidDel="00000000" w:rsidR="00000000" w:rsidRPr="00000000">
        <w:rPr>
          <w:rtl w:val="0"/>
        </w:rPr>
      </w:r>
    </w:p>
    <w:p w:rsidR="00000000" w:rsidDel="00000000" w:rsidP="00000000" w:rsidRDefault="00000000" w:rsidRPr="00000000" w14:paraId="00000049">
      <w:pPr>
        <w:rPr>
          <w:b w:val="1"/>
        </w:rPr>
      </w:pPr>
      <w:r w:rsidDel="00000000" w:rsidR="00000000" w:rsidRPr="00000000">
        <w:rPr>
          <w:u w:val="single"/>
          <w:rtl w:val="0"/>
        </w:rPr>
        <w:t xml:space="preserve">Academic theories:</w:t>
      </w:r>
      <w:r w:rsidDel="00000000" w:rsidR="00000000" w:rsidRPr="00000000">
        <w:rPr>
          <w:rtl w:val="0"/>
        </w:rPr>
      </w:r>
    </w:p>
    <w:p w:rsidR="00000000" w:rsidDel="00000000" w:rsidP="00000000" w:rsidRDefault="00000000" w:rsidRPr="00000000" w14:paraId="0000004A">
      <w:pPr>
        <w:numPr>
          <w:ilvl w:val="0"/>
          <w:numId w:val="7"/>
        </w:numPr>
        <w:ind w:left="720" w:hanging="360"/>
        <w:rPr>
          <w:b w:val="1"/>
        </w:rPr>
      </w:pPr>
      <w:r w:rsidDel="00000000" w:rsidR="00000000" w:rsidRPr="00000000">
        <w:rPr>
          <w:b w:val="1"/>
          <w:rtl w:val="0"/>
        </w:rPr>
        <w:t xml:space="preserve">Customer segmentation theory: </w:t>
      </w:r>
      <w:r w:rsidDel="00000000" w:rsidR="00000000" w:rsidRPr="00000000">
        <w:rPr>
          <w:rtl w:val="0"/>
        </w:rPr>
        <w:t xml:space="preserve">One problem with this type of customer segmentation research is that it should be used to identify and separate customers based on how they see their experiences, not their physical traits. Companies can create very complex and multilayered groups of customers that help them target goods or services and give customers better experiences.</w:t>
      </w:r>
      <w:r w:rsidDel="00000000" w:rsidR="00000000" w:rsidRPr="00000000">
        <w:rPr>
          <w:rtl w:val="0"/>
        </w:rPr>
      </w:r>
    </w:p>
    <w:p w:rsidR="00000000" w:rsidDel="00000000" w:rsidP="00000000" w:rsidRDefault="00000000" w:rsidRPr="00000000" w14:paraId="0000004B">
      <w:pPr>
        <w:numPr>
          <w:ilvl w:val="0"/>
          <w:numId w:val="7"/>
        </w:numPr>
        <w:ind w:left="720" w:hanging="360"/>
        <w:rPr>
          <w:b w:val="1"/>
        </w:rPr>
      </w:pPr>
      <w:r w:rsidDel="00000000" w:rsidR="00000000" w:rsidRPr="00000000">
        <w:rPr>
          <w:b w:val="1"/>
          <w:rtl w:val="0"/>
        </w:rPr>
        <w:t xml:space="preserve">Customer orientation theory: </w:t>
      </w:r>
      <w:r w:rsidDel="00000000" w:rsidR="00000000" w:rsidRPr="00000000">
        <w:rPr>
          <w:rtl w:val="0"/>
        </w:rPr>
        <w:t xml:space="preserve">Customer orientation is a way of thinking that puts the customer at the centre of the business's actions and decisions. It includes recognising, accepting, and incorporating the needs, wants, and pains of the customer. In this day and age, this is still important because customers have more power to make decisions and can thus defect to other firms in case their needs or wants are not met </w:t>
      </w:r>
      <w:r w:rsidDel="00000000" w:rsidR="00000000" w:rsidRPr="00000000">
        <w:rPr>
          <w:rFonts w:ascii="Arial" w:cs="Arial" w:eastAsia="Arial" w:hAnsi="Arial"/>
          <w:sz w:val="20"/>
          <w:szCs w:val="20"/>
          <w:rtl w:val="0"/>
        </w:rPr>
        <w:t xml:space="preserve">(Park 2022)</w:t>
      </w:r>
      <w:r w:rsidDel="00000000" w:rsidR="00000000" w:rsidRPr="00000000">
        <w:rPr>
          <w:rtl w:val="0"/>
        </w:rPr>
        <w:t xml:space="preserve">.</w:t>
      </w:r>
      <w:r w:rsidDel="00000000" w:rsidR="00000000" w:rsidRPr="00000000">
        <w:rPr>
          <w:rtl w:val="0"/>
        </w:rPr>
      </w:r>
    </w:p>
    <w:p w:rsidR="00000000" w:rsidDel="00000000" w:rsidP="00000000" w:rsidRDefault="00000000" w:rsidRPr="00000000" w14:paraId="0000004C">
      <w:pPr>
        <w:rPr/>
      </w:pPr>
      <w:r w:rsidDel="00000000" w:rsidR="00000000" w:rsidRPr="00000000">
        <w:rPr>
          <w:rtl w:val="0"/>
        </w:rPr>
        <w:t xml:space="preserve">So, customer centrality and segmentation are important strategic ideas that help businesses focus on the customer, make their plans fit the needs of each customer, and give customers a good experience. To do this, you have to stop just grouping customers into groups based on their needs and start talking about the "needs and wants of the customers.</w:t>
      </w:r>
    </w:p>
    <w:p w:rsidR="00000000" w:rsidDel="00000000" w:rsidP="00000000" w:rsidRDefault="00000000" w:rsidRPr="00000000" w14:paraId="0000004D">
      <w:pPr>
        <w:pStyle w:val="Heading2"/>
        <w:numPr>
          <w:ilvl w:val="1"/>
          <w:numId w:val="3"/>
        </w:numPr>
        <w:ind w:left="576" w:hanging="576"/>
        <w:rPr/>
      </w:pPr>
      <w:bookmarkStart w:colFirst="0" w:colLast="0" w:name="_heading=h.2s8eyo1" w:id="7"/>
      <w:bookmarkEnd w:id="7"/>
      <w:r w:rsidDel="00000000" w:rsidR="00000000" w:rsidRPr="00000000">
        <w:rPr>
          <w:rtl w:val="0"/>
        </w:rPr>
        <w:t xml:space="preserve">Quality Processes and Their Impact on Customer Value</w:t>
      </w:r>
    </w:p>
    <w:p w:rsidR="00000000" w:rsidDel="00000000" w:rsidP="00000000" w:rsidRDefault="00000000" w:rsidRPr="00000000" w14:paraId="0000004E">
      <w:pPr>
        <w:spacing w:after="283" w:lineRule="auto"/>
        <w:rPr/>
      </w:pPr>
      <w:r w:rsidDel="00000000" w:rsidR="00000000" w:rsidRPr="00000000">
        <w:rPr>
          <w:rtl w:val="0"/>
        </w:rPr>
        <w:t xml:space="preserve">Business quality methods are important for making sure that a company gives its customers the most value. According to Kim (2020), quality management helps businesses understand what their customers want and find ways to make their goods and services better so that customers are happy.  Interflora, a flower delivery network, is one of the well-known companies in the UK that lives by the idea of quality processes in delivery of customer value. Through the years, Interflora relied on dial-up communication tools that the florists' network's firmware made available to process and send customer orders.</w:t>
      </w:r>
    </w:p>
    <w:p w:rsidR="00000000" w:rsidDel="00000000" w:rsidP="00000000" w:rsidRDefault="00000000" w:rsidRPr="00000000" w14:paraId="0000004F">
      <w:pPr>
        <w:spacing w:after="283" w:lineRule="auto"/>
        <w:rPr/>
      </w:pPr>
      <w:r w:rsidDel="00000000" w:rsidR="00000000" w:rsidRPr="00000000">
        <w:rPr>
          <w:rtl w:val="0"/>
        </w:rPr>
        <w:t xml:space="preserve">One more important quality step is to understand what customers want. Feedback data is constantly being gathered and analysed, which helps businesses understand what customers want,  and what their needs are at any given time. It also gives businesses the tools they need to make sure their goods and services are more precisely aimed at the people who will be using them. Because of these things, it's possible that Interflora could have used its network of local florists to understand and meet the needs of customers in different parts of the world. Communication of value propositions is another thing that needs to be thought about. What makes a product or service useful is how many people can use it and what benefits they get from it. This is what gives it its worth. This might be done to appeal to customers' sense of quality, ease of use, or emotions. It might have been because Interflora has been around for a long time and has a strong brand name in the market, which made it easier to explain the value proposition to customers (An, 2020). Personalization is one of the quality methods that gives customers more value. Personalizing messages, offers, goods, and services based on what the customer is like increases the amount of emotionally charged value perception. Because Interflora has a network of local florists that work together, it might have been able to make some changes. Lastly, the last good idea for the flight company is to make regular changes to the product line to make it more valuable to customers (Park 2022). In order to meet changing customer wants, businesses can adapt by changing the type and level of value they provide. It's likely that Interflora's services have changed over time to meet customer wants since the company has been around for a while.</w:t>
      </w:r>
    </w:p>
    <w:p w:rsidR="00000000" w:rsidDel="00000000" w:rsidP="00000000" w:rsidRDefault="00000000" w:rsidRPr="00000000" w14:paraId="00000050">
      <w:pPr>
        <w:rPr>
          <w:b w:val="1"/>
        </w:rPr>
      </w:pPr>
      <w:r w:rsidDel="00000000" w:rsidR="00000000" w:rsidRPr="00000000">
        <w:rPr>
          <w:u w:val="single"/>
          <w:rtl w:val="0"/>
        </w:rPr>
        <w:t xml:space="preserve">Academic theories:</w:t>
      </w:r>
      <w:r w:rsidDel="00000000" w:rsidR="00000000" w:rsidRPr="00000000">
        <w:rPr>
          <w:rtl w:val="0"/>
        </w:rPr>
      </w:r>
    </w:p>
    <w:p w:rsidR="00000000" w:rsidDel="00000000" w:rsidP="00000000" w:rsidRDefault="00000000" w:rsidRPr="00000000" w14:paraId="00000051">
      <w:pPr>
        <w:numPr>
          <w:ilvl w:val="0"/>
          <w:numId w:val="6"/>
        </w:numPr>
        <w:ind w:left="720" w:hanging="360"/>
        <w:rPr>
          <w:b w:val="1"/>
        </w:rPr>
      </w:pPr>
      <w:r w:rsidDel="00000000" w:rsidR="00000000" w:rsidRPr="00000000">
        <w:rPr>
          <w:b w:val="1"/>
          <w:rtl w:val="0"/>
        </w:rPr>
        <w:t xml:space="preserve">TQM theory- </w:t>
      </w:r>
      <w:r w:rsidDel="00000000" w:rsidR="00000000" w:rsidRPr="00000000">
        <w:rPr>
          <w:rtl w:val="0"/>
        </w:rPr>
        <w:t xml:space="preserve">Total Quality Management (TQM) is a managerial approach that focuses on the enhancement of the organisation’s quality across products, services and processes. The main elements of the TQM concept are the focus on the customer, the use of employee suggestions, constant improvement, the use of data to make decisions, and recognising the organisation as a process-focused system. If an organisation is able to assess and effectively address the needs of the customers, ensure every employee participates in the efforts to improve quality, seek opportunities for continuous improvement, make quality decisions by using facts and data and aligning end-to-end processes to deliver quality, it will be able to meet clients’ needs with the added benefits of low costs and monopolistic quality. </w:t>
      </w:r>
      <w:r w:rsidDel="00000000" w:rsidR="00000000" w:rsidRPr="00000000">
        <w:rPr>
          <w:rtl w:val="0"/>
        </w:rPr>
      </w:r>
    </w:p>
    <w:p w:rsidR="00000000" w:rsidDel="00000000" w:rsidP="00000000" w:rsidRDefault="00000000" w:rsidRPr="00000000" w14:paraId="00000052">
      <w:pPr>
        <w:numPr>
          <w:ilvl w:val="0"/>
          <w:numId w:val="6"/>
        </w:numPr>
        <w:ind w:left="720" w:hanging="360"/>
        <w:rPr/>
      </w:pPr>
      <w:r w:rsidDel="00000000" w:rsidR="00000000" w:rsidRPr="00000000">
        <w:rPr>
          <w:b w:val="1"/>
          <w:rtl w:val="0"/>
        </w:rPr>
        <w:t xml:space="preserve">Quality improvement theory: </w:t>
      </w:r>
      <w:r w:rsidDel="00000000" w:rsidR="00000000" w:rsidRPr="00000000">
        <w:rPr>
          <w:rtl w:val="0"/>
        </w:rPr>
        <w:t xml:space="preserve">Quality improvement is one of the critical organisational success factors that plays a role in improving the value for customers. Being able to continuously invest in increasing the quality of product or service facilitates the provision of solutions that meet and account for customers’ expectations. This can concern such aspects as an improvement of the performance, durability, and reliability of the provided offerings </w:t>
      </w:r>
      <w:r w:rsidDel="00000000" w:rsidR="00000000" w:rsidRPr="00000000">
        <w:rPr>
          <w:rFonts w:ascii="Arial" w:cs="Arial" w:eastAsia="Arial" w:hAnsi="Arial"/>
          <w:sz w:val="20"/>
          <w:szCs w:val="20"/>
          <w:rtl w:val="0"/>
        </w:rPr>
        <w:t xml:space="preserve">( Alzoubi 2022)</w:t>
      </w:r>
      <w:r w:rsidDel="00000000" w:rsidR="00000000" w:rsidRPr="00000000">
        <w:rPr>
          <w:rtl w:val="0"/>
        </w:rPr>
        <w:t xml:space="preserve">. Dial up communication was used by Interflora to facilitate same day flower delivery was identified as a major source of customer values</w:t>
      </w:r>
    </w:p>
    <w:p w:rsidR="00000000" w:rsidDel="00000000" w:rsidP="00000000" w:rsidRDefault="00000000" w:rsidRPr="00000000" w14:paraId="0000005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conclusion, activities of quality </w:t>
      </w:r>
      <w:r w:rsidDel="00000000" w:rsidR="00000000" w:rsidRPr="00000000">
        <w:rPr>
          <w:rtl w:val="0"/>
        </w:rPr>
        <w:t xml:space="preserve">management,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including quality enhancement, customer appreciation, conveying value, </w:t>
      </w:r>
      <w:r w:rsidDel="00000000" w:rsidR="00000000" w:rsidRPr="00000000">
        <w:rPr>
          <w:rtl w:val="0"/>
        </w:rPr>
        <w:t xml:space="preserve">customization,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and </w:t>
      </w:r>
      <w:r w:rsidDel="00000000" w:rsidR="00000000" w:rsidRPr="00000000">
        <w:rPr>
          <w:rtl w:val="0"/>
        </w:rPr>
        <w:t xml:space="preserve">innovation,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describe business strategies that are vital for the creation of superior customer value. The quality-focused processes in Interflora include dial-up communications and local florist </w:t>
      </w:r>
      <w:r w:rsidDel="00000000" w:rsidR="00000000" w:rsidRPr="00000000">
        <w:rPr>
          <w:rtl w:val="0"/>
        </w:rPr>
        <w:t xml:space="preserve">network,</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which also add value to the customers.  focusing on these quality-oriented measures, businesses are capable of developing a strong and stable competitive edge and creating the conditions for long-term consumer loyalty. </w:t>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pStyle w:val="Heading2"/>
        <w:numPr>
          <w:ilvl w:val="1"/>
          <w:numId w:val="3"/>
        </w:numPr>
        <w:ind w:left="576" w:hanging="576"/>
        <w:rPr/>
      </w:pPr>
      <w:bookmarkStart w:colFirst="0" w:colLast="0" w:name="_heading=h.17dp8vu" w:id="8"/>
      <w:bookmarkEnd w:id="8"/>
      <w:r w:rsidDel="00000000" w:rsidR="00000000" w:rsidRPr="00000000">
        <w:rPr>
          <w:rtl w:val="0"/>
        </w:rPr>
        <w:t xml:space="preserve">Managing Customer Expectations</w:t>
      </w:r>
    </w:p>
    <w:p w:rsidR="00000000" w:rsidDel="00000000" w:rsidP="00000000" w:rsidRDefault="00000000" w:rsidRPr="00000000" w14:paraId="0000005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is very important for every </w:t>
      </w:r>
      <w:r w:rsidDel="00000000" w:rsidR="00000000" w:rsidRPr="00000000">
        <w:rPr>
          <w:rtl w:val="0"/>
        </w:rPr>
        <w:t xml:space="preserve">organisation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to manage the expectations of the </w:t>
      </w:r>
      <w:r w:rsidDel="00000000" w:rsidR="00000000" w:rsidRPr="00000000">
        <w:rPr>
          <w:rtl w:val="0"/>
        </w:rPr>
        <w:t xml:space="preserve">customers,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as this plays </w:t>
      </w:r>
      <w:r w:rsidDel="00000000" w:rsidR="00000000" w:rsidRPr="00000000">
        <w:rPr>
          <w:rtl w:val="0"/>
        </w:rPr>
        <w:t xml:space="preserve">a key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role in the delivery of excellent service to the customers and the development of sustainable business relations as well. Here are some key strategies for effectively managing customer expectations:</w:t>
      </w:r>
      <w:r w:rsidDel="00000000" w:rsidR="00000000" w:rsidRPr="00000000">
        <w:rPr>
          <w:rtl w:val="0"/>
        </w:rPr>
      </w:r>
    </w:p>
    <w:p w:rsidR="00000000" w:rsidDel="00000000" w:rsidP="00000000" w:rsidRDefault="00000000" w:rsidRPr="00000000" w14:paraId="0000005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Communicate Clearly and Honestly</w:t>
      </w:r>
    </w:p>
    <w:p w:rsidR="00000000" w:rsidDel="00000000" w:rsidP="00000000" w:rsidRDefault="00000000" w:rsidRPr="00000000" w14:paraId="00000058">
      <w:pPr>
        <w:rPr/>
      </w:pPr>
      <w:r w:rsidDel="00000000" w:rsidR="00000000" w:rsidRPr="00000000">
        <w:rPr>
          <w:rtl w:val="0"/>
        </w:rPr>
        <w:t xml:space="preserve">Setting clear expectations is another important part of effective communication. For example, make sure that all of your communications, whether they're on your website, in social media, ads, or with customers, are clear, honest, and able to be checked (Norawati, 2021). You should pick the right words and the right way to say them based on the people you are talking to. When you offer a service with a deadline, let the customer know how long it should take to reply or deliver the goods.</w:t>
      </w:r>
    </w:p>
    <w:p w:rsidR="00000000" w:rsidDel="00000000" w:rsidP="00000000" w:rsidRDefault="00000000" w:rsidRPr="00000000" w14:paraId="0000005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pPr>
      <w:r w:rsidDel="00000000" w:rsidR="00000000" w:rsidRPr="00000000">
        <w:rPr>
          <w:rtl w:val="0"/>
        </w:rPr>
      </w:r>
    </w:p>
    <w:p w:rsidR="00000000" w:rsidDel="00000000" w:rsidP="00000000" w:rsidRDefault="00000000" w:rsidRPr="00000000" w14:paraId="0000005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Deming's </w:t>
      </w:r>
      <w:r w:rsidDel="00000000" w:rsidR="00000000" w:rsidRPr="00000000">
        <w:rPr>
          <w:b w:val="1"/>
          <w:rtl w:val="0"/>
        </w:rPr>
        <w:t xml:space="preserve">principles</w:t>
      </w:r>
      <w:r w:rsidDel="00000000" w:rsidR="00000000" w:rsidRPr="00000000">
        <w:rPr>
          <w:rtl w:val="0"/>
        </w:rPr>
      </w:r>
    </w:p>
    <w:p w:rsidR="00000000" w:rsidDel="00000000" w:rsidP="00000000" w:rsidRDefault="00000000" w:rsidRPr="00000000" w14:paraId="0000005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r w:rsidDel="00000000" w:rsidR="00000000" w:rsidRPr="00000000">
        <w:rPr>
          <w:rtl w:val="0"/>
        </w:rPr>
        <w:t xml:space="preserve">W. Edwards Deming's 14 points for management for the improvement of quality productivity and competitiveness can explain total quality management (TQM).</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These concepts are: defining the reason for focus on improvement of quality, a new thinking, no more checking, partnership with suppliers, focus on processes, </w:t>
      </w:r>
      <w:r w:rsidDel="00000000" w:rsidR="00000000" w:rsidRPr="00000000">
        <w:rPr>
          <w:rtl w:val="0"/>
        </w:rPr>
        <w:t xml:space="preserve">management, and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cultures, removing fear, </w:t>
      </w:r>
      <w:r w:rsidDel="00000000" w:rsidR="00000000" w:rsidRPr="00000000">
        <w:rPr>
          <w:rtl w:val="0"/>
        </w:rPr>
        <w:t xml:space="preserve">organising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cross-functional teams, no more contests and targets, </w:t>
      </w:r>
      <w:r w:rsidDel="00000000" w:rsidR="00000000" w:rsidRPr="00000000">
        <w:rPr>
          <w:rtl w:val="0"/>
        </w:rPr>
        <w:t xml:space="preserve">pride;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and improving knowledge. Thus, the integration of these principles supports the culture of everlasting development, customer satisfaction, </w:t>
      </w:r>
      <w:r w:rsidDel="00000000" w:rsidR="00000000" w:rsidRPr="00000000">
        <w:rPr>
          <w:rtl w:val="0"/>
        </w:rPr>
        <w:t xml:space="preserve">cost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tl w:val="0"/>
        </w:rPr>
        <w:t xml:space="preserve">reduction,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and, as a result, </w:t>
      </w:r>
      <w:r w:rsidDel="00000000" w:rsidR="00000000" w:rsidRPr="00000000">
        <w:rPr>
          <w:rtl w:val="0"/>
        </w:rPr>
        <w:t xml:space="preserve">organisation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 success.</w:t>
        <w:br w:type="textWrapping"/>
      </w:r>
      <w:r w:rsidDel="00000000" w:rsidR="00000000" w:rsidRPr="00000000">
        <w:rPr>
          <w:rtl w:val="0"/>
        </w:rPr>
      </w:r>
    </w:p>
    <w:p w:rsidR="00000000" w:rsidDel="00000000" w:rsidP="00000000" w:rsidRDefault="00000000" w:rsidRPr="00000000" w14:paraId="0000005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b w:val="1"/>
          <w:rtl w:val="0"/>
        </w:rPr>
        <w:t xml:space="preserve">Prioritise</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 Customer Service</w:t>
      </w:r>
      <w:r w:rsidDel="00000000" w:rsidR="00000000" w:rsidRPr="00000000">
        <w:rPr>
          <w:rtl w:val="0"/>
        </w:rPr>
      </w:r>
    </w:p>
    <w:p w:rsidR="00000000" w:rsidDel="00000000" w:rsidP="00000000" w:rsidRDefault="00000000" w:rsidRPr="00000000" w14:paraId="0000005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Ensuring that customers receive a quality service is a main process that must be followed to ensure that customers are satisfied. Ensure that your helpers are knowledgeable of the service benchmarks with regard to empathy. The use of other </w:t>
      </w:r>
      <w:r w:rsidDel="00000000" w:rsidR="00000000" w:rsidRPr="00000000">
        <w:rPr>
          <w:rtl w:val="0"/>
        </w:rPr>
        <w:t xml:space="preserve">artificially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intelligent </w:t>
      </w:r>
      <w:r w:rsidDel="00000000" w:rsidR="00000000" w:rsidRPr="00000000">
        <w:rPr>
          <w:rtl w:val="0"/>
        </w:rPr>
        <w:t xml:space="preserve">tools,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such as chatbots and forecasting </w:t>
      </w:r>
      <w:r w:rsidDel="00000000" w:rsidR="00000000" w:rsidRPr="00000000">
        <w:rPr>
          <w:rtl w:val="0"/>
        </w:rPr>
        <w:t xml:space="preserve">tools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tl w:val="0"/>
        </w:rPr>
        <w:t xml:space="preserve">is an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effective </w:t>
      </w:r>
      <w:r w:rsidDel="00000000" w:rsidR="00000000" w:rsidRPr="00000000">
        <w:rPr>
          <w:rtl w:val="0"/>
        </w:rPr>
        <w:t xml:space="preserve">way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of achieving faster </w:t>
      </w:r>
      <w:r w:rsidDel="00000000" w:rsidR="00000000" w:rsidRPr="00000000">
        <w:rPr>
          <w:rtl w:val="0"/>
        </w:rPr>
        <w:t xml:space="preserve">and more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efficient support. Ensure that all problems are solved to the satisfaction of the client through follow up communication.</w:t>
      </w:r>
    </w:p>
    <w:p w:rsidR="00000000" w:rsidDel="00000000" w:rsidP="00000000" w:rsidRDefault="00000000" w:rsidRPr="00000000" w14:paraId="0000005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pPr>
      <w:r w:rsidDel="00000000" w:rsidR="00000000" w:rsidRPr="00000000">
        <w:rPr>
          <w:rtl w:val="0"/>
        </w:rPr>
      </w:r>
    </w:p>
    <w:p w:rsidR="00000000" w:rsidDel="00000000" w:rsidP="00000000" w:rsidRDefault="00000000" w:rsidRPr="00000000" w14:paraId="0000005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Cultivate Loyalty</w:t>
      </w:r>
      <w:r w:rsidDel="00000000" w:rsidR="00000000" w:rsidRPr="00000000">
        <w:rPr>
          <w:rtl w:val="0"/>
        </w:rPr>
      </w:r>
    </w:p>
    <w:p w:rsidR="00000000" w:rsidDel="00000000" w:rsidP="00000000" w:rsidRDefault="00000000" w:rsidRPr="00000000" w14:paraId="0000006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Preserving the expectations of loyalty of the customers or clients is very valuable to the prospects of managing in the long run </w:t>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(Zeithaml 2020)</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Loyal customers can be counted on not to desert a company and also give useful information from time to time even if they can point out occasional slip-ups. Provide service and support on that level, loyalty and reward programs, and other promotion tools to gain more business and mouth to mouth advertising. Managing negative feedback includes timely and polite responses so as to solve the problem and cement customer relations.</w:t>
      </w:r>
    </w:p>
    <w:p w:rsidR="00000000" w:rsidDel="00000000" w:rsidP="00000000" w:rsidRDefault="00000000" w:rsidRPr="00000000" w14:paraId="0000006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t xml:space="preserve">When communication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is </w:t>
      </w:r>
      <w:r w:rsidDel="00000000" w:rsidR="00000000" w:rsidRPr="00000000">
        <w:rPr>
          <w:rtl w:val="0"/>
        </w:rPr>
        <w:t xml:space="preserve">prioritised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and potential customers are understood, the core values of service, flexibility, and clients’ loyalty can become powerful assets to manage the customers’ expectations and provide them with relevant and superior experiences. These strategies enable companies to develop good and lasting relations with their clients while coping with</w:t>
      </w:r>
      <w:bookmarkStart w:colFirst="0" w:colLast="0" w:name="bookmark=id.26in1rg" w:id="9"/>
      <w:bookmarkEnd w:id="9"/>
      <w:bookmarkStart w:colFirst="0" w:colLast="0" w:name="bookmark=id.3rdcrjn" w:id="10"/>
      <w:bookmarkEnd w:id="10"/>
      <w:bookmarkStart w:colFirst="0" w:colLast="0" w:name="bookmark=id.35nkun2" w:id="11"/>
      <w:bookmarkEnd w:id="11"/>
      <w:bookmarkStart w:colFirst="0" w:colLast="0" w:name="bookmark=id.lnxbz9" w:id="12"/>
      <w:bookmarkEnd w:id="1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today’s global competition.</w:t>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pStyle w:val="Heading1"/>
        <w:numPr>
          <w:ilvl w:val="0"/>
          <w:numId w:val="3"/>
        </w:numPr>
        <w:ind w:left="432" w:hanging="432"/>
        <w:rPr/>
      </w:pPr>
      <w:bookmarkStart w:colFirst="0" w:colLast="0" w:name="_heading=h.1ksv4uv" w:id="13"/>
      <w:bookmarkEnd w:id="13"/>
      <w:r w:rsidDel="00000000" w:rsidR="00000000" w:rsidRPr="00000000">
        <w:rPr>
          <w:rtl w:val="0"/>
        </w:rPr>
        <w:t xml:space="preserve">CONCLUSION </w:t>
      </w:r>
    </w:p>
    <w:p w:rsidR="00000000" w:rsidDel="00000000" w:rsidP="00000000" w:rsidRDefault="00000000" w:rsidRPr="00000000" w14:paraId="00000078">
      <w:pPr>
        <w:numPr>
          <w:ilvl w:val="0"/>
          <w:numId w:val="3"/>
        </w:numPr>
        <w:ind w:left="432" w:hanging="432"/>
        <w:rPr/>
      </w:pPr>
      <w:r w:rsidDel="00000000" w:rsidR="00000000" w:rsidRPr="00000000">
        <w:rPr>
          <w:rtl w:val="0"/>
        </w:rPr>
        <w:t xml:space="preserve">Basically, companies that want to make more money, strengthen their market and increase their value need to focus on keeping their customers happy.  companies can build stronger relationships with customers when they decide that it is best to focus on the customer experience and the specifics of what the customer wants. Contact management software (CRM) is a fun way to interact with customers and helps businesses collect, analyse, and use information about their customers for marketing reasons. By putting the customer at the centre of an organisation's proposed business strategy, the idea of "customer-led engagement" means that the organisation must do a lot of research to get to know each customer, sort them into groups based on the type of client they are, and then plan how to serve each group in a way that meets their needs the best. Good quality processes make sure that customers have good experiences with the company's goods and services, which encourages them to buy from the company again. Product and service quality is one of the company's most basic engagement goals. Enhancing the company's operational efficiency, product quality, and service delivery on a regular basis tends to make customers feel more valued, which leads to higher happiness and customer retention. Keeping customers happy is a big part of managing your business's relationships with them. You can do this by keeping customers informed about your skills, the services you'll provide, and when they will be delivered. Getting to know your customers, communicating with them in the right way, fixing problems as soon as possible, and always focusing on going above and beyond can help create trust and strengthen the relationship between your business and your customers. According to Interflora, focusing on making high-quality products, treats, and covering all worlds while not ignoring local markets is very useful if customer engagement is the main goal. Companies that make it a priority and are good at managing their resources are likely to grow and be able to meet the needs of their customers and competitors better than their rivals.</w:t>
      </w:r>
    </w:p>
    <w:p w:rsidR="00000000" w:rsidDel="00000000" w:rsidP="00000000" w:rsidRDefault="00000000" w:rsidRPr="00000000" w14:paraId="00000079">
      <w:pPr>
        <w:numPr>
          <w:ilvl w:val="0"/>
          <w:numId w:val="3"/>
        </w:numPr>
        <w:ind w:left="432" w:hanging="432"/>
        <w:rPr>
          <w:u w:val="none"/>
        </w:rPr>
      </w:pPr>
      <w:r w:rsidDel="00000000" w:rsidR="00000000" w:rsidRPr="00000000">
        <w:rPr>
          <w:rtl w:val="0"/>
        </w:rPr>
      </w:r>
    </w:p>
    <w:p w:rsidR="00000000" w:rsidDel="00000000" w:rsidP="00000000" w:rsidRDefault="00000000" w:rsidRPr="00000000" w14:paraId="0000007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7B">
      <w:pPr>
        <w:pStyle w:val="Heading1"/>
        <w:numPr>
          <w:ilvl w:val="0"/>
          <w:numId w:val="3"/>
        </w:numPr>
        <w:ind w:left="432" w:hanging="432"/>
        <w:rPr>
          <w:u w:val="single"/>
        </w:rPr>
      </w:pPr>
      <w:bookmarkStart w:colFirst="0" w:colLast="0" w:name="_heading=h.44sinio" w:id="14"/>
      <w:bookmarkEnd w:id="14"/>
      <w:r w:rsidDel="00000000" w:rsidR="00000000" w:rsidRPr="00000000">
        <w:rPr>
          <w:rtl w:val="0"/>
        </w:rPr>
        <w:t xml:space="preserve">REFERENCES</w:t>
      </w:r>
      <w:r w:rsidDel="00000000" w:rsidR="00000000" w:rsidRPr="00000000">
        <w:rPr>
          <w:rtl w:val="0"/>
        </w:rPr>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558" w:right="0" w:hanging="541"/>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Barbu, C.M., Florea, D.L., Dabija, D.C. and Barbu, M.C.R., 2021. Customer experience in fintech.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Journal of Theoretical and Applied Electronic Commerce Research</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16</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 pp.1415-1433.</w:t>
      </w:r>
    </w:p>
    <w:p w:rsidR="00000000" w:rsidDel="00000000" w:rsidP="00000000" w:rsidRDefault="00000000" w:rsidRPr="00000000" w14:paraId="0000007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558" w:right="0" w:hanging="541"/>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Becker, L. and Jaakkola, E., 2020. Customer experience: fundamental premises and implications for research.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Journal of the academy of marketing science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48</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pp.630-648.</w:t>
      </w:r>
    </w:p>
    <w:p w:rsidR="00000000" w:rsidDel="00000000" w:rsidP="00000000" w:rsidRDefault="00000000" w:rsidRPr="00000000" w14:paraId="0000007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558" w:right="0" w:hanging="541"/>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Huang, D., Chen, Q., Huang, J., Kong, S. and Li, Z., 2021. Customer-robot interactions: Understanding customer experience with service robots.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International Journal of Hospitality Management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99</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p.103078.</w:t>
      </w:r>
    </w:p>
    <w:p w:rsidR="00000000" w:rsidDel="00000000" w:rsidP="00000000" w:rsidRDefault="00000000" w:rsidRPr="00000000" w14:paraId="0000008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558" w:right="0" w:hanging="541"/>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Hussain, K., Jing, F., Junaid, M., Zaman, Q.U. and Shi, H., 2021. The role of co-creation experience in engaging customers with service brands.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Journal of Product &amp; Brand Management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30</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 pp.12-27.</w:t>
      </w:r>
    </w:p>
    <w:p w:rsidR="00000000" w:rsidDel="00000000" w:rsidP="00000000" w:rsidRDefault="00000000" w:rsidRPr="00000000" w14:paraId="0000008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558" w:right="0" w:hanging="541"/>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Keiningham, T., Aksoy, L., Bruce, H.L., Cadet, F., Clennell, N., Hodgkinson, I.R. and Kearney, T., 2020. Customer experience driven business model innovation.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Journal of Business Research</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116</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pp.431-440.</w:t>
      </w:r>
    </w:p>
    <w:p w:rsidR="00000000" w:rsidDel="00000000" w:rsidP="00000000" w:rsidRDefault="00000000" w:rsidRPr="00000000" w14:paraId="0000008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558" w:right="0" w:hanging="541"/>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Khan, I., Hollebeek, L.D., Fatma, M., Islam, J.U. and Riivits-Arkonsuo, I., 2020. Customer experience and commitment in retailing: does customer age matter?.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Journal of Retailing and Consumer Services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57</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p.102219.</w:t>
      </w:r>
    </w:p>
    <w:p w:rsidR="00000000" w:rsidDel="00000000" w:rsidP="00000000" w:rsidRDefault="00000000" w:rsidRPr="00000000" w14:paraId="0000008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558" w:right="0" w:hanging="541"/>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Manthiou, A., Hickman, E. and Klaus, P., 2020. Beyond good and bad: Challenging the suggested role of emotions in customer experience (CX) research.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Journal of Retailing and Consumer Services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57</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p.102218.</w:t>
      </w:r>
    </w:p>
    <w:p w:rsidR="00000000" w:rsidDel="00000000" w:rsidP="00000000" w:rsidRDefault="00000000" w:rsidRPr="00000000" w14:paraId="0000008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558" w:right="0" w:hanging="541"/>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Rather, R.A. and Hollebeek, L.D., 2021. Customers’ service-related engagement, experience, and </w:t>
      </w:r>
      <w:r w:rsidDel="00000000" w:rsidR="00000000" w:rsidRPr="00000000">
        <w:rPr>
          <w:rtl w:val="0"/>
        </w:rPr>
        <w:t xml:space="preserve">behavioural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intent: Moderating role of age.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Journal of Retailing and Consumer Services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60</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p.102453.</w:t>
      </w:r>
    </w:p>
    <w:p w:rsidR="00000000" w:rsidDel="00000000" w:rsidP="00000000" w:rsidRDefault="00000000" w:rsidRPr="00000000" w14:paraId="0000008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558" w:right="0" w:hanging="541"/>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Siebert, A., Gopaldas, A., Lindridge, A. and Simões, C., 2020. Customer experience journeys: Loyalty loops versus involvement spirals.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Journal of Marketing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84</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 pp.45-66.</w:t>
      </w:r>
    </w:p>
    <w:p w:rsidR="00000000" w:rsidDel="00000000" w:rsidP="00000000" w:rsidRDefault="00000000" w:rsidRPr="00000000" w14:paraId="0000008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558" w:right="0" w:hanging="541"/>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Tom Dieck, M.C. and Han, D.I.D., 2022. The role of immersive technology in Customer Experience Management.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Journal of marketing theory and practice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30</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 pp.108-119.</w:t>
      </w:r>
    </w:p>
    <w:p w:rsidR="00000000" w:rsidDel="00000000" w:rsidP="00000000" w:rsidRDefault="00000000" w:rsidRPr="00000000" w14:paraId="0000008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558" w:right="0" w:hanging="541"/>
        <w:jc w:val="both"/>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Waqas, M., Hamzah, Z.L.B. and Salleh, N.A.M., 2021. Customer experience: a systematic literature review and consumer culture theory-based conceptualisation.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Management Review Quarterly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71</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pp.135-176.</w:t>
      </w:r>
      <w:r w:rsidDel="00000000" w:rsidR="00000000" w:rsidRPr="00000000">
        <w:rPr>
          <w:rtl w:val="0"/>
        </w:rPr>
      </w:r>
    </w:p>
    <w:p w:rsidR="00000000" w:rsidDel="00000000" w:rsidP="00000000" w:rsidRDefault="00000000" w:rsidRPr="00000000" w14:paraId="0000008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558" w:right="0" w:hanging="541"/>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Chun, H.J. and Jang, E.J., 2014. CUSTOMER SEGMENTATION STRATEGY BASED ON MOBILE COMMUNICATION CUSTOMER NETWORK USING SOCIAL NETWORK ANALYSIS. </w:t>
      </w: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and Computing Sciences (IJMCS)</w:t>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 </w:t>
      </w: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4</w:t>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(2), p.47.</w:t>
      </w:r>
      <w:r w:rsidDel="00000000" w:rsidR="00000000" w:rsidRPr="00000000">
        <w:rPr>
          <w:rtl w:val="0"/>
        </w:rPr>
      </w:r>
    </w:p>
    <w:p w:rsidR="00000000" w:rsidDel="00000000" w:rsidP="00000000" w:rsidRDefault="00000000" w:rsidRPr="00000000" w14:paraId="0000008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558" w:right="0" w:hanging="541"/>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Saeedi, M. and Albadvi, A., 2022. A new 3D value model for customer segmentation: complex network approach.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Applications of Data Management and Analysis: Case Studies in Social Networks and Beyond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pp.129-145.</w:t>
      </w:r>
    </w:p>
    <w:p w:rsidR="00000000" w:rsidDel="00000000" w:rsidP="00000000" w:rsidRDefault="00000000" w:rsidRPr="00000000" w14:paraId="0000008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558" w:right="0" w:hanging="541"/>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Park, S. and Kim, H.M., 2022. Finding social networks among online reviewers for customer segmentation.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Journal of Mechanical Design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144</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(12), p.121703.</w:t>
      </w:r>
    </w:p>
    <w:p w:rsidR="00000000" w:rsidDel="00000000" w:rsidP="00000000" w:rsidRDefault="00000000" w:rsidRPr="00000000" w14:paraId="0000008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558" w:right="0" w:hanging="541"/>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Kim, D.Y., Zhu, P., Xiao, W. and Lin, Y.T., 2020. Customer degree centrality and supplier performance: the moderating role of resource dependence.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Operations Management Research</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13</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pp.22-38.</w:t>
      </w:r>
    </w:p>
    <w:p w:rsidR="00000000" w:rsidDel="00000000" w:rsidP="00000000" w:rsidRDefault="00000000" w:rsidRPr="00000000" w14:paraId="0000008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558" w:right="0" w:hanging="541"/>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Park, S. and Kim, H.M., 2022. Finding social networks among online reviewers for customer segmentation.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Journal of Mechanical Design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144</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(12), p.121703.</w:t>
      </w:r>
    </w:p>
    <w:p w:rsidR="00000000" w:rsidDel="00000000" w:rsidP="00000000" w:rsidRDefault="00000000" w:rsidRPr="00000000" w14:paraId="0000008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558" w:right="0" w:hanging="541"/>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8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558" w:right="0" w:hanging="541"/>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8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558" w:right="0" w:hanging="541"/>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9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558" w:right="0" w:hanging="541"/>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An, M.A. and Han, S.L., 2020. Effects of experiential motivation and customer engagement on customer value creation: Analysis of psychological process in the experience-based retail environment.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Journal of Business Research</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120</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pp.389-397.</w:t>
      </w:r>
    </w:p>
    <w:p w:rsidR="00000000" w:rsidDel="00000000" w:rsidP="00000000" w:rsidRDefault="00000000" w:rsidRPr="00000000" w14:paraId="0000009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558" w:right="0" w:hanging="541"/>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Alzoubi, H.M., In'airat, M. and Ahmed, G., 2022. Investigating the impact of total quality management practices and Six Sigma processes to enhance the quality and reduce the cost of quality: the case of Dubai.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International journal of business excellence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27</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 pp.94-109.</w:t>
      </w:r>
    </w:p>
    <w:p w:rsidR="00000000" w:rsidDel="00000000" w:rsidP="00000000" w:rsidRDefault="00000000" w:rsidRPr="00000000" w14:paraId="0000009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558" w:right="0" w:hanging="541"/>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Norawati, S., Arman, A., Ali, A., Ihsan, A. and Putra, E., 2021. Analysis of Product Variation, Quality of Service and Their Effect on Customer Satisfaction. </w:t>
      </w:r>
      <w:r w:rsidDel="00000000" w:rsidR="00000000" w:rsidRPr="00000000">
        <w:rPr>
          <w:i w:val="1"/>
          <w:rtl w:val="0"/>
        </w:rPr>
        <w:t xml:space="preserve">IJEBU</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 (International Journal Of Entrepreneurship And Business Development)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4</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(6), pp.954-960.</w:t>
      </w:r>
    </w:p>
    <w:p w:rsidR="00000000" w:rsidDel="00000000" w:rsidP="00000000" w:rsidRDefault="00000000" w:rsidRPr="00000000" w14:paraId="0000009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558" w:right="0" w:hanging="541"/>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Zeithaml, V.A., Verleye, K., Hatak, I., Koller, M. and Zauner, A., 2020. Three decades of customer value research: paradigmatic roots and future research avenues.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Journal of Service Research</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23</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 pp.409-432.</w:t>
      </w:r>
      <w:r w:rsidDel="00000000" w:rsidR="00000000" w:rsidRPr="00000000">
        <w:rPr>
          <w:rtl w:val="0"/>
        </w:rPr>
      </w:r>
    </w:p>
    <w:p w:rsidR="00000000" w:rsidDel="00000000" w:rsidP="00000000" w:rsidRDefault="00000000" w:rsidRPr="00000000" w14:paraId="00000094">
      <w:pPr>
        <w:keepNext w:val="0"/>
        <w:keepLines w:val="0"/>
        <w:pageBreakBefore w:val="1"/>
        <w:widowControl w:val="0"/>
        <w:pBdr>
          <w:top w:space="0" w:sz="0" w:val="nil"/>
          <w:left w:space="0" w:sz="0" w:val="nil"/>
          <w:bottom w:space="0" w:sz="0" w:val="nil"/>
          <w:right w:space="0" w:sz="0" w:val="nil"/>
          <w:between w:space="0" w:sz="0" w:val="nil"/>
        </w:pBdr>
        <w:shd w:fill="auto" w:val="clear"/>
        <w:spacing w:after="0" w:before="0" w:line="240" w:lineRule="auto"/>
        <w:ind w:left="558" w:right="0" w:hanging="541"/>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Appendix</w:t>
      </w:r>
    </w:p>
    <w:p w:rsidR="00000000" w:rsidDel="00000000" w:rsidP="00000000" w:rsidRDefault="00000000" w:rsidRPr="00000000" w14:paraId="0000009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558" w:right="0" w:hanging="541"/>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9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558" w:right="0" w:hanging="541"/>
        <w:jc w:val="both"/>
        <w:rPr>
          <w:rFonts w:ascii="Tinos" w:cs="Tinos" w:eastAsia="Tinos" w:hAnsi="Tinos"/>
          <w:b w:val="0"/>
          <w:i w:val="0"/>
          <w:smallCaps w:val="0"/>
          <w:strike w:val="0"/>
          <w:color w:val="000000"/>
          <w:sz w:val="24"/>
          <w:szCs w:val="24"/>
          <w:u w:val="none"/>
          <w:shd w:fill="auto" w:val="clear"/>
          <w:vertAlign w:val="baseline"/>
        </w:rPr>
      </w:pPr>
      <w:r w:rsidDel="00000000" w:rsidR="00000000" w:rsidRPr="00000000">
        <w:rPr>
          <w:rFonts w:ascii="Tinos" w:cs="Tinos" w:eastAsia="Tinos" w:hAnsi="Tinos"/>
          <w:b w:val="0"/>
          <w:i w:val="0"/>
          <w:smallCaps w:val="0"/>
          <w:strike w:val="0"/>
          <w:color w:val="000000"/>
          <w:sz w:val="24"/>
          <w:szCs w:val="24"/>
          <w:u w:val="none"/>
          <w:shd w:fill="auto" w:val="clear"/>
          <w:vertAlign w:val="baseline"/>
        </w:rPr>
        <w:drawing>
          <wp:inline distB="0" distT="0" distL="0" distR="0">
            <wp:extent cx="5943600" cy="2832100"/>
            <wp:effectExtent b="0" l="0" r="0" t="0"/>
            <wp:docPr id="13"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5943600" cy="2832100"/>
                    </a:xfrm>
                    <a:prstGeom prst="rect"/>
                    <a:ln/>
                  </pic:spPr>
                </pic:pic>
              </a:graphicData>
            </a:graphic>
          </wp:inline>
        </w:drawing>
      </w:r>
      <w:r w:rsidDel="00000000" w:rsidR="00000000" w:rsidRPr="00000000">
        <w:rPr>
          <w:rtl w:val="0"/>
        </w:rPr>
      </w:r>
    </w:p>
    <w:p w:rsidR="00000000" w:rsidDel="00000000" w:rsidP="00000000" w:rsidRDefault="00000000" w:rsidRPr="00000000" w14:paraId="0000009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558" w:right="0" w:hanging="541"/>
        <w:jc w:val="both"/>
        <w:rPr>
          <w:rFonts w:ascii="Tinos" w:cs="Tinos" w:eastAsia="Tinos" w:hAnsi="Tino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9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558" w:right="0" w:hanging="541"/>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9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558" w:right="0" w:hanging="541"/>
        <w:jc w:val="both"/>
        <w:rPr>
          <w:rFonts w:ascii="Tinos" w:cs="Tinos" w:eastAsia="Tinos" w:hAnsi="Tinos"/>
          <w:b w:val="0"/>
          <w:i w:val="0"/>
          <w:smallCaps w:val="0"/>
          <w:strike w:val="0"/>
          <w:color w:val="000000"/>
          <w:sz w:val="24"/>
          <w:szCs w:val="24"/>
          <w:u w:val="none"/>
          <w:shd w:fill="auto" w:val="clear"/>
          <w:vertAlign w:val="baseline"/>
        </w:rPr>
      </w:pPr>
      <w:r w:rsidDel="00000000" w:rsidR="00000000" w:rsidRPr="00000000">
        <w:rPr>
          <w:rFonts w:ascii="Tinos" w:cs="Tinos" w:eastAsia="Tinos" w:hAnsi="Tinos"/>
          <w:b w:val="0"/>
          <w:i w:val="0"/>
          <w:smallCaps w:val="0"/>
          <w:strike w:val="0"/>
          <w:color w:val="000000"/>
          <w:sz w:val="24"/>
          <w:szCs w:val="24"/>
          <w:u w:val="none"/>
          <w:shd w:fill="auto" w:val="clear"/>
          <w:vertAlign w:val="baseline"/>
        </w:rPr>
        <w:drawing>
          <wp:inline distB="0" distT="0" distL="0" distR="0">
            <wp:extent cx="5943600" cy="2933700"/>
            <wp:effectExtent b="0" l="0" r="0" t="0"/>
            <wp:docPr id="15"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5943600" cy="2933700"/>
                    </a:xfrm>
                    <a:prstGeom prst="rect"/>
                    <a:ln/>
                  </pic:spPr>
                </pic:pic>
              </a:graphicData>
            </a:graphic>
          </wp:inline>
        </w:drawing>
      </w:r>
      <w:r w:rsidDel="00000000" w:rsidR="00000000" w:rsidRPr="00000000">
        <w:rPr>
          <w:rtl w:val="0"/>
        </w:rPr>
      </w:r>
    </w:p>
    <w:p w:rsidR="00000000" w:rsidDel="00000000" w:rsidP="00000000" w:rsidRDefault="00000000" w:rsidRPr="00000000" w14:paraId="0000009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558" w:right="0" w:hanging="541"/>
        <w:jc w:val="both"/>
        <w:rPr>
          <w:rFonts w:ascii="Tinos" w:cs="Tinos" w:eastAsia="Tinos" w:hAnsi="Tino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9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558" w:right="0" w:hanging="541"/>
        <w:jc w:val="both"/>
        <w:rPr>
          <w:rFonts w:ascii="Tinos" w:cs="Tinos" w:eastAsia="Tinos" w:hAnsi="Tino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9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558" w:right="0" w:hanging="541"/>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9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558" w:right="0" w:hanging="541"/>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9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558" w:right="0" w:hanging="541"/>
        <w:jc w:val="both"/>
        <w:rPr>
          <w:rFonts w:ascii="Tinos" w:cs="Tinos" w:eastAsia="Tinos" w:hAnsi="Tinos"/>
          <w:b w:val="0"/>
          <w:i w:val="0"/>
          <w:smallCaps w:val="0"/>
          <w:strike w:val="0"/>
          <w:color w:val="000000"/>
          <w:sz w:val="24"/>
          <w:szCs w:val="24"/>
          <w:u w:val="none"/>
          <w:shd w:fill="auto" w:val="clear"/>
          <w:vertAlign w:val="baseline"/>
        </w:rPr>
      </w:pPr>
      <w:r w:rsidDel="00000000" w:rsidR="00000000" w:rsidRPr="00000000">
        <w:rPr>
          <w:rFonts w:ascii="Tinos" w:cs="Tinos" w:eastAsia="Tinos" w:hAnsi="Tinos"/>
          <w:b w:val="0"/>
          <w:i w:val="0"/>
          <w:smallCaps w:val="0"/>
          <w:strike w:val="0"/>
          <w:color w:val="000000"/>
          <w:sz w:val="24"/>
          <w:szCs w:val="24"/>
          <w:u w:val="none"/>
          <w:shd w:fill="auto" w:val="clear"/>
          <w:vertAlign w:val="baseline"/>
        </w:rPr>
        <w:drawing>
          <wp:inline distB="0" distT="0" distL="0" distR="0">
            <wp:extent cx="5956300" cy="3136900"/>
            <wp:effectExtent b="0" l="0" r="0" t="0"/>
            <wp:docPr id="14" name="image6.png"/>
            <a:graphic>
              <a:graphicData uri="http://schemas.openxmlformats.org/drawingml/2006/picture">
                <pic:pic>
                  <pic:nvPicPr>
                    <pic:cNvPr id="0" name="image6.png"/>
                    <pic:cNvPicPr preferRelativeResize="0"/>
                  </pic:nvPicPr>
                  <pic:blipFill>
                    <a:blip r:embed="rId9"/>
                    <a:srcRect b="0" l="0" r="0" t="0"/>
                    <a:stretch>
                      <a:fillRect/>
                    </a:stretch>
                  </pic:blipFill>
                  <pic:spPr>
                    <a:xfrm>
                      <a:off x="0" y="0"/>
                      <a:ext cx="5956300" cy="3136900"/>
                    </a:xfrm>
                    <a:prstGeom prst="rect"/>
                    <a:ln/>
                  </pic:spPr>
                </pic:pic>
              </a:graphicData>
            </a:graphic>
          </wp:inline>
        </w:drawing>
      </w:r>
      <w:r w:rsidDel="00000000" w:rsidR="00000000" w:rsidRPr="00000000">
        <w:rPr>
          <w:rtl w:val="0"/>
        </w:rPr>
      </w:r>
    </w:p>
    <w:p w:rsidR="00000000" w:rsidDel="00000000" w:rsidP="00000000" w:rsidRDefault="00000000" w:rsidRPr="00000000" w14:paraId="0000009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558" w:right="0" w:hanging="541"/>
        <w:jc w:val="both"/>
        <w:rPr>
          <w:rFonts w:ascii="Tinos" w:cs="Tinos" w:eastAsia="Tinos" w:hAnsi="Tino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A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558" w:right="0" w:hanging="541"/>
        <w:jc w:val="both"/>
        <w:rPr>
          <w:rFonts w:ascii="Tinos" w:cs="Tinos" w:eastAsia="Tinos" w:hAnsi="Tino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A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558" w:right="0" w:hanging="541"/>
        <w:jc w:val="both"/>
        <w:rPr>
          <w:rFonts w:ascii="Tinos" w:cs="Tinos" w:eastAsia="Tinos" w:hAnsi="Tinos"/>
          <w:b w:val="0"/>
          <w:i w:val="0"/>
          <w:smallCaps w:val="0"/>
          <w:strike w:val="0"/>
          <w:color w:val="000000"/>
          <w:sz w:val="24"/>
          <w:szCs w:val="24"/>
          <w:u w:val="none"/>
          <w:shd w:fill="auto" w:val="clear"/>
          <w:vertAlign w:val="baseline"/>
        </w:rPr>
      </w:pPr>
      <w:r w:rsidDel="00000000" w:rsidR="00000000" w:rsidRPr="00000000">
        <w:rPr>
          <w:rFonts w:ascii="Tinos" w:cs="Tinos" w:eastAsia="Tinos" w:hAnsi="Tinos"/>
          <w:b w:val="0"/>
          <w:i w:val="0"/>
          <w:smallCaps w:val="0"/>
          <w:strike w:val="0"/>
          <w:color w:val="000000"/>
          <w:sz w:val="24"/>
          <w:szCs w:val="24"/>
          <w:u w:val="none"/>
          <w:shd w:fill="auto" w:val="clear"/>
          <w:vertAlign w:val="baseline"/>
        </w:rPr>
        <w:drawing>
          <wp:inline distB="0" distT="0" distL="0" distR="0">
            <wp:extent cx="6146800" cy="3543300"/>
            <wp:effectExtent b="0" l="0" r="0" t="0"/>
            <wp:docPr id="17" name="image5.jpg"/>
            <a:graphic>
              <a:graphicData uri="http://schemas.openxmlformats.org/drawingml/2006/picture">
                <pic:pic>
                  <pic:nvPicPr>
                    <pic:cNvPr id="0" name="image5.jpg"/>
                    <pic:cNvPicPr preferRelativeResize="0"/>
                  </pic:nvPicPr>
                  <pic:blipFill>
                    <a:blip r:embed="rId10"/>
                    <a:srcRect b="0" l="0" r="0" t="0"/>
                    <a:stretch>
                      <a:fillRect/>
                    </a:stretch>
                  </pic:blipFill>
                  <pic:spPr>
                    <a:xfrm>
                      <a:off x="0" y="0"/>
                      <a:ext cx="6146800" cy="3543300"/>
                    </a:xfrm>
                    <a:prstGeom prst="rect"/>
                    <a:ln/>
                  </pic:spPr>
                </pic:pic>
              </a:graphicData>
            </a:graphic>
          </wp:inline>
        </w:drawing>
      </w:r>
      <w:r w:rsidDel="00000000" w:rsidR="00000000" w:rsidRPr="00000000">
        <w:rPr>
          <w:rtl w:val="0"/>
        </w:rPr>
      </w:r>
    </w:p>
    <w:p w:rsidR="00000000" w:rsidDel="00000000" w:rsidP="00000000" w:rsidRDefault="00000000" w:rsidRPr="00000000" w14:paraId="000000A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558" w:right="0" w:hanging="541"/>
        <w:jc w:val="both"/>
        <w:rPr>
          <w:rFonts w:ascii="Tinos" w:cs="Tinos" w:eastAsia="Tinos" w:hAnsi="Tino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A3">
      <w:pPr>
        <w:keepNext w:val="0"/>
        <w:keepLines w:val="0"/>
        <w:pageBreakBefore w:val="1"/>
        <w:widowControl w:val="0"/>
        <w:pBdr>
          <w:top w:space="0" w:sz="0" w:val="nil"/>
          <w:left w:space="0" w:sz="0" w:val="nil"/>
          <w:bottom w:space="0" w:sz="0" w:val="nil"/>
          <w:right w:space="0" w:sz="0" w:val="nil"/>
          <w:between w:space="0" w:sz="0" w:val="nil"/>
        </w:pBdr>
        <w:shd w:fill="auto" w:val="clear"/>
        <w:spacing w:after="0" w:before="0" w:line="240" w:lineRule="auto"/>
        <w:ind w:left="558" w:right="0" w:hanging="541"/>
        <w:jc w:val="both"/>
        <w:rPr>
          <w:rFonts w:ascii="Tinos" w:cs="Tinos" w:eastAsia="Tinos" w:hAnsi="Tinos"/>
          <w:b w:val="0"/>
          <w:i w:val="0"/>
          <w:smallCaps w:val="0"/>
          <w:strike w:val="0"/>
          <w:color w:val="000000"/>
          <w:sz w:val="24"/>
          <w:szCs w:val="24"/>
          <w:u w:val="none"/>
          <w:shd w:fill="auto" w:val="clear"/>
          <w:vertAlign w:val="baseline"/>
        </w:rPr>
      </w:pPr>
      <w:r w:rsidDel="00000000" w:rsidR="00000000" w:rsidRPr="00000000">
        <w:rPr>
          <w:rFonts w:ascii="Tinos" w:cs="Tinos" w:eastAsia="Tinos" w:hAnsi="Tinos"/>
          <w:b w:val="0"/>
          <w:i w:val="0"/>
          <w:smallCaps w:val="0"/>
          <w:strike w:val="0"/>
          <w:color w:val="000000"/>
          <w:sz w:val="24"/>
          <w:szCs w:val="24"/>
          <w:u w:val="none"/>
          <w:shd w:fill="auto" w:val="clear"/>
          <w:vertAlign w:val="baseline"/>
        </w:rPr>
        <w:drawing>
          <wp:inline distB="0" distT="0" distL="0" distR="0">
            <wp:extent cx="6070600" cy="2374900"/>
            <wp:effectExtent b="0" l="0" r="0" t="0"/>
            <wp:docPr id="16" name="image1.png"/>
            <a:graphic>
              <a:graphicData uri="http://schemas.openxmlformats.org/drawingml/2006/picture">
                <pic:pic>
                  <pic:nvPicPr>
                    <pic:cNvPr id="0" name="image1.png"/>
                    <pic:cNvPicPr preferRelativeResize="0"/>
                  </pic:nvPicPr>
                  <pic:blipFill>
                    <a:blip r:embed="rId11"/>
                    <a:srcRect b="0" l="0" r="0" t="0"/>
                    <a:stretch>
                      <a:fillRect/>
                    </a:stretch>
                  </pic:blipFill>
                  <pic:spPr>
                    <a:xfrm>
                      <a:off x="0" y="0"/>
                      <a:ext cx="6070600" cy="2374900"/>
                    </a:xfrm>
                    <a:prstGeom prst="rect"/>
                    <a:ln/>
                  </pic:spPr>
                </pic:pic>
              </a:graphicData>
            </a:graphic>
          </wp:inline>
        </w:drawing>
      </w:r>
      <w:r w:rsidDel="00000000" w:rsidR="00000000" w:rsidRPr="00000000">
        <w:rPr>
          <w:rtl w:val="0"/>
        </w:rPr>
      </w:r>
    </w:p>
    <w:p w:rsidR="00000000" w:rsidDel="00000000" w:rsidP="00000000" w:rsidRDefault="00000000" w:rsidRPr="00000000" w14:paraId="000000A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558" w:right="0" w:hanging="541"/>
        <w:jc w:val="both"/>
        <w:rPr>
          <w:rFonts w:ascii="Tinos" w:cs="Tinos" w:eastAsia="Tinos" w:hAnsi="Tino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A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558" w:right="0" w:hanging="541"/>
        <w:jc w:val="both"/>
        <w:rPr>
          <w:rFonts w:ascii="Tinos" w:cs="Tinos" w:eastAsia="Tinos" w:hAnsi="Tino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A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558" w:right="0" w:hanging="541"/>
        <w:jc w:val="both"/>
        <w:rPr>
          <w:rFonts w:ascii="Tinos" w:cs="Tinos" w:eastAsia="Tinos" w:hAnsi="Tino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A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558" w:right="0" w:hanging="541"/>
        <w:jc w:val="both"/>
        <w:rPr>
          <w:rFonts w:ascii="Tinos" w:cs="Tinos" w:eastAsia="Tinos" w:hAnsi="Tino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A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558" w:right="0" w:hanging="541"/>
        <w:jc w:val="both"/>
        <w:rPr>
          <w:rFonts w:ascii="Tinos" w:cs="Tinos" w:eastAsia="Tinos" w:hAnsi="Tinos"/>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A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558" w:right="0" w:hanging="541"/>
        <w:jc w:val="both"/>
        <w:rPr>
          <w:rFonts w:ascii="Tinos" w:cs="Tinos" w:eastAsia="Tinos" w:hAnsi="Tinos"/>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Pr>
        <w:drawing>
          <wp:inline distB="0" distT="0" distL="0" distR="0">
            <wp:extent cx="5867400" cy="3111500"/>
            <wp:effectExtent b="0" l="0" r="0" t="0"/>
            <wp:docPr id="18" name="image4.png"/>
            <a:graphic>
              <a:graphicData uri="http://schemas.openxmlformats.org/drawingml/2006/picture">
                <pic:pic>
                  <pic:nvPicPr>
                    <pic:cNvPr id="0" name="image4.png"/>
                    <pic:cNvPicPr preferRelativeResize="0"/>
                  </pic:nvPicPr>
                  <pic:blipFill>
                    <a:blip r:embed="rId12"/>
                    <a:srcRect b="0" l="0" r="0" t="0"/>
                    <a:stretch>
                      <a:fillRect/>
                    </a:stretch>
                  </pic:blipFill>
                  <pic:spPr>
                    <a:xfrm>
                      <a:off x="0" y="0"/>
                      <a:ext cx="5867400" cy="3111500"/>
                    </a:xfrm>
                    <a:prstGeom prst="rect"/>
                    <a:ln/>
                  </pic:spPr>
                </pic:pic>
              </a:graphicData>
            </a:graphic>
          </wp:inline>
        </w:drawing>
      </w:r>
      <w:r w:rsidDel="00000000" w:rsidR="00000000" w:rsidRPr="00000000">
        <w:rPr>
          <w:rtl w:val="0"/>
        </w:rPr>
      </w:r>
    </w:p>
    <w:p w:rsidR="00000000" w:rsidDel="00000000" w:rsidP="00000000" w:rsidRDefault="00000000" w:rsidRPr="00000000" w14:paraId="000000A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558" w:right="0" w:hanging="541"/>
        <w:jc w:val="both"/>
        <w:rPr>
          <w:rFonts w:ascii="Tinos" w:cs="Tinos" w:eastAsia="Tinos" w:hAnsi="Tinos"/>
          <w:b w:val="0"/>
          <w:i w:val="0"/>
          <w:smallCaps w:val="0"/>
          <w:strike w:val="0"/>
          <w:color w:val="000000"/>
          <w:sz w:val="24"/>
          <w:szCs w:val="24"/>
          <w:u w:val="none"/>
          <w:shd w:fill="auto" w:val="clear"/>
          <w:vertAlign w:val="baseline"/>
        </w:rPr>
      </w:pPr>
      <w:r w:rsidDel="00000000" w:rsidR="00000000" w:rsidRPr="00000000">
        <w:rPr>
          <w:rtl w:val="0"/>
        </w:rPr>
      </w:r>
    </w:p>
    <w:sectPr>
      <w:headerReference r:id="rId13" w:type="default"/>
      <w:headerReference r:id="rId14" w:type="first"/>
      <w:headerReference r:id="rId15" w:type="even"/>
      <w:footerReference r:id="rId16" w:type="default"/>
      <w:footerReference r:id="rId17" w:type="first"/>
      <w:footerReference r:id="rId18" w:type="even"/>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font w:name="Arial"/>
  <w:font w:name="Georgia"/>
  <w:font w:name="Times New Roman"/>
  <w:font w:name="Calibri"/>
  <w:font w:name="Noto Sans Symbols">
    <w:embedRegular w:fontKey="{00000000-0000-0000-0000-000000000000}" r:id="rId1" w:subsetted="0"/>
    <w:embedBold w:fontKey="{00000000-0000-0000-0000-000000000000}" r:id="rId2" w:subsetted="0"/>
  </w:font>
  <w:font w:name="Tinos">
    <w:embedRegular w:fontKey="{00000000-0000-0000-0000-000000000000}" r:id="rId3" w:subsetted="0"/>
    <w:embedBold w:fontKey="{00000000-0000-0000-0000-000000000000}" r:id="rId4" w:subsetted="0"/>
    <w:embedItalic w:fontKey="{00000000-0000-0000-0000-000000000000}" r:id="rId5" w:subsetted="0"/>
    <w:embedBoldItalic w:fontKey="{00000000-0000-0000-0000-000000000000}" r:id="rId6"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p w:rsidR="00000000" w:rsidDel="00000000" w:rsidP="00000000" w:rsidRDefault="00000000" w:rsidRPr="00000000" w14:paraId="000000AE">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AF">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p w:rsidR="00000000" w:rsidDel="00000000" w:rsidP="00000000" w:rsidRDefault="00000000" w:rsidRPr="00000000" w14:paraId="000000B0">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p w:rsidR="00000000" w:rsidDel="00000000" w:rsidP="00000000" w:rsidRDefault="00000000" w:rsidRPr="00000000" w14:paraId="000000B1">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p w:rsidR="00000000" w:rsidDel="00000000" w:rsidP="00000000" w:rsidRDefault="00000000" w:rsidRPr="00000000" w14:paraId="000000AB">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p w:rsidR="00000000" w:rsidDel="00000000" w:rsidP="00000000" w:rsidRDefault="00000000" w:rsidRPr="00000000" w14:paraId="000000AC">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p w:rsidR="00000000" w:rsidDel="00000000" w:rsidP="00000000" w:rsidRDefault="00000000" w:rsidRPr="00000000" w14:paraId="000000AD">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decimal"/>
      <w:lvlText w:val=""/>
      <w:lvlJc w:val="left"/>
      <w:pPr>
        <w:ind w:left="432" w:hanging="432"/>
      </w:pPr>
      <w:rPr/>
    </w:lvl>
    <w:lvl w:ilvl="1">
      <w:start w:val="1"/>
      <w:numFmt w:val="decimal"/>
      <w:lvlText w:val=""/>
      <w:lvlJc w:val="left"/>
      <w:pPr>
        <w:ind w:left="576" w:hanging="576"/>
      </w:pPr>
      <w:rPr/>
    </w:lvl>
    <w:lvl w:ilvl="2">
      <w:start w:val="1"/>
      <w:numFmt w:val="decimal"/>
      <w:lvlText w:val=""/>
      <w:lvlJc w:val="left"/>
      <w:pPr>
        <w:ind w:left="720" w:hanging="720"/>
      </w:pPr>
      <w:rPr/>
    </w:lvl>
    <w:lvl w:ilvl="3">
      <w:start w:val="1"/>
      <w:numFmt w:val="decimal"/>
      <w:lvlText w:val=""/>
      <w:lvlJc w:val="left"/>
      <w:pPr>
        <w:ind w:left="864" w:hanging="864"/>
      </w:pPr>
      <w:rPr/>
    </w:lvl>
    <w:lvl w:ilvl="4">
      <w:start w:val="1"/>
      <w:numFmt w:val="decimal"/>
      <w:lvlText w:val=""/>
      <w:lvlJc w:val="left"/>
      <w:pPr>
        <w:ind w:left="1008" w:hanging="1008"/>
      </w:pPr>
      <w:rPr/>
    </w:lvl>
    <w:lvl w:ilvl="5">
      <w:start w:val="1"/>
      <w:numFmt w:val="decimal"/>
      <w:lvlText w:val=""/>
      <w:lvlJc w:val="left"/>
      <w:pPr>
        <w:ind w:left="1152" w:hanging="1152"/>
      </w:pPr>
      <w:rPr/>
    </w:lvl>
    <w:lvl w:ilvl="6">
      <w:start w:val="1"/>
      <w:numFmt w:val="decimal"/>
      <w:lvlText w:val=""/>
      <w:lvlJc w:val="left"/>
      <w:pPr>
        <w:ind w:left="1296" w:hanging="1296"/>
      </w:pPr>
      <w:rPr/>
    </w:lvl>
    <w:lvl w:ilvl="7">
      <w:start w:val="1"/>
      <w:numFmt w:val="decimal"/>
      <w:lvlText w:val=""/>
      <w:lvlJc w:val="left"/>
      <w:pPr>
        <w:ind w:left="1440" w:hanging="1440"/>
      </w:pPr>
      <w:rPr/>
    </w:lvl>
    <w:lvl w:ilvl="8">
      <w:start w:val="1"/>
      <w:numFmt w:val="decimal"/>
      <w:lvlText w:val=""/>
      <w:lvlJc w:val="left"/>
      <w:pPr>
        <w:ind w:left="1584" w:hanging="1584"/>
      </w:pPr>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
      <w:lvlJc w:val="left"/>
      <w:pPr>
        <w:ind w:left="1080" w:hanging="360"/>
      </w:pPr>
      <w:rPr>
        <w:rFonts w:ascii="Noto Sans Symbols" w:cs="Noto Sans Symbols" w:eastAsia="Noto Sans Symbols" w:hAnsi="Noto Sans Symbols"/>
      </w:rPr>
    </w:lvl>
    <w:lvl w:ilvl="2">
      <w:start w:val="1"/>
      <w:numFmt w:val="bullet"/>
      <w:lvlText w:val="▪"/>
      <w:lvlJc w:val="left"/>
      <w:pPr>
        <w:ind w:left="1440" w:hanging="360"/>
      </w:pPr>
      <w:rPr>
        <w:rFonts w:ascii="Noto Sans Symbols" w:cs="Noto Sans Symbols" w:eastAsia="Noto Sans Symbols" w:hAnsi="Noto Sans Symbols"/>
      </w:rPr>
    </w:lvl>
    <w:lvl w:ilvl="3">
      <w:start w:val="1"/>
      <w:numFmt w:val="bullet"/>
      <w:lvlText w:val="●"/>
      <w:lvlJc w:val="left"/>
      <w:pPr>
        <w:ind w:left="1800" w:hanging="360"/>
      </w:pPr>
      <w:rPr>
        <w:rFonts w:ascii="Noto Sans Symbols" w:cs="Noto Sans Symbols" w:eastAsia="Noto Sans Symbols" w:hAnsi="Noto Sans Symbols"/>
      </w:rPr>
    </w:lvl>
    <w:lvl w:ilvl="4">
      <w:start w:val="1"/>
      <w:numFmt w:val="bullet"/>
      <w:lvlText w:val="◦"/>
      <w:lvlJc w:val="left"/>
      <w:pPr>
        <w:ind w:left="2160" w:hanging="360"/>
      </w:pPr>
      <w:rPr>
        <w:rFonts w:ascii="Noto Sans Symbols" w:cs="Noto Sans Symbols" w:eastAsia="Noto Sans Symbols" w:hAnsi="Noto Sans Symbols"/>
      </w:rPr>
    </w:lvl>
    <w:lvl w:ilvl="5">
      <w:start w:val="1"/>
      <w:numFmt w:val="bullet"/>
      <w:lvlText w:val="▪"/>
      <w:lvlJc w:val="left"/>
      <w:pPr>
        <w:ind w:left="2520" w:hanging="360"/>
      </w:pPr>
      <w:rPr>
        <w:rFonts w:ascii="Noto Sans Symbols" w:cs="Noto Sans Symbols" w:eastAsia="Noto Sans Symbols" w:hAnsi="Noto Sans Symbols"/>
      </w:rPr>
    </w:lvl>
    <w:lvl w:ilvl="6">
      <w:start w:val="1"/>
      <w:numFmt w:val="bullet"/>
      <w:lvlText w:val="●"/>
      <w:lvlJc w:val="left"/>
      <w:pPr>
        <w:ind w:left="2880" w:hanging="360"/>
      </w:pPr>
      <w:rPr>
        <w:rFonts w:ascii="Noto Sans Symbols" w:cs="Noto Sans Symbols" w:eastAsia="Noto Sans Symbols" w:hAnsi="Noto Sans Symbols"/>
      </w:rPr>
    </w:lvl>
    <w:lvl w:ilvl="7">
      <w:start w:val="1"/>
      <w:numFmt w:val="bullet"/>
      <w:lvlText w:val="◦"/>
      <w:lvlJc w:val="left"/>
      <w:pPr>
        <w:ind w:left="3240" w:hanging="360"/>
      </w:pPr>
      <w:rPr>
        <w:rFonts w:ascii="Noto Sans Symbols" w:cs="Noto Sans Symbols" w:eastAsia="Noto Sans Symbols" w:hAnsi="Noto Sans Symbols"/>
      </w:rPr>
    </w:lvl>
    <w:lvl w:ilvl="8">
      <w:start w:val="1"/>
      <w:numFmt w:val="bullet"/>
      <w:lvlText w:val="▪"/>
      <w:lvlJc w:val="left"/>
      <w:pPr>
        <w:ind w:left="3600" w:hanging="360"/>
      </w:pPr>
      <w:rPr>
        <w:rFonts w:ascii="Noto Sans Symbols" w:cs="Noto Sans Symbols" w:eastAsia="Noto Sans Symbols" w:hAnsi="Noto Sans Symbols"/>
      </w:rPr>
    </w:lvl>
  </w:abstractNum>
  <w:abstractNum w:abstractNumId="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
      <w:lvlJc w:val="left"/>
      <w:pPr>
        <w:ind w:left="1080" w:hanging="360"/>
      </w:pPr>
      <w:rPr>
        <w:rFonts w:ascii="Noto Sans Symbols" w:cs="Noto Sans Symbols" w:eastAsia="Noto Sans Symbols" w:hAnsi="Noto Sans Symbols"/>
      </w:rPr>
    </w:lvl>
    <w:lvl w:ilvl="2">
      <w:start w:val="1"/>
      <w:numFmt w:val="bullet"/>
      <w:lvlText w:val="▪"/>
      <w:lvlJc w:val="left"/>
      <w:pPr>
        <w:ind w:left="1440" w:hanging="360"/>
      </w:pPr>
      <w:rPr>
        <w:rFonts w:ascii="Noto Sans Symbols" w:cs="Noto Sans Symbols" w:eastAsia="Noto Sans Symbols" w:hAnsi="Noto Sans Symbols"/>
      </w:rPr>
    </w:lvl>
    <w:lvl w:ilvl="3">
      <w:start w:val="1"/>
      <w:numFmt w:val="bullet"/>
      <w:lvlText w:val="●"/>
      <w:lvlJc w:val="left"/>
      <w:pPr>
        <w:ind w:left="1800" w:hanging="360"/>
      </w:pPr>
      <w:rPr>
        <w:rFonts w:ascii="Noto Sans Symbols" w:cs="Noto Sans Symbols" w:eastAsia="Noto Sans Symbols" w:hAnsi="Noto Sans Symbols"/>
      </w:rPr>
    </w:lvl>
    <w:lvl w:ilvl="4">
      <w:start w:val="1"/>
      <w:numFmt w:val="bullet"/>
      <w:lvlText w:val="◦"/>
      <w:lvlJc w:val="left"/>
      <w:pPr>
        <w:ind w:left="2160" w:hanging="360"/>
      </w:pPr>
      <w:rPr>
        <w:rFonts w:ascii="Noto Sans Symbols" w:cs="Noto Sans Symbols" w:eastAsia="Noto Sans Symbols" w:hAnsi="Noto Sans Symbols"/>
      </w:rPr>
    </w:lvl>
    <w:lvl w:ilvl="5">
      <w:start w:val="1"/>
      <w:numFmt w:val="bullet"/>
      <w:lvlText w:val="▪"/>
      <w:lvlJc w:val="left"/>
      <w:pPr>
        <w:ind w:left="2520" w:hanging="360"/>
      </w:pPr>
      <w:rPr>
        <w:rFonts w:ascii="Noto Sans Symbols" w:cs="Noto Sans Symbols" w:eastAsia="Noto Sans Symbols" w:hAnsi="Noto Sans Symbols"/>
      </w:rPr>
    </w:lvl>
    <w:lvl w:ilvl="6">
      <w:start w:val="1"/>
      <w:numFmt w:val="bullet"/>
      <w:lvlText w:val="●"/>
      <w:lvlJc w:val="left"/>
      <w:pPr>
        <w:ind w:left="2880" w:hanging="360"/>
      </w:pPr>
      <w:rPr>
        <w:rFonts w:ascii="Noto Sans Symbols" w:cs="Noto Sans Symbols" w:eastAsia="Noto Sans Symbols" w:hAnsi="Noto Sans Symbols"/>
      </w:rPr>
    </w:lvl>
    <w:lvl w:ilvl="7">
      <w:start w:val="1"/>
      <w:numFmt w:val="bullet"/>
      <w:lvlText w:val="◦"/>
      <w:lvlJc w:val="left"/>
      <w:pPr>
        <w:ind w:left="3240" w:hanging="360"/>
      </w:pPr>
      <w:rPr>
        <w:rFonts w:ascii="Noto Sans Symbols" w:cs="Noto Sans Symbols" w:eastAsia="Noto Sans Symbols" w:hAnsi="Noto Sans Symbols"/>
      </w:rPr>
    </w:lvl>
    <w:lvl w:ilvl="8">
      <w:start w:val="1"/>
      <w:numFmt w:val="bullet"/>
      <w:lvlText w:val="▪"/>
      <w:lvlJc w:val="left"/>
      <w:pPr>
        <w:ind w:left="3600" w:hanging="360"/>
      </w:pPr>
      <w:rPr>
        <w:rFonts w:ascii="Noto Sans Symbols" w:cs="Noto Sans Symbols" w:eastAsia="Noto Sans Symbols" w:hAnsi="Noto Sans Symbols"/>
      </w:rPr>
    </w:lvl>
  </w:abstractNum>
  <w:abstractNum w:abstractNumId="6">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
      <w:lvlJc w:val="left"/>
      <w:pPr>
        <w:ind w:left="1080" w:hanging="360"/>
      </w:pPr>
      <w:rPr>
        <w:rFonts w:ascii="Noto Sans Symbols" w:cs="Noto Sans Symbols" w:eastAsia="Noto Sans Symbols" w:hAnsi="Noto Sans Symbols"/>
      </w:rPr>
    </w:lvl>
    <w:lvl w:ilvl="2">
      <w:start w:val="1"/>
      <w:numFmt w:val="bullet"/>
      <w:lvlText w:val="▪"/>
      <w:lvlJc w:val="left"/>
      <w:pPr>
        <w:ind w:left="1440" w:hanging="360"/>
      </w:pPr>
      <w:rPr>
        <w:rFonts w:ascii="Noto Sans Symbols" w:cs="Noto Sans Symbols" w:eastAsia="Noto Sans Symbols" w:hAnsi="Noto Sans Symbols"/>
      </w:rPr>
    </w:lvl>
    <w:lvl w:ilvl="3">
      <w:start w:val="1"/>
      <w:numFmt w:val="bullet"/>
      <w:lvlText w:val="●"/>
      <w:lvlJc w:val="left"/>
      <w:pPr>
        <w:ind w:left="1800" w:hanging="360"/>
      </w:pPr>
      <w:rPr>
        <w:rFonts w:ascii="Noto Sans Symbols" w:cs="Noto Sans Symbols" w:eastAsia="Noto Sans Symbols" w:hAnsi="Noto Sans Symbols"/>
      </w:rPr>
    </w:lvl>
    <w:lvl w:ilvl="4">
      <w:start w:val="1"/>
      <w:numFmt w:val="bullet"/>
      <w:lvlText w:val="◦"/>
      <w:lvlJc w:val="left"/>
      <w:pPr>
        <w:ind w:left="2160" w:hanging="360"/>
      </w:pPr>
      <w:rPr>
        <w:rFonts w:ascii="Noto Sans Symbols" w:cs="Noto Sans Symbols" w:eastAsia="Noto Sans Symbols" w:hAnsi="Noto Sans Symbols"/>
      </w:rPr>
    </w:lvl>
    <w:lvl w:ilvl="5">
      <w:start w:val="1"/>
      <w:numFmt w:val="bullet"/>
      <w:lvlText w:val="▪"/>
      <w:lvlJc w:val="left"/>
      <w:pPr>
        <w:ind w:left="2520" w:hanging="360"/>
      </w:pPr>
      <w:rPr>
        <w:rFonts w:ascii="Noto Sans Symbols" w:cs="Noto Sans Symbols" w:eastAsia="Noto Sans Symbols" w:hAnsi="Noto Sans Symbols"/>
      </w:rPr>
    </w:lvl>
    <w:lvl w:ilvl="6">
      <w:start w:val="1"/>
      <w:numFmt w:val="bullet"/>
      <w:lvlText w:val="●"/>
      <w:lvlJc w:val="left"/>
      <w:pPr>
        <w:ind w:left="2880" w:hanging="360"/>
      </w:pPr>
      <w:rPr>
        <w:rFonts w:ascii="Noto Sans Symbols" w:cs="Noto Sans Symbols" w:eastAsia="Noto Sans Symbols" w:hAnsi="Noto Sans Symbols"/>
      </w:rPr>
    </w:lvl>
    <w:lvl w:ilvl="7">
      <w:start w:val="1"/>
      <w:numFmt w:val="bullet"/>
      <w:lvlText w:val="◦"/>
      <w:lvlJc w:val="left"/>
      <w:pPr>
        <w:ind w:left="3240" w:hanging="360"/>
      </w:pPr>
      <w:rPr>
        <w:rFonts w:ascii="Noto Sans Symbols" w:cs="Noto Sans Symbols" w:eastAsia="Noto Sans Symbols" w:hAnsi="Noto Sans Symbols"/>
      </w:rPr>
    </w:lvl>
    <w:lvl w:ilvl="8">
      <w:start w:val="1"/>
      <w:numFmt w:val="bullet"/>
      <w:lvlText w:val="▪"/>
      <w:lvlJc w:val="left"/>
      <w:pPr>
        <w:ind w:left="3600" w:hanging="360"/>
      </w:pPr>
      <w:rPr>
        <w:rFonts w:ascii="Noto Sans Symbols" w:cs="Noto Sans Symbols" w:eastAsia="Noto Sans Symbols" w:hAnsi="Noto Sans Symbols"/>
      </w:rPr>
    </w:lvl>
  </w:abstractNum>
  <w:abstractNum w:abstractNumId="7">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
      <w:lvlJc w:val="left"/>
      <w:pPr>
        <w:ind w:left="1080" w:hanging="360"/>
      </w:pPr>
      <w:rPr>
        <w:rFonts w:ascii="Noto Sans Symbols" w:cs="Noto Sans Symbols" w:eastAsia="Noto Sans Symbols" w:hAnsi="Noto Sans Symbols"/>
      </w:rPr>
    </w:lvl>
    <w:lvl w:ilvl="2">
      <w:start w:val="1"/>
      <w:numFmt w:val="bullet"/>
      <w:lvlText w:val="▪"/>
      <w:lvlJc w:val="left"/>
      <w:pPr>
        <w:ind w:left="1440" w:hanging="360"/>
      </w:pPr>
      <w:rPr>
        <w:rFonts w:ascii="Noto Sans Symbols" w:cs="Noto Sans Symbols" w:eastAsia="Noto Sans Symbols" w:hAnsi="Noto Sans Symbols"/>
      </w:rPr>
    </w:lvl>
    <w:lvl w:ilvl="3">
      <w:start w:val="1"/>
      <w:numFmt w:val="bullet"/>
      <w:lvlText w:val="●"/>
      <w:lvlJc w:val="left"/>
      <w:pPr>
        <w:ind w:left="1800" w:hanging="360"/>
      </w:pPr>
      <w:rPr>
        <w:rFonts w:ascii="Noto Sans Symbols" w:cs="Noto Sans Symbols" w:eastAsia="Noto Sans Symbols" w:hAnsi="Noto Sans Symbols"/>
      </w:rPr>
    </w:lvl>
    <w:lvl w:ilvl="4">
      <w:start w:val="1"/>
      <w:numFmt w:val="bullet"/>
      <w:lvlText w:val="◦"/>
      <w:lvlJc w:val="left"/>
      <w:pPr>
        <w:ind w:left="2160" w:hanging="360"/>
      </w:pPr>
      <w:rPr>
        <w:rFonts w:ascii="Noto Sans Symbols" w:cs="Noto Sans Symbols" w:eastAsia="Noto Sans Symbols" w:hAnsi="Noto Sans Symbols"/>
      </w:rPr>
    </w:lvl>
    <w:lvl w:ilvl="5">
      <w:start w:val="1"/>
      <w:numFmt w:val="bullet"/>
      <w:lvlText w:val="▪"/>
      <w:lvlJc w:val="left"/>
      <w:pPr>
        <w:ind w:left="2520" w:hanging="360"/>
      </w:pPr>
      <w:rPr>
        <w:rFonts w:ascii="Noto Sans Symbols" w:cs="Noto Sans Symbols" w:eastAsia="Noto Sans Symbols" w:hAnsi="Noto Sans Symbols"/>
      </w:rPr>
    </w:lvl>
    <w:lvl w:ilvl="6">
      <w:start w:val="1"/>
      <w:numFmt w:val="bullet"/>
      <w:lvlText w:val="●"/>
      <w:lvlJc w:val="left"/>
      <w:pPr>
        <w:ind w:left="2880" w:hanging="360"/>
      </w:pPr>
      <w:rPr>
        <w:rFonts w:ascii="Noto Sans Symbols" w:cs="Noto Sans Symbols" w:eastAsia="Noto Sans Symbols" w:hAnsi="Noto Sans Symbols"/>
      </w:rPr>
    </w:lvl>
    <w:lvl w:ilvl="7">
      <w:start w:val="1"/>
      <w:numFmt w:val="bullet"/>
      <w:lvlText w:val="◦"/>
      <w:lvlJc w:val="left"/>
      <w:pPr>
        <w:ind w:left="3240" w:hanging="360"/>
      </w:pPr>
      <w:rPr>
        <w:rFonts w:ascii="Noto Sans Symbols" w:cs="Noto Sans Symbols" w:eastAsia="Noto Sans Symbols" w:hAnsi="Noto Sans Symbols"/>
      </w:rPr>
    </w:lvl>
    <w:lvl w:ilvl="8">
      <w:start w:val="1"/>
      <w:numFmt w:val="bullet"/>
      <w:lvlText w:val="▪"/>
      <w:lvlJc w:val="left"/>
      <w:pPr>
        <w:ind w:left="3600" w:hanging="360"/>
      </w:pPr>
      <w:rPr>
        <w:rFonts w:ascii="Noto Sans Symbols" w:cs="Noto Sans Symbols" w:eastAsia="Noto Sans Symbols" w:hAnsi="Noto Sans Symbols"/>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docDefaults>
    <w:rPrDefault>
      <w:rPr>
        <w:sz w:val="24"/>
        <w:szCs w:val="24"/>
        <w:lang w:val="en-GB"/>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before="113" w:lineRule="auto"/>
      <w:ind w:left="720" w:hanging="360"/>
    </w:pPr>
    <w:rPr>
      <w:b w:val="1"/>
      <w:sz w:val="28"/>
      <w:szCs w:val="28"/>
    </w:rPr>
  </w:style>
  <w:style w:type="paragraph" w:styleId="Heading2">
    <w:name w:val="heading 2"/>
    <w:basedOn w:val="Normal"/>
    <w:next w:val="Normal"/>
    <w:pPr>
      <w:keepNext w:val="1"/>
      <w:keepLines w:val="1"/>
      <w:spacing w:before="113" w:lineRule="auto"/>
      <w:ind w:left="1080" w:hanging="360"/>
    </w:pPr>
    <w:rPr>
      <w:u w:val="single"/>
    </w:rPr>
  </w:style>
  <w:style w:type="paragraph" w:styleId="Heading3">
    <w:name w:val="heading 3"/>
    <w:basedOn w:val="Normal"/>
    <w:next w:val="Normal"/>
    <w:pPr>
      <w:keepNext w:val="1"/>
      <w:spacing w:after="120" w:before="240" w:lineRule="auto"/>
      <w:ind w:left="1440" w:hanging="360"/>
    </w:pPr>
    <w:rPr>
      <w:rFonts w:ascii="Arial" w:cs="Arial" w:eastAsia="Arial" w:hAnsi="Arial"/>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before="113" w:lineRule="auto"/>
      <w:ind w:left="432" w:hanging="432"/>
    </w:pPr>
    <w:rPr>
      <w:b w:val="1"/>
      <w:sz w:val="28"/>
      <w:szCs w:val="28"/>
    </w:rPr>
  </w:style>
  <w:style w:type="paragraph" w:styleId="Heading2">
    <w:name w:val="heading 2"/>
    <w:basedOn w:val="Normal"/>
    <w:next w:val="Normal"/>
    <w:pPr>
      <w:keepNext w:val="1"/>
      <w:keepLines w:val="1"/>
      <w:spacing w:before="113" w:lineRule="auto"/>
      <w:ind w:left="576" w:hanging="576"/>
    </w:pPr>
    <w:rPr>
      <w:u w:val="single"/>
    </w:rPr>
  </w:style>
  <w:style w:type="paragraph" w:styleId="Heading3">
    <w:name w:val="heading 3"/>
    <w:basedOn w:val="Normal"/>
    <w:next w:val="Normal"/>
    <w:pPr>
      <w:keepNext w:val="1"/>
      <w:spacing w:after="120" w:before="240" w:lineRule="auto"/>
      <w:ind w:left="720" w:hanging="720"/>
    </w:pPr>
    <w:rPr>
      <w:rFonts w:ascii="Arial" w:cs="Arial" w:eastAsia="Arial" w:hAnsi="Arial"/>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pPr>
      <w:suppressAutoHyphens w:val="1"/>
      <w:spacing w:line="360" w:lineRule="auto"/>
      <w:jc w:val="both"/>
    </w:pPr>
    <w:rPr>
      <w:rFonts w:eastAsia="Calibri"/>
      <w:color w:val="000000"/>
      <w:sz w:val="24"/>
      <w:szCs w:val="22"/>
      <w:lang w:eastAsia="ar-SA"/>
    </w:rPr>
  </w:style>
  <w:style w:type="paragraph" w:styleId="Heading1">
    <w:name w:val="heading 1"/>
    <w:basedOn w:val="Normal"/>
    <w:next w:val="Normal"/>
    <w:qFormat w:val="1"/>
    <w:pPr>
      <w:keepNext w:val="1"/>
      <w:keepLines w:val="1"/>
      <w:numPr>
        <w:numId w:val="1"/>
      </w:numPr>
      <w:spacing w:before="113"/>
      <w:outlineLvl w:val="0"/>
    </w:pPr>
    <w:rPr>
      <w:rFonts w:eastAsia="Times New Roman"/>
      <w:b w:val="1"/>
      <w:bCs w:val="1"/>
      <w:sz w:val="28"/>
      <w:szCs w:val="28"/>
    </w:rPr>
  </w:style>
  <w:style w:type="paragraph" w:styleId="Heading2">
    <w:name w:val="heading 2"/>
    <w:basedOn w:val="Normal"/>
    <w:next w:val="Normal"/>
    <w:qFormat w:val="1"/>
    <w:pPr>
      <w:keepNext w:val="1"/>
      <w:keepLines w:val="1"/>
      <w:numPr>
        <w:ilvl w:val="1"/>
        <w:numId w:val="1"/>
      </w:numPr>
      <w:spacing w:before="113"/>
      <w:outlineLvl w:val="1"/>
    </w:pPr>
    <w:rPr>
      <w:rFonts w:eastAsia="Times New Roman"/>
      <w:bCs w:val="1"/>
      <w:szCs w:val="26"/>
      <w:u w:val="single"/>
    </w:rPr>
  </w:style>
  <w:style w:type="paragraph" w:styleId="Heading3">
    <w:name w:val="heading 3"/>
    <w:basedOn w:val="Heading"/>
    <w:next w:val="BodyText"/>
    <w:qFormat w:val="1"/>
    <w:pPr>
      <w:numPr>
        <w:ilvl w:val="2"/>
        <w:numId w:val="1"/>
      </w:numPr>
      <w:outlineLvl w:val="2"/>
    </w:pPr>
    <w:rPr>
      <w:b w:val="1"/>
      <w:bCs w:val="1"/>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WW8Num1z0" w:customStyle="1">
    <w:name w:val="WW8Num1z0"/>
  </w:style>
  <w:style w:type="character" w:styleId="WW8Num1z1" w:customStyle="1">
    <w:name w:val="WW8Num1z1"/>
  </w:style>
  <w:style w:type="character" w:styleId="WW8Num1z2" w:customStyle="1">
    <w:name w:val="WW8Num1z2"/>
  </w:style>
  <w:style w:type="character" w:styleId="WW8Num1z3" w:customStyle="1">
    <w:name w:val="WW8Num1z3"/>
  </w:style>
  <w:style w:type="character" w:styleId="WW8Num1z4" w:customStyle="1">
    <w:name w:val="WW8Num1z4"/>
  </w:style>
  <w:style w:type="character" w:styleId="WW8Num1z5" w:customStyle="1">
    <w:name w:val="WW8Num1z5"/>
  </w:style>
  <w:style w:type="character" w:styleId="WW8Num1z6" w:customStyle="1">
    <w:name w:val="WW8Num1z6"/>
  </w:style>
  <w:style w:type="character" w:styleId="WW8Num1z7" w:customStyle="1">
    <w:name w:val="WW8Num1z7"/>
  </w:style>
  <w:style w:type="character" w:styleId="WW8Num1z8" w:customStyle="1">
    <w:name w:val="WW8Num1z8"/>
  </w:style>
  <w:style w:type="character" w:styleId="WW8Num2z0" w:customStyle="1">
    <w:name w:val="WW8Num2z0"/>
    <w:rPr>
      <w:rFonts w:ascii="Symbol" w:cs="OpenSymbol" w:hAnsi="Symbol"/>
    </w:rPr>
  </w:style>
  <w:style w:type="character" w:styleId="WW8Num2z1" w:customStyle="1">
    <w:name w:val="WW8Num2z1"/>
    <w:rPr>
      <w:rFonts w:ascii="OpenSymbol" w:cs="OpenSymbol" w:hAnsi="OpenSymbol"/>
    </w:rPr>
  </w:style>
  <w:style w:type="character" w:styleId="WW8Num3z0" w:customStyle="1">
    <w:name w:val="WW8Num3z0"/>
    <w:rPr>
      <w:rFonts w:ascii="Symbol" w:cs="OpenSymbol" w:hAnsi="Symbol"/>
    </w:rPr>
  </w:style>
  <w:style w:type="character" w:styleId="WW8Num3z1" w:customStyle="1">
    <w:name w:val="WW8Num3z1"/>
    <w:rPr>
      <w:rFonts w:ascii="OpenSymbol" w:cs="OpenSymbol" w:hAnsi="OpenSymbol"/>
    </w:rPr>
  </w:style>
  <w:style w:type="character" w:styleId="WW8Num4z0" w:customStyle="1">
    <w:name w:val="WW8Num4z0"/>
    <w:rPr>
      <w:rFonts w:ascii="Symbol" w:cs="OpenSymbol" w:hAnsi="Symbol"/>
      <w:lang w:val="en-IN"/>
    </w:rPr>
  </w:style>
  <w:style w:type="character" w:styleId="WW8Num4z1" w:customStyle="1">
    <w:name w:val="WW8Num4z1"/>
    <w:rPr>
      <w:rFonts w:ascii="OpenSymbol" w:cs="OpenSymbol" w:hAnsi="OpenSymbol"/>
    </w:rPr>
  </w:style>
  <w:style w:type="character" w:styleId="WW8Num5z0" w:customStyle="1">
    <w:name w:val="WW8Num5z0"/>
    <w:rPr>
      <w:rFonts w:ascii="Symbol" w:cs="OpenSymbol" w:hAnsi="Symbol"/>
      <w:lang w:val="en-IN"/>
    </w:rPr>
  </w:style>
  <w:style w:type="character" w:styleId="WW8Num5z1" w:customStyle="1">
    <w:name w:val="WW8Num5z1"/>
    <w:rPr>
      <w:rFonts w:ascii="OpenSymbol" w:cs="OpenSymbol" w:hAnsi="OpenSymbol"/>
    </w:rPr>
  </w:style>
  <w:style w:type="character" w:styleId="WW8Num6z0" w:customStyle="1">
    <w:name w:val="WW8Num6z0"/>
    <w:rPr>
      <w:rFonts w:ascii="Symbol" w:cs="OpenSymbol" w:hAnsi="Symbol"/>
      <w:lang w:val="en-IN"/>
    </w:rPr>
  </w:style>
  <w:style w:type="character" w:styleId="WW8Num6z1" w:customStyle="1">
    <w:name w:val="WW8Num6z1"/>
    <w:rPr>
      <w:rFonts w:ascii="OpenSymbol" w:cs="OpenSymbol" w:hAnsi="OpenSymbol"/>
    </w:rPr>
  </w:style>
  <w:style w:type="character" w:styleId="WW8Num7z0" w:customStyle="1">
    <w:name w:val="WW8Num7z0"/>
    <w:rPr>
      <w:rFonts w:ascii="Symbol" w:cs="OpenSymbol" w:hAnsi="Symbol"/>
    </w:rPr>
  </w:style>
  <w:style w:type="character" w:styleId="WW8Num7z1" w:customStyle="1">
    <w:name w:val="WW8Num7z1"/>
    <w:rPr>
      <w:rFonts w:ascii="OpenSymbol" w:cs="OpenSymbol" w:hAnsi="OpenSymbol"/>
    </w:rPr>
  </w:style>
  <w:style w:type="character" w:styleId="WW8Num8z0" w:customStyle="1">
    <w:name w:val="WW8Num8z0"/>
    <w:rPr>
      <w:rFonts w:ascii="Symbol" w:cs="OpenSymbol" w:hAnsi="Symbol"/>
      <w:lang w:val="en-IN"/>
    </w:rPr>
  </w:style>
  <w:style w:type="character" w:styleId="WW8Num8z1" w:customStyle="1">
    <w:name w:val="WW8Num8z1"/>
    <w:rPr>
      <w:rFonts w:ascii="OpenSymbol" w:cs="OpenSymbol" w:hAnsi="OpenSymbol"/>
    </w:rPr>
  </w:style>
  <w:style w:type="character" w:styleId="WW8Num9z0" w:customStyle="1">
    <w:name w:val="WW8Num9z0"/>
    <w:rPr>
      <w:rFonts w:ascii="Symbol" w:cs="OpenSymbol" w:hAnsi="Symbol"/>
      <w:szCs w:val="24"/>
    </w:rPr>
  </w:style>
  <w:style w:type="character" w:styleId="WW8Num9z1" w:customStyle="1">
    <w:name w:val="WW8Num9z1"/>
    <w:rPr>
      <w:rFonts w:ascii="OpenSymbol" w:cs="OpenSymbol" w:hAnsi="OpenSymbol"/>
    </w:rPr>
  </w:style>
  <w:style w:type="character" w:styleId="WW8Num10z0" w:customStyle="1">
    <w:name w:val="WW8Num10z0"/>
    <w:rPr>
      <w:rFonts w:ascii="Symbol" w:cs="OpenSymbol" w:hAnsi="Symbol"/>
      <w:szCs w:val="24"/>
    </w:rPr>
  </w:style>
  <w:style w:type="character" w:styleId="WW8Num10z1" w:customStyle="1">
    <w:name w:val="WW8Num10z1"/>
    <w:rPr>
      <w:rFonts w:ascii="OpenSymbol" w:cs="OpenSymbol" w:hAnsi="OpenSymbol"/>
    </w:rPr>
  </w:style>
  <w:style w:type="character" w:styleId="DefaultParagraphFont1" w:customStyle="1">
    <w:name w:val="Default Paragraph Font1"/>
  </w:style>
  <w:style w:type="character" w:styleId="WW-DefaultParagraphFont" w:customStyle="1">
    <w:name w:val="WW-Default Paragraph Font"/>
  </w:style>
  <w:style w:type="character" w:styleId="WW-DefaultParagraphFont1" w:customStyle="1">
    <w:name w:val="WW-Default Paragraph Font1"/>
  </w:style>
  <w:style w:type="character" w:styleId="WW-DefaultParagraphFont11" w:customStyle="1">
    <w:name w:val="WW-Default Paragraph Font11"/>
  </w:style>
  <w:style w:type="character" w:styleId="WW-DefaultParagraphFont111" w:customStyle="1">
    <w:name w:val="WW-Default Paragraph Font111"/>
  </w:style>
  <w:style w:type="character" w:styleId="HeaderChar" w:customStyle="1">
    <w:name w:val="Header Char"/>
    <w:basedOn w:val="WW-DefaultParagraphFont111"/>
  </w:style>
  <w:style w:type="character" w:styleId="FooterChar" w:customStyle="1">
    <w:name w:val="Footer Char"/>
    <w:basedOn w:val="WW-DefaultParagraphFont111"/>
  </w:style>
  <w:style w:type="character" w:styleId="Heading1Char" w:customStyle="1">
    <w:name w:val="Heading 1 Char"/>
    <w:rPr>
      <w:rFonts w:ascii="Times New Roman" w:cs="Times New Roman" w:eastAsia="Times New Roman" w:hAnsi="Times New Roman"/>
      <w:b w:val="1"/>
      <w:bCs w:val="1"/>
      <w:sz w:val="28"/>
      <w:szCs w:val="28"/>
    </w:rPr>
  </w:style>
  <w:style w:type="character" w:styleId="Heading2Char" w:customStyle="1">
    <w:name w:val="Heading 2 Char"/>
    <w:rPr>
      <w:rFonts w:ascii="Times New Roman" w:cs="Times New Roman" w:eastAsia="Times New Roman" w:hAnsi="Times New Roman"/>
      <w:bCs w:val="1"/>
      <w:sz w:val="24"/>
      <w:szCs w:val="26"/>
      <w:u w:val="single"/>
    </w:rPr>
  </w:style>
  <w:style w:type="character" w:styleId="Bullets" w:customStyle="1">
    <w:name w:val="Bullets"/>
    <w:rPr>
      <w:rFonts w:ascii="OpenSymbol" w:cs="OpenSymbol" w:eastAsia="OpenSymbol" w:hAnsi="OpenSymbol"/>
    </w:rPr>
  </w:style>
  <w:style w:type="character" w:styleId="Hyperlink">
    <w:name w:val="Hyperlink"/>
    <w:rPr>
      <w:color w:val="000080"/>
      <w:u w:val="single"/>
      <w:lang/>
    </w:rPr>
  </w:style>
  <w:style w:type="character" w:styleId="NumberingSymbols" w:customStyle="1">
    <w:name w:val="Numbering Symbols"/>
  </w:style>
  <w:style w:type="character" w:styleId="IndexLink" w:customStyle="1">
    <w:name w:val="Index Link"/>
  </w:style>
  <w:style w:type="paragraph" w:styleId="Heading" w:customStyle="1">
    <w:name w:val="Heading"/>
    <w:basedOn w:val="Normal"/>
    <w:next w:val="BodyText"/>
    <w:pPr>
      <w:keepNext w:val="1"/>
      <w:spacing w:after="120" w:before="240"/>
    </w:pPr>
    <w:rPr>
      <w:rFonts w:ascii="Arial" w:cs="DejaVu Sans" w:eastAsia="Droid Sans" w:hAnsi="Arial"/>
      <w:sz w:val="28"/>
      <w:szCs w:val="28"/>
    </w:rPr>
  </w:style>
  <w:style w:type="paragraph" w:styleId="BodyText">
    <w:name w:val="Body Text"/>
    <w:basedOn w:val="Normal"/>
  </w:style>
  <w:style w:type="paragraph" w:styleId="List">
    <w:name w:val="List"/>
    <w:basedOn w:val="BodyText"/>
    <w:rPr>
      <w:rFonts w:cs="DejaVu Sans"/>
    </w:rPr>
  </w:style>
  <w:style w:type="paragraph" w:styleId="Caption1" w:customStyle="1">
    <w:name w:val="Caption1"/>
    <w:basedOn w:val="Normal"/>
    <w:pPr>
      <w:suppressLineNumbers w:val="1"/>
      <w:spacing w:after="120" w:before="120"/>
    </w:pPr>
    <w:rPr>
      <w:rFonts w:cs="DejaVu Sans"/>
      <w:i w:val="1"/>
      <w:iCs w:val="1"/>
      <w:szCs w:val="24"/>
    </w:rPr>
  </w:style>
  <w:style w:type="paragraph" w:styleId="Index" w:customStyle="1">
    <w:name w:val="Index"/>
    <w:basedOn w:val="Normal"/>
    <w:pPr>
      <w:suppressLineNumbers w:val="1"/>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styleId="ContentsHeading" w:customStyle="1">
    <w:name w:val="Contents Heading"/>
    <w:basedOn w:val="Heading"/>
    <w:pPr>
      <w:suppressLineNumbers w:val="1"/>
      <w:jc w:val="center"/>
    </w:pPr>
    <w:rPr>
      <w:rFonts w:ascii="Times New Roman" w:cs="Times New Roman" w:hAnsi="Times New Roman"/>
      <w:b w:val="1"/>
      <w:bCs w:val="1"/>
      <w:szCs w:val="32"/>
    </w:rPr>
  </w:style>
  <w:style w:type="paragraph" w:styleId="NoSpacing">
    <w:name w:val="No Spacing"/>
    <w:qFormat w:val="1"/>
    <w:pPr>
      <w:suppressAutoHyphens w:val="1"/>
      <w:spacing w:line="100" w:lineRule="atLeast"/>
    </w:pPr>
    <w:rPr>
      <w:rFonts w:ascii="Tinos" w:cs="DejaVu Sans" w:eastAsia="Droid Sans" w:hAnsi="Tinos"/>
      <w:sz w:val="24"/>
      <w:szCs w:val="24"/>
      <w:lang w:bidi="hi-IN" w:eastAsia="hi-IN"/>
    </w:rPr>
  </w:style>
  <w:style w:type="paragraph" w:styleId="PreformattedText" w:customStyle="1">
    <w:name w:val="Preformatted Text"/>
    <w:basedOn w:val="Normal"/>
    <w:rPr>
      <w:rFonts w:ascii="DejaVu Sans Mono" w:cs="DejaVu Sans Mono" w:eastAsia="DejaVu Sans Mono" w:hAnsi="DejaVu Sans Mono"/>
      <w:sz w:val="20"/>
      <w:szCs w:val="20"/>
    </w:rPr>
  </w:style>
  <w:style w:type="paragraph" w:styleId="TOC1">
    <w:name w:val="toc 1"/>
    <w:basedOn w:val="Index"/>
    <w:pPr>
      <w:tabs>
        <w:tab w:val="right" w:leader="dot" w:pos="9360"/>
      </w:tabs>
    </w:pPr>
  </w:style>
  <w:style w:type="paragraph" w:styleId="TOC2">
    <w:name w:val="toc 2"/>
    <w:basedOn w:val="Index"/>
    <w:pPr>
      <w:tabs>
        <w:tab w:val="right" w:leader="dot" w:pos="9077"/>
      </w:tabs>
      <w:ind w:left="283"/>
    </w:pPr>
  </w:style>
  <w:style w:type="paragraph" w:styleId="TOC3">
    <w:name w:val="toc 3"/>
    <w:basedOn w:val="Index"/>
    <w:pPr>
      <w:tabs>
        <w:tab w:val="right" w:leader="dot" w:pos="8794"/>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styleId="Contents10" w:customStyle="1">
    <w:name w:val="Contents 10"/>
    <w:basedOn w:val="Index"/>
    <w:pPr>
      <w:tabs>
        <w:tab w:val="right" w:leader="dot" w:pos="7091"/>
      </w:tabs>
      <w:ind w:left="2547"/>
    </w:pPr>
  </w:style>
  <w:style w:type="paragraph" w:styleId="TableContents" w:customStyle="1">
    <w:name w:val="Table Contents"/>
    <w:basedOn w:val="Normal"/>
    <w:pPr>
      <w:suppressLineNumbers w:val="1"/>
    </w:pPr>
  </w:style>
  <w:style w:type="paragraph" w:styleId="TableHeading" w:customStyle="1">
    <w:name w:val="Table Heading"/>
    <w:basedOn w:val="TableContents"/>
    <w:pPr>
      <w:jc w:val="center"/>
    </w:pPr>
    <w:rPr>
      <w:b w:val="1"/>
      <w:bCs w:val="1"/>
    </w:rPr>
  </w:style>
  <w:style w:type="paragraph" w:styleId="Normal1" w:customStyle="1">
    <w:name w:val="Normal1"/>
    <w:pPr>
      <w:widowControl w:val="0"/>
      <w:suppressAutoHyphens w:val="1"/>
    </w:pPr>
    <w:rPr>
      <w:rFonts w:ascii="Tinos" w:cs="DejaVu Sans" w:eastAsia="DejaVu Sans Mono" w:hAnsi="Tinos"/>
      <w:sz w:val="24"/>
      <w:szCs w:val="24"/>
      <w:lang w:bidi="hi-IN" w:eastAsia="hi-IN"/>
    </w:rPr>
  </w:style>
  <w:style w:type="paragraph" w:styleId="TOCHeading">
    <w:name w:val="TOC Heading"/>
    <w:basedOn w:val="Heading1"/>
    <w:next w:val="Normal"/>
    <w:qFormat w:val="1"/>
    <w:pPr>
      <w:numPr>
        <w:numId w:val="0"/>
      </w:numPr>
      <w:suppressAutoHyphens w:val="0"/>
      <w:spacing w:before="240" w:line="252" w:lineRule="auto"/>
      <w:jc w:val="left"/>
    </w:pPr>
    <w:rPr>
      <w:rFonts w:ascii="Calibri Light" w:hAnsi="Calibri Light"/>
      <w:b w:val="0"/>
      <w:bCs w:val="0"/>
      <w:color w:val="2e74b5"/>
      <w:sz w:val="32"/>
      <w:szCs w:val="32"/>
      <w:lang w:val="en-US"/>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1" Type="http://schemas.openxmlformats.org/officeDocument/2006/relationships/image" Target="media/image1.png"/><Relationship Id="rId10" Type="http://schemas.openxmlformats.org/officeDocument/2006/relationships/image" Target="media/image5.jpg"/><Relationship Id="rId13" Type="http://schemas.openxmlformats.org/officeDocument/2006/relationships/header" Target="header1.xml"/><Relationship Id="rId12" Type="http://schemas.openxmlformats.org/officeDocument/2006/relationships/image" Target="media/image4.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6.png"/><Relationship Id="rId15" Type="http://schemas.openxmlformats.org/officeDocument/2006/relationships/header" Target="header3.xml"/><Relationship Id="rId14" Type="http://schemas.openxmlformats.org/officeDocument/2006/relationships/header" Target="header2.xml"/><Relationship Id="rId17" Type="http://schemas.openxmlformats.org/officeDocument/2006/relationships/footer" Target="footer2.xml"/><Relationship Id="rId16"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18" Type="http://schemas.openxmlformats.org/officeDocument/2006/relationships/footer" Target="footer3.xml"/><Relationship Id="rId7" Type="http://schemas.openxmlformats.org/officeDocument/2006/relationships/image" Target="media/image2.png"/><Relationship Id="rId8" Type="http://schemas.openxmlformats.org/officeDocument/2006/relationships/image" Target="media/image3.png"/></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 Id="rId3" Type="http://schemas.openxmlformats.org/officeDocument/2006/relationships/font" Target="fonts/Tinos-regular.ttf"/><Relationship Id="rId4" Type="http://schemas.openxmlformats.org/officeDocument/2006/relationships/font" Target="fonts/Tinos-bold.ttf"/><Relationship Id="rId5" Type="http://schemas.openxmlformats.org/officeDocument/2006/relationships/font" Target="fonts/Tinos-italic.ttf"/><Relationship Id="rId6" Type="http://schemas.openxmlformats.org/officeDocument/2006/relationships/font" Target="fonts/Tinos-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T4eJ7cOSqJg7mMC6j8M8cdxWyzw==">CgMxLjAyCGguZ2pkZ3hzMgloLjMwajB6bGwyCWguMWZvYjl0ZTIJaC4zem55c2g3MgloLjJldDkycDAyCWguMXQzaDVzZjIJaC40ZDM0b2c4MgloLjJzOGV5bzEyCWguMTdkcDh2dTIKaWQuMjZpbjFyZzIKaWQuM3JkY3JqbjIKaWQuMzVua3VuMjIJaWQubG54Yno5MgloLjFrc3Y0dXYyCWguNDRzaW5pbzgAciExLTBRbGpveUFCb0ZaQkJZb29wcXRDWXRwSTBycExwbF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2024-07-10T17:46:00Z</dcterms:created>
  <dc:creator>user</dc:creator>
</cp:coreProperties>
</file>