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101B" w:rsidRPr="001D56ED" w:rsidRDefault="00AF101B" w:rsidP="00AF101B">
      <w:pPr>
        <w:spacing w:after="0" w:line="240" w:lineRule="auto"/>
        <w:ind w:left="426"/>
        <w:rPr>
          <w:rFonts w:ascii="Arial" w:eastAsia="Times New Roman" w:hAnsi="Arial" w:cs="Arial"/>
          <w:b/>
          <w:lang w:eastAsia="en-GB"/>
        </w:rPr>
      </w:pPr>
      <w:r w:rsidRPr="001D56ED">
        <w:rPr>
          <w:rFonts w:ascii="Arial" w:eastAsia="Times New Roman" w:hAnsi="Arial" w:cs="Arial"/>
          <w:b/>
          <w:lang w:eastAsia="en-GB"/>
        </w:rPr>
        <w:t>PCDA Assignment Two – Operational Policing Practice 2 (Module BMP5002D)</w:t>
      </w:r>
    </w:p>
    <w:p w:rsidR="00AF101B" w:rsidRPr="001D56ED" w:rsidRDefault="00AF101B" w:rsidP="00AF101B">
      <w:pPr>
        <w:spacing w:after="0" w:line="240" w:lineRule="auto"/>
        <w:ind w:left="426"/>
        <w:rPr>
          <w:rFonts w:ascii="Arial" w:eastAsia="Times New Roman" w:hAnsi="Arial" w:cs="Arial"/>
          <w:b/>
          <w:lang w:eastAsia="en-GB"/>
        </w:rPr>
      </w:pPr>
      <w:r w:rsidRPr="001D56ED">
        <w:rPr>
          <w:rFonts w:ascii="Arial" w:eastAsia="Times New Roman" w:hAnsi="Arial" w:cs="Arial"/>
          <w:b/>
          <w:lang w:eastAsia="en-GB"/>
        </w:rPr>
        <w:t>Student –</w:t>
      </w:r>
      <w:r w:rsidRPr="001D56ED">
        <w:rPr>
          <w:rFonts w:ascii="Arial" w:eastAsia="Times New Roman" w:hAnsi="Arial" w:cs="Arial"/>
          <w:lang w:eastAsia="en-GB"/>
        </w:rPr>
        <w:t xml:space="preserve"> Thomas Kerr</w:t>
      </w:r>
    </w:p>
    <w:p w:rsidR="00AF101B" w:rsidRPr="001D56ED" w:rsidRDefault="00AF101B" w:rsidP="00AF101B">
      <w:pPr>
        <w:spacing w:after="0" w:line="240" w:lineRule="auto"/>
        <w:ind w:left="426"/>
        <w:rPr>
          <w:rFonts w:ascii="Arial" w:eastAsia="Times New Roman" w:hAnsi="Arial" w:cs="Arial"/>
          <w:lang w:eastAsia="en-GB"/>
        </w:rPr>
      </w:pPr>
      <w:r w:rsidRPr="001D56ED">
        <w:rPr>
          <w:rFonts w:ascii="Arial" w:eastAsia="Times New Roman" w:hAnsi="Arial" w:cs="Arial"/>
          <w:b/>
          <w:lang w:eastAsia="en-GB"/>
        </w:rPr>
        <w:t>Student Number -</w:t>
      </w:r>
      <w:r w:rsidRPr="001D56ED">
        <w:rPr>
          <w:rFonts w:ascii="Arial" w:eastAsia="Times New Roman" w:hAnsi="Arial" w:cs="Arial"/>
          <w:lang w:eastAsia="en-GB"/>
        </w:rPr>
        <w:t xml:space="preserve"> 1816496</w:t>
      </w:r>
    </w:p>
    <w:p w:rsidR="00AF101B" w:rsidRPr="001D56ED" w:rsidRDefault="00AF101B" w:rsidP="00AF101B">
      <w:pPr>
        <w:spacing w:after="0" w:line="240" w:lineRule="auto"/>
        <w:ind w:left="426"/>
        <w:rPr>
          <w:rFonts w:ascii="Arial" w:eastAsia="Times New Roman" w:hAnsi="Arial" w:cs="Arial"/>
          <w:lang w:eastAsia="en-GB"/>
        </w:rPr>
      </w:pPr>
    </w:p>
    <w:p w:rsidR="00AF101B" w:rsidRPr="001D56ED" w:rsidRDefault="00AF101B" w:rsidP="00AF101B">
      <w:pPr>
        <w:spacing w:after="0" w:line="240" w:lineRule="auto"/>
        <w:rPr>
          <w:rFonts w:ascii="Arial" w:eastAsia="Times New Roman" w:hAnsi="Arial" w:cs="Arial"/>
          <w:b/>
          <w:lang w:eastAsia="en-GB"/>
        </w:rPr>
      </w:pPr>
    </w:p>
    <w:p w:rsidR="00AF101B" w:rsidRPr="001D56ED" w:rsidRDefault="00AF101B" w:rsidP="00AF101B">
      <w:pPr>
        <w:overflowPunct w:val="0"/>
        <w:autoSpaceDE w:val="0"/>
        <w:autoSpaceDN w:val="0"/>
        <w:adjustRightInd w:val="0"/>
        <w:spacing w:before="240" w:after="0" w:line="240" w:lineRule="auto"/>
        <w:ind w:left="426"/>
        <w:jc w:val="both"/>
        <w:textAlignment w:val="baseline"/>
        <w:rPr>
          <w:rFonts w:ascii="Arial" w:eastAsia="Times New Roman" w:hAnsi="Arial" w:cs="Arial"/>
          <w:b/>
          <w:u w:val="single"/>
          <w:lang w:eastAsia="en-GB"/>
        </w:rPr>
      </w:pPr>
      <w:r w:rsidRPr="001D56ED">
        <w:rPr>
          <w:rFonts w:ascii="Arial" w:eastAsia="Times New Roman" w:hAnsi="Arial" w:cs="Arial"/>
          <w:b/>
          <w:u w:val="single"/>
          <w:lang w:eastAsia="en-GB"/>
        </w:rPr>
        <w:t>Title 1: Analyse why key incidents/events have had a damaging effect on the willingness of communities to engage with the police. Evaluate the role of community policing in fostering and maintaining community cohesion and understand and apply key principles of effective community engagement</w:t>
      </w:r>
    </w:p>
    <w:p w:rsidR="00AF101B" w:rsidRPr="001D56ED" w:rsidRDefault="00AF101B" w:rsidP="00AF101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AF101B" w:rsidRPr="001D56ED" w:rsidRDefault="00AF101B" w:rsidP="00AF101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bookmarkStart w:id="0" w:name="_GoBack"/>
      <w:r w:rsidRPr="001D56ED">
        <w:rPr>
          <w:rFonts w:ascii="Arial" w:eastAsia="Times New Roman" w:hAnsi="Arial" w:cs="Arial"/>
          <w:lang w:eastAsia="en-GB"/>
        </w:rPr>
        <w:t>I aim to highlight a specific incident of police involvement in which public perception has been impacted wit</w:t>
      </w:r>
      <w:r w:rsidR="00B525D6">
        <w:rPr>
          <w:rFonts w:ascii="Arial" w:eastAsia="Times New Roman" w:hAnsi="Arial" w:cs="Arial"/>
          <w:lang w:eastAsia="en-GB"/>
        </w:rPr>
        <w:t>h damaging effects that leave a generational impression</w:t>
      </w:r>
      <w:r w:rsidRPr="001D56ED">
        <w:rPr>
          <w:rFonts w:ascii="Arial" w:eastAsia="Times New Roman" w:hAnsi="Arial" w:cs="Arial"/>
          <w:lang w:eastAsia="en-GB"/>
        </w:rPr>
        <w:t xml:space="preserve">. I will then go on to discuss how community policing has been an effective tool in fostering relationships and maintaining community cohesion amongst ever diversifying communities, breaking down barriers created by historical failings. </w:t>
      </w:r>
    </w:p>
    <w:p w:rsidR="00AF101B" w:rsidRPr="001D56ED" w:rsidRDefault="00AF101B" w:rsidP="00AF101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 xml:space="preserve">In March of 1991 Rodney King was beaten by Los Angeles Police Department (LAPD) following a near 8 mile pursuit of King who had been driving under the influence of intoxicants. Unbeknownst to officers the beating was captured on camera by a member of the public, the officers would go on to downplay the brutality of the beating and file official reports to </w:t>
      </w:r>
      <w:r w:rsidR="00DF66F0" w:rsidRPr="001D56ED">
        <w:rPr>
          <w:rFonts w:ascii="Arial" w:eastAsia="Times New Roman" w:hAnsi="Arial" w:cs="Arial"/>
          <w:lang w:eastAsia="en-GB"/>
        </w:rPr>
        <w:t>the same effect</w:t>
      </w:r>
      <w:r w:rsidRPr="001D56ED">
        <w:rPr>
          <w:rFonts w:ascii="Arial" w:eastAsia="Times New Roman" w:hAnsi="Arial" w:cs="Arial"/>
          <w:lang w:eastAsia="en-GB"/>
        </w:rPr>
        <w:t xml:space="preserve">. However </w:t>
      </w:r>
      <w:r w:rsidR="00DF66F0" w:rsidRPr="001D56ED">
        <w:rPr>
          <w:rFonts w:ascii="Arial" w:eastAsia="Times New Roman" w:hAnsi="Arial" w:cs="Arial"/>
          <w:lang w:eastAsia="en-GB"/>
        </w:rPr>
        <w:t xml:space="preserve">the </w:t>
      </w:r>
      <w:r w:rsidRPr="001D56ED">
        <w:rPr>
          <w:rFonts w:ascii="Arial" w:eastAsia="Times New Roman" w:hAnsi="Arial" w:cs="Arial"/>
          <w:lang w:eastAsia="en-GB"/>
        </w:rPr>
        <w:t xml:space="preserve">footage </w:t>
      </w:r>
      <w:r w:rsidR="00DF66F0" w:rsidRPr="001D56ED">
        <w:rPr>
          <w:rFonts w:ascii="Arial" w:eastAsia="Times New Roman" w:hAnsi="Arial" w:cs="Arial"/>
          <w:lang w:eastAsia="en-GB"/>
        </w:rPr>
        <w:t xml:space="preserve">was released to the media and </w:t>
      </w:r>
      <w:r w:rsidRPr="001D56ED">
        <w:rPr>
          <w:rFonts w:ascii="Arial" w:eastAsia="Times New Roman" w:hAnsi="Arial" w:cs="Arial"/>
          <w:lang w:eastAsia="en-GB"/>
        </w:rPr>
        <w:t xml:space="preserve">a trial </w:t>
      </w:r>
      <w:r w:rsidR="00DF66F0" w:rsidRPr="001D56ED">
        <w:rPr>
          <w:rFonts w:ascii="Arial" w:eastAsia="Times New Roman" w:hAnsi="Arial" w:cs="Arial"/>
          <w:lang w:eastAsia="en-GB"/>
        </w:rPr>
        <w:t xml:space="preserve">took place finding </w:t>
      </w:r>
      <w:r w:rsidRPr="001D56ED">
        <w:rPr>
          <w:rFonts w:ascii="Arial" w:eastAsia="Times New Roman" w:hAnsi="Arial" w:cs="Arial"/>
          <w:lang w:eastAsia="en-GB"/>
        </w:rPr>
        <w:t xml:space="preserve">all officers </w:t>
      </w:r>
      <w:r w:rsidR="005B49ED" w:rsidRPr="001D56ED">
        <w:rPr>
          <w:rFonts w:ascii="Arial" w:eastAsia="Times New Roman" w:hAnsi="Arial" w:cs="Arial"/>
          <w:lang w:eastAsia="en-GB"/>
        </w:rPr>
        <w:t>either</w:t>
      </w:r>
      <w:r w:rsidRPr="001D56ED">
        <w:rPr>
          <w:rFonts w:ascii="Arial" w:eastAsia="Times New Roman" w:hAnsi="Arial" w:cs="Arial"/>
          <w:lang w:eastAsia="en-GB"/>
        </w:rPr>
        <w:t xml:space="preserve"> not guilty or left with a hung jury. </w:t>
      </w:r>
      <w:sdt>
        <w:sdtPr>
          <w:rPr>
            <w:rFonts w:ascii="Arial" w:eastAsia="Times New Roman" w:hAnsi="Arial" w:cs="Arial"/>
            <w:lang w:eastAsia="en-GB"/>
          </w:rPr>
          <w:id w:val="-1465187814"/>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His10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(History.com Editors, 2010)</w:t>
          </w:r>
          <w:r w:rsidRPr="001D56ED">
            <w:rPr>
              <w:rFonts w:ascii="Arial" w:eastAsia="Times New Roman" w:hAnsi="Arial" w:cs="Arial"/>
              <w:lang w:eastAsia="en-GB"/>
            </w:rPr>
            <w:fldChar w:fldCharType="end"/>
          </w:r>
        </w:sdtContent>
      </w:sdt>
    </w:p>
    <w:p w:rsidR="00AF101B" w:rsidRPr="001D56ED" w:rsidRDefault="00AF101B" w:rsidP="00AF101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 xml:space="preserve">Prior to the Rodney King Beating in 1991 Crime rates in Los Angeles, USA had been rising through the 1980’s and 90’s reaching an apex at around the same time as the arrest of King. </w:t>
      </w:r>
      <w:sdt>
        <w:sdtPr>
          <w:rPr>
            <w:rFonts w:ascii="Arial" w:eastAsia="Times New Roman" w:hAnsi="Arial" w:cs="Arial"/>
            <w:lang w:eastAsia="en-GB"/>
          </w:rPr>
          <w:id w:val="-275638271"/>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Jac16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(Katz, 2016)</w:t>
          </w:r>
          <w:r w:rsidRPr="001D56ED">
            <w:rPr>
              <w:rFonts w:ascii="Arial" w:eastAsia="Times New Roman" w:hAnsi="Arial" w:cs="Arial"/>
              <w:lang w:eastAsia="en-GB"/>
            </w:rPr>
            <w:fldChar w:fldCharType="end"/>
          </w:r>
        </w:sdtContent>
      </w:sdt>
      <w:r w:rsidRPr="001D56ED">
        <w:rPr>
          <w:rFonts w:ascii="Arial" w:eastAsia="Times New Roman" w:hAnsi="Arial" w:cs="Arial"/>
          <w:lang w:eastAsia="en-GB"/>
        </w:rPr>
        <w:t xml:space="preserve"> A 1992 report by Reiner involved 36 local gang experts being interviewed including gang enforcement officers, academic researchers, prevention workers, and ex-gang members.</w:t>
      </w:r>
      <w:r w:rsidRPr="001D56ED">
        <w:rPr>
          <w:rFonts w:ascii="Arial" w:hAnsi="Arial" w:cs="Arial"/>
        </w:rPr>
        <w:t xml:space="preserve"> </w:t>
      </w:r>
      <w:r w:rsidRPr="001D56ED">
        <w:rPr>
          <w:rFonts w:ascii="Arial" w:eastAsia="Times New Roman" w:hAnsi="Arial" w:cs="Arial"/>
          <w:lang w:eastAsia="en-GB"/>
        </w:rPr>
        <w:t xml:space="preserve">The study found that gangs in Los Angeles, some of which are 50 to 60 years old, are deeply rooted in the life of many neighbourhoods. There are approximately 1,000 gangs with 150,000 members. By every measure, gang violence in Los Angeles is shown to be the worst in the country and spiralling upward. The average gang member is shown as being responsible for six times more crime per year than a non-gang affiliated youth of similar age and background. </w:t>
      </w:r>
      <w:sdt>
        <w:sdtPr>
          <w:rPr>
            <w:rFonts w:ascii="Arial" w:eastAsia="Times New Roman" w:hAnsi="Arial" w:cs="Arial"/>
            <w:lang w:eastAsia="en-GB"/>
          </w:rPr>
          <w:id w:val="-1706561866"/>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Rei92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(Reiner, 1992)</w:t>
          </w:r>
          <w:r w:rsidRPr="001D56ED">
            <w:rPr>
              <w:rFonts w:ascii="Arial" w:eastAsia="Times New Roman" w:hAnsi="Arial" w:cs="Arial"/>
              <w:lang w:eastAsia="en-GB"/>
            </w:rPr>
            <w:fldChar w:fldCharType="end"/>
          </w:r>
        </w:sdtContent>
      </w:sdt>
    </w:p>
    <w:p w:rsidR="00AF101B" w:rsidRPr="001D56ED" w:rsidRDefault="00AF101B" w:rsidP="00AF101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 xml:space="preserve">Klein and </w:t>
      </w:r>
      <w:proofErr w:type="spellStart"/>
      <w:r w:rsidRPr="001D56ED">
        <w:rPr>
          <w:rFonts w:ascii="Arial" w:eastAsia="Times New Roman" w:hAnsi="Arial" w:cs="Arial"/>
          <w:lang w:eastAsia="en-GB"/>
        </w:rPr>
        <w:t>Maxson</w:t>
      </w:r>
      <w:proofErr w:type="spellEnd"/>
      <w:r w:rsidRPr="001D56ED">
        <w:rPr>
          <w:rFonts w:ascii="Arial" w:eastAsia="Times New Roman" w:hAnsi="Arial" w:cs="Arial"/>
          <w:lang w:eastAsia="en-GB"/>
        </w:rPr>
        <w:t xml:space="preserve"> highlight how in 1990 to combat the rise of gang related crime Los Angeles Police Department employed up to 1000 officers a night to sweep the African American gang-involved neighbourhoods. The intention of which was the mass arrests of suspects believed to be affiliated with gangs. There were few conviction from Operation Hammer howeve</w:t>
      </w:r>
      <w:r w:rsidR="00B525D6">
        <w:rPr>
          <w:rFonts w:ascii="Arial" w:eastAsia="Times New Roman" w:hAnsi="Arial" w:cs="Arial"/>
          <w:lang w:eastAsia="en-GB"/>
        </w:rPr>
        <w:t>r community resentment of police rose</w:t>
      </w:r>
      <w:r w:rsidRPr="001D56ED">
        <w:rPr>
          <w:rFonts w:ascii="Arial" w:eastAsia="Times New Roman" w:hAnsi="Arial" w:cs="Arial"/>
          <w:lang w:eastAsia="en-GB"/>
        </w:rPr>
        <w:t xml:space="preserve">. </w:t>
      </w:r>
      <w:sdt>
        <w:sdtPr>
          <w:rPr>
            <w:rFonts w:ascii="Arial" w:eastAsia="Times New Roman" w:hAnsi="Arial" w:cs="Arial"/>
            <w:lang w:eastAsia="en-GB"/>
          </w:rPr>
          <w:id w:val="1054505003"/>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Kle06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(Klein &amp; Maxson, 2006 )</w:t>
          </w:r>
          <w:r w:rsidRPr="001D56ED">
            <w:rPr>
              <w:rFonts w:ascii="Arial" w:eastAsia="Times New Roman" w:hAnsi="Arial" w:cs="Arial"/>
              <w:lang w:eastAsia="en-GB"/>
            </w:rPr>
            <w:fldChar w:fldCharType="end"/>
          </w:r>
        </w:sdtContent>
      </w:sdt>
    </w:p>
    <w:p w:rsidR="00AF101B" w:rsidRPr="001D56ED" w:rsidRDefault="00AF101B" w:rsidP="00AF101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 xml:space="preserve">Effectively the African American communities of Los Angeles found themselves targeted by the LAPD whether they were affiliated with a gang or otherwise. This tension had been building up over almost two decades as per Katz reference. I would argue that the fact that the failure to prosecute officers following the beating of King was the proverbial straw that broke the camel’s back and would lead to an entire community feeling alienated and targeted by those who were sworn to “serve and protect”. </w:t>
      </w:r>
    </w:p>
    <w:p w:rsidR="00AF101B" w:rsidRPr="001D56ED" w:rsidRDefault="00AF101B" w:rsidP="00AF101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 xml:space="preserve">What the community saw as a failure by the justice department led to the founding of the Los Angeles Community Action Network (LACAN) a community formed organisation, whose aim was to produce video evidence against the LAPD which could be produced to hold officers accountable if necessary. </w:t>
      </w:r>
      <w:sdt>
        <w:sdtPr>
          <w:rPr>
            <w:rFonts w:ascii="Arial" w:eastAsia="Times New Roman" w:hAnsi="Arial" w:cs="Arial"/>
            <w:lang w:eastAsia="en-GB"/>
          </w:rPr>
          <w:id w:val="200982965"/>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For11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(Stuart, 2011)</w:t>
          </w:r>
          <w:r w:rsidRPr="001D56ED">
            <w:rPr>
              <w:rFonts w:ascii="Arial" w:eastAsia="Times New Roman" w:hAnsi="Arial" w:cs="Arial"/>
              <w:lang w:eastAsia="en-GB"/>
            </w:rPr>
            <w:fldChar w:fldCharType="end"/>
          </w:r>
        </w:sdtContent>
      </w:sdt>
    </w:p>
    <w:p w:rsidR="00AF101B" w:rsidRPr="001D56ED" w:rsidRDefault="00AF101B" w:rsidP="00AF101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lastRenderedPageBreak/>
        <w:t>Stuart goes on to demonstrate how even a decade after the beating of King African American communities were sti</w:t>
      </w:r>
      <w:r w:rsidR="00434A4D">
        <w:rPr>
          <w:rFonts w:ascii="Arial" w:eastAsia="Times New Roman" w:hAnsi="Arial" w:cs="Arial"/>
          <w:lang w:eastAsia="en-GB"/>
        </w:rPr>
        <w:t>ll in a position of depression</w:t>
      </w:r>
      <w:r w:rsidRPr="001D56ED">
        <w:rPr>
          <w:rFonts w:ascii="Arial" w:eastAsia="Times New Roman" w:hAnsi="Arial" w:cs="Arial"/>
          <w:lang w:eastAsia="en-GB"/>
        </w:rPr>
        <w:t xml:space="preserve"> within Los Angeles. Stuart highlight</w:t>
      </w:r>
      <w:r w:rsidR="00DF66F0" w:rsidRPr="001D56ED">
        <w:rPr>
          <w:rFonts w:ascii="Arial" w:eastAsia="Times New Roman" w:hAnsi="Arial" w:cs="Arial"/>
          <w:lang w:eastAsia="en-GB"/>
        </w:rPr>
        <w:t>s</w:t>
      </w:r>
      <w:r w:rsidRPr="001D56ED">
        <w:rPr>
          <w:rFonts w:ascii="Arial" w:eastAsia="Times New Roman" w:hAnsi="Arial" w:cs="Arial"/>
          <w:lang w:eastAsia="en-GB"/>
        </w:rPr>
        <w:t xml:space="preserve"> Skid Row, a 0.85 square mile are of d</w:t>
      </w:r>
      <w:r w:rsidR="00434A4D">
        <w:rPr>
          <w:rFonts w:ascii="Arial" w:eastAsia="Times New Roman" w:hAnsi="Arial" w:cs="Arial"/>
          <w:lang w:eastAsia="en-GB"/>
        </w:rPr>
        <w:t>owntown Los Angeles which housed</w:t>
      </w:r>
      <w:r w:rsidRPr="001D56ED">
        <w:rPr>
          <w:rFonts w:ascii="Arial" w:eastAsia="Times New Roman" w:hAnsi="Arial" w:cs="Arial"/>
          <w:lang w:eastAsia="en-GB"/>
        </w:rPr>
        <w:t xml:space="preserve"> the largest concentration of social services and affordable housing in the city. Researchers and policy officials estimate that among the Skid Row population (Primarily made up of African American Males), 28 to 60 percent suffer from mental disabilities and 30 to 80 percent have drug and alcohol addictions. </w:t>
      </w:r>
      <w:sdt>
        <w:sdtPr>
          <w:rPr>
            <w:rFonts w:ascii="Arial" w:eastAsia="Times New Roman" w:hAnsi="Arial" w:cs="Arial"/>
            <w:lang w:eastAsia="en-GB"/>
          </w:rPr>
          <w:id w:val="1779524908"/>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For11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(Stuart, 2011)</w:t>
          </w:r>
          <w:r w:rsidRPr="001D56ED">
            <w:rPr>
              <w:rFonts w:ascii="Arial" w:eastAsia="Times New Roman" w:hAnsi="Arial" w:cs="Arial"/>
              <w:lang w:eastAsia="en-GB"/>
            </w:rPr>
            <w:fldChar w:fldCharType="end"/>
          </w:r>
        </w:sdtContent>
      </w:sdt>
    </w:p>
    <w:p w:rsidR="00AF101B" w:rsidRPr="001D56ED" w:rsidRDefault="00DF66F0" w:rsidP="00AF101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 xml:space="preserve">The </w:t>
      </w:r>
      <w:r w:rsidR="00AF101B" w:rsidRPr="001D56ED">
        <w:rPr>
          <w:rFonts w:ascii="Arial" w:eastAsia="Times New Roman" w:hAnsi="Arial" w:cs="Arial"/>
          <w:lang w:eastAsia="en-GB"/>
        </w:rPr>
        <w:t xml:space="preserve">decades of targeting the African American Community with police led operations such as earlier mentioned “Operation Hammer” has created a community </w:t>
      </w:r>
      <w:r w:rsidRPr="001D56ED">
        <w:rPr>
          <w:rFonts w:ascii="Arial" w:eastAsia="Times New Roman" w:hAnsi="Arial" w:cs="Arial"/>
          <w:lang w:eastAsia="en-GB"/>
        </w:rPr>
        <w:t xml:space="preserve">who saw the police as </w:t>
      </w:r>
      <w:r w:rsidR="00980D54" w:rsidRPr="001D56ED">
        <w:rPr>
          <w:rFonts w:ascii="Arial" w:eastAsia="Times New Roman" w:hAnsi="Arial" w:cs="Arial"/>
          <w:lang w:eastAsia="en-GB"/>
        </w:rPr>
        <w:t xml:space="preserve">a threat to their community and lifestyle, viewing them as </w:t>
      </w:r>
      <w:r w:rsidR="00434A4D">
        <w:rPr>
          <w:rFonts w:ascii="Arial" w:eastAsia="Times New Roman" w:hAnsi="Arial" w:cs="Arial"/>
          <w:lang w:eastAsia="en-GB"/>
        </w:rPr>
        <w:t xml:space="preserve">oppressors </w:t>
      </w:r>
      <w:r w:rsidR="00980D54" w:rsidRPr="001D56ED">
        <w:rPr>
          <w:rFonts w:ascii="Arial" w:eastAsia="Times New Roman" w:hAnsi="Arial" w:cs="Arial"/>
          <w:lang w:eastAsia="en-GB"/>
        </w:rPr>
        <w:t xml:space="preserve">rather than </w:t>
      </w:r>
      <w:r w:rsidR="00434A4D">
        <w:rPr>
          <w:rFonts w:ascii="Arial" w:eastAsia="Times New Roman" w:hAnsi="Arial" w:cs="Arial"/>
          <w:lang w:eastAsia="en-GB"/>
        </w:rPr>
        <w:t>public servants holding</w:t>
      </w:r>
      <w:r w:rsidR="00980D54" w:rsidRPr="001D56ED">
        <w:rPr>
          <w:rFonts w:ascii="Arial" w:eastAsia="Times New Roman" w:hAnsi="Arial" w:cs="Arial"/>
          <w:lang w:eastAsia="en-GB"/>
        </w:rPr>
        <w:t xml:space="preserve"> genuine interests in the community and </w:t>
      </w:r>
      <w:r w:rsidR="00434A4D" w:rsidRPr="001D56ED">
        <w:rPr>
          <w:rFonts w:ascii="Arial" w:eastAsia="Times New Roman" w:hAnsi="Arial" w:cs="Arial"/>
          <w:lang w:eastAsia="en-GB"/>
        </w:rPr>
        <w:t>its</w:t>
      </w:r>
      <w:r w:rsidR="00980D54" w:rsidRPr="001D56ED">
        <w:rPr>
          <w:rFonts w:ascii="Arial" w:eastAsia="Times New Roman" w:hAnsi="Arial" w:cs="Arial"/>
          <w:lang w:eastAsia="en-GB"/>
        </w:rPr>
        <w:t xml:space="preserve"> needs. </w:t>
      </w:r>
      <w:r w:rsidR="00AF101B" w:rsidRPr="001D56ED">
        <w:rPr>
          <w:rFonts w:ascii="Arial" w:eastAsia="Times New Roman" w:hAnsi="Arial" w:cs="Arial"/>
          <w:lang w:eastAsia="en-GB"/>
        </w:rPr>
        <w:t>The dangers of which are highlighted by George Kelling’s analogy of a broken window which describes the relationship between disorder and crime stating “If a window in a building is broken and left unrepaired, all the rest of the windows will soon be broken… One unrepaired broken window is a signal that no one cares, and so breaking more windows costs nothing.</w:t>
      </w:r>
      <w:r w:rsidR="00434A4D" w:rsidRPr="001D56ED">
        <w:rPr>
          <w:rFonts w:ascii="Arial" w:eastAsia="Times New Roman" w:hAnsi="Arial" w:cs="Arial"/>
          <w:lang w:eastAsia="en-GB"/>
        </w:rPr>
        <w:t>”</w:t>
      </w:r>
      <w:r w:rsidR="00AF101B" w:rsidRPr="001D56ED">
        <w:rPr>
          <w:rFonts w:ascii="Arial" w:eastAsia="Times New Roman" w:hAnsi="Arial" w:cs="Arial"/>
          <w:lang w:eastAsia="en-GB"/>
        </w:rPr>
        <w:t xml:space="preserve"> </w:t>
      </w:r>
      <w:sdt>
        <w:sdtPr>
          <w:rPr>
            <w:rFonts w:ascii="Arial" w:eastAsia="Times New Roman" w:hAnsi="Arial" w:cs="Arial"/>
            <w:lang w:eastAsia="en-GB"/>
          </w:rPr>
          <w:id w:val="-1004749204"/>
          <w:citation/>
        </w:sdtPr>
        <w:sdtContent>
          <w:r w:rsidR="00AF101B" w:rsidRPr="001D56ED">
            <w:rPr>
              <w:rFonts w:ascii="Arial" w:eastAsia="Times New Roman" w:hAnsi="Arial" w:cs="Arial"/>
              <w:lang w:eastAsia="en-GB"/>
            </w:rPr>
            <w:fldChar w:fldCharType="begin"/>
          </w:r>
          <w:r w:rsidR="00AF101B" w:rsidRPr="001D56ED">
            <w:rPr>
              <w:rFonts w:ascii="Arial" w:eastAsia="Times New Roman" w:hAnsi="Arial" w:cs="Arial"/>
              <w:lang w:eastAsia="en-GB"/>
            </w:rPr>
            <w:instrText xml:space="preserve">CITATION Kel \l 2057 </w:instrText>
          </w:r>
          <w:r w:rsidR="00AF101B" w:rsidRPr="001D56ED">
            <w:rPr>
              <w:rFonts w:ascii="Arial" w:eastAsia="Times New Roman" w:hAnsi="Arial" w:cs="Arial"/>
              <w:lang w:eastAsia="en-GB"/>
            </w:rPr>
            <w:fldChar w:fldCharType="separate"/>
          </w:r>
          <w:r w:rsidR="00AF101B" w:rsidRPr="001D56ED">
            <w:rPr>
              <w:rFonts w:ascii="Arial" w:eastAsia="Times New Roman" w:hAnsi="Arial" w:cs="Arial"/>
              <w:noProof/>
              <w:lang w:eastAsia="en-GB"/>
            </w:rPr>
            <w:t>(Kelling &amp; Coles, 1998)</w:t>
          </w:r>
          <w:r w:rsidR="00AF101B" w:rsidRPr="001D56ED">
            <w:rPr>
              <w:rFonts w:ascii="Arial" w:eastAsia="Times New Roman" w:hAnsi="Arial" w:cs="Arial"/>
              <w:lang w:eastAsia="en-GB"/>
            </w:rPr>
            <w:fldChar w:fldCharType="end"/>
          </w:r>
        </w:sdtContent>
      </w:sdt>
    </w:p>
    <w:p w:rsidR="009A63E4" w:rsidRPr="001D56ED" w:rsidRDefault="009A63E4" w:rsidP="009A63E4">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The modern day equivalent of</w:t>
      </w:r>
      <w:r w:rsidR="00434A4D">
        <w:rPr>
          <w:rFonts w:ascii="Arial" w:eastAsia="Times New Roman" w:hAnsi="Arial" w:cs="Arial"/>
          <w:lang w:eastAsia="en-GB"/>
        </w:rPr>
        <w:t xml:space="preserve"> combating</w:t>
      </w:r>
      <w:r w:rsidRPr="001D56ED">
        <w:rPr>
          <w:rFonts w:ascii="Arial" w:eastAsia="Times New Roman" w:hAnsi="Arial" w:cs="Arial"/>
          <w:lang w:eastAsia="en-GB"/>
        </w:rPr>
        <w:t xml:space="preserve"> </w:t>
      </w:r>
      <w:proofErr w:type="spellStart"/>
      <w:r w:rsidRPr="001D56ED">
        <w:rPr>
          <w:rFonts w:ascii="Arial" w:eastAsia="Times New Roman" w:hAnsi="Arial" w:cs="Arial"/>
          <w:lang w:eastAsia="en-GB"/>
        </w:rPr>
        <w:t>Kellings</w:t>
      </w:r>
      <w:proofErr w:type="spellEnd"/>
      <w:r w:rsidRPr="001D56ED">
        <w:rPr>
          <w:rFonts w:ascii="Arial" w:eastAsia="Times New Roman" w:hAnsi="Arial" w:cs="Arial"/>
          <w:lang w:eastAsia="en-GB"/>
        </w:rPr>
        <w:t xml:space="preserve"> theory is community policing, the college of policing state </w:t>
      </w:r>
    </w:p>
    <w:p w:rsidR="00AF101B" w:rsidRPr="001D56ED" w:rsidRDefault="009A63E4" w:rsidP="009A63E4">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 xml:space="preserve"> “Without the cooperation of the public, policing in developed democracies would become essentially unworkable. In simple terms, the police service would cease to function without the active support of the communities it serves. Evidence has shown that effective community engagement, targeted foot patrols and collaborative problem solving can significantly increase public confidence in policing activity. By improving public perceptions and increasing trust through fair decision making and positive public interaction, the police service can enhance its legitimacy.” </w:t>
      </w:r>
      <w:sdt>
        <w:sdtPr>
          <w:rPr>
            <w:rFonts w:ascii="Arial" w:eastAsia="Times New Roman" w:hAnsi="Arial" w:cs="Arial"/>
            <w:lang w:eastAsia="en-GB"/>
          </w:rPr>
          <w:id w:val="-1752193455"/>
          <w:citation/>
        </w:sdtPr>
        <w:sdtContent>
          <w:r w:rsidRPr="001D56ED">
            <w:rPr>
              <w:rFonts w:ascii="Arial" w:eastAsia="Times New Roman" w:hAnsi="Arial" w:cs="Arial"/>
              <w:lang w:eastAsia="en-GB"/>
            </w:rPr>
            <w:fldChar w:fldCharType="begin"/>
          </w:r>
          <w:r w:rsidR="00EE1EEF" w:rsidRPr="001D56ED">
            <w:rPr>
              <w:rFonts w:ascii="Arial" w:eastAsia="Times New Roman" w:hAnsi="Arial" w:cs="Arial"/>
              <w:lang w:eastAsia="en-GB"/>
            </w:rPr>
            <w:instrText xml:space="preserve">CITATION Col13 \l 2057 </w:instrText>
          </w:r>
          <w:r w:rsidRPr="001D56ED">
            <w:rPr>
              <w:rFonts w:ascii="Arial" w:eastAsia="Times New Roman" w:hAnsi="Arial" w:cs="Arial"/>
              <w:lang w:eastAsia="en-GB"/>
            </w:rPr>
            <w:fldChar w:fldCharType="separate"/>
          </w:r>
          <w:r w:rsidR="00EE1EEF" w:rsidRPr="001D56ED">
            <w:rPr>
              <w:rFonts w:ascii="Arial" w:eastAsia="Times New Roman" w:hAnsi="Arial" w:cs="Arial"/>
              <w:noProof/>
              <w:lang w:eastAsia="en-GB"/>
            </w:rPr>
            <w:t>(College of Policing, 2013)</w:t>
          </w:r>
          <w:r w:rsidRPr="001D56ED">
            <w:rPr>
              <w:rFonts w:ascii="Arial" w:eastAsia="Times New Roman" w:hAnsi="Arial" w:cs="Arial"/>
              <w:lang w:eastAsia="en-GB"/>
            </w:rPr>
            <w:fldChar w:fldCharType="end"/>
          </w:r>
        </w:sdtContent>
      </w:sdt>
    </w:p>
    <w:p w:rsidR="00AF101B" w:rsidRPr="001D56ED" w:rsidRDefault="00EE1EEF" w:rsidP="00AF101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 xml:space="preserve">I would argue that in the democratic countries around the world police, or the organisations that fund police are more aware of the importance of community policing than ever before. </w:t>
      </w:r>
      <w:r w:rsidR="00DD176A" w:rsidRPr="001D56ED">
        <w:rPr>
          <w:rFonts w:ascii="Arial" w:eastAsia="Times New Roman" w:hAnsi="Arial" w:cs="Arial"/>
          <w:lang w:eastAsia="en-GB"/>
        </w:rPr>
        <w:t>Yuille describes the contributing factors of public satisfaction that re-appear across numerous stud</w:t>
      </w:r>
      <w:r w:rsidR="00DF66F0" w:rsidRPr="001D56ED">
        <w:rPr>
          <w:rFonts w:ascii="Arial" w:eastAsia="Times New Roman" w:hAnsi="Arial" w:cs="Arial"/>
          <w:lang w:eastAsia="en-GB"/>
        </w:rPr>
        <w:t>ies.</w:t>
      </w:r>
      <w:r w:rsidR="00DD176A" w:rsidRPr="001D56ED">
        <w:rPr>
          <w:rFonts w:ascii="Arial" w:eastAsia="Times New Roman" w:hAnsi="Arial" w:cs="Arial"/>
          <w:lang w:eastAsia="en-GB"/>
        </w:rPr>
        <w:t xml:space="preserve"> He highlights them as, </w:t>
      </w:r>
      <w:r w:rsidR="00DF66F0" w:rsidRPr="001D56ED">
        <w:rPr>
          <w:rFonts w:ascii="Arial" w:eastAsia="Times New Roman" w:hAnsi="Arial" w:cs="Arial"/>
          <w:lang w:eastAsia="en-GB"/>
        </w:rPr>
        <w:t>‘</w:t>
      </w:r>
      <w:r w:rsidR="00DD176A" w:rsidRPr="001D56ED">
        <w:rPr>
          <w:rFonts w:ascii="Arial" w:eastAsia="Times New Roman" w:hAnsi="Arial" w:cs="Arial"/>
          <w:lang w:eastAsia="en-GB"/>
        </w:rPr>
        <w:t xml:space="preserve">honest communication about response options and a sense the police show genuine concern </w:t>
      </w:r>
      <w:r w:rsidR="00DF66F0" w:rsidRPr="001D56ED">
        <w:rPr>
          <w:rFonts w:ascii="Arial" w:eastAsia="Times New Roman" w:hAnsi="Arial" w:cs="Arial"/>
          <w:lang w:eastAsia="en-GB"/>
        </w:rPr>
        <w:t>about local community problems’.</w:t>
      </w:r>
      <w:r w:rsidR="00DD176A" w:rsidRPr="001D56ED">
        <w:rPr>
          <w:rFonts w:ascii="Arial" w:eastAsia="Times New Roman" w:hAnsi="Arial" w:cs="Arial"/>
          <w:lang w:eastAsia="en-GB"/>
        </w:rPr>
        <w:t xml:space="preserve"> </w:t>
      </w:r>
      <w:sdt>
        <w:sdtPr>
          <w:rPr>
            <w:rFonts w:ascii="Arial" w:eastAsia="Times New Roman" w:hAnsi="Arial" w:cs="Arial"/>
            <w:lang w:eastAsia="en-GB"/>
          </w:rPr>
          <w:id w:val="-735936206"/>
          <w:citation/>
        </w:sdtPr>
        <w:sdtContent>
          <w:r w:rsidR="00DD176A" w:rsidRPr="001D56ED">
            <w:rPr>
              <w:rFonts w:ascii="Arial" w:eastAsia="Times New Roman" w:hAnsi="Arial" w:cs="Arial"/>
              <w:lang w:eastAsia="en-GB"/>
            </w:rPr>
            <w:fldChar w:fldCharType="begin"/>
          </w:r>
          <w:r w:rsidR="00DD176A" w:rsidRPr="001D56ED">
            <w:rPr>
              <w:rFonts w:ascii="Arial" w:eastAsia="Times New Roman" w:hAnsi="Arial" w:cs="Arial"/>
              <w:lang w:eastAsia="en-GB"/>
            </w:rPr>
            <w:instrText xml:space="preserve"> CITATION Yui12 \l 2057 </w:instrText>
          </w:r>
          <w:r w:rsidR="00DD176A" w:rsidRPr="001D56ED">
            <w:rPr>
              <w:rFonts w:ascii="Arial" w:eastAsia="Times New Roman" w:hAnsi="Arial" w:cs="Arial"/>
              <w:lang w:eastAsia="en-GB"/>
            </w:rPr>
            <w:fldChar w:fldCharType="separate"/>
          </w:r>
          <w:r w:rsidR="00DD176A" w:rsidRPr="001D56ED">
            <w:rPr>
              <w:rFonts w:ascii="Arial" w:eastAsia="Times New Roman" w:hAnsi="Arial" w:cs="Arial"/>
              <w:noProof/>
              <w:lang w:eastAsia="en-GB"/>
            </w:rPr>
            <w:t>(Yuille, 2012)</w:t>
          </w:r>
          <w:r w:rsidR="00DD176A" w:rsidRPr="001D56ED">
            <w:rPr>
              <w:rFonts w:ascii="Arial" w:eastAsia="Times New Roman" w:hAnsi="Arial" w:cs="Arial"/>
              <w:lang w:eastAsia="en-GB"/>
            </w:rPr>
            <w:fldChar w:fldCharType="end"/>
          </w:r>
        </w:sdtContent>
      </w:sdt>
    </w:p>
    <w:p w:rsidR="00DF66F0" w:rsidRPr="001D56ED" w:rsidRDefault="00DD176A" w:rsidP="00DF66F0">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 xml:space="preserve">The Police Reform and Social Responsibility Act 2011 </w:t>
      </w:r>
      <w:sdt>
        <w:sdtPr>
          <w:rPr>
            <w:rFonts w:ascii="Arial" w:eastAsia="Times New Roman" w:hAnsi="Arial" w:cs="Arial"/>
            <w:lang w:eastAsia="en-GB"/>
          </w:rPr>
          <w:id w:val="-904829285"/>
          <w:citation/>
        </w:sdtPr>
        <w:sdtContent>
          <w:r w:rsidR="00DF66F0" w:rsidRPr="001D56ED">
            <w:rPr>
              <w:rFonts w:ascii="Arial" w:eastAsia="Times New Roman" w:hAnsi="Arial" w:cs="Arial"/>
              <w:lang w:eastAsia="en-GB"/>
            </w:rPr>
            <w:fldChar w:fldCharType="begin"/>
          </w:r>
          <w:r w:rsidR="00DF66F0" w:rsidRPr="001D56ED">
            <w:rPr>
              <w:rFonts w:ascii="Arial" w:eastAsia="Times New Roman" w:hAnsi="Arial" w:cs="Arial"/>
              <w:lang w:eastAsia="en-GB"/>
            </w:rPr>
            <w:instrText xml:space="preserve"> CITATION leg11 \l 2057 </w:instrText>
          </w:r>
          <w:r w:rsidR="00DF66F0" w:rsidRPr="001D56ED">
            <w:rPr>
              <w:rFonts w:ascii="Arial" w:eastAsia="Times New Roman" w:hAnsi="Arial" w:cs="Arial"/>
              <w:lang w:eastAsia="en-GB"/>
            </w:rPr>
            <w:fldChar w:fldCharType="separate"/>
          </w:r>
          <w:r w:rsidR="00DF66F0" w:rsidRPr="001D56ED">
            <w:rPr>
              <w:rFonts w:ascii="Arial" w:eastAsia="Times New Roman" w:hAnsi="Arial" w:cs="Arial"/>
              <w:noProof/>
              <w:lang w:eastAsia="en-GB"/>
            </w:rPr>
            <w:t>(legistlation.gov, 2011)</w:t>
          </w:r>
          <w:r w:rsidR="00DF66F0" w:rsidRPr="001D56ED">
            <w:rPr>
              <w:rFonts w:ascii="Arial" w:eastAsia="Times New Roman" w:hAnsi="Arial" w:cs="Arial"/>
              <w:lang w:eastAsia="en-GB"/>
            </w:rPr>
            <w:fldChar w:fldCharType="end"/>
          </w:r>
        </w:sdtContent>
      </w:sdt>
      <w:r w:rsidR="00DF66F0" w:rsidRPr="001D56ED">
        <w:rPr>
          <w:rFonts w:ascii="Arial" w:eastAsia="Times New Roman" w:hAnsi="Arial" w:cs="Arial"/>
          <w:lang w:eastAsia="en-GB"/>
        </w:rPr>
        <w:t xml:space="preserve"> specifically reinforces what Yuille says and has written legislation under Section 34 stating </w:t>
      </w:r>
    </w:p>
    <w:p w:rsidR="00DF66F0" w:rsidRPr="001D56ED" w:rsidRDefault="00DF66F0" w:rsidP="00DF66F0">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“A chief officer of police must make arrangements for obtaining the views of persons within each neighbourhood in the relevant police area about crime and disorder in that neighbourhood.</w:t>
      </w:r>
    </w:p>
    <w:p w:rsidR="00DF66F0" w:rsidRPr="001D56ED" w:rsidRDefault="00DF66F0" w:rsidP="00DF66F0">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 xml:space="preserve">A chief officer of police must make arrangements for providing persons within each neighbourhood in the relevant police area with information about policing in that neighbourhood </w:t>
      </w:r>
    </w:p>
    <w:p w:rsidR="00DF66F0" w:rsidRPr="001D56ED" w:rsidRDefault="00DF66F0" w:rsidP="00DF66F0">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Arrangements under this section must provide for, or include arrangements for, the holding in each neighbourhood of regular meetings between—persons within that neighbourhood, and police officers with responsibility for supervising or carrying out policing in that neighbourhood.”</w:t>
      </w:r>
      <w:sdt>
        <w:sdtPr>
          <w:rPr>
            <w:rFonts w:ascii="Arial" w:eastAsia="Times New Roman" w:hAnsi="Arial" w:cs="Arial"/>
            <w:lang w:eastAsia="en-GB"/>
          </w:rPr>
          <w:id w:val="-2098480109"/>
          <w:citation/>
        </w:sdtPr>
        <w:sdtContent>
          <w:r w:rsidR="0049252C" w:rsidRPr="001D56ED">
            <w:rPr>
              <w:rFonts w:ascii="Arial" w:eastAsia="Times New Roman" w:hAnsi="Arial" w:cs="Arial"/>
              <w:lang w:eastAsia="en-GB"/>
            </w:rPr>
            <w:fldChar w:fldCharType="begin"/>
          </w:r>
          <w:r w:rsidR="0049252C" w:rsidRPr="001D56ED">
            <w:rPr>
              <w:rFonts w:ascii="Arial" w:eastAsia="Times New Roman" w:hAnsi="Arial" w:cs="Arial"/>
              <w:lang w:eastAsia="en-GB"/>
            </w:rPr>
            <w:instrText xml:space="preserve"> CITATION Leg11 \l 2057 </w:instrText>
          </w:r>
          <w:r w:rsidR="0049252C" w:rsidRPr="001D56ED">
            <w:rPr>
              <w:rFonts w:ascii="Arial" w:eastAsia="Times New Roman" w:hAnsi="Arial" w:cs="Arial"/>
              <w:lang w:eastAsia="en-GB"/>
            </w:rPr>
            <w:fldChar w:fldCharType="separate"/>
          </w:r>
          <w:r w:rsidR="0049252C" w:rsidRPr="001D56ED">
            <w:rPr>
              <w:rFonts w:ascii="Arial" w:eastAsia="Times New Roman" w:hAnsi="Arial" w:cs="Arial"/>
              <w:noProof/>
              <w:lang w:eastAsia="en-GB"/>
            </w:rPr>
            <w:t xml:space="preserve"> (Legislation.Gov, 2011)</w:t>
          </w:r>
          <w:r w:rsidR="0049252C" w:rsidRPr="001D56ED">
            <w:rPr>
              <w:rFonts w:ascii="Arial" w:eastAsia="Times New Roman" w:hAnsi="Arial" w:cs="Arial"/>
              <w:lang w:eastAsia="en-GB"/>
            </w:rPr>
            <w:fldChar w:fldCharType="end"/>
          </w:r>
        </w:sdtContent>
      </w:sdt>
    </w:p>
    <w:p w:rsidR="00AF101B" w:rsidRDefault="009C1EF4" w:rsidP="00AF101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It is clear that policing hasn’t always focussed on </w:t>
      </w:r>
      <w:r w:rsidR="00434A4D">
        <w:rPr>
          <w:rFonts w:ascii="Arial" w:eastAsia="Times New Roman" w:hAnsi="Arial" w:cs="Arial"/>
          <w:lang w:eastAsia="en-GB"/>
        </w:rPr>
        <w:t>its</w:t>
      </w:r>
      <w:r>
        <w:rPr>
          <w:rFonts w:ascii="Arial" w:eastAsia="Times New Roman" w:hAnsi="Arial" w:cs="Arial"/>
          <w:lang w:eastAsia="en-GB"/>
        </w:rPr>
        <w:t xml:space="preserve"> impacts on a community hence the tragic incidents such as those involving Rodney King. It appears that lessons have been learned and legislation written in order to reinforce how important community relations are at effective policing and in order to prevent an area from degrading into further criminality as per the earlier mentioned broken windows theory. I would argue should police continue with an open an </w:t>
      </w:r>
      <w:r>
        <w:rPr>
          <w:rFonts w:ascii="Arial" w:eastAsia="Times New Roman" w:hAnsi="Arial" w:cs="Arial"/>
          <w:lang w:eastAsia="en-GB"/>
        </w:rPr>
        <w:lastRenderedPageBreak/>
        <w:t xml:space="preserve">honest strategy, available to be viewed by the public in legislation. This may not have been the case historically however with technology comes information accessible by all and should it be necessary a tool to measure a constabulary/officers performance against. </w:t>
      </w:r>
    </w:p>
    <w:p w:rsidR="00AF101B" w:rsidRPr="001D56ED" w:rsidRDefault="009C1EF4" w:rsidP="00AF101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(1098 Words)</w:t>
      </w:r>
    </w:p>
    <w:bookmarkEnd w:id="0"/>
    <w:p w:rsidR="00AF101B" w:rsidRPr="001D56ED" w:rsidRDefault="00AF101B" w:rsidP="00AF101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AF101B" w:rsidRPr="001D56ED" w:rsidRDefault="00AF101B" w:rsidP="00AF101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AF101B" w:rsidRPr="001D56ED" w:rsidRDefault="00AF101B" w:rsidP="00AF101B">
      <w:pPr>
        <w:spacing w:after="0" w:line="240" w:lineRule="auto"/>
        <w:rPr>
          <w:rFonts w:ascii="Arial" w:eastAsia="Times New Roman" w:hAnsi="Arial" w:cs="Arial"/>
          <w:b/>
          <w:lang w:eastAsia="en-GB"/>
        </w:rPr>
      </w:pPr>
    </w:p>
    <w:p w:rsidR="00AF101B" w:rsidRPr="001D56ED" w:rsidRDefault="00AF101B" w:rsidP="00AF101B">
      <w:pPr>
        <w:overflowPunct w:val="0"/>
        <w:autoSpaceDE w:val="0"/>
        <w:autoSpaceDN w:val="0"/>
        <w:adjustRightInd w:val="0"/>
        <w:spacing w:before="240" w:after="0" w:line="240" w:lineRule="auto"/>
        <w:ind w:left="426"/>
        <w:jc w:val="both"/>
        <w:textAlignment w:val="baseline"/>
        <w:rPr>
          <w:rFonts w:ascii="Arial" w:eastAsia="Times New Roman" w:hAnsi="Arial" w:cs="Arial"/>
          <w:b/>
          <w:u w:val="single"/>
          <w:lang w:eastAsia="en-GB"/>
        </w:rPr>
      </w:pPr>
      <w:r w:rsidRPr="001D56ED">
        <w:rPr>
          <w:rFonts w:ascii="Arial" w:eastAsia="Times New Roman" w:hAnsi="Arial" w:cs="Arial"/>
          <w:b/>
          <w:u w:val="single"/>
          <w:lang w:eastAsia="en-GB"/>
        </w:rPr>
        <w:t>Title 2: Assess the strengths and weakness of different policing models in relation to crime/victimisation and the public and explore crime prevention theories initiates and strategies. Explain and employ analytical products provided by intelligence specialists during an investigation</w:t>
      </w:r>
    </w:p>
    <w:p w:rsidR="00AF101B" w:rsidRPr="001D56ED" w:rsidRDefault="00AF101B" w:rsidP="00AF101B">
      <w:pPr>
        <w:spacing w:after="0" w:line="240" w:lineRule="auto"/>
        <w:ind w:left="426"/>
        <w:rPr>
          <w:rFonts w:ascii="Arial" w:eastAsia="Times New Roman" w:hAnsi="Arial" w:cs="Arial"/>
          <w:b/>
          <w:lang w:eastAsia="en-GB"/>
        </w:rPr>
      </w:pPr>
    </w:p>
    <w:p w:rsidR="00321C6F" w:rsidRPr="001D56ED" w:rsidRDefault="00321C6F" w:rsidP="00AF101B">
      <w:pPr>
        <w:spacing w:after="0" w:line="240" w:lineRule="auto"/>
        <w:ind w:left="426"/>
        <w:rPr>
          <w:rFonts w:ascii="Arial" w:eastAsia="Times New Roman" w:hAnsi="Arial" w:cs="Arial"/>
          <w:lang w:eastAsia="en-GB"/>
        </w:rPr>
      </w:pPr>
    </w:p>
    <w:p w:rsidR="00321C6F" w:rsidRPr="001D56ED" w:rsidRDefault="00C34588" w:rsidP="00AF101B">
      <w:pPr>
        <w:spacing w:after="0" w:line="240" w:lineRule="auto"/>
        <w:ind w:left="426"/>
        <w:rPr>
          <w:rFonts w:ascii="Arial" w:eastAsia="Times New Roman" w:hAnsi="Arial" w:cs="Arial"/>
          <w:lang w:eastAsia="en-GB"/>
        </w:rPr>
      </w:pPr>
      <w:r w:rsidRPr="001D56ED">
        <w:rPr>
          <w:rFonts w:ascii="Arial" w:eastAsia="Times New Roman" w:hAnsi="Arial" w:cs="Arial"/>
          <w:lang w:eastAsia="en-GB"/>
        </w:rPr>
        <w:t xml:space="preserve">The </w:t>
      </w:r>
      <w:r w:rsidR="00877871" w:rsidRPr="001D56ED">
        <w:rPr>
          <w:rFonts w:ascii="Arial" w:eastAsia="Times New Roman" w:hAnsi="Arial" w:cs="Arial"/>
          <w:lang w:eastAsia="en-GB"/>
        </w:rPr>
        <w:t xml:space="preserve">models of policing in which I aim to assess are Problem oriented, </w:t>
      </w:r>
      <w:r w:rsidRPr="001D56ED">
        <w:rPr>
          <w:rFonts w:ascii="Arial" w:eastAsia="Times New Roman" w:hAnsi="Arial" w:cs="Arial"/>
          <w:lang w:eastAsia="en-GB"/>
        </w:rPr>
        <w:t>and intelligence led</w:t>
      </w:r>
      <w:r w:rsidR="00877871" w:rsidRPr="001D56ED">
        <w:rPr>
          <w:rFonts w:ascii="Arial" w:eastAsia="Times New Roman" w:hAnsi="Arial" w:cs="Arial"/>
          <w:lang w:eastAsia="en-GB"/>
        </w:rPr>
        <w:t xml:space="preserve">. I will make an assessment of each individual model and highlight the strengths and weaknesses of each before highlighting specific crime prevention theories and strategies. Whilst discussing intelligence led policing I aim to explain analytical products provided by intelligence specialists during investigations. </w:t>
      </w:r>
    </w:p>
    <w:p w:rsidR="00877871" w:rsidRPr="001D56ED" w:rsidRDefault="00877871" w:rsidP="00AF101B">
      <w:pPr>
        <w:spacing w:after="0" w:line="240" w:lineRule="auto"/>
        <w:ind w:left="426"/>
        <w:rPr>
          <w:rFonts w:ascii="Arial" w:eastAsia="Times New Roman" w:hAnsi="Arial" w:cs="Arial"/>
          <w:lang w:eastAsia="en-GB"/>
        </w:rPr>
      </w:pPr>
    </w:p>
    <w:p w:rsidR="00877871" w:rsidRPr="001D56ED" w:rsidRDefault="00877871" w:rsidP="00AF101B">
      <w:pPr>
        <w:spacing w:after="0" w:line="240" w:lineRule="auto"/>
        <w:ind w:left="426"/>
        <w:rPr>
          <w:rFonts w:ascii="Arial" w:eastAsia="Times New Roman" w:hAnsi="Arial" w:cs="Arial"/>
          <w:lang w:eastAsia="en-GB"/>
        </w:rPr>
      </w:pPr>
      <w:r w:rsidRPr="001D56ED">
        <w:rPr>
          <w:rFonts w:ascii="Arial" w:eastAsia="Times New Roman" w:hAnsi="Arial" w:cs="Arial"/>
          <w:lang w:eastAsia="en-GB"/>
        </w:rPr>
        <w:t xml:space="preserve">Problem oriented policing (POP) is defined as an approach to tackling crime and disorder that involves the identification of a specific problem, thorough analysis to understand the problem, the development of a tailored response and an assessment of the effects of the response. </w:t>
      </w:r>
      <w:sdt>
        <w:sdtPr>
          <w:rPr>
            <w:rFonts w:ascii="Arial" w:eastAsia="Times New Roman" w:hAnsi="Arial" w:cs="Arial"/>
            <w:lang w:eastAsia="en-GB"/>
          </w:rPr>
          <w:id w:val="-1192068936"/>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Col201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(College of Policing, 2020)</w:t>
          </w:r>
          <w:r w:rsidRPr="001D56ED">
            <w:rPr>
              <w:rFonts w:ascii="Arial" w:eastAsia="Times New Roman" w:hAnsi="Arial" w:cs="Arial"/>
              <w:lang w:eastAsia="en-GB"/>
            </w:rPr>
            <w:fldChar w:fldCharType="end"/>
          </w:r>
        </w:sdtContent>
      </w:sdt>
    </w:p>
    <w:p w:rsidR="00877871" w:rsidRPr="001D56ED" w:rsidRDefault="00877871" w:rsidP="00AF101B">
      <w:pPr>
        <w:spacing w:after="0" w:line="240" w:lineRule="auto"/>
        <w:ind w:left="426"/>
        <w:rPr>
          <w:rFonts w:ascii="Arial" w:eastAsia="Times New Roman" w:hAnsi="Arial" w:cs="Arial"/>
          <w:lang w:eastAsia="en-GB"/>
        </w:rPr>
      </w:pPr>
    </w:p>
    <w:p w:rsidR="00AC3A34" w:rsidRPr="001D56ED" w:rsidRDefault="00877871" w:rsidP="00AF101B">
      <w:pPr>
        <w:spacing w:after="0" w:line="240" w:lineRule="auto"/>
        <w:ind w:left="426"/>
        <w:rPr>
          <w:rFonts w:ascii="Arial" w:eastAsia="Times New Roman" w:hAnsi="Arial" w:cs="Arial"/>
          <w:lang w:eastAsia="en-GB"/>
        </w:rPr>
      </w:pPr>
      <w:r w:rsidRPr="001D56ED">
        <w:rPr>
          <w:rFonts w:ascii="Arial" w:eastAsia="Times New Roman" w:hAnsi="Arial" w:cs="Arial"/>
          <w:lang w:eastAsia="en-GB"/>
        </w:rPr>
        <w:t xml:space="preserve">Gains and </w:t>
      </w:r>
      <w:proofErr w:type="spellStart"/>
      <w:r w:rsidRPr="001D56ED">
        <w:rPr>
          <w:rFonts w:ascii="Arial" w:eastAsia="Times New Roman" w:hAnsi="Arial" w:cs="Arial"/>
          <w:lang w:eastAsia="en-GB"/>
        </w:rPr>
        <w:t>Kappeler</w:t>
      </w:r>
      <w:proofErr w:type="spellEnd"/>
      <w:r w:rsidRPr="001D56ED">
        <w:rPr>
          <w:rFonts w:ascii="Arial" w:eastAsia="Times New Roman" w:hAnsi="Arial" w:cs="Arial"/>
          <w:lang w:eastAsia="en-GB"/>
        </w:rPr>
        <w:t xml:space="preserve"> highlight how POP tries to detect the cause of the crime through conventional models. Interviews of criminals, local community members and other i</w:t>
      </w:r>
      <w:r w:rsidR="00AC3A34" w:rsidRPr="001D56ED">
        <w:rPr>
          <w:rFonts w:ascii="Arial" w:eastAsia="Times New Roman" w:hAnsi="Arial" w:cs="Arial"/>
          <w:lang w:eastAsia="en-GB"/>
        </w:rPr>
        <w:t xml:space="preserve">nterested parties. </w:t>
      </w:r>
      <w:sdt>
        <w:sdtPr>
          <w:rPr>
            <w:rFonts w:ascii="Arial" w:eastAsia="Times New Roman" w:hAnsi="Arial" w:cs="Arial"/>
            <w:lang w:eastAsia="en-GB"/>
          </w:rPr>
          <w:id w:val="1301118313"/>
          <w:citation/>
        </w:sdtPr>
        <w:sdtContent>
          <w:r w:rsidR="00AC3A34" w:rsidRPr="001D56ED">
            <w:rPr>
              <w:rFonts w:ascii="Arial" w:eastAsia="Times New Roman" w:hAnsi="Arial" w:cs="Arial"/>
              <w:lang w:eastAsia="en-GB"/>
            </w:rPr>
            <w:fldChar w:fldCharType="begin"/>
          </w:r>
          <w:r w:rsidR="00AC3A34" w:rsidRPr="001D56ED">
            <w:rPr>
              <w:rFonts w:ascii="Arial" w:eastAsia="Times New Roman" w:hAnsi="Arial" w:cs="Arial"/>
              <w:lang w:eastAsia="en-GB"/>
            </w:rPr>
            <w:instrText xml:space="preserve"> CITATION Gai14 \l 2057 </w:instrText>
          </w:r>
          <w:r w:rsidR="00AC3A34" w:rsidRPr="001D56ED">
            <w:rPr>
              <w:rFonts w:ascii="Arial" w:eastAsia="Times New Roman" w:hAnsi="Arial" w:cs="Arial"/>
              <w:lang w:eastAsia="en-GB"/>
            </w:rPr>
            <w:fldChar w:fldCharType="separate"/>
          </w:r>
          <w:r w:rsidR="00AC3A34" w:rsidRPr="001D56ED">
            <w:rPr>
              <w:rFonts w:ascii="Arial" w:eastAsia="Times New Roman" w:hAnsi="Arial" w:cs="Arial"/>
              <w:noProof/>
              <w:lang w:eastAsia="en-GB"/>
            </w:rPr>
            <w:t>(Gaines &amp; Kappeler, 2014)</w:t>
          </w:r>
          <w:r w:rsidR="00AC3A34" w:rsidRPr="001D56ED">
            <w:rPr>
              <w:rFonts w:ascii="Arial" w:eastAsia="Times New Roman" w:hAnsi="Arial" w:cs="Arial"/>
              <w:lang w:eastAsia="en-GB"/>
            </w:rPr>
            <w:fldChar w:fldCharType="end"/>
          </w:r>
        </w:sdtContent>
      </w:sdt>
    </w:p>
    <w:p w:rsidR="00BF1626" w:rsidRPr="001D56ED" w:rsidRDefault="00BF1626" w:rsidP="00BF1626">
      <w:pPr>
        <w:spacing w:after="0" w:line="240" w:lineRule="auto"/>
        <w:ind w:left="426"/>
        <w:rPr>
          <w:rFonts w:ascii="Arial" w:eastAsia="Times New Roman" w:hAnsi="Arial" w:cs="Arial"/>
          <w:lang w:eastAsia="en-GB"/>
        </w:rPr>
      </w:pPr>
    </w:p>
    <w:p w:rsidR="00BF1626" w:rsidRPr="001D56ED" w:rsidRDefault="00BF1626" w:rsidP="00BF1626">
      <w:pPr>
        <w:spacing w:after="0" w:line="240" w:lineRule="auto"/>
        <w:ind w:left="426"/>
        <w:rPr>
          <w:rFonts w:ascii="Arial" w:eastAsia="Times New Roman" w:hAnsi="Arial" w:cs="Arial"/>
          <w:lang w:eastAsia="en-GB"/>
        </w:rPr>
      </w:pPr>
      <w:r w:rsidRPr="001D56ED">
        <w:rPr>
          <w:rFonts w:ascii="Arial" w:eastAsia="Times New Roman" w:hAnsi="Arial" w:cs="Arial"/>
          <w:lang w:eastAsia="en-GB"/>
        </w:rPr>
        <w:t xml:space="preserve">In order to give an operational structure to the method of POP the SARA model was formed by researchers from the Police Executive Research Forum (PERF). </w:t>
      </w:r>
      <w:sdt>
        <w:sdtPr>
          <w:rPr>
            <w:rFonts w:ascii="Arial" w:eastAsia="Times New Roman" w:hAnsi="Arial" w:cs="Arial"/>
            <w:lang w:eastAsia="en-GB"/>
          </w:rPr>
          <w:id w:val="-1103650882"/>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CITATION Eck87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(Eck &amp; Spelman, 1987)</w:t>
          </w:r>
          <w:r w:rsidRPr="001D56ED">
            <w:rPr>
              <w:rFonts w:ascii="Arial" w:eastAsia="Times New Roman" w:hAnsi="Arial" w:cs="Arial"/>
              <w:lang w:eastAsia="en-GB"/>
            </w:rPr>
            <w:fldChar w:fldCharType="end"/>
          </w:r>
        </w:sdtContent>
      </w:sdt>
      <w:r w:rsidRPr="001D56ED">
        <w:rPr>
          <w:rFonts w:ascii="Arial" w:eastAsia="Times New Roman" w:hAnsi="Arial" w:cs="Arial"/>
          <w:lang w:eastAsia="en-GB"/>
        </w:rPr>
        <w:t xml:space="preserve"> The SARA model was made up of four distinct steps;</w:t>
      </w:r>
    </w:p>
    <w:p w:rsidR="00BF1626" w:rsidRPr="001D56ED" w:rsidRDefault="00BF1626" w:rsidP="00BF1626">
      <w:pPr>
        <w:spacing w:after="0" w:line="240" w:lineRule="auto"/>
        <w:ind w:left="426"/>
        <w:rPr>
          <w:rFonts w:ascii="Arial" w:eastAsia="Times New Roman" w:hAnsi="Arial" w:cs="Arial"/>
          <w:lang w:eastAsia="en-GB"/>
        </w:rPr>
      </w:pPr>
    </w:p>
    <w:p w:rsidR="00C02FA6" w:rsidRPr="001D56ED" w:rsidRDefault="00BF1626" w:rsidP="00C02FA6">
      <w:pPr>
        <w:pStyle w:val="ListParagraph"/>
        <w:numPr>
          <w:ilvl w:val="0"/>
          <w:numId w:val="3"/>
        </w:numPr>
        <w:spacing w:after="0" w:line="240" w:lineRule="auto"/>
        <w:rPr>
          <w:rFonts w:ascii="Arial" w:eastAsia="Times New Roman" w:hAnsi="Arial" w:cs="Arial"/>
          <w:lang w:eastAsia="en-GB"/>
        </w:rPr>
      </w:pPr>
      <w:r w:rsidRPr="001D56ED">
        <w:rPr>
          <w:rFonts w:ascii="Arial" w:eastAsia="Times New Roman" w:hAnsi="Arial" w:cs="Arial"/>
          <w:lang w:eastAsia="en-GB"/>
        </w:rPr>
        <w:t>Scanning – Identification of an issue and determining whether it is a problem</w:t>
      </w:r>
    </w:p>
    <w:p w:rsidR="00BF1626" w:rsidRPr="001D56ED" w:rsidRDefault="00BF1626" w:rsidP="00C02FA6">
      <w:pPr>
        <w:pStyle w:val="ListParagraph"/>
        <w:numPr>
          <w:ilvl w:val="0"/>
          <w:numId w:val="3"/>
        </w:numPr>
        <w:spacing w:after="0" w:line="240" w:lineRule="auto"/>
        <w:rPr>
          <w:rFonts w:ascii="Arial" w:eastAsia="Times New Roman" w:hAnsi="Arial" w:cs="Arial"/>
          <w:lang w:eastAsia="en-GB"/>
        </w:rPr>
      </w:pPr>
      <w:r w:rsidRPr="001D56ED">
        <w:rPr>
          <w:rFonts w:ascii="Arial" w:eastAsia="Times New Roman" w:hAnsi="Arial" w:cs="Arial"/>
          <w:lang w:eastAsia="en-GB"/>
        </w:rPr>
        <w:t xml:space="preserve">Analysis – Data collection on the problem to determine </w:t>
      </w:r>
      <w:r w:rsidR="00434A4D" w:rsidRPr="001D56ED">
        <w:rPr>
          <w:rFonts w:ascii="Arial" w:eastAsia="Times New Roman" w:hAnsi="Arial" w:cs="Arial"/>
          <w:lang w:eastAsia="en-GB"/>
        </w:rPr>
        <w:t>its</w:t>
      </w:r>
      <w:r w:rsidRPr="001D56ED">
        <w:rPr>
          <w:rFonts w:ascii="Arial" w:eastAsia="Times New Roman" w:hAnsi="Arial" w:cs="Arial"/>
          <w:lang w:eastAsia="en-GB"/>
        </w:rPr>
        <w:t xml:space="preserve"> scope, nature and causes;</w:t>
      </w:r>
    </w:p>
    <w:p w:rsidR="00BF1626" w:rsidRPr="001D56ED" w:rsidRDefault="00BF1626" w:rsidP="00BF1626">
      <w:pPr>
        <w:pStyle w:val="ListParagraph"/>
        <w:numPr>
          <w:ilvl w:val="0"/>
          <w:numId w:val="3"/>
        </w:numPr>
        <w:spacing w:after="0" w:line="240" w:lineRule="auto"/>
        <w:rPr>
          <w:rFonts w:ascii="Arial" w:eastAsia="Times New Roman" w:hAnsi="Arial" w:cs="Arial"/>
          <w:lang w:eastAsia="en-GB"/>
        </w:rPr>
      </w:pPr>
      <w:r w:rsidRPr="001D56ED">
        <w:rPr>
          <w:rFonts w:ascii="Arial" w:eastAsia="Times New Roman" w:hAnsi="Arial" w:cs="Arial"/>
          <w:lang w:eastAsia="en-GB"/>
        </w:rPr>
        <w:t xml:space="preserve">Response – The use of the information from the analysis to design an appropriate response, which can involve other agencies outside the normal police arena; and, </w:t>
      </w:r>
    </w:p>
    <w:p w:rsidR="00BF1626" w:rsidRPr="001D56ED" w:rsidRDefault="00BF1626" w:rsidP="00BF1626">
      <w:pPr>
        <w:pStyle w:val="ListParagraph"/>
        <w:numPr>
          <w:ilvl w:val="0"/>
          <w:numId w:val="3"/>
        </w:numPr>
        <w:spacing w:after="0" w:line="240" w:lineRule="auto"/>
        <w:rPr>
          <w:rFonts w:ascii="Arial" w:eastAsia="Times New Roman" w:hAnsi="Arial" w:cs="Arial"/>
          <w:lang w:eastAsia="en-GB"/>
        </w:rPr>
      </w:pPr>
      <w:r w:rsidRPr="001D56ED">
        <w:rPr>
          <w:rFonts w:ascii="Arial" w:eastAsia="Times New Roman" w:hAnsi="Arial" w:cs="Arial"/>
          <w:lang w:eastAsia="en-GB"/>
        </w:rPr>
        <w:t xml:space="preserve">Assessment – Evaluation of the impact of the response on the problem it was supposed to solve, the results of which can be used to re-examine the problem and change responses or to maintain positive conditions. </w:t>
      </w:r>
      <w:sdt>
        <w:sdtPr>
          <w:rPr>
            <w:rFonts w:ascii="Arial" w:eastAsia="Times New Roman" w:hAnsi="Arial" w:cs="Arial"/>
            <w:lang w:eastAsia="en-GB"/>
          </w:rPr>
          <w:id w:val="-1478287410"/>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Eck87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(Eck &amp; Spelman, 1987)</w:t>
          </w:r>
          <w:r w:rsidRPr="001D56ED">
            <w:rPr>
              <w:rFonts w:ascii="Arial" w:eastAsia="Times New Roman" w:hAnsi="Arial" w:cs="Arial"/>
              <w:lang w:eastAsia="en-GB"/>
            </w:rPr>
            <w:fldChar w:fldCharType="end"/>
          </w:r>
        </w:sdtContent>
      </w:sdt>
    </w:p>
    <w:p w:rsidR="00C02FA6" w:rsidRPr="001D56ED" w:rsidRDefault="00C02FA6" w:rsidP="00C02FA6">
      <w:pPr>
        <w:spacing w:after="0" w:line="240" w:lineRule="auto"/>
        <w:rPr>
          <w:rFonts w:ascii="Arial" w:eastAsia="Times New Roman" w:hAnsi="Arial" w:cs="Arial"/>
          <w:lang w:eastAsia="en-GB"/>
        </w:rPr>
      </w:pPr>
    </w:p>
    <w:p w:rsidR="00C02FA6" w:rsidRPr="001D56ED" w:rsidRDefault="00C02FA6" w:rsidP="00C02FA6">
      <w:pPr>
        <w:spacing w:after="0" w:line="240" w:lineRule="auto"/>
        <w:rPr>
          <w:rFonts w:ascii="Arial" w:eastAsia="Times New Roman" w:hAnsi="Arial" w:cs="Arial"/>
          <w:lang w:eastAsia="en-GB"/>
        </w:rPr>
      </w:pPr>
    </w:p>
    <w:p w:rsidR="00C02FA6" w:rsidRPr="001D56ED" w:rsidRDefault="00CF6178" w:rsidP="00C02FA6">
      <w:pPr>
        <w:spacing w:after="0" w:line="240" w:lineRule="auto"/>
        <w:rPr>
          <w:rFonts w:ascii="Arial" w:eastAsia="Times New Roman" w:hAnsi="Arial" w:cs="Arial"/>
          <w:lang w:eastAsia="en-GB"/>
        </w:rPr>
      </w:pPr>
      <w:r w:rsidRPr="001D56ED">
        <w:rPr>
          <w:rFonts w:ascii="Arial" w:eastAsia="Times New Roman" w:hAnsi="Arial" w:cs="Arial"/>
          <w:lang w:eastAsia="en-GB"/>
        </w:rPr>
        <w:t xml:space="preserve">Intelligence led policing (ILP) </w:t>
      </w:r>
      <w:r w:rsidR="004307D8" w:rsidRPr="001D56ED">
        <w:rPr>
          <w:rFonts w:ascii="Arial" w:eastAsia="Times New Roman" w:hAnsi="Arial" w:cs="Arial"/>
          <w:lang w:eastAsia="en-GB"/>
        </w:rPr>
        <w:t xml:space="preserve">as a model is an approach to reduce crime by conducting pre-emptive operations (Unlike POP which require a pre-existing issue) formed from intelligence. This means rather than responding and reacting to events as they unfold ILP utilises acquired knowledge to determine crime trends and patterns. Which can lead to discovering criminal activities in progress, this body of information is then used to influence the direction in which the police will target particular individuals, activities, geographical locations and other points of interest. </w:t>
      </w:r>
      <w:sdt>
        <w:sdtPr>
          <w:rPr>
            <w:rFonts w:ascii="Arial" w:eastAsia="Times New Roman" w:hAnsi="Arial" w:cs="Arial"/>
            <w:lang w:eastAsia="en-GB"/>
          </w:rPr>
          <w:id w:val="360630933"/>
          <w:citation/>
        </w:sdtPr>
        <w:sdtContent>
          <w:r w:rsidR="004307D8" w:rsidRPr="001D56ED">
            <w:rPr>
              <w:rFonts w:ascii="Arial" w:eastAsia="Times New Roman" w:hAnsi="Arial" w:cs="Arial"/>
              <w:lang w:eastAsia="en-GB"/>
            </w:rPr>
            <w:fldChar w:fldCharType="begin"/>
          </w:r>
          <w:r w:rsidR="004307D8" w:rsidRPr="001D56ED">
            <w:rPr>
              <w:rFonts w:ascii="Arial" w:eastAsia="Times New Roman" w:hAnsi="Arial" w:cs="Arial"/>
              <w:lang w:eastAsia="en-GB"/>
            </w:rPr>
            <w:instrText xml:space="preserve"> CITATION Par08 \l 2057 </w:instrText>
          </w:r>
          <w:r w:rsidR="004307D8" w:rsidRPr="001D56ED">
            <w:rPr>
              <w:rFonts w:ascii="Arial" w:eastAsia="Times New Roman" w:hAnsi="Arial" w:cs="Arial"/>
              <w:lang w:eastAsia="en-GB"/>
            </w:rPr>
            <w:fldChar w:fldCharType="separate"/>
          </w:r>
          <w:r w:rsidR="004307D8" w:rsidRPr="001D56ED">
            <w:rPr>
              <w:rFonts w:ascii="Arial" w:eastAsia="Times New Roman" w:hAnsi="Arial" w:cs="Arial"/>
              <w:noProof/>
              <w:lang w:eastAsia="en-GB"/>
            </w:rPr>
            <w:t>(Parliament, 2008)</w:t>
          </w:r>
          <w:r w:rsidR="004307D8" w:rsidRPr="001D56ED">
            <w:rPr>
              <w:rFonts w:ascii="Arial" w:eastAsia="Times New Roman" w:hAnsi="Arial" w:cs="Arial"/>
              <w:lang w:eastAsia="en-GB"/>
            </w:rPr>
            <w:fldChar w:fldCharType="end"/>
          </w:r>
        </w:sdtContent>
      </w:sdt>
    </w:p>
    <w:p w:rsidR="00BF1626" w:rsidRPr="001D56ED" w:rsidRDefault="00BF1626" w:rsidP="00BF1626">
      <w:pPr>
        <w:spacing w:after="0" w:line="240" w:lineRule="auto"/>
        <w:ind w:left="426"/>
        <w:rPr>
          <w:rFonts w:ascii="Arial" w:eastAsia="Times New Roman" w:hAnsi="Arial" w:cs="Arial"/>
          <w:lang w:eastAsia="en-GB"/>
        </w:rPr>
      </w:pPr>
    </w:p>
    <w:p w:rsidR="00BF1626" w:rsidRPr="001D56ED" w:rsidRDefault="00BF1626" w:rsidP="00BF1626">
      <w:pPr>
        <w:spacing w:after="0" w:line="240" w:lineRule="auto"/>
        <w:ind w:left="426"/>
        <w:rPr>
          <w:rFonts w:ascii="Arial" w:eastAsia="Times New Roman" w:hAnsi="Arial" w:cs="Arial"/>
          <w:lang w:eastAsia="en-GB"/>
        </w:rPr>
      </w:pPr>
    </w:p>
    <w:p w:rsidR="000A02C2" w:rsidRPr="001D56ED" w:rsidRDefault="00C23BF7" w:rsidP="009F2820">
      <w:pPr>
        <w:spacing w:after="0" w:line="240" w:lineRule="auto"/>
        <w:rPr>
          <w:rFonts w:ascii="Arial" w:eastAsia="Times New Roman" w:hAnsi="Arial" w:cs="Arial"/>
          <w:lang w:eastAsia="en-GB"/>
        </w:rPr>
      </w:pPr>
      <w:r w:rsidRPr="001D56ED">
        <w:rPr>
          <w:rFonts w:ascii="Arial" w:eastAsia="Times New Roman" w:hAnsi="Arial" w:cs="Arial"/>
          <w:lang w:eastAsia="en-GB"/>
        </w:rPr>
        <w:t xml:space="preserve">Ratcliffe </w:t>
      </w:r>
      <w:r w:rsidR="009F2820" w:rsidRPr="001D56ED">
        <w:rPr>
          <w:rFonts w:ascii="Arial" w:eastAsia="Times New Roman" w:hAnsi="Arial" w:cs="Arial"/>
          <w:lang w:eastAsia="en-GB"/>
        </w:rPr>
        <w:t xml:space="preserve">describes </w:t>
      </w:r>
      <w:r w:rsidR="00434A4D">
        <w:rPr>
          <w:rFonts w:ascii="Arial" w:eastAsia="Times New Roman" w:hAnsi="Arial" w:cs="Arial"/>
          <w:lang w:eastAsia="en-GB"/>
        </w:rPr>
        <w:t>effective collation</w:t>
      </w:r>
      <w:r w:rsidR="009F2820" w:rsidRPr="001D56ED">
        <w:rPr>
          <w:rFonts w:ascii="Arial" w:eastAsia="Times New Roman" w:hAnsi="Arial" w:cs="Arial"/>
          <w:lang w:eastAsia="en-GB"/>
        </w:rPr>
        <w:t xml:space="preserve"> and collect</w:t>
      </w:r>
      <w:r w:rsidR="00434A4D">
        <w:rPr>
          <w:rFonts w:ascii="Arial" w:eastAsia="Times New Roman" w:hAnsi="Arial" w:cs="Arial"/>
          <w:lang w:eastAsia="en-GB"/>
        </w:rPr>
        <w:t>ion of</w:t>
      </w:r>
      <w:r w:rsidR="009F2820" w:rsidRPr="001D56ED">
        <w:rPr>
          <w:rFonts w:ascii="Arial" w:eastAsia="Times New Roman" w:hAnsi="Arial" w:cs="Arial"/>
          <w:lang w:eastAsia="en-GB"/>
        </w:rPr>
        <w:t xml:space="preserve"> information requires communication with the client or commander whom originate</w:t>
      </w:r>
      <w:r w:rsidR="00434A4D">
        <w:rPr>
          <w:rFonts w:ascii="Arial" w:eastAsia="Times New Roman" w:hAnsi="Arial" w:cs="Arial"/>
          <w:lang w:eastAsia="en-GB"/>
        </w:rPr>
        <w:t>d</w:t>
      </w:r>
      <w:r w:rsidR="009F2820" w:rsidRPr="001D56ED">
        <w:rPr>
          <w:rFonts w:ascii="Arial" w:eastAsia="Times New Roman" w:hAnsi="Arial" w:cs="Arial"/>
          <w:lang w:eastAsia="en-GB"/>
        </w:rPr>
        <w:t xml:space="preserve"> the tasking and an interpretation of their intelligence requirements. They go on to describe how in their personal experiences it is difficult to ratify the specific information that a person has requested, with vague requests encompassing too much to be effective i.e. “There’s been a spike in robberies, analyse that”</w:t>
      </w:r>
      <w:sdt>
        <w:sdtPr>
          <w:rPr>
            <w:rFonts w:ascii="Arial" w:eastAsia="Times New Roman" w:hAnsi="Arial" w:cs="Arial"/>
            <w:lang w:eastAsia="en-GB"/>
          </w:rPr>
          <w:id w:val="1939870140"/>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Rat16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 xml:space="preserve"> (Ratcliffe, 2016)</w:t>
          </w:r>
          <w:r w:rsidRPr="001D56ED">
            <w:rPr>
              <w:rFonts w:ascii="Arial" w:eastAsia="Times New Roman" w:hAnsi="Arial" w:cs="Arial"/>
              <w:lang w:eastAsia="en-GB"/>
            </w:rPr>
            <w:fldChar w:fldCharType="end"/>
          </w:r>
        </w:sdtContent>
      </w:sdt>
      <w:r w:rsidRPr="001D56ED">
        <w:rPr>
          <w:rFonts w:ascii="Arial" w:eastAsia="Times New Roman" w:hAnsi="Arial" w:cs="Arial"/>
          <w:lang w:eastAsia="en-GB"/>
        </w:rPr>
        <w:t xml:space="preserve">. It would appear as though unlike in POP where there is a defined problem to tackle, ILP relies more on specified guidance in what data is necessary for analysis, without this too much information could be captured leaving the important bits lost in amongst it all. </w:t>
      </w:r>
    </w:p>
    <w:p w:rsidR="000A02C2" w:rsidRPr="001D56ED" w:rsidRDefault="000A02C2" w:rsidP="009F2820">
      <w:pPr>
        <w:spacing w:after="0" w:line="240" w:lineRule="auto"/>
        <w:rPr>
          <w:rFonts w:ascii="Arial" w:eastAsia="Times New Roman" w:hAnsi="Arial" w:cs="Arial"/>
          <w:lang w:eastAsia="en-GB"/>
        </w:rPr>
      </w:pPr>
    </w:p>
    <w:p w:rsidR="00AC3A34" w:rsidRPr="001D56ED" w:rsidRDefault="000A02C2" w:rsidP="009F2820">
      <w:pPr>
        <w:spacing w:after="0" w:line="240" w:lineRule="auto"/>
        <w:rPr>
          <w:rFonts w:ascii="Arial" w:eastAsia="Times New Roman" w:hAnsi="Arial" w:cs="Arial"/>
          <w:lang w:eastAsia="en-GB"/>
        </w:rPr>
      </w:pPr>
      <w:r w:rsidRPr="001D56ED">
        <w:rPr>
          <w:rFonts w:ascii="Arial" w:hAnsi="Arial" w:cs="Arial"/>
          <w:noProof/>
          <w:lang w:eastAsia="en-GB"/>
        </w:rPr>
        <w:drawing>
          <wp:inline distT="0" distB="0" distL="0" distR="0" wp14:anchorId="60C09DB7" wp14:editId="586F590F">
            <wp:extent cx="5731510" cy="343408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434080"/>
                    </a:xfrm>
                    <a:prstGeom prst="rect">
                      <a:avLst/>
                    </a:prstGeom>
                  </pic:spPr>
                </pic:pic>
              </a:graphicData>
            </a:graphic>
          </wp:inline>
        </w:drawing>
      </w:r>
    </w:p>
    <w:p w:rsidR="000A02C2" w:rsidRPr="001D56ED" w:rsidRDefault="000A02C2" w:rsidP="009F2820">
      <w:pPr>
        <w:spacing w:after="0" w:line="240" w:lineRule="auto"/>
        <w:rPr>
          <w:rFonts w:ascii="Arial" w:eastAsia="Times New Roman" w:hAnsi="Arial" w:cs="Arial"/>
          <w:lang w:eastAsia="en-GB"/>
        </w:rPr>
      </w:pPr>
    </w:p>
    <w:p w:rsidR="000A02C2" w:rsidRPr="001D56ED" w:rsidRDefault="000A02C2" w:rsidP="009F2820">
      <w:pPr>
        <w:spacing w:after="0" w:line="240" w:lineRule="auto"/>
        <w:rPr>
          <w:rFonts w:ascii="Arial" w:eastAsia="Times New Roman" w:hAnsi="Arial" w:cs="Arial"/>
          <w:lang w:eastAsia="en-GB"/>
        </w:rPr>
      </w:pPr>
      <w:r w:rsidRPr="001D56ED">
        <w:rPr>
          <w:rFonts w:ascii="Arial" w:eastAsia="Times New Roman" w:hAnsi="Arial" w:cs="Arial"/>
          <w:lang w:eastAsia="en-GB"/>
        </w:rPr>
        <w:t xml:space="preserve">Figure 1 – 3i Model </w:t>
      </w:r>
      <w:sdt>
        <w:sdtPr>
          <w:rPr>
            <w:rFonts w:ascii="Arial" w:eastAsia="Times New Roman" w:hAnsi="Arial" w:cs="Arial"/>
            <w:lang w:eastAsia="en-GB"/>
          </w:rPr>
          <w:id w:val="-1049383050"/>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Col202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(College of Policing, 2020)</w:t>
          </w:r>
          <w:r w:rsidRPr="001D56ED">
            <w:rPr>
              <w:rFonts w:ascii="Arial" w:eastAsia="Times New Roman" w:hAnsi="Arial" w:cs="Arial"/>
              <w:lang w:eastAsia="en-GB"/>
            </w:rPr>
            <w:fldChar w:fldCharType="end"/>
          </w:r>
        </w:sdtContent>
      </w:sdt>
    </w:p>
    <w:p w:rsidR="000A02C2" w:rsidRPr="001D56ED" w:rsidRDefault="000A02C2" w:rsidP="009F2820">
      <w:pPr>
        <w:spacing w:after="0" w:line="240" w:lineRule="auto"/>
        <w:rPr>
          <w:rFonts w:ascii="Arial" w:eastAsia="Times New Roman" w:hAnsi="Arial" w:cs="Arial"/>
          <w:lang w:eastAsia="en-GB"/>
        </w:rPr>
      </w:pPr>
    </w:p>
    <w:p w:rsidR="000A02C2" w:rsidRPr="001D56ED" w:rsidRDefault="000A02C2" w:rsidP="009F2820">
      <w:pPr>
        <w:spacing w:after="0" w:line="240" w:lineRule="auto"/>
        <w:rPr>
          <w:rFonts w:ascii="Arial" w:eastAsia="Times New Roman" w:hAnsi="Arial" w:cs="Arial"/>
          <w:lang w:eastAsia="en-GB"/>
        </w:rPr>
      </w:pPr>
    </w:p>
    <w:p w:rsidR="000A02C2" w:rsidRPr="001D56ED" w:rsidRDefault="000A02C2" w:rsidP="009F2820">
      <w:pPr>
        <w:spacing w:after="0" w:line="240" w:lineRule="auto"/>
        <w:rPr>
          <w:rFonts w:ascii="Arial" w:eastAsia="Times New Roman" w:hAnsi="Arial" w:cs="Arial"/>
          <w:lang w:eastAsia="en-GB"/>
        </w:rPr>
      </w:pPr>
      <w:r w:rsidRPr="001D56ED">
        <w:rPr>
          <w:rFonts w:ascii="Arial" w:eastAsia="Times New Roman" w:hAnsi="Arial" w:cs="Arial"/>
          <w:lang w:eastAsia="en-GB"/>
        </w:rPr>
        <w:t xml:space="preserve">The 3i model was developed by Ratcliffe and identified there was a relationship between the criminal environment, the police decision maker and the importance of decision makers making decisions that have an impact on the criminal environment. </w:t>
      </w:r>
    </w:p>
    <w:p w:rsidR="000A02C2" w:rsidRPr="001D56ED" w:rsidRDefault="000A02C2" w:rsidP="009F2820">
      <w:pPr>
        <w:spacing w:after="0" w:line="240" w:lineRule="auto"/>
        <w:rPr>
          <w:rFonts w:ascii="Arial" w:eastAsia="Times New Roman" w:hAnsi="Arial" w:cs="Arial"/>
          <w:lang w:eastAsia="en-GB"/>
        </w:rPr>
      </w:pPr>
    </w:p>
    <w:p w:rsidR="00C23BF7" w:rsidRPr="001D56ED" w:rsidRDefault="000A02C2" w:rsidP="009F2820">
      <w:pPr>
        <w:spacing w:after="0" w:line="240" w:lineRule="auto"/>
        <w:rPr>
          <w:rFonts w:ascii="Arial" w:eastAsia="Times New Roman" w:hAnsi="Arial" w:cs="Arial"/>
          <w:lang w:eastAsia="en-GB"/>
        </w:rPr>
      </w:pPr>
      <w:r w:rsidRPr="001D56ED">
        <w:rPr>
          <w:rFonts w:ascii="Arial" w:eastAsia="Times New Roman" w:hAnsi="Arial" w:cs="Arial"/>
          <w:lang w:eastAsia="en-GB"/>
        </w:rPr>
        <w:t xml:space="preserve">The decision making process encompasses the intelligence function interpreting the information collected from the criminal environment, producing intelligence products from analysis which then influence the designated decision maker to make impacting decisions.  </w:t>
      </w:r>
      <w:sdt>
        <w:sdtPr>
          <w:rPr>
            <w:rFonts w:ascii="Arial" w:eastAsia="Times New Roman" w:hAnsi="Arial" w:cs="Arial"/>
            <w:lang w:eastAsia="en-GB"/>
          </w:rPr>
          <w:id w:val="579024665"/>
          <w:citation/>
        </w:sdtPr>
        <w:sdtContent>
          <w:r w:rsidR="00C23BF7" w:rsidRPr="001D56ED">
            <w:rPr>
              <w:rFonts w:ascii="Arial" w:eastAsia="Times New Roman" w:hAnsi="Arial" w:cs="Arial"/>
              <w:lang w:eastAsia="en-GB"/>
            </w:rPr>
            <w:fldChar w:fldCharType="begin"/>
          </w:r>
          <w:r w:rsidR="00C23BF7" w:rsidRPr="001D56ED">
            <w:rPr>
              <w:rFonts w:ascii="Arial" w:eastAsia="Times New Roman" w:hAnsi="Arial" w:cs="Arial"/>
              <w:lang w:eastAsia="en-GB"/>
            </w:rPr>
            <w:instrText xml:space="preserve"> CITATION Rat03 \l 2057 </w:instrText>
          </w:r>
          <w:r w:rsidR="00C23BF7" w:rsidRPr="001D56ED">
            <w:rPr>
              <w:rFonts w:ascii="Arial" w:eastAsia="Times New Roman" w:hAnsi="Arial" w:cs="Arial"/>
              <w:lang w:eastAsia="en-GB"/>
            </w:rPr>
            <w:fldChar w:fldCharType="separate"/>
          </w:r>
          <w:r w:rsidR="00C23BF7" w:rsidRPr="001D56ED">
            <w:rPr>
              <w:rFonts w:ascii="Arial" w:eastAsia="Times New Roman" w:hAnsi="Arial" w:cs="Arial"/>
              <w:noProof/>
              <w:lang w:eastAsia="en-GB"/>
            </w:rPr>
            <w:t>(Ratcliffe, 2003)</w:t>
          </w:r>
          <w:r w:rsidR="00C23BF7" w:rsidRPr="001D56ED">
            <w:rPr>
              <w:rFonts w:ascii="Arial" w:eastAsia="Times New Roman" w:hAnsi="Arial" w:cs="Arial"/>
              <w:lang w:eastAsia="en-GB"/>
            </w:rPr>
            <w:fldChar w:fldCharType="end"/>
          </w:r>
        </w:sdtContent>
      </w:sdt>
    </w:p>
    <w:p w:rsidR="000A02C2" w:rsidRPr="001D56ED" w:rsidRDefault="000A02C2" w:rsidP="009F2820">
      <w:pPr>
        <w:spacing w:after="0" w:line="240" w:lineRule="auto"/>
        <w:rPr>
          <w:rFonts w:ascii="Arial" w:eastAsia="Times New Roman" w:hAnsi="Arial" w:cs="Arial"/>
          <w:lang w:eastAsia="en-GB"/>
        </w:rPr>
      </w:pPr>
    </w:p>
    <w:p w:rsidR="000A02C2" w:rsidRPr="001D56ED" w:rsidRDefault="000A02C2" w:rsidP="009F2820">
      <w:pPr>
        <w:spacing w:after="0" w:line="240" w:lineRule="auto"/>
        <w:rPr>
          <w:rFonts w:ascii="Arial" w:eastAsia="Times New Roman" w:hAnsi="Arial" w:cs="Arial"/>
          <w:lang w:eastAsia="en-GB"/>
        </w:rPr>
      </w:pPr>
      <w:r w:rsidRPr="001D56ED">
        <w:rPr>
          <w:rFonts w:ascii="Arial" w:eastAsia="Times New Roman" w:hAnsi="Arial" w:cs="Arial"/>
          <w:lang w:eastAsia="en-GB"/>
        </w:rPr>
        <w:t xml:space="preserve">In short, the decision maker is first influenced by an analyst with information they have interpreted about a particular criminal environment. The decision maker must then decide how to make an impact on the criminal environment with this information. This impact is then again interpreted by an analyst and the cycle continues. Hence a constant pre-emption of how the intelligence will </w:t>
      </w:r>
      <w:r w:rsidR="00434A4D" w:rsidRPr="001D56ED">
        <w:rPr>
          <w:rFonts w:ascii="Arial" w:eastAsia="Times New Roman" w:hAnsi="Arial" w:cs="Arial"/>
          <w:lang w:eastAsia="en-GB"/>
        </w:rPr>
        <w:t>affect</w:t>
      </w:r>
      <w:r w:rsidRPr="001D56ED">
        <w:rPr>
          <w:rFonts w:ascii="Arial" w:eastAsia="Times New Roman" w:hAnsi="Arial" w:cs="Arial"/>
          <w:lang w:eastAsia="en-GB"/>
        </w:rPr>
        <w:t xml:space="preserve"> the criminal environment. </w:t>
      </w:r>
      <w:r w:rsidR="007C761D" w:rsidRPr="001D56ED">
        <w:rPr>
          <w:rFonts w:ascii="Arial" w:eastAsia="Times New Roman" w:hAnsi="Arial" w:cs="Arial"/>
          <w:lang w:eastAsia="en-GB"/>
        </w:rPr>
        <w:t xml:space="preserve">This model therefore relies heavily on the human interpretation and decision making aspect, similarly to POP however the pre-emptive aspect differentiates the both. </w:t>
      </w:r>
    </w:p>
    <w:p w:rsidR="00300888" w:rsidRPr="001D56ED" w:rsidRDefault="00300888" w:rsidP="009F2820">
      <w:pPr>
        <w:spacing w:after="0" w:line="240" w:lineRule="auto"/>
        <w:rPr>
          <w:rFonts w:ascii="Arial" w:eastAsia="Times New Roman" w:hAnsi="Arial" w:cs="Arial"/>
          <w:lang w:eastAsia="en-GB"/>
        </w:rPr>
      </w:pPr>
    </w:p>
    <w:p w:rsidR="00300888" w:rsidRPr="001D56ED" w:rsidRDefault="00300888" w:rsidP="009F2820">
      <w:pPr>
        <w:spacing w:after="0" w:line="240" w:lineRule="auto"/>
        <w:rPr>
          <w:rFonts w:ascii="Arial" w:eastAsia="Times New Roman" w:hAnsi="Arial" w:cs="Arial"/>
          <w:lang w:eastAsia="en-GB"/>
        </w:rPr>
      </w:pPr>
      <w:r w:rsidRPr="001D56ED">
        <w:rPr>
          <w:rFonts w:ascii="Arial" w:eastAsia="Times New Roman" w:hAnsi="Arial" w:cs="Arial"/>
          <w:lang w:eastAsia="en-GB"/>
        </w:rPr>
        <w:lastRenderedPageBreak/>
        <w:t xml:space="preserve">Whilst models of policing are applied to frontline work, crime prevention theories have been the basis of such models. One such theory is the Defensible Space Theory, originating from the mind of Oscar Newman. Newman was originally an architect and through his work had identified that residential environments would benefit from being designed in such a way to encourage residents to supervise and be seen by outsiders as responsible for their neighbourhoods. He highlighted how by reducing the opportunity to commit crime and fostering positive social interactions between residents both fear of crime and actual crime would be reduced. </w:t>
      </w:r>
      <w:sdt>
        <w:sdtPr>
          <w:rPr>
            <w:rFonts w:ascii="Arial" w:eastAsia="Times New Roman" w:hAnsi="Arial" w:cs="Arial"/>
            <w:lang w:eastAsia="en-GB"/>
          </w:rPr>
          <w:id w:val="139008708"/>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New96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(Newman, 1996)</w:t>
          </w:r>
          <w:r w:rsidRPr="001D56ED">
            <w:rPr>
              <w:rFonts w:ascii="Arial" w:eastAsia="Times New Roman" w:hAnsi="Arial" w:cs="Arial"/>
              <w:lang w:eastAsia="en-GB"/>
            </w:rPr>
            <w:fldChar w:fldCharType="end"/>
          </w:r>
        </w:sdtContent>
      </w:sdt>
    </w:p>
    <w:p w:rsidR="00300888" w:rsidRPr="001D56ED" w:rsidRDefault="00300888" w:rsidP="009F2820">
      <w:pPr>
        <w:spacing w:after="0" w:line="240" w:lineRule="auto"/>
        <w:rPr>
          <w:rFonts w:ascii="Arial" w:eastAsia="Times New Roman" w:hAnsi="Arial" w:cs="Arial"/>
          <w:lang w:eastAsia="en-GB"/>
        </w:rPr>
      </w:pPr>
    </w:p>
    <w:p w:rsidR="00300888" w:rsidRPr="001D56ED" w:rsidRDefault="00300888" w:rsidP="009F2820">
      <w:pPr>
        <w:spacing w:after="0" w:line="240" w:lineRule="auto"/>
        <w:rPr>
          <w:rFonts w:ascii="Arial" w:eastAsia="Times New Roman" w:hAnsi="Arial" w:cs="Arial"/>
          <w:lang w:eastAsia="en-GB"/>
        </w:rPr>
      </w:pPr>
      <w:r w:rsidRPr="001D56ED">
        <w:rPr>
          <w:rFonts w:ascii="Arial" w:eastAsia="Times New Roman" w:hAnsi="Arial" w:cs="Arial"/>
          <w:lang w:eastAsia="en-GB"/>
        </w:rPr>
        <w:t xml:space="preserve">Similarly Ronald Clarke developed a ‘Situational Crime Prevention’ concept which was aimed at reducing opportunities of crime. Like Newman, Clarke had identified that by influencing the environment permanently, </w:t>
      </w:r>
      <w:r w:rsidR="00434A4D" w:rsidRPr="001D56ED">
        <w:rPr>
          <w:rFonts w:ascii="Arial" w:eastAsia="Times New Roman" w:hAnsi="Arial" w:cs="Arial"/>
          <w:lang w:eastAsia="en-GB"/>
        </w:rPr>
        <w:t>(I.E</w:t>
      </w:r>
      <w:r w:rsidR="00434A4D">
        <w:rPr>
          <w:rFonts w:ascii="Arial" w:eastAsia="Times New Roman" w:hAnsi="Arial" w:cs="Arial"/>
          <w:lang w:eastAsia="en-GB"/>
        </w:rPr>
        <w:t xml:space="preserve"> gates </w:t>
      </w:r>
      <w:r w:rsidR="00434A4D" w:rsidRPr="001D56ED">
        <w:rPr>
          <w:rFonts w:ascii="Arial" w:eastAsia="Times New Roman" w:hAnsi="Arial" w:cs="Arial"/>
          <w:lang w:eastAsia="en-GB"/>
        </w:rPr>
        <w:t>and barriers</w:t>
      </w:r>
      <w:r w:rsidRPr="001D56ED">
        <w:rPr>
          <w:rFonts w:ascii="Arial" w:eastAsia="Times New Roman" w:hAnsi="Arial" w:cs="Arial"/>
          <w:lang w:eastAsia="en-GB"/>
        </w:rPr>
        <w:t xml:space="preserve">) and mirrored it systematically then the risks of committing offences would be raised with the rewards for such work lowered due to the introduced hardships. </w:t>
      </w:r>
      <w:sdt>
        <w:sdtPr>
          <w:rPr>
            <w:rFonts w:ascii="Arial" w:eastAsia="Times New Roman" w:hAnsi="Arial" w:cs="Arial"/>
            <w:lang w:eastAsia="en-GB"/>
          </w:rPr>
          <w:id w:val="422078576"/>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Cla97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(Clarke, 1997)</w:t>
          </w:r>
          <w:r w:rsidRPr="001D56ED">
            <w:rPr>
              <w:rFonts w:ascii="Arial" w:eastAsia="Times New Roman" w:hAnsi="Arial" w:cs="Arial"/>
              <w:lang w:eastAsia="en-GB"/>
            </w:rPr>
            <w:fldChar w:fldCharType="end"/>
          </w:r>
        </w:sdtContent>
      </w:sdt>
      <w:r w:rsidRPr="001D56ED">
        <w:rPr>
          <w:rFonts w:ascii="Arial" w:eastAsia="Times New Roman" w:hAnsi="Arial" w:cs="Arial"/>
          <w:lang w:eastAsia="en-GB"/>
        </w:rPr>
        <w:t xml:space="preserve"> </w:t>
      </w:r>
    </w:p>
    <w:p w:rsidR="00300888" w:rsidRPr="001D56ED" w:rsidRDefault="00300888" w:rsidP="009F2820">
      <w:pPr>
        <w:spacing w:after="0" w:line="240" w:lineRule="auto"/>
        <w:rPr>
          <w:rFonts w:ascii="Arial" w:eastAsia="Times New Roman" w:hAnsi="Arial" w:cs="Arial"/>
          <w:lang w:eastAsia="en-GB"/>
        </w:rPr>
      </w:pPr>
    </w:p>
    <w:p w:rsidR="00300888" w:rsidRPr="001D56ED" w:rsidRDefault="00300888" w:rsidP="009F2820">
      <w:pPr>
        <w:spacing w:after="0" w:line="240" w:lineRule="auto"/>
        <w:rPr>
          <w:rFonts w:ascii="Arial" w:eastAsia="Times New Roman" w:hAnsi="Arial" w:cs="Arial"/>
          <w:lang w:eastAsia="en-GB"/>
        </w:rPr>
      </w:pPr>
      <w:r w:rsidRPr="001D56ED">
        <w:rPr>
          <w:rFonts w:ascii="Arial" w:eastAsia="Times New Roman" w:hAnsi="Arial" w:cs="Arial"/>
          <w:lang w:eastAsia="en-GB"/>
        </w:rPr>
        <w:t xml:space="preserve">Whilst both these theories aim to reduce the opportunity for offending I would argue that they do not </w:t>
      </w:r>
      <w:r w:rsidR="00F7393B" w:rsidRPr="001D56ED">
        <w:rPr>
          <w:rFonts w:ascii="Arial" w:eastAsia="Times New Roman" w:hAnsi="Arial" w:cs="Arial"/>
          <w:lang w:eastAsia="en-GB"/>
        </w:rPr>
        <w:t>deal with the underlying causation of the crimes being committed. They serve almost to deter the criminals from specific areas where target hardening (Crime prevention by improving the physical security of the protected person or property)</w:t>
      </w:r>
      <w:sdt>
        <w:sdtPr>
          <w:rPr>
            <w:rFonts w:ascii="Arial" w:eastAsia="Times New Roman" w:hAnsi="Arial" w:cs="Arial"/>
            <w:lang w:eastAsia="en-GB"/>
          </w:rPr>
          <w:id w:val="1074161375"/>
          <w:citation/>
        </w:sdtPr>
        <w:sdtContent>
          <w:r w:rsidR="00F7393B" w:rsidRPr="001D56ED">
            <w:rPr>
              <w:rFonts w:ascii="Arial" w:eastAsia="Times New Roman" w:hAnsi="Arial" w:cs="Arial"/>
              <w:lang w:eastAsia="en-GB"/>
            </w:rPr>
            <w:fldChar w:fldCharType="begin"/>
          </w:r>
          <w:r w:rsidR="00F7393B" w:rsidRPr="001D56ED">
            <w:rPr>
              <w:rFonts w:ascii="Arial" w:eastAsia="Times New Roman" w:hAnsi="Arial" w:cs="Arial"/>
              <w:lang w:eastAsia="en-GB"/>
            </w:rPr>
            <w:instrText xml:space="preserve"> CITATION Oxf21 \l 2057 </w:instrText>
          </w:r>
          <w:r w:rsidR="00F7393B" w:rsidRPr="001D56ED">
            <w:rPr>
              <w:rFonts w:ascii="Arial" w:eastAsia="Times New Roman" w:hAnsi="Arial" w:cs="Arial"/>
              <w:lang w:eastAsia="en-GB"/>
            </w:rPr>
            <w:fldChar w:fldCharType="separate"/>
          </w:r>
          <w:r w:rsidR="00F7393B" w:rsidRPr="001D56ED">
            <w:rPr>
              <w:rFonts w:ascii="Arial" w:eastAsia="Times New Roman" w:hAnsi="Arial" w:cs="Arial"/>
              <w:noProof/>
              <w:lang w:eastAsia="en-GB"/>
            </w:rPr>
            <w:t xml:space="preserve"> (Oxford Reference, 2021)</w:t>
          </w:r>
          <w:r w:rsidR="00F7393B" w:rsidRPr="001D56ED">
            <w:rPr>
              <w:rFonts w:ascii="Arial" w:eastAsia="Times New Roman" w:hAnsi="Arial" w:cs="Arial"/>
              <w:lang w:eastAsia="en-GB"/>
            </w:rPr>
            <w:fldChar w:fldCharType="end"/>
          </w:r>
        </w:sdtContent>
      </w:sdt>
      <w:r w:rsidR="00F7393B" w:rsidRPr="001D56ED">
        <w:rPr>
          <w:rFonts w:ascii="Arial" w:eastAsia="Times New Roman" w:hAnsi="Arial" w:cs="Arial"/>
          <w:lang w:eastAsia="en-GB"/>
        </w:rPr>
        <w:t xml:space="preserve"> has taken place and redistribute them to areas where such investment has not been made. </w:t>
      </w:r>
    </w:p>
    <w:p w:rsidR="00AF101B" w:rsidRPr="001D56ED" w:rsidRDefault="00AF101B" w:rsidP="00F7393B">
      <w:pPr>
        <w:spacing w:after="0" w:line="240" w:lineRule="auto"/>
        <w:rPr>
          <w:rFonts w:ascii="Arial" w:eastAsia="Times New Roman" w:hAnsi="Arial" w:cs="Arial"/>
          <w:lang w:eastAsia="en-GB"/>
        </w:rPr>
      </w:pPr>
    </w:p>
    <w:p w:rsidR="00F7393B" w:rsidRPr="001D56ED" w:rsidRDefault="00F7393B" w:rsidP="00F7393B">
      <w:pPr>
        <w:spacing w:after="0" w:line="240" w:lineRule="auto"/>
        <w:rPr>
          <w:rFonts w:ascii="Arial" w:eastAsia="Times New Roman" w:hAnsi="Arial" w:cs="Arial"/>
          <w:lang w:eastAsia="en-GB"/>
        </w:rPr>
      </w:pPr>
      <w:r w:rsidRPr="001D56ED">
        <w:rPr>
          <w:rFonts w:ascii="Arial" w:eastAsia="Times New Roman" w:hAnsi="Arial" w:cs="Arial"/>
          <w:lang w:eastAsia="en-GB"/>
        </w:rPr>
        <w:t>A modern take on these being utilised by the U</w:t>
      </w:r>
      <w:r w:rsidR="00D015EC" w:rsidRPr="001D56ED">
        <w:rPr>
          <w:rFonts w:ascii="Arial" w:eastAsia="Times New Roman" w:hAnsi="Arial" w:cs="Arial"/>
          <w:lang w:eastAsia="en-GB"/>
        </w:rPr>
        <w:t>K Government is Data Analytics. They state that by identifying patterns in large datasets they can now prevent crime through such methods as;</w:t>
      </w:r>
    </w:p>
    <w:p w:rsidR="00D015EC" w:rsidRPr="001D56ED" w:rsidRDefault="00D015EC" w:rsidP="00F7393B">
      <w:pPr>
        <w:spacing w:after="0" w:line="240" w:lineRule="auto"/>
        <w:rPr>
          <w:rFonts w:ascii="Arial" w:eastAsia="Times New Roman" w:hAnsi="Arial" w:cs="Arial"/>
          <w:lang w:eastAsia="en-GB"/>
        </w:rPr>
      </w:pPr>
    </w:p>
    <w:p w:rsidR="00D015EC" w:rsidRPr="001D56ED" w:rsidRDefault="00D015EC" w:rsidP="00D015EC">
      <w:pPr>
        <w:pStyle w:val="ListParagraph"/>
        <w:numPr>
          <w:ilvl w:val="0"/>
          <w:numId w:val="4"/>
        </w:numPr>
        <w:spacing w:after="0" w:line="240" w:lineRule="auto"/>
        <w:rPr>
          <w:rFonts w:ascii="Arial" w:eastAsia="Times New Roman" w:hAnsi="Arial" w:cs="Arial"/>
          <w:b/>
          <w:lang w:eastAsia="en-GB"/>
        </w:rPr>
      </w:pPr>
      <w:r w:rsidRPr="001D56ED">
        <w:rPr>
          <w:rFonts w:ascii="Arial" w:eastAsia="Times New Roman" w:hAnsi="Arial" w:cs="Arial"/>
          <w:lang w:eastAsia="en-GB"/>
        </w:rPr>
        <w:t>Predictive Policing – To assist with deploying officers into hotspots</w:t>
      </w:r>
    </w:p>
    <w:p w:rsidR="00D015EC" w:rsidRPr="001D56ED" w:rsidRDefault="00D015EC" w:rsidP="00D015EC">
      <w:pPr>
        <w:pStyle w:val="ListParagraph"/>
        <w:numPr>
          <w:ilvl w:val="0"/>
          <w:numId w:val="4"/>
        </w:numPr>
        <w:spacing w:after="0" w:line="240" w:lineRule="auto"/>
        <w:rPr>
          <w:rFonts w:ascii="Arial" w:eastAsia="Times New Roman" w:hAnsi="Arial" w:cs="Arial"/>
          <w:b/>
          <w:lang w:eastAsia="en-GB"/>
        </w:rPr>
      </w:pPr>
      <w:r w:rsidRPr="001D56ED">
        <w:rPr>
          <w:rFonts w:ascii="Arial" w:eastAsia="Times New Roman" w:hAnsi="Arial" w:cs="Arial"/>
          <w:lang w:eastAsia="en-GB"/>
        </w:rPr>
        <w:t>Share information between agencies on arrests/convictions/hospital admissions in order to identify vulnerable individuals</w:t>
      </w:r>
    </w:p>
    <w:p w:rsidR="00D015EC" w:rsidRPr="001D56ED" w:rsidRDefault="00D015EC" w:rsidP="00D015EC">
      <w:pPr>
        <w:pStyle w:val="ListParagraph"/>
        <w:numPr>
          <w:ilvl w:val="0"/>
          <w:numId w:val="4"/>
        </w:numPr>
        <w:spacing w:after="0" w:line="240" w:lineRule="auto"/>
        <w:rPr>
          <w:rFonts w:ascii="Arial" w:eastAsia="Times New Roman" w:hAnsi="Arial" w:cs="Arial"/>
          <w:b/>
          <w:lang w:eastAsia="en-GB"/>
        </w:rPr>
      </w:pPr>
      <w:r w:rsidRPr="001D56ED">
        <w:rPr>
          <w:rFonts w:ascii="Arial" w:eastAsia="Times New Roman" w:hAnsi="Arial" w:cs="Arial"/>
          <w:lang w:eastAsia="en-GB"/>
        </w:rPr>
        <w:t>Spot suspicious patterns of activity, such as large payments to multiple bank accounts</w:t>
      </w:r>
    </w:p>
    <w:p w:rsidR="00D015EC" w:rsidRPr="001D56ED" w:rsidRDefault="00D015EC" w:rsidP="00D015EC">
      <w:pPr>
        <w:pStyle w:val="ListParagraph"/>
        <w:numPr>
          <w:ilvl w:val="0"/>
          <w:numId w:val="4"/>
        </w:numPr>
        <w:spacing w:after="0" w:line="240" w:lineRule="auto"/>
        <w:rPr>
          <w:rFonts w:ascii="Arial" w:eastAsia="Times New Roman" w:hAnsi="Arial" w:cs="Arial"/>
          <w:b/>
          <w:lang w:eastAsia="en-GB"/>
        </w:rPr>
      </w:pPr>
      <w:r w:rsidRPr="001D56ED">
        <w:rPr>
          <w:rFonts w:ascii="Arial" w:eastAsia="Times New Roman" w:hAnsi="Arial" w:cs="Arial"/>
          <w:lang w:eastAsia="en-GB"/>
        </w:rPr>
        <w:t>Show which products, services, systems or people are vulnerable to particular types of crime and more</w:t>
      </w:r>
    </w:p>
    <w:p w:rsidR="00D015EC" w:rsidRPr="001D56ED" w:rsidRDefault="00D015EC" w:rsidP="00D015EC">
      <w:pPr>
        <w:pStyle w:val="ListParagraph"/>
        <w:spacing w:after="0" w:line="240" w:lineRule="auto"/>
        <w:rPr>
          <w:rFonts w:ascii="Arial" w:eastAsia="Times New Roman" w:hAnsi="Arial" w:cs="Arial"/>
          <w:b/>
          <w:lang w:eastAsia="en-GB"/>
        </w:rPr>
      </w:pPr>
    </w:p>
    <w:p w:rsidR="00D015EC" w:rsidRPr="001D56ED" w:rsidRDefault="00D015EC" w:rsidP="00D015EC">
      <w:pPr>
        <w:spacing w:after="0" w:line="240" w:lineRule="auto"/>
        <w:rPr>
          <w:rFonts w:ascii="Arial" w:eastAsia="Times New Roman" w:hAnsi="Arial" w:cs="Arial"/>
          <w:b/>
          <w:lang w:eastAsia="en-GB"/>
        </w:rPr>
      </w:pPr>
      <w:sdt>
        <w:sdtPr>
          <w:rPr>
            <w:rFonts w:ascii="Arial" w:eastAsia="Times New Roman" w:hAnsi="Arial" w:cs="Arial"/>
            <w:b/>
            <w:lang w:eastAsia="en-GB"/>
          </w:rPr>
          <w:id w:val="1864637428"/>
          <w:citation/>
        </w:sdtPr>
        <w:sdtContent>
          <w:r w:rsidRPr="001D56ED">
            <w:rPr>
              <w:rFonts w:ascii="Arial" w:eastAsia="Times New Roman" w:hAnsi="Arial" w:cs="Arial"/>
              <w:b/>
              <w:lang w:eastAsia="en-GB"/>
            </w:rPr>
            <w:fldChar w:fldCharType="begin"/>
          </w:r>
          <w:r w:rsidRPr="001D56ED">
            <w:rPr>
              <w:rFonts w:ascii="Arial" w:eastAsia="Times New Roman" w:hAnsi="Arial" w:cs="Arial"/>
              <w:b/>
              <w:lang w:eastAsia="en-GB"/>
            </w:rPr>
            <w:instrText xml:space="preserve"> CITATION Hom16 \l 2057 </w:instrText>
          </w:r>
          <w:r w:rsidRPr="001D56ED">
            <w:rPr>
              <w:rFonts w:ascii="Arial" w:eastAsia="Times New Roman" w:hAnsi="Arial" w:cs="Arial"/>
              <w:b/>
              <w:lang w:eastAsia="en-GB"/>
            </w:rPr>
            <w:fldChar w:fldCharType="separate"/>
          </w:r>
          <w:r w:rsidRPr="001D56ED">
            <w:rPr>
              <w:rFonts w:ascii="Arial" w:eastAsia="Times New Roman" w:hAnsi="Arial" w:cs="Arial"/>
              <w:noProof/>
              <w:lang w:eastAsia="en-GB"/>
            </w:rPr>
            <w:t>(Home Office, 2016)</w:t>
          </w:r>
          <w:r w:rsidRPr="001D56ED">
            <w:rPr>
              <w:rFonts w:ascii="Arial" w:eastAsia="Times New Roman" w:hAnsi="Arial" w:cs="Arial"/>
              <w:b/>
              <w:lang w:eastAsia="en-GB"/>
            </w:rPr>
            <w:fldChar w:fldCharType="end"/>
          </w:r>
        </w:sdtContent>
      </w:sdt>
    </w:p>
    <w:p w:rsidR="00D015EC" w:rsidRPr="001D56ED" w:rsidRDefault="00D015EC" w:rsidP="00D015EC">
      <w:pPr>
        <w:spacing w:after="0" w:line="240" w:lineRule="auto"/>
        <w:rPr>
          <w:rFonts w:ascii="Arial" w:eastAsia="Times New Roman" w:hAnsi="Arial" w:cs="Arial"/>
          <w:b/>
          <w:lang w:eastAsia="en-GB"/>
        </w:rPr>
      </w:pPr>
    </w:p>
    <w:p w:rsidR="00EF0780" w:rsidRPr="001D56ED" w:rsidRDefault="00EF0780" w:rsidP="00D015EC">
      <w:pPr>
        <w:spacing w:after="0" w:line="240" w:lineRule="auto"/>
        <w:rPr>
          <w:rFonts w:ascii="Arial" w:eastAsia="Times New Roman" w:hAnsi="Arial" w:cs="Arial"/>
          <w:lang w:eastAsia="en-GB"/>
        </w:rPr>
      </w:pPr>
    </w:p>
    <w:p w:rsidR="00EF0780" w:rsidRPr="001D56ED" w:rsidRDefault="00EF0780" w:rsidP="00D015EC">
      <w:pPr>
        <w:spacing w:after="0" w:line="240" w:lineRule="auto"/>
        <w:rPr>
          <w:rFonts w:ascii="Arial" w:eastAsia="Times New Roman" w:hAnsi="Arial" w:cs="Arial"/>
          <w:lang w:eastAsia="en-GB"/>
        </w:rPr>
      </w:pPr>
      <w:r w:rsidRPr="001D56ED">
        <w:rPr>
          <w:rFonts w:ascii="Arial" w:eastAsia="Times New Roman" w:hAnsi="Arial" w:cs="Arial"/>
          <w:lang w:eastAsia="en-GB"/>
        </w:rPr>
        <w:t xml:space="preserve">Ultimately whilst theories may have fundamental flaws, in their essence they begin to categorise and analyse data in such a way that strategies can be formed. These strategies can be used to inform models of policing which once distributed to officers set out the guidelines in how to deal with specific or general offences. Once the models are adopted and in use the effects in which they are having on, crime, victimisation and other relevant factors can be recorded and new strategies developed. Again as new technologies and advancements occur then those theories which have been the basis of policing for decades if not longer will need to be continually assessed and updated to police the modern world. </w:t>
      </w:r>
    </w:p>
    <w:p w:rsidR="00EF0780" w:rsidRPr="001D56ED" w:rsidRDefault="00EF0780" w:rsidP="00D015EC">
      <w:pPr>
        <w:spacing w:after="0" w:line="240" w:lineRule="auto"/>
        <w:rPr>
          <w:rFonts w:ascii="Arial" w:eastAsia="Times New Roman" w:hAnsi="Arial" w:cs="Arial"/>
          <w:lang w:eastAsia="en-GB"/>
        </w:rPr>
      </w:pPr>
    </w:p>
    <w:p w:rsidR="00EF0780" w:rsidRPr="001D56ED" w:rsidRDefault="00EF0780" w:rsidP="00D015EC">
      <w:pPr>
        <w:spacing w:after="0" w:line="240" w:lineRule="auto"/>
        <w:rPr>
          <w:rFonts w:ascii="Arial" w:eastAsia="Times New Roman" w:hAnsi="Arial" w:cs="Arial"/>
          <w:lang w:eastAsia="en-GB"/>
        </w:rPr>
      </w:pPr>
      <w:r w:rsidRPr="001D56ED">
        <w:rPr>
          <w:rFonts w:ascii="Arial" w:eastAsia="Times New Roman" w:hAnsi="Arial" w:cs="Arial"/>
          <w:lang w:eastAsia="en-GB"/>
        </w:rPr>
        <w:t>(1079 Words)</w:t>
      </w:r>
    </w:p>
    <w:p w:rsidR="00D015EC" w:rsidRPr="001D56ED" w:rsidRDefault="00D015EC" w:rsidP="00D015EC">
      <w:pPr>
        <w:spacing w:after="0" w:line="240" w:lineRule="auto"/>
        <w:rPr>
          <w:rFonts w:ascii="Arial" w:eastAsia="Times New Roman" w:hAnsi="Arial" w:cs="Arial"/>
          <w:lang w:eastAsia="en-GB"/>
        </w:rPr>
      </w:pPr>
    </w:p>
    <w:p w:rsidR="00D015EC" w:rsidRPr="001D56ED" w:rsidRDefault="00D015EC" w:rsidP="00D015EC">
      <w:pPr>
        <w:spacing w:after="0" w:line="240" w:lineRule="auto"/>
        <w:rPr>
          <w:rFonts w:ascii="Arial" w:eastAsia="Times New Roman" w:hAnsi="Arial" w:cs="Arial"/>
          <w:lang w:eastAsia="en-GB"/>
        </w:rPr>
      </w:pPr>
    </w:p>
    <w:p w:rsidR="00AF101B" w:rsidRPr="001D56ED" w:rsidRDefault="00AF101B" w:rsidP="00AF101B">
      <w:pPr>
        <w:spacing w:after="0" w:line="240" w:lineRule="auto"/>
        <w:ind w:left="426"/>
        <w:rPr>
          <w:rFonts w:ascii="Arial" w:eastAsia="Times New Roman" w:hAnsi="Arial" w:cs="Arial"/>
          <w:b/>
          <w:lang w:eastAsia="en-GB"/>
        </w:rPr>
      </w:pPr>
    </w:p>
    <w:p w:rsidR="00AF101B" w:rsidRDefault="00AF101B" w:rsidP="00AF101B">
      <w:pPr>
        <w:spacing w:after="0" w:line="240" w:lineRule="auto"/>
        <w:ind w:left="426"/>
        <w:rPr>
          <w:rFonts w:ascii="Arial" w:eastAsia="Times New Roman" w:hAnsi="Arial" w:cs="Arial"/>
          <w:lang w:eastAsia="en-GB"/>
        </w:rPr>
      </w:pPr>
    </w:p>
    <w:p w:rsidR="009C1EF4" w:rsidRDefault="009C1EF4" w:rsidP="00AF101B">
      <w:pPr>
        <w:spacing w:after="0" w:line="240" w:lineRule="auto"/>
        <w:ind w:left="426"/>
        <w:rPr>
          <w:rFonts w:ascii="Arial" w:eastAsia="Times New Roman" w:hAnsi="Arial" w:cs="Arial"/>
          <w:lang w:eastAsia="en-GB"/>
        </w:rPr>
      </w:pPr>
    </w:p>
    <w:p w:rsidR="009C1EF4" w:rsidRPr="001D56ED" w:rsidRDefault="009C1EF4" w:rsidP="00AF101B">
      <w:pPr>
        <w:spacing w:after="0" w:line="240" w:lineRule="auto"/>
        <w:ind w:left="426"/>
        <w:rPr>
          <w:rFonts w:ascii="Arial" w:eastAsia="Times New Roman" w:hAnsi="Arial" w:cs="Arial"/>
          <w:b/>
          <w:lang w:eastAsia="en-GB"/>
        </w:rPr>
      </w:pPr>
    </w:p>
    <w:p w:rsidR="00AF101B" w:rsidRPr="001D56ED" w:rsidRDefault="00AF101B" w:rsidP="00AF101B">
      <w:pPr>
        <w:overflowPunct w:val="0"/>
        <w:autoSpaceDE w:val="0"/>
        <w:autoSpaceDN w:val="0"/>
        <w:adjustRightInd w:val="0"/>
        <w:spacing w:before="240" w:after="0" w:line="240" w:lineRule="auto"/>
        <w:ind w:left="360"/>
        <w:jc w:val="both"/>
        <w:textAlignment w:val="baseline"/>
        <w:rPr>
          <w:rFonts w:ascii="Arial" w:eastAsia="Times New Roman" w:hAnsi="Arial" w:cs="Arial"/>
          <w:b/>
          <w:u w:val="single"/>
          <w:lang w:eastAsia="en-GB"/>
        </w:rPr>
      </w:pPr>
      <w:r w:rsidRPr="001D56ED">
        <w:rPr>
          <w:rFonts w:ascii="Arial" w:eastAsia="Times New Roman" w:hAnsi="Arial" w:cs="Arial"/>
          <w:b/>
          <w:u w:val="single"/>
          <w:lang w:eastAsia="en-GB"/>
        </w:rPr>
        <w:lastRenderedPageBreak/>
        <w:t xml:space="preserve">Title 3: Critically review key issues relating to the complexity and challenges of operational policing, review examples of critical and major incidents and analyse the role of the police within a joint emergency services operation to establish ‘best practice’. </w:t>
      </w:r>
    </w:p>
    <w:p w:rsidR="00AF101B" w:rsidRPr="001D56ED" w:rsidRDefault="00AF101B" w:rsidP="00AF101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rsidR="009779C1" w:rsidRPr="001D56ED" w:rsidRDefault="003C4152" w:rsidP="00CE7CFF">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1D56ED">
        <w:rPr>
          <w:rFonts w:ascii="Arial" w:eastAsia="Times New Roman" w:hAnsi="Arial" w:cs="Arial"/>
          <w:lang w:eastAsia="en-GB"/>
        </w:rPr>
        <w:t>The 21</w:t>
      </w:r>
      <w:r w:rsidRPr="001D56ED">
        <w:rPr>
          <w:rFonts w:ascii="Arial" w:eastAsia="Times New Roman" w:hAnsi="Arial" w:cs="Arial"/>
          <w:vertAlign w:val="superscript"/>
          <w:lang w:eastAsia="en-GB"/>
        </w:rPr>
        <w:t>st</w:t>
      </w:r>
      <w:r w:rsidR="00400712">
        <w:rPr>
          <w:rFonts w:ascii="Arial" w:eastAsia="Times New Roman" w:hAnsi="Arial" w:cs="Arial"/>
          <w:lang w:eastAsia="en-GB"/>
        </w:rPr>
        <w:t xml:space="preserve"> Century brought new and</w:t>
      </w:r>
      <w:r w:rsidRPr="001D56ED">
        <w:rPr>
          <w:rFonts w:ascii="Arial" w:eastAsia="Times New Roman" w:hAnsi="Arial" w:cs="Arial"/>
          <w:lang w:eastAsia="en-GB"/>
        </w:rPr>
        <w:t xml:space="preserve"> complex challenges </w:t>
      </w:r>
      <w:r w:rsidR="00400712">
        <w:rPr>
          <w:rFonts w:ascii="Arial" w:eastAsia="Times New Roman" w:hAnsi="Arial" w:cs="Arial"/>
          <w:lang w:eastAsia="en-GB"/>
        </w:rPr>
        <w:t>to operational policing</w:t>
      </w:r>
      <w:r w:rsidRPr="001D56ED">
        <w:rPr>
          <w:rFonts w:ascii="Arial" w:eastAsia="Times New Roman" w:hAnsi="Arial" w:cs="Arial"/>
          <w:lang w:eastAsia="en-GB"/>
        </w:rPr>
        <w:t>.</w:t>
      </w:r>
      <w:r w:rsidR="00400712">
        <w:rPr>
          <w:rFonts w:ascii="Arial" w:eastAsia="Times New Roman" w:hAnsi="Arial" w:cs="Arial"/>
          <w:lang w:eastAsia="en-GB"/>
        </w:rPr>
        <w:t xml:space="preserve"> Cyber Crime is one such challenge</w:t>
      </w:r>
      <w:r w:rsidR="009779C1" w:rsidRPr="001D56ED">
        <w:rPr>
          <w:rFonts w:ascii="Arial" w:eastAsia="Times New Roman" w:hAnsi="Arial" w:cs="Arial"/>
          <w:lang w:eastAsia="en-GB"/>
        </w:rPr>
        <w:t xml:space="preserve">, whilst there is no firm definition the Crown Prosecution Service (CPS) define it as an umbrella term to describe tow closely linked, but distinct ranges of criminal activity. Those being Cyber-dependent crimes, that can only be committed through the use of Information and communication technology (ICT) and Cyber-enabled crimes, which are traditional crimes which can be increased in scale or reach by the use of ICT. </w:t>
      </w:r>
      <w:sdt>
        <w:sdtPr>
          <w:rPr>
            <w:rFonts w:ascii="Arial" w:eastAsia="Times New Roman" w:hAnsi="Arial" w:cs="Arial"/>
            <w:lang w:eastAsia="en-GB"/>
          </w:rPr>
          <w:id w:val="330114060"/>
          <w:citation/>
        </w:sdtPr>
        <w:sdtContent>
          <w:r w:rsidR="00CE7CFF" w:rsidRPr="001D56ED">
            <w:rPr>
              <w:rFonts w:ascii="Arial" w:eastAsia="Times New Roman" w:hAnsi="Arial" w:cs="Arial"/>
              <w:lang w:eastAsia="en-GB"/>
            </w:rPr>
            <w:fldChar w:fldCharType="begin"/>
          </w:r>
          <w:r w:rsidR="00CE7CFF" w:rsidRPr="001D56ED">
            <w:rPr>
              <w:rFonts w:ascii="Arial" w:eastAsia="Times New Roman" w:hAnsi="Arial" w:cs="Arial"/>
              <w:lang w:eastAsia="en-GB"/>
            </w:rPr>
            <w:instrText xml:space="preserve"> CITATION Cro19 \l 2057 </w:instrText>
          </w:r>
          <w:r w:rsidR="00CE7CFF" w:rsidRPr="001D56ED">
            <w:rPr>
              <w:rFonts w:ascii="Arial" w:eastAsia="Times New Roman" w:hAnsi="Arial" w:cs="Arial"/>
              <w:lang w:eastAsia="en-GB"/>
            </w:rPr>
            <w:fldChar w:fldCharType="separate"/>
          </w:r>
          <w:r w:rsidR="00CE7CFF" w:rsidRPr="001D56ED">
            <w:rPr>
              <w:rFonts w:ascii="Arial" w:eastAsia="Times New Roman" w:hAnsi="Arial" w:cs="Arial"/>
              <w:noProof/>
              <w:lang w:eastAsia="en-GB"/>
            </w:rPr>
            <w:t>(Crown Prosecution Service, 2019)</w:t>
          </w:r>
          <w:r w:rsidR="00CE7CFF" w:rsidRPr="001D56ED">
            <w:rPr>
              <w:rFonts w:ascii="Arial" w:eastAsia="Times New Roman" w:hAnsi="Arial" w:cs="Arial"/>
              <w:lang w:eastAsia="en-GB"/>
            </w:rPr>
            <w:fldChar w:fldCharType="end"/>
          </w:r>
        </w:sdtContent>
      </w:sdt>
    </w:p>
    <w:p w:rsidR="000E05A0" w:rsidRPr="001D56ED" w:rsidRDefault="003C4152" w:rsidP="000E05A0">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1D56ED">
        <w:rPr>
          <w:rFonts w:ascii="Arial" w:eastAsia="Times New Roman" w:hAnsi="Arial" w:cs="Arial"/>
          <w:lang w:eastAsia="en-GB"/>
        </w:rPr>
        <w:t xml:space="preserve"> Advancements in technology have assisted officers however a new era of Cyber Crime has been ushered in where the nature of offences and victimisation needs to be defined in order to decide how to safeguard individuals and effectively police this new arena of crime. </w:t>
      </w:r>
      <w:sdt>
        <w:sdtPr>
          <w:rPr>
            <w:rFonts w:ascii="Arial" w:eastAsia="Times New Roman" w:hAnsi="Arial" w:cs="Arial"/>
            <w:lang w:eastAsia="en-GB"/>
          </w:rPr>
          <w:id w:val="673998298"/>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Ban16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(Bandyopadhyay &amp; Woodhams, 2016)</w:t>
          </w:r>
          <w:r w:rsidRPr="001D56ED">
            <w:rPr>
              <w:rFonts w:ascii="Arial" w:eastAsia="Times New Roman" w:hAnsi="Arial" w:cs="Arial"/>
              <w:lang w:eastAsia="en-GB"/>
            </w:rPr>
            <w:fldChar w:fldCharType="end"/>
          </w:r>
        </w:sdtContent>
      </w:sdt>
    </w:p>
    <w:p w:rsidR="003C4152" w:rsidRPr="001D56ED" w:rsidRDefault="003C4152" w:rsidP="000E05A0">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1D56ED">
        <w:rPr>
          <w:rFonts w:ascii="Arial" w:eastAsia="Times New Roman" w:hAnsi="Arial" w:cs="Arial"/>
          <w:lang w:eastAsia="en-GB"/>
        </w:rPr>
        <w:t xml:space="preserve">Cohen and </w:t>
      </w:r>
      <w:proofErr w:type="spellStart"/>
      <w:r w:rsidRPr="001D56ED">
        <w:rPr>
          <w:rFonts w:ascii="Arial" w:eastAsia="Times New Roman" w:hAnsi="Arial" w:cs="Arial"/>
          <w:lang w:eastAsia="en-GB"/>
        </w:rPr>
        <w:t>Felson’s</w:t>
      </w:r>
      <w:proofErr w:type="spellEnd"/>
      <w:r w:rsidRPr="001D56ED">
        <w:rPr>
          <w:rFonts w:ascii="Arial" w:eastAsia="Times New Roman" w:hAnsi="Arial" w:cs="Arial"/>
          <w:lang w:eastAsia="en-GB"/>
        </w:rPr>
        <w:t xml:space="preserve"> ‘Routine Activity Theory’ is an attempt to identify at a macro-level, criminal activities and their patterns through explanation of changes in crime rate trends</w:t>
      </w:r>
      <w:r w:rsidR="00DE3167" w:rsidRPr="001D56ED">
        <w:rPr>
          <w:rFonts w:ascii="Arial" w:eastAsia="Times New Roman" w:hAnsi="Arial" w:cs="Arial"/>
          <w:lang w:eastAsia="en-GB"/>
        </w:rPr>
        <w:t xml:space="preserve">. The theory suggests that three necessary elements must converge, likely offenders, suitable targets and the absence of capable guardians. </w:t>
      </w:r>
      <w:sdt>
        <w:sdtPr>
          <w:rPr>
            <w:rFonts w:ascii="Arial" w:eastAsia="Times New Roman" w:hAnsi="Arial" w:cs="Arial"/>
            <w:lang w:eastAsia="en-GB"/>
          </w:rPr>
          <w:id w:val="-559087152"/>
          <w:citation/>
        </w:sdtPr>
        <w:sdtContent>
          <w:r w:rsidR="00DE3167" w:rsidRPr="001D56ED">
            <w:rPr>
              <w:rFonts w:ascii="Arial" w:eastAsia="Times New Roman" w:hAnsi="Arial" w:cs="Arial"/>
              <w:lang w:eastAsia="en-GB"/>
            </w:rPr>
            <w:fldChar w:fldCharType="begin"/>
          </w:r>
          <w:r w:rsidR="00DE3167" w:rsidRPr="001D56ED">
            <w:rPr>
              <w:rFonts w:ascii="Arial" w:eastAsia="Times New Roman" w:hAnsi="Arial" w:cs="Arial"/>
              <w:lang w:eastAsia="en-GB"/>
            </w:rPr>
            <w:instrText xml:space="preserve"> CITATION Coh79 \l 2057 </w:instrText>
          </w:r>
          <w:r w:rsidR="00DE3167" w:rsidRPr="001D56ED">
            <w:rPr>
              <w:rFonts w:ascii="Arial" w:eastAsia="Times New Roman" w:hAnsi="Arial" w:cs="Arial"/>
              <w:lang w:eastAsia="en-GB"/>
            </w:rPr>
            <w:fldChar w:fldCharType="separate"/>
          </w:r>
          <w:r w:rsidR="00DE3167" w:rsidRPr="001D56ED">
            <w:rPr>
              <w:rFonts w:ascii="Arial" w:eastAsia="Times New Roman" w:hAnsi="Arial" w:cs="Arial"/>
              <w:noProof/>
              <w:lang w:eastAsia="en-GB"/>
            </w:rPr>
            <w:t>(Cohen &amp; Felson, 1979)</w:t>
          </w:r>
          <w:r w:rsidR="00DE3167" w:rsidRPr="001D56ED">
            <w:rPr>
              <w:rFonts w:ascii="Arial" w:eastAsia="Times New Roman" w:hAnsi="Arial" w:cs="Arial"/>
              <w:lang w:eastAsia="en-GB"/>
            </w:rPr>
            <w:fldChar w:fldCharType="end"/>
          </w:r>
        </w:sdtContent>
      </w:sdt>
    </w:p>
    <w:p w:rsidR="00174DB4" w:rsidRPr="001D56ED" w:rsidRDefault="00CE7CFF" w:rsidP="00AF101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1D56ED">
        <w:rPr>
          <w:rFonts w:ascii="Arial" w:eastAsia="Times New Roman" w:hAnsi="Arial" w:cs="Arial"/>
          <w:lang w:eastAsia="en-GB"/>
        </w:rPr>
        <w:t>Whilst</w:t>
      </w:r>
      <w:r w:rsidR="00174DB4" w:rsidRPr="001D56ED">
        <w:rPr>
          <w:rFonts w:ascii="Arial" w:eastAsia="Times New Roman" w:hAnsi="Arial" w:cs="Arial"/>
          <w:lang w:eastAsia="en-GB"/>
        </w:rPr>
        <w:t xml:space="preserve"> technology continues to advance, new opportunities will present themselves to would be offenders and new offences will need defining for officers to take action. In 2000 a report from the U.S Bureau of Census showed there were 94 million users of the internet in the US alone.  </w:t>
      </w:r>
      <w:sdt>
        <w:sdtPr>
          <w:rPr>
            <w:rFonts w:ascii="Arial" w:eastAsia="Times New Roman" w:hAnsi="Arial" w:cs="Arial"/>
            <w:lang w:eastAsia="en-GB"/>
          </w:rPr>
          <w:id w:val="-1922328628"/>
          <w:citation/>
        </w:sdtPr>
        <w:sdtContent>
          <w:r w:rsidR="00174DB4" w:rsidRPr="001D56ED">
            <w:rPr>
              <w:rFonts w:ascii="Arial" w:eastAsia="Times New Roman" w:hAnsi="Arial" w:cs="Arial"/>
              <w:lang w:eastAsia="en-GB"/>
            </w:rPr>
            <w:fldChar w:fldCharType="begin"/>
          </w:r>
          <w:r w:rsidR="00174DB4" w:rsidRPr="001D56ED">
            <w:rPr>
              <w:rFonts w:ascii="Arial" w:eastAsia="Times New Roman" w:hAnsi="Arial" w:cs="Arial"/>
              <w:lang w:eastAsia="en-GB"/>
            </w:rPr>
            <w:instrText xml:space="preserve"> CITATION New00 \l 2057 </w:instrText>
          </w:r>
          <w:r w:rsidR="00174DB4" w:rsidRPr="001D56ED">
            <w:rPr>
              <w:rFonts w:ascii="Arial" w:eastAsia="Times New Roman" w:hAnsi="Arial" w:cs="Arial"/>
              <w:lang w:eastAsia="en-GB"/>
            </w:rPr>
            <w:fldChar w:fldCharType="separate"/>
          </w:r>
          <w:r w:rsidR="00174DB4" w:rsidRPr="001D56ED">
            <w:rPr>
              <w:rFonts w:ascii="Arial" w:eastAsia="Times New Roman" w:hAnsi="Arial" w:cs="Arial"/>
              <w:noProof/>
              <w:lang w:eastAsia="en-GB"/>
            </w:rPr>
            <w:t>(Newburger, 2000)</w:t>
          </w:r>
          <w:r w:rsidR="00174DB4" w:rsidRPr="001D56ED">
            <w:rPr>
              <w:rFonts w:ascii="Arial" w:eastAsia="Times New Roman" w:hAnsi="Arial" w:cs="Arial"/>
              <w:lang w:eastAsia="en-GB"/>
            </w:rPr>
            <w:fldChar w:fldCharType="end"/>
          </w:r>
        </w:sdtContent>
      </w:sdt>
      <w:r w:rsidR="00174DB4" w:rsidRPr="001D56ED">
        <w:rPr>
          <w:rFonts w:ascii="Arial" w:eastAsia="Times New Roman" w:hAnsi="Arial" w:cs="Arial"/>
          <w:lang w:eastAsia="en-GB"/>
        </w:rPr>
        <w:t xml:space="preserve"> Staggeringly as of October 2020 reports show 4.66 billion individuals as active internet users, 59% of the global population. </w:t>
      </w:r>
      <w:sdt>
        <w:sdtPr>
          <w:rPr>
            <w:rFonts w:ascii="Arial" w:eastAsia="Times New Roman" w:hAnsi="Arial" w:cs="Arial"/>
            <w:lang w:eastAsia="en-GB"/>
          </w:rPr>
          <w:id w:val="151803711"/>
          <w:citation/>
        </w:sdtPr>
        <w:sdtContent>
          <w:r w:rsidR="00174DB4" w:rsidRPr="001D56ED">
            <w:rPr>
              <w:rFonts w:ascii="Arial" w:eastAsia="Times New Roman" w:hAnsi="Arial" w:cs="Arial"/>
              <w:lang w:eastAsia="en-GB"/>
            </w:rPr>
            <w:fldChar w:fldCharType="begin"/>
          </w:r>
          <w:r w:rsidR="00174DB4" w:rsidRPr="001D56ED">
            <w:rPr>
              <w:rFonts w:ascii="Arial" w:eastAsia="Times New Roman" w:hAnsi="Arial" w:cs="Arial"/>
              <w:lang w:eastAsia="en-GB"/>
            </w:rPr>
            <w:instrText xml:space="preserve"> CITATION Cle20 \l 2057 </w:instrText>
          </w:r>
          <w:r w:rsidR="00174DB4" w:rsidRPr="001D56ED">
            <w:rPr>
              <w:rFonts w:ascii="Arial" w:eastAsia="Times New Roman" w:hAnsi="Arial" w:cs="Arial"/>
              <w:lang w:eastAsia="en-GB"/>
            </w:rPr>
            <w:fldChar w:fldCharType="separate"/>
          </w:r>
          <w:r w:rsidR="00174DB4" w:rsidRPr="001D56ED">
            <w:rPr>
              <w:rFonts w:ascii="Arial" w:eastAsia="Times New Roman" w:hAnsi="Arial" w:cs="Arial"/>
              <w:noProof/>
              <w:lang w:eastAsia="en-GB"/>
            </w:rPr>
            <w:t>(Clement, 2020)</w:t>
          </w:r>
          <w:r w:rsidR="00174DB4" w:rsidRPr="001D56ED">
            <w:rPr>
              <w:rFonts w:ascii="Arial" w:eastAsia="Times New Roman" w:hAnsi="Arial" w:cs="Arial"/>
              <w:lang w:eastAsia="en-GB"/>
            </w:rPr>
            <w:fldChar w:fldCharType="end"/>
          </w:r>
        </w:sdtContent>
      </w:sdt>
      <w:r w:rsidR="00174DB4" w:rsidRPr="001D56ED">
        <w:rPr>
          <w:rFonts w:ascii="Arial" w:eastAsia="Times New Roman" w:hAnsi="Arial" w:cs="Arial"/>
          <w:lang w:eastAsia="en-GB"/>
        </w:rPr>
        <w:t xml:space="preserve"> As per Cohen and </w:t>
      </w:r>
      <w:proofErr w:type="spellStart"/>
      <w:r w:rsidR="00174DB4" w:rsidRPr="001D56ED">
        <w:rPr>
          <w:rFonts w:ascii="Arial" w:eastAsia="Times New Roman" w:hAnsi="Arial" w:cs="Arial"/>
          <w:lang w:eastAsia="en-GB"/>
        </w:rPr>
        <w:t>Felson’s</w:t>
      </w:r>
      <w:proofErr w:type="spellEnd"/>
      <w:r w:rsidR="00174DB4" w:rsidRPr="001D56ED">
        <w:rPr>
          <w:rFonts w:ascii="Arial" w:eastAsia="Times New Roman" w:hAnsi="Arial" w:cs="Arial"/>
          <w:lang w:eastAsia="en-GB"/>
        </w:rPr>
        <w:t xml:space="preserve"> earlier referenced theory, I would argue an increase of users will see an increase of offenders and suitable targets. </w:t>
      </w:r>
      <w:r w:rsidR="00D86C85" w:rsidRPr="001D56ED">
        <w:rPr>
          <w:rFonts w:ascii="Arial" w:eastAsia="Times New Roman" w:hAnsi="Arial" w:cs="Arial"/>
          <w:lang w:eastAsia="en-GB"/>
        </w:rPr>
        <w:t xml:space="preserve">Not only does the internet facilitate a new generation of ‘Cyber Crime’ but also opens up new avenues to commit conventional crime such as harassment and stalking. </w:t>
      </w:r>
    </w:p>
    <w:p w:rsidR="00AB01C3" w:rsidRPr="001D56ED" w:rsidRDefault="00CE7CFF" w:rsidP="00AB01C3">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1D56ED">
        <w:rPr>
          <w:rFonts w:ascii="Arial" w:eastAsia="Times New Roman" w:hAnsi="Arial" w:cs="Arial"/>
          <w:lang w:eastAsia="en-GB"/>
        </w:rPr>
        <w:t xml:space="preserve">With a new avenue of crime comes the potential for new unforeseen critical incidents, these are defined as “Any incident where the effectiveness of the police response is likely to have a significant impact on the confidence of the victim, their family and/or the community’ </w:t>
      </w:r>
      <w:sdt>
        <w:sdtPr>
          <w:rPr>
            <w:rFonts w:ascii="Arial" w:eastAsia="Times New Roman" w:hAnsi="Arial" w:cs="Arial"/>
            <w:lang w:eastAsia="en-GB"/>
          </w:rPr>
          <w:id w:val="-2095394764"/>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Roa19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(Roach &amp; Roycroft, 2019)</w:t>
          </w:r>
          <w:r w:rsidRPr="001D56ED">
            <w:rPr>
              <w:rFonts w:ascii="Arial" w:eastAsia="Times New Roman" w:hAnsi="Arial" w:cs="Arial"/>
              <w:lang w:eastAsia="en-GB"/>
            </w:rPr>
            <w:fldChar w:fldCharType="end"/>
          </w:r>
        </w:sdtContent>
      </w:sdt>
      <w:r w:rsidR="001F7C04" w:rsidRPr="001D56ED">
        <w:rPr>
          <w:rFonts w:ascii="Arial" w:eastAsia="Times New Roman" w:hAnsi="Arial" w:cs="Arial"/>
          <w:lang w:eastAsia="en-GB"/>
        </w:rPr>
        <w:t>.</w:t>
      </w:r>
    </w:p>
    <w:p w:rsidR="00AB01C3" w:rsidRPr="001D56ED" w:rsidRDefault="001F7C04" w:rsidP="00AB01C3">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1D56ED">
        <w:rPr>
          <w:rFonts w:ascii="Arial" w:eastAsia="Times New Roman" w:hAnsi="Arial" w:cs="Arial"/>
          <w:lang w:eastAsia="en-GB"/>
        </w:rPr>
        <w:t xml:space="preserve">Fiona Pilkington and David Askew were both victims of Anti-Social Behaviour (ASB) and devastatingly both lost their lives. </w:t>
      </w:r>
      <w:proofErr w:type="spellStart"/>
      <w:r w:rsidR="00AB01C3" w:rsidRPr="001D56ED">
        <w:rPr>
          <w:rFonts w:ascii="Arial" w:eastAsia="Times New Roman" w:hAnsi="Arial" w:cs="Arial"/>
          <w:lang w:eastAsia="en-GB"/>
        </w:rPr>
        <w:t>Roulstone</w:t>
      </w:r>
      <w:proofErr w:type="spellEnd"/>
      <w:r w:rsidR="00AB01C3" w:rsidRPr="001D56ED">
        <w:rPr>
          <w:rFonts w:ascii="Arial" w:eastAsia="Times New Roman" w:hAnsi="Arial" w:cs="Arial"/>
          <w:lang w:eastAsia="en-GB"/>
        </w:rPr>
        <w:t xml:space="preserve"> tells how tragically in 2007 Fiona Pilkington killed herself and her 18 year old disabled daughter after long term bullying from a gang of youths aged 8 to 17. This was following 33 logged complaints to the police and reports to local social services. </w:t>
      </w:r>
      <w:sdt>
        <w:sdtPr>
          <w:rPr>
            <w:rFonts w:ascii="Arial" w:eastAsia="Times New Roman" w:hAnsi="Arial" w:cs="Arial"/>
            <w:lang w:eastAsia="en-GB"/>
          </w:rPr>
          <w:id w:val="214253134"/>
          <w:citation/>
        </w:sdtPr>
        <w:sdtContent>
          <w:r w:rsidR="00AB01C3" w:rsidRPr="001D56ED">
            <w:rPr>
              <w:rFonts w:ascii="Arial" w:eastAsia="Times New Roman" w:hAnsi="Arial" w:cs="Arial"/>
              <w:lang w:eastAsia="en-GB"/>
            </w:rPr>
            <w:fldChar w:fldCharType="begin"/>
          </w:r>
          <w:r w:rsidR="00AB01C3" w:rsidRPr="001D56ED">
            <w:rPr>
              <w:rFonts w:ascii="Arial" w:eastAsia="Times New Roman" w:hAnsi="Arial" w:cs="Arial"/>
              <w:lang w:eastAsia="en-GB"/>
            </w:rPr>
            <w:instrText xml:space="preserve">CITATION Rou131 \l 2057 </w:instrText>
          </w:r>
          <w:r w:rsidR="00AB01C3" w:rsidRPr="001D56ED">
            <w:rPr>
              <w:rFonts w:ascii="Arial" w:eastAsia="Times New Roman" w:hAnsi="Arial" w:cs="Arial"/>
              <w:lang w:eastAsia="en-GB"/>
            </w:rPr>
            <w:fldChar w:fldCharType="separate"/>
          </w:r>
          <w:r w:rsidR="00AB01C3" w:rsidRPr="001D56ED">
            <w:rPr>
              <w:rFonts w:ascii="Arial" w:eastAsia="Times New Roman" w:hAnsi="Arial" w:cs="Arial"/>
              <w:noProof/>
              <w:lang w:eastAsia="en-GB"/>
            </w:rPr>
            <w:t>(Roulstone &amp; Mason-Bish, 2013)</w:t>
          </w:r>
          <w:r w:rsidR="00AB01C3" w:rsidRPr="001D56ED">
            <w:rPr>
              <w:rFonts w:ascii="Arial" w:eastAsia="Times New Roman" w:hAnsi="Arial" w:cs="Arial"/>
              <w:lang w:eastAsia="en-GB"/>
            </w:rPr>
            <w:fldChar w:fldCharType="end"/>
          </w:r>
        </w:sdtContent>
      </w:sdt>
      <w:r w:rsidR="00AB01C3" w:rsidRPr="001D56ED">
        <w:rPr>
          <w:rFonts w:ascii="Arial" w:eastAsia="Times New Roman" w:hAnsi="Arial" w:cs="Arial"/>
          <w:lang w:eastAsia="en-GB"/>
        </w:rPr>
        <w:t xml:space="preserve"> </w:t>
      </w:r>
      <w:r w:rsidR="00493D30" w:rsidRPr="001D56ED">
        <w:rPr>
          <w:rFonts w:ascii="Arial" w:eastAsia="Times New Roman" w:hAnsi="Arial" w:cs="Arial"/>
          <w:lang w:eastAsia="en-GB"/>
        </w:rPr>
        <w:t>Findings showed the incidents were treated in isolation and no structured approach was taken</w:t>
      </w:r>
      <w:r w:rsidR="00AB01C3" w:rsidRPr="001D56ED">
        <w:rPr>
          <w:rFonts w:ascii="Arial" w:eastAsia="Times New Roman" w:hAnsi="Arial" w:cs="Arial"/>
          <w:lang w:eastAsia="en-GB"/>
        </w:rPr>
        <w:t>, failing to identify ongoing victimisation of Fiona and her daughter</w:t>
      </w:r>
      <w:r w:rsidR="00493D30" w:rsidRPr="001D56ED">
        <w:rPr>
          <w:rFonts w:ascii="Arial" w:eastAsia="Times New Roman" w:hAnsi="Arial" w:cs="Arial"/>
          <w:lang w:eastAsia="en-GB"/>
        </w:rPr>
        <w:t>.</w:t>
      </w:r>
    </w:p>
    <w:p w:rsidR="001F7C04" w:rsidRPr="001D56ED" w:rsidRDefault="00493D30" w:rsidP="00AB01C3">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1D56ED">
        <w:rPr>
          <w:rFonts w:ascii="Arial" w:eastAsia="Times New Roman" w:hAnsi="Arial" w:cs="Arial"/>
          <w:lang w:eastAsia="en-GB"/>
        </w:rPr>
        <w:t xml:space="preserve"> David Askew collapsed and died after an incident of targeted ASB. Askew had been in contact with police in relation to repeat allegation</w:t>
      </w:r>
      <w:r w:rsidR="00AB01C3" w:rsidRPr="001D56ED">
        <w:rPr>
          <w:rFonts w:ascii="Arial" w:eastAsia="Times New Roman" w:hAnsi="Arial" w:cs="Arial"/>
          <w:lang w:eastAsia="en-GB"/>
        </w:rPr>
        <w:t xml:space="preserve">s of ASB over several years between January 2007 and December 2009. </w:t>
      </w:r>
      <w:r w:rsidR="009A7D1E" w:rsidRPr="001D56ED">
        <w:rPr>
          <w:rFonts w:ascii="Arial" w:eastAsia="Times New Roman" w:hAnsi="Arial" w:cs="Arial"/>
          <w:lang w:eastAsia="en-GB"/>
        </w:rPr>
        <w:t xml:space="preserve"> A report by the Independent Police Complaints Commissions (IPCC) found a lack of consistent identification of and response to, the vulnerability factors affecting the </w:t>
      </w:r>
      <w:proofErr w:type="gramStart"/>
      <w:r w:rsidR="009A7D1E" w:rsidRPr="001D56ED">
        <w:rPr>
          <w:rFonts w:ascii="Arial" w:eastAsia="Times New Roman" w:hAnsi="Arial" w:cs="Arial"/>
          <w:lang w:eastAsia="en-GB"/>
        </w:rPr>
        <w:t>Askew</w:t>
      </w:r>
      <w:proofErr w:type="gramEnd"/>
      <w:r w:rsidR="009A7D1E" w:rsidRPr="001D56ED">
        <w:rPr>
          <w:rFonts w:ascii="Arial" w:eastAsia="Times New Roman" w:hAnsi="Arial" w:cs="Arial"/>
          <w:lang w:eastAsia="en-GB"/>
        </w:rPr>
        <w:t xml:space="preserve"> family.  A failure to recognise and respond to incidents as hate crime. A lack of co-ordination and cohesive action between partner agencies working alongside each other to address issues in the short and long term and </w:t>
      </w:r>
      <w:r w:rsidR="009A7D1E" w:rsidRPr="001D56ED">
        <w:rPr>
          <w:rFonts w:ascii="Arial" w:eastAsia="Times New Roman" w:hAnsi="Arial" w:cs="Arial"/>
          <w:lang w:eastAsia="en-GB"/>
        </w:rPr>
        <w:lastRenderedPageBreak/>
        <w:t xml:space="preserve">a lack of robust and consistent offender management and use of legislation in order to detect and prevent offending behaviour. </w:t>
      </w:r>
      <w:sdt>
        <w:sdtPr>
          <w:rPr>
            <w:rFonts w:ascii="Arial" w:eastAsia="Times New Roman" w:hAnsi="Arial" w:cs="Arial"/>
            <w:lang w:eastAsia="en-GB"/>
          </w:rPr>
          <w:id w:val="1526133431"/>
          <w:citation/>
        </w:sdtPr>
        <w:sdtContent>
          <w:r w:rsidR="009A7D1E" w:rsidRPr="001D56ED">
            <w:rPr>
              <w:rFonts w:ascii="Arial" w:eastAsia="Times New Roman" w:hAnsi="Arial" w:cs="Arial"/>
              <w:lang w:eastAsia="en-GB"/>
            </w:rPr>
            <w:fldChar w:fldCharType="begin"/>
          </w:r>
          <w:r w:rsidR="009A7D1E" w:rsidRPr="001D56ED">
            <w:rPr>
              <w:rFonts w:ascii="Arial" w:eastAsia="Times New Roman" w:hAnsi="Arial" w:cs="Arial"/>
              <w:lang w:eastAsia="en-GB"/>
            </w:rPr>
            <w:instrText xml:space="preserve">CITATION IPC10 \l 2057 </w:instrText>
          </w:r>
          <w:r w:rsidR="009A7D1E" w:rsidRPr="001D56ED">
            <w:rPr>
              <w:rFonts w:ascii="Arial" w:eastAsia="Times New Roman" w:hAnsi="Arial" w:cs="Arial"/>
              <w:lang w:eastAsia="en-GB"/>
            </w:rPr>
            <w:fldChar w:fldCharType="separate"/>
          </w:r>
          <w:r w:rsidR="009A7D1E" w:rsidRPr="001D56ED">
            <w:rPr>
              <w:rFonts w:ascii="Arial" w:eastAsia="Times New Roman" w:hAnsi="Arial" w:cs="Arial"/>
              <w:noProof/>
              <w:lang w:eastAsia="en-GB"/>
            </w:rPr>
            <w:t>(IPCC , 2010)</w:t>
          </w:r>
          <w:r w:rsidR="009A7D1E" w:rsidRPr="001D56ED">
            <w:rPr>
              <w:rFonts w:ascii="Arial" w:eastAsia="Times New Roman" w:hAnsi="Arial" w:cs="Arial"/>
              <w:lang w:eastAsia="en-GB"/>
            </w:rPr>
            <w:fldChar w:fldCharType="end"/>
          </w:r>
        </w:sdtContent>
      </w:sdt>
    </w:p>
    <w:p w:rsidR="009A7D1E" w:rsidRPr="001D56ED" w:rsidRDefault="009A7D1E" w:rsidP="00AB01C3">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1D56ED">
        <w:rPr>
          <w:rFonts w:ascii="Arial" w:eastAsia="Times New Roman" w:hAnsi="Arial" w:cs="Arial"/>
          <w:lang w:eastAsia="en-GB"/>
        </w:rPr>
        <w:t xml:space="preserve">Major incidents are </w:t>
      </w:r>
      <w:r w:rsidR="005B49ED" w:rsidRPr="001D56ED">
        <w:rPr>
          <w:rFonts w:ascii="Arial" w:eastAsia="Times New Roman" w:hAnsi="Arial" w:cs="Arial"/>
          <w:lang w:eastAsia="en-GB"/>
        </w:rPr>
        <w:t xml:space="preserve">generally also critical incidents, as the police response to a Major incident will have similar effects to the aforementioned on public confidence. Major incidents are defined as events or situations requiring a response under one or more of the emergency services' major incident plans. This will usually include involving large numbers of people, either directly or indirectly. </w:t>
      </w:r>
      <w:sdt>
        <w:sdtPr>
          <w:rPr>
            <w:rFonts w:ascii="Arial" w:eastAsia="Times New Roman" w:hAnsi="Arial" w:cs="Arial"/>
            <w:lang w:eastAsia="en-GB"/>
          </w:rPr>
          <w:id w:val="1483970556"/>
          <w:citation/>
        </w:sdtPr>
        <w:sdtContent>
          <w:r w:rsidR="005B49ED" w:rsidRPr="001D56ED">
            <w:rPr>
              <w:rFonts w:ascii="Arial" w:eastAsia="Times New Roman" w:hAnsi="Arial" w:cs="Arial"/>
              <w:lang w:eastAsia="en-GB"/>
            </w:rPr>
            <w:fldChar w:fldCharType="begin"/>
          </w:r>
          <w:r w:rsidR="005B49ED" w:rsidRPr="001D56ED">
            <w:rPr>
              <w:rFonts w:ascii="Arial" w:eastAsia="Times New Roman" w:hAnsi="Arial" w:cs="Arial"/>
              <w:lang w:eastAsia="en-GB"/>
            </w:rPr>
            <w:instrText xml:space="preserve"> CITATION Col18 \l 2057 </w:instrText>
          </w:r>
          <w:r w:rsidR="005B49ED" w:rsidRPr="001D56ED">
            <w:rPr>
              <w:rFonts w:ascii="Arial" w:eastAsia="Times New Roman" w:hAnsi="Arial" w:cs="Arial"/>
              <w:lang w:eastAsia="en-GB"/>
            </w:rPr>
            <w:fldChar w:fldCharType="separate"/>
          </w:r>
          <w:r w:rsidR="005B49ED" w:rsidRPr="001D56ED">
            <w:rPr>
              <w:rFonts w:ascii="Arial" w:eastAsia="Times New Roman" w:hAnsi="Arial" w:cs="Arial"/>
              <w:noProof/>
              <w:lang w:eastAsia="en-GB"/>
            </w:rPr>
            <w:t>(College of Policing, 2018)</w:t>
          </w:r>
          <w:r w:rsidR="005B49ED" w:rsidRPr="001D56ED">
            <w:rPr>
              <w:rFonts w:ascii="Arial" w:eastAsia="Times New Roman" w:hAnsi="Arial" w:cs="Arial"/>
              <w:lang w:eastAsia="en-GB"/>
            </w:rPr>
            <w:fldChar w:fldCharType="end"/>
          </w:r>
        </w:sdtContent>
      </w:sdt>
    </w:p>
    <w:p w:rsidR="007D58CA" w:rsidRPr="001D56ED" w:rsidRDefault="007D58CA" w:rsidP="00AB01C3">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1D56ED">
        <w:rPr>
          <w:rFonts w:ascii="Arial" w:eastAsia="Times New Roman" w:hAnsi="Arial" w:cs="Arial"/>
          <w:lang w:eastAsia="en-GB"/>
        </w:rPr>
        <w:t xml:space="preserve">To assist in the management of major incidents the mnemonic ‘METHANE’ has been instigated as the common model by the Joint Emergency Services Interoperability Principles (JESIP). The mnemonic aims to provide a consistent way to quickly and easily share the information between relevant agencies. </w:t>
      </w:r>
      <w:sdt>
        <w:sdtPr>
          <w:rPr>
            <w:rFonts w:ascii="Arial" w:eastAsia="Times New Roman" w:hAnsi="Arial" w:cs="Arial"/>
            <w:lang w:eastAsia="en-GB"/>
          </w:rPr>
          <w:id w:val="1286004217"/>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JES20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(JESIP, 2020)</w:t>
          </w:r>
          <w:r w:rsidRPr="001D56ED">
            <w:rPr>
              <w:rFonts w:ascii="Arial" w:eastAsia="Times New Roman" w:hAnsi="Arial" w:cs="Arial"/>
              <w:lang w:eastAsia="en-GB"/>
            </w:rPr>
            <w:fldChar w:fldCharType="end"/>
          </w:r>
        </w:sdtContent>
      </w:sdt>
    </w:p>
    <w:p w:rsidR="00434A4D" w:rsidRDefault="007D58CA" w:rsidP="00434A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1D56ED">
        <w:rPr>
          <w:rFonts w:ascii="Arial" w:hAnsi="Arial" w:cs="Arial"/>
          <w:noProof/>
          <w:lang w:eastAsia="en-GB"/>
        </w:rPr>
        <w:drawing>
          <wp:inline distT="0" distB="0" distL="0" distR="0" wp14:anchorId="033EC132" wp14:editId="18E389B1">
            <wp:extent cx="3062797" cy="3002736"/>
            <wp:effectExtent l="0" t="0" r="444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74666" cy="3014372"/>
                    </a:xfrm>
                    <a:prstGeom prst="rect">
                      <a:avLst/>
                    </a:prstGeom>
                  </pic:spPr>
                </pic:pic>
              </a:graphicData>
            </a:graphic>
          </wp:inline>
        </w:drawing>
      </w:r>
    </w:p>
    <w:p w:rsidR="00434A4D" w:rsidRDefault="00434A4D" w:rsidP="00434A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Pr>
          <w:rFonts w:ascii="Arial" w:eastAsia="Times New Roman" w:hAnsi="Arial" w:cs="Arial"/>
          <w:lang w:eastAsia="en-GB"/>
        </w:rPr>
        <w:t>Fig 2 – METHANE mnemonic</w:t>
      </w:r>
    </w:p>
    <w:p w:rsidR="00434A4D" w:rsidRDefault="00434A4D" w:rsidP="00434A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sdt>
        <w:sdtPr>
          <w:rPr>
            <w:rFonts w:ascii="Arial" w:eastAsia="Times New Roman" w:hAnsi="Arial" w:cs="Arial"/>
            <w:lang w:eastAsia="en-GB"/>
          </w:rPr>
          <w:id w:val="91833479"/>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JES20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 xml:space="preserve"> (JESIP, 2020)</w:t>
          </w:r>
          <w:r w:rsidRPr="001D56ED">
            <w:rPr>
              <w:rFonts w:ascii="Arial" w:eastAsia="Times New Roman" w:hAnsi="Arial" w:cs="Arial"/>
              <w:lang w:eastAsia="en-GB"/>
            </w:rPr>
            <w:fldChar w:fldCharType="end"/>
          </w:r>
        </w:sdtContent>
      </w:sdt>
    </w:p>
    <w:p w:rsidR="005B49ED" w:rsidRPr="001D56ED" w:rsidRDefault="00AA1E4B" w:rsidP="00434A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1D56ED">
        <w:rPr>
          <w:rFonts w:ascii="Arial" w:eastAsia="Times New Roman" w:hAnsi="Arial" w:cs="Arial"/>
          <w:lang w:eastAsia="en-GB"/>
        </w:rPr>
        <w:t>On 7</w:t>
      </w:r>
      <w:r w:rsidRPr="001D56ED">
        <w:rPr>
          <w:rFonts w:ascii="Arial" w:eastAsia="Times New Roman" w:hAnsi="Arial" w:cs="Arial"/>
          <w:vertAlign w:val="superscript"/>
          <w:lang w:eastAsia="en-GB"/>
        </w:rPr>
        <w:t>th</w:t>
      </w:r>
      <w:r w:rsidRPr="001D56ED">
        <w:rPr>
          <w:rFonts w:ascii="Arial" w:eastAsia="Times New Roman" w:hAnsi="Arial" w:cs="Arial"/>
          <w:lang w:eastAsia="en-GB"/>
        </w:rPr>
        <w:t xml:space="preserve"> July 2005 one such major incident was declared in London when four bombs were detonated killing 52, injuring 700 and leaving many more with psychological trauma. The emergency responders were faced with a situation of extraordinary pressure, uncertainty and complexity.</w:t>
      </w:r>
      <w:sdt>
        <w:sdtPr>
          <w:rPr>
            <w:rFonts w:ascii="Arial" w:eastAsia="Times New Roman" w:hAnsi="Arial" w:cs="Arial"/>
            <w:lang w:eastAsia="en-GB"/>
          </w:rPr>
          <w:id w:val="-1893344383"/>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Bar06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 xml:space="preserve"> (Barnes, et al., 2006)</w:t>
          </w:r>
          <w:r w:rsidRPr="001D56ED">
            <w:rPr>
              <w:rFonts w:ascii="Arial" w:eastAsia="Times New Roman" w:hAnsi="Arial" w:cs="Arial"/>
              <w:lang w:eastAsia="en-GB"/>
            </w:rPr>
            <w:fldChar w:fldCharType="end"/>
          </w:r>
        </w:sdtContent>
      </w:sdt>
    </w:p>
    <w:p w:rsidR="006041C1" w:rsidRPr="001D56ED" w:rsidRDefault="006E7B72" w:rsidP="00AB01C3">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1D56ED">
        <w:rPr>
          <w:rFonts w:ascii="Arial" w:eastAsia="Times New Roman" w:hAnsi="Arial" w:cs="Arial"/>
          <w:lang w:eastAsia="en-GB"/>
        </w:rPr>
        <w:t>Amongst those emergency responders were four police forces, the Metropolitan Police Service, City of London Police, British Transport Police and the Ministry of Defence Police. Who in order to respond to the bombings pooled their resources together in a pre-existing agreement known as ‘Operation Benbow’.</w:t>
      </w:r>
      <w:sdt>
        <w:sdtPr>
          <w:rPr>
            <w:rFonts w:ascii="Arial" w:eastAsia="Times New Roman" w:hAnsi="Arial" w:cs="Arial"/>
            <w:lang w:eastAsia="en-GB"/>
          </w:rPr>
          <w:id w:val="872342363"/>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HMI14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 xml:space="preserve"> (HMIC, 2014)</w:t>
          </w:r>
          <w:r w:rsidRPr="001D56ED">
            <w:rPr>
              <w:rFonts w:ascii="Arial" w:eastAsia="Times New Roman" w:hAnsi="Arial" w:cs="Arial"/>
              <w:lang w:eastAsia="en-GB"/>
            </w:rPr>
            <w:fldChar w:fldCharType="end"/>
          </w:r>
        </w:sdtContent>
      </w:sdt>
    </w:p>
    <w:p w:rsidR="006E7B72" w:rsidRPr="001D56ED" w:rsidRDefault="006E7B72" w:rsidP="006E7B72">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1D56ED">
        <w:rPr>
          <w:rFonts w:ascii="Arial" w:eastAsia="Times New Roman" w:hAnsi="Arial" w:cs="Arial"/>
          <w:lang w:eastAsia="en-GB"/>
        </w:rPr>
        <w:t>This agreement allowed for one command structu</w:t>
      </w:r>
      <w:r w:rsidR="00400712">
        <w:rPr>
          <w:rFonts w:ascii="Arial" w:eastAsia="Times New Roman" w:hAnsi="Arial" w:cs="Arial"/>
          <w:lang w:eastAsia="en-GB"/>
        </w:rPr>
        <w:t>re to be implemented to</w:t>
      </w:r>
      <w:r w:rsidR="00434A4D">
        <w:rPr>
          <w:rFonts w:ascii="Arial" w:eastAsia="Times New Roman" w:hAnsi="Arial" w:cs="Arial"/>
          <w:lang w:eastAsia="en-GB"/>
        </w:rPr>
        <w:t xml:space="preserve"> co-ordinate </w:t>
      </w:r>
      <w:r w:rsidR="00434A4D" w:rsidRPr="001D56ED">
        <w:rPr>
          <w:rFonts w:ascii="Arial" w:eastAsia="Times New Roman" w:hAnsi="Arial" w:cs="Arial"/>
          <w:lang w:eastAsia="en-GB"/>
        </w:rPr>
        <w:t>the</w:t>
      </w:r>
      <w:r w:rsidRPr="001D56ED">
        <w:rPr>
          <w:rFonts w:ascii="Arial" w:eastAsia="Times New Roman" w:hAnsi="Arial" w:cs="Arial"/>
          <w:lang w:eastAsia="en-GB"/>
        </w:rPr>
        <w:t xml:space="preserve"> most effective response and management of resources on the ground during the attacks. Their role as front line first responders in such a</w:t>
      </w:r>
      <w:r w:rsidR="00845CCA" w:rsidRPr="001D56ED">
        <w:rPr>
          <w:rFonts w:ascii="Arial" w:eastAsia="Times New Roman" w:hAnsi="Arial" w:cs="Arial"/>
          <w:lang w:eastAsia="en-GB"/>
        </w:rPr>
        <w:t xml:space="preserve">n attack identified many issues, such as the inability to communicate effectively whilst in the underground tube systems of London. </w:t>
      </w:r>
    </w:p>
    <w:p w:rsidR="006E7B72" w:rsidRPr="001D56ED" w:rsidRDefault="00845CCA" w:rsidP="006E7B72">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1D56ED">
        <w:rPr>
          <w:rFonts w:ascii="Arial" w:eastAsia="Times New Roman" w:hAnsi="Arial" w:cs="Arial"/>
          <w:lang w:eastAsia="en-GB"/>
        </w:rPr>
        <w:t>A report by</w:t>
      </w:r>
      <w:r w:rsidR="00156B2F" w:rsidRPr="001D56ED">
        <w:rPr>
          <w:rFonts w:ascii="Arial" w:eastAsia="Times New Roman" w:hAnsi="Arial" w:cs="Arial"/>
          <w:lang w:eastAsia="en-GB"/>
        </w:rPr>
        <w:t xml:space="preserve"> the London Assembly details </w:t>
      </w:r>
      <w:r w:rsidR="00400712">
        <w:rPr>
          <w:rFonts w:ascii="Arial" w:eastAsia="Times New Roman" w:hAnsi="Arial" w:cs="Arial"/>
          <w:lang w:eastAsia="en-GB"/>
        </w:rPr>
        <w:t>the</w:t>
      </w:r>
      <w:r w:rsidR="00156B2F" w:rsidRPr="001D56ED">
        <w:rPr>
          <w:rFonts w:ascii="Arial" w:eastAsia="Times New Roman" w:hAnsi="Arial" w:cs="Arial"/>
          <w:lang w:eastAsia="en-GB"/>
        </w:rPr>
        <w:t xml:space="preserve"> concerns faced by emergency services and offers recommendations in how to counter those, these range from communication issues, </w:t>
      </w:r>
      <w:r w:rsidR="00156B2F" w:rsidRPr="001D56ED">
        <w:rPr>
          <w:rFonts w:ascii="Arial" w:eastAsia="Times New Roman" w:hAnsi="Arial" w:cs="Arial"/>
          <w:lang w:eastAsia="en-GB"/>
        </w:rPr>
        <w:lastRenderedPageBreak/>
        <w:t xml:space="preserve">how to manage an influx of calls following a Major incident, identification of victims and management of their information as well as other relevant recommendations. </w:t>
      </w:r>
      <w:sdt>
        <w:sdtPr>
          <w:rPr>
            <w:rFonts w:ascii="Arial" w:eastAsia="Times New Roman" w:hAnsi="Arial" w:cs="Arial"/>
            <w:lang w:eastAsia="en-GB"/>
          </w:rPr>
          <w:id w:val="1264344349"/>
          <w:citation/>
        </w:sdtPr>
        <w:sdtContent>
          <w:r w:rsidR="00156B2F" w:rsidRPr="001D56ED">
            <w:rPr>
              <w:rFonts w:ascii="Arial" w:eastAsia="Times New Roman" w:hAnsi="Arial" w:cs="Arial"/>
              <w:lang w:eastAsia="en-GB"/>
            </w:rPr>
            <w:fldChar w:fldCharType="begin"/>
          </w:r>
          <w:r w:rsidR="00156B2F" w:rsidRPr="001D56ED">
            <w:rPr>
              <w:rFonts w:ascii="Arial" w:eastAsia="Times New Roman" w:hAnsi="Arial" w:cs="Arial"/>
              <w:lang w:eastAsia="en-GB"/>
            </w:rPr>
            <w:instrText xml:space="preserve"> CITATION Bar06 \l 2057 </w:instrText>
          </w:r>
          <w:r w:rsidR="00156B2F" w:rsidRPr="001D56ED">
            <w:rPr>
              <w:rFonts w:ascii="Arial" w:eastAsia="Times New Roman" w:hAnsi="Arial" w:cs="Arial"/>
              <w:lang w:eastAsia="en-GB"/>
            </w:rPr>
            <w:fldChar w:fldCharType="separate"/>
          </w:r>
          <w:r w:rsidR="00156B2F" w:rsidRPr="001D56ED">
            <w:rPr>
              <w:rFonts w:ascii="Arial" w:eastAsia="Times New Roman" w:hAnsi="Arial" w:cs="Arial"/>
              <w:noProof/>
              <w:lang w:eastAsia="en-GB"/>
            </w:rPr>
            <w:t>(Barnes, et al., 2006)</w:t>
          </w:r>
          <w:r w:rsidR="00156B2F" w:rsidRPr="001D56ED">
            <w:rPr>
              <w:rFonts w:ascii="Arial" w:eastAsia="Times New Roman" w:hAnsi="Arial" w:cs="Arial"/>
              <w:lang w:eastAsia="en-GB"/>
            </w:rPr>
            <w:fldChar w:fldCharType="end"/>
          </w:r>
        </w:sdtContent>
      </w:sdt>
    </w:p>
    <w:p w:rsidR="000E05A0" w:rsidRPr="001D56ED" w:rsidRDefault="000E05A0" w:rsidP="006E7B72">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1D56ED">
        <w:rPr>
          <w:rFonts w:ascii="Arial" w:eastAsia="Times New Roman" w:hAnsi="Arial" w:cs="Arial"/>
          <w:lang w:eastAsia="en-GB"/>
        </w:rPr>
        <w:t xml:space="preserve">Following this report </w:t>
      </w:r>
      <w:r w:rsidR="00156B2F" w:rsidRPr="001D56ED">
        <w:rPr>
          <w:rFonts w:ascii="Arial" w:eastAsia="Times New Roman" w:hAnsi="Arial" w:cs="Arial"/>
          <w:lang w:eastAsia="en-GB"/>
        </w:rPr>
        <w:t>the college of policing identifies</w:t>
      </w:r>
      <w:r w:rsidRPr="001D56ED">
        <w:rPr>
          <w:rFonts w:ascii="Arial" w:eastAsia="Times New Roman" w:hAnsi="Arial" w:cs="Arial"/>
          <w:lang w:eastAsia="en-GB"/>
        </w:rPr>
        <w:t xml:space="preserve"> the police services primary roles in a Major incident as;</w:t>
      </w:r>
    </w:p>
    <w:p w:rsidR="000E05A0" w:rsidRPr="001D56ED" w:rsidRDefault="000E05A0" w:rsidP="000E05A0">
      <w:pPr>
        <w:pStyle w:val="ListParagraph"/>
        <w:numPr>
          <w:ilvl w:val="0"/>
          <w:numId w:val="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S</w:t>
      </w:r>
      <w:r w:rsidR="00156B2F" w:rsidRPr="001D56ED">
        <w:rPr>
          <w:rFonts w:ascii="Arial" w:eastAsia="Times New Roman" w:hAnsi="Arial" w:cs="Arial"/>
          <w:lang w:eastAsia="en-GB"/>
        </w:rPr>
        <w:t>ave a</w:t>
      </w:r>
      <w:r w:rsidRPr="001D56ED">
        <w:rPr>
          <w:rFonts w:ascii="Arial" w:eastAsia="Times New Roman" w:hAnsi="Arial" w:cs="Arial"/>
          <w:lang w:eastAsia="en-GB"/>
        </w:rPr>
        <w:t>nd prevent loss of life;</w:t>
      </w:r>
    </w:p>
    <w:p w:rsidR="000E05A0" w:rsidRPr="001D56ED" w:rsidRDefault="000E05A0" w:rsidP="000E05A0">
      <w:pPr>
        <w:pStyle w:val="ListParagraph"/>
        <w:numPr>
          <w:ilvl w:val="0"/>
          <w:numId w:val="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Prevent escalation;</w:t>
      </w:r>
    </w:p>
    <w:p w:rsidR="000E05A0" w:rsidRPr="001D56ED" w:rsidRDefault="000E05A0" w:rsidP="000E05A0">
      <w:pPr>
        <w:pStyle w:val="ListParagraph"/>
        <w:numPr>
          <w:ilvl w:val="0"/>
          <w:numId w:val="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Coordinate the response;</w:t>
      </w:r>
    </w:p>
    <w:p w:rsidR="000E05A0" w:rsidRPr="001D56ED" w:rsidRDefault="000E05A0" w:rsidP="000E05A0">
      <w:pPr>
        <w:pStyle w:val="ListParagraph"/>
        <w:numPr>
          <w:ilvl w:val="0"/>
          <w:numId w:val="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Secu</w:t>
      </w:r>
      <w:r w:rsidR="00156B2F" w:rsidRPr="001D56ED">
        <w:rPr>
          <w:rFonts w:ascii="Arial" w:eastAsia="Times New Roman" w:hAnsi="Arial" w:cs="Arial"/>
          <w:lang w:eastAsia="en-GB"/>
        </w:rPr>
        <w:t>re, preserve and protect the scene</w:t>
      </w:r>
      <w:r w:rsidRPr="001D56ED">
        <w:rPr>
          <w:rFonts w:ascii="Arial" w:eastAsia="Times New Roman" w:hAnsi="Arial" w:cs="Arial"/>
          <w:lang w:eastAsia="en-GB"/>
        </w:rPr>
        <w:t>;</w:t>
      </w:r>
    </w:p>
    <w:p w:rsidR="000E05A0" w:rsidRPr="001D56ED" w:rsidRDefault="000E05A0" w:rsidP="000E05A0">
      <w:pPr>
        <w:pStyle w:val="ListParagraph"/>
        <w:numPr>
          <w:ilvl w:val="0"/>
          <w:numId w:val="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Provide traffic management;</w:t>
      </w:r>
    </w:p>
    <w:p w:rsidR="000E05A0" w:rsidRPr="001D56ED" w:rsidRDefault="009C1EF4" w:rsidP="000E05A0">
      <w:pPr>
        <w:pStyle w:val="ListParagraph"/>
        <w:numPr>
          <w:ilvl w:val="0"/>
          <w:numId w:val="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Investigate</w:t>
      </w:r>
      <w:r w:rsidR="000E05A0" w:rsidRPr="001D56ED">
        <w:rPr>
          <w:rFonts w:ascii="Arial" w:eastAsia="Times New Roman" w:hAnsi="Arial" w:cs="Arial"/>
          <w:lang w:eastAsia="en-GB"/>
        </w:rPr>
        <w:t xml:space="preserve"> criminal offences;</w:t>
      </w:r>
    </w:p>
    <w:p w:rsidR="000E05A0" w:rsidRPr="001D56ED" w:rsidRDefault="000E05A0" w:rsidP="000E05A0">
      <w:pPr>
        <w:pStyle w:val="ListParagraph"/>
        <w:numPr>
          <w:ilvl w:val="0"/>
          <w:numId w:val="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Collate casualty information;</w:t>
      </w:r>
    </w:p>
    <w:p w:rsidR="000E05A0" w:rsidRPr="001D56ED" w:rsidRDefault="000E05A0" w:rsidP="000E05A0">
      <w:pPr>
        <w:pStyle w:val="ListParagraph"/>
        <w:numPr>
          <w:ilvl w:val="0"/>
          <w:numId w:val="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Coordinate provision of public information;</w:t>
      </w:r>
    </w:p>
    <w:p w:rsidR="006E7B72" w:rsidRPr="001D56ED" w:rsidRDefault="000E05A0" w:rsidP="000E05A0">
      <w:pPr>
        <w:pStyle w:val="ListParagraph"/>
        <w:numPr>
          <w:ilvl w:val="0"/>
          <w:numId w:val="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Recover, identify, reconcile and repatriate</w:t>
      </w:r>
      <w:r w:rsidR="009C1EF4">
        <w:rPr>
          <w:rFonts w:ascii="Arial" w:eastAsia="Times New Roman" w:hAnsi="Arial" w:cs="Arial"/>
          <w:lang w:eastAsia="en-GB"/>
        </w:rPr>
        <w:t xml:space="preserve"> deceased</w:t>
      </w:r>
      <w:r w:rsidRPr="001D56ED">
        <w:rPr>
          <w:rFonts w:ascii="Arial" w:eastAsia="Times New Roman" w:hAnsi="Arial" w:cs="Arial"/>
          <w:lang w:eastAsia="en-GB"/>
        </w:rPr>
        <w:t>;</w:t>
      </w:r>
      <w:r w:rsidR="00156B2F" w:rsidRPr="001D56ED">
        <w:rPr>
          <w:rFonts w:ascii="Arial" w:eastAsia="Times New Roman" w:hAnsi="Arial" w:cs="Arial"/>
          <w:lang w:eastAsia="en-GB"/>
        </w:rPr>
        <w:t xml:space="preserve"> </w:t>
      </w:r>
    </w:p>
    <w:p w:rsidR="000E05A0" w:rsidRPr="001D56ED" w:rsidRDefault="000E05A0" w:rsidP="000E05A0">
      <w:pPr>
        <w:pStyle w:val="ListParagraph"/>
        <w:numPr>
          <w:ilvl w:val="0"/>
          <w:numId w:val="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Prevent and detect crime;</w:t>
      </w:r>
    </w:p>
    <w:p w:rsidR="000E05A0" w:rsidRPr="001D56ED" w:rsidRDefault="000E05A0" w:rsidP="000E05A0">
      <w:pPr>
        <w:pStyle w:val="ListParagraph"/>
        <w:numPr>
          <w:ilvl w:val="0"/>
          <w:numId w:val="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Conduct a thorough investigation;</w:t>
      </w:r>
    </w:p>
    <w:p w:rsidR="000E05A0" w:rsidRPr="00400712" w:rsidRDefault="009C1EF4" w:rsidP="00400712">
      <w:pPr>
        <w:pStyle w:val="ListParagraph"/>
        <w:numPr>
          <w:ilvl w:val="0"/>
          <w:numId w:val="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Establish</w:t>
      </w:r>
      <w:r w:rsidR="000E05A0" w:rsidRPr="001D56ED">
        <w:rPr>
          <w:rFonts w:ascii="Arial" w:eastAsia="Times New Roman" w:hAnsi="Arial" w:cs="Arial"/>
          <w:lang w:eastAsia="en-GB"/>
        </w:rPr>
        <w:t xml:space="preserve"> survivor and family reception centre</w:t>
      </w:r>
      <w:r>
        <w:rPr>
          <w:rFonts w:ascii="Arial" w:eastAsia="Times New Roman" w:hAnsi="Arial" w:cs="Arial"/>
          <w:lang w:eastAsia="en-GB"/>
        </w:rPr>
        <w:t>s</w:t>
      </w:r>
      <w:r w:rsidR="000E05A0" w:rsidRPr="001D56ED">
        <w:rPr>
          <w:rFonts w:ascii="Arial" w:eastAsia="Times New Roman" w:hAnsi="Arial" w:cs="Arial"/>
          <w:lang w:eastAsia="en-GB"/>
        </w:rPr>
        <w:t>;</w:t>
      </w:r>
    </w:p>
    <w:p w:rsidR="000E05A0" w:rsidRPr="001D56ED" w:rsidRDefault="000E05A0" w:rsidP="000E05A0">
      <w:pPr>
        <w:pStyle w:val="ListParagraph"/>
        <w:numPr>
          <w:ilvl w:val="0"/>
          <w:numId w:val="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D</w:t>
      </w:r>
      <w:r w:rsidR="00400712">
        <w:rPr>
          <w:rFonts w:ascii="Arial" w:eastAsia="Times New Roman" w:hAnsi="Arial" w:cs="Arial"/>
          <w:lang w:eastAsia="en-GB"/>
        </w:rPr>
        <w:t xml:space="preserve">evelop </w:t>
      </w:r>
      <w:r w:rsidRPr="001D56ED">
        <w:rPr>
          <w:rFonts w:ascii="Arial" w:eastAsia="Times New Roman" w:hAnsi="Arial" w:cs="Arial"/>
          <w:lang w:eastAsia="en-GB"/>
        </w:rPr>
        <w:t>accurate and coordinated media plan</w:t>
      </w:r>
      <w:r w:rsidR="00400712">
        <w:rPr>
          <w:rFonts w:ascii="Arial" w:eastAsia="Times New Roman" w:hAnsi="Arial" w:cs="Arial"/>
          <w:lang w:eastAsia="en-GB"/>
        </w:rPr>
        <w:t>s;</w:t>
      </w:r>
    </w:p>
    <w:p w:rsidR="000E05A0" w:rsidRPr="001D56ED" w:rsidRDefault="000E05A0" w:rsidP="000E05A0">
      <w:pPr>
        <w:pStyle w:val="ListParagraph"/>
        <w:numPr>
          <w:ilvl w:val="0"/>
          <w:numId w:val="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 xml:space="preserve">Restore new normality </w:t>
      </w:r>
    </w:p>
    <w:p w:rsidR="004A0A81" w:rsidRPr="001D56ED" w:rsidRDefault="004A0A81" w:rsidP="004A0A81">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sdt>
        <w:sdtPr>
          <w:rPr>
            <w:rFonts w:ascii="Arial" w:eastAsia="Times New Roman" w:hAnsi="Arial" w:cs="Arial"/>
            <w:lang w:eastAsia="en-GB"/>
          </w:rPr>
          <w:id w:val="-1436978058"/>
          <w:citation/>
        </w:sdtPr>
        <w:sdtContent>
          <w:r w:rsidRPr="001D56ED">
            <w:rPr>
              <w:rFonts w:ascii="Arial" w:eastAsia="Times New Roman" w:hAnsi="Arial" w:cs="Arial"/>
              <w:lang w:eastAsia="en-GB"/>
            </w:rPr>
            <w:fldChar w:fldCharType="begin"/>
          </w:r>
          <w:r w:rsidRPr="001D56ED">
            <w:rPr>
              <w:rFonts w:ascii="Arial" w:eastAsia="Times New Roman" w:hAnsi="Arial" w:cs="Arial"/>
              <w:lang w:eastAsia="en-GB"/>
            </w:rPr>
            <w:instrText xml:space="preserve"> CITATION Col20 \l 2057 </w:instrText>
          </w:r>
          <w:r w:rsidRPr="001D56ED">
            <w:rPr>
              <w:rFonts w:ascii="Arial" w:eastAsia="Times New Roman" w:hAnsi="Arial" w:cs="Arial"/>
              <w:lang w:eastAsia="en-GB"/>
            </w:rPr>
            <w:fldChar w:fldCharType="separate"/>
          </w:r>
          <w:r w:rsidRPr="001D56ED">
            <w:rPr>
              <w:rFonts w:ascii="Arial" w:eastAsia="Times New Roman" w:hAnsi="Arial" w:cs="Arial"/>
              <w:noProof/>
              <w:lang w:eastAsia="en-GB"/>
            </w:rPr>
            <w:t>(College of Policing, 2020)</w:t>
          </w:r>
          <w:r w:rsidRPr="001D56ED">
            <w:rPr>
              <w:rFonts w:ascii="Arial" w:eastAsia="Times New Roman" w:hAnsi="Arial" w:cs="Arial"/>
              <w:lang w:eastAsia="en-GB"/>
            </w:rPr>
            <w:fldChar w:fldCharType="end"/>
          </w:r>
        </w:sdtContent>
      </w:sdt>
    </w:p>
    <w:p w:rsidR="000E05A0" w:rsidRPr="001D56ED" w:rsidRDefault="000E05A0" w:rsidP="000E05A0">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0E05A0" w:rsidRPr="001D56ED" w:rsidRDefault="000E05A0" w:rsidP="000E05A0">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I would argue that despite the above being specifically for a Major incident the majority of it can be applied to every day police work, whether that be incidents akin to Fiona Pilkington’s death or major attacks such as those seen on 7</w:t>
      </w:r>
      <w:r w:rsidRPr="001D56ED">
        <w:rPr>
          <w:rFonts w:ascii="Arial" w:eastAsia="Times New Roman" w:hAnsi="Arial" w:cs="Arial"/>
          <w:vertAlign w:val="superscript"/>
          <w:lang w:eastAsia="en-GB"/>
        </w:rPr>
        <w:t>th</w:t>
      </w:r>
      <w:r w:rsidRPr="001D56ED">
        <w:rPr>
          <w:rFonts w:ascii="Arial" w:eastAsia="Times New Roman" w:hAnsi="Arial" w:cs="Arial"/>
          <w:lang w:eastAsia="en-GB"/>
        </w:rPr>
        <w:t xml:space="preserve"> July. Po</w:t>
      </w:r>
      <w:r w:rsidR="004A0A81" w:rsidRPr="001D56ED">
        <w:rPr>
          <w:rFonts w:ascii="Arial" w:eastAsia="Times New Roman" w:hAnsi="Arial" w:cs="Arial"/>
          <w:lang w:eastAsia="en-GB"/>
        </w:rPr>
        <w:t xml:space="preserve">licing in the UK is grounded in the basis that ‘The police are the public and the public are the police’ meaning for us to operate as we do we need the consent of the public. Effective responses, </w:t>
      </w:r>
      <w:r w:rsidR="007A48E6" w:rsidRPr="001D56ED">
        <w:rPr>
          <w:rFonts w:ascii="Arial" w:eastAsia="Times New Roman" w:hAnsi="Arial" w:cs="Arial"/>
          <w:lang w:eastAsia="en-GB"/>
        </w:rPr>
        <w:t xml:space="preserve">honesty and integrity in our actions and the ability to be transparent with the public will help to foster the relationships necessary to provide the security not only to individual victims but to the nation and communities as a whole. </w:t>
      </w:r>
    </w:p>
    <w:p w:rsidR="007A48E6" w:rsidRPr="001D56ED" w:rsidRDefault="007A48E6" w:rsidP="000E05A0">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7A48E6" w:rsidRPr="001D56ED" w:rsidRDefault="007A48E6" w:rsidP="000E05A0">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D56ED">
        <w:rPr>
          <w:rFonts w:ascii="Arial" w:eastAsia="Times New Roman" w:hAnsi="Arial" w:cs="Arial"/>
          <w:lang w:eastAsia="en-GB"/>
        </w:rPr>
        <w:t>(</w:t>
      </w:r>
      <w:r w:rsidR="00400712">
        <w:rPr>
          <w:rFonts w:ascii="Arial" w:eastAsia="Times New Roman" w:hAnsi="Arial" w:cs="Arial"/>
          <w:lang w:eastAsia="en-GB"/>
        </w:rPr>
        <w:t>1100 Words</w:t>
      </w:r>
      <w:r w:rsidRPr="001D56ED">
        <w:rPr>
          <w:rFonts w:ascii="Arial" w:eastAsia="Times New Roman" w:hAnsi="Arial" w:cs="Arial"/>
          <w:lang w:eastAsia="en-GB"/>
        </w:rPr>
        <w:t>)</w:t>
      </w:r>
    </w:p>
    <w:p w:rsidR="009C1EF4" w:rsidRDefault="009C1EF4" w:rsidP="00AF101B">
      <w:pPr>
        <w:spacing w:after="0" w:line="240" w:lineRule="auto"/>
        <w:ind w:left="426"/>
        <w:jc w:val="center"/>
        <w:rPr>
          <w:rFonts w:ascii="Arial" w:eastAsia="Times New Roman" w:hAnsi="Arial" w:cs="Arial"/>
          <w:lang w:eastAsia="en-GB"/>
        </w:rPr>
      </w:pPr>
    </w:p>
    <w:p w:rsidR="003010D7" w:rsidRDefault="003010D7" w:rsidP="00AF101B">
      <w:pPr>
        <w:spacing w:after="0" w:line="240" w:lineRule="auto"/>
        <w:ind w:left="426"/>
        <w:jc w:val="center"/>
        <w:rPr>
          <w:rFonts w:ascii="Arial" w:eastAsia="Times New Roman" w:hAnsi="Arial" w:cs="Arial"/>
          <w:lang w:eastAsia="en-GB"/>
        </w:rPr>
      </w:pPr>
    </w:p>
    <w:p w:rsidR="009C1EF4" w:rsidRDefault="009C1EF4" w:rsidP="00AF101B">
      <w:pPr>
        <w:spacing w:after="0" w:line="240" w:lineRule="auto"/>
        <w:ind w:left="426"/>
        <w:jc w:val="center"/>
        <w:rPr>
          <w:rFonts w:ascii="Arial" w:eastAsia="Times New Roman" w:hAnsi="Arial" w:cs="Arial"/>
          <w:lang w:eastAsia="en-GB"/>
        </w:rPr>
      </w:pPr>
    </w:p>
    <w:p w:rsidR="009C1EF4" w:rsidRPr="001D56ED" w:rsidRDefault="009C1EF4" w:rsidP="00AF101B">
      <w:pPr>
        <w:spacing w:after="0" w:line="240" w:lineRule="auto"/>
        <w:ind w:left="426"/>
        <w:jc w:val="center"/>
        <w:rPr>
          <w:rFonts w:ascii="Arial" w:eastAsia="Times New Roman" w:hAnsi="Arial" w:cs="Arial"/>
          <w:b/>
          <w:bCs/>
          <w:lang w:eastAsia="en-GB"/>
        </w:rPr>
      </w:pPr>
    </w:p>
    <w:p w:rsidR="00AF101B" w:rsidRPr="001D56ED" w:rsidRDefault="00AF101B" w:rsidP="00AF101B">
      <w:pPr>
        <w:overflowPunct w:val="0"/>
        <w:autoSpaceDE w:val="0"/>
        <w:autoSpaceDN w:val="0"/>
        <w:adjustRightInd w:val="0"/>
        <w:spacing w:before="240" w:after="0" w:line="240" w:lineRule="auto"/>
        <w:ind w:left="426"/>
        <w:jc w:val="both"/>
        <w:textAlignment w:val="baseline"/>
        <w:rPr>
          <w:rFonts w:ascii="Arial" w:eastAsia="Times New Roman" w:hAnsi="Arial" w:cs="Arial"/>
          <w:b/>
          <w:u w:val="single"/>
          <w:lang w:eastAsia="en-GB"/>
        </w:rPr>
      </w:pPr>
      <w:r w:rsidRPr="001D56ED">
        <w:rPr>
          <w:rFonts w:ascii="Arial" w:eastAsia="Times New Roman" w:hAnsi="Arial" w:cs="Arial"/>
          <w:b/>
          <w:u w:val="single"/>
          <w:lang w:eastAsia="en-GB"/>
        </w:rPr>
        <w:t>Title 4: Analyse the potential links between terrorism and other forms of criminality and discuss how policing the roads assist in counter terrorism investigation</w:t>
      </w:r>
    </w:p>
    <w:p w:rsidR="00AA7335" w:rsidRPr="001D56ED" w:rsidRDefault="00AA7335">
      <w:pPr>
        <w:rPr>
          <w:rFonts w:ascii="Arial" w:hAnsi="Arial" w:cs="Arial"/>
        </w:rPr>
      </w:pPr>
    </w:p>
    <w:p w:rsidR="00DD0CA2" w:rsidRPr="001D56ED" w:rsidRDefault="00DD0CA2">
      <w:pPr>
        <w:rPr>
          <w:rFonts w:ascii="Arial" w:hAnsi="Arial" w:cs="Arial"/>
        </w:rPr>
      </w:pPr>
    </w:p>
    <w:p w:rsidR="00DF285E" w:rsidRPr="001D56ED" w:rsidRDefault="00DF285E">
      <w:pPr>
        <w:rPr>
          <w:rFonts w:ascii="Arial" w:hAnsi="Arial" w:cs="Arial"/>
        </w:rPr>
      </w:pPr>
      <w:r w:rsidRPr="001D56ED">
        <w:rPr>
          <w:rFonts w:ascii="Arial" w:hAnsi="Arial" w:cs="Arial"/>
        </w:rPr>
        <w:t xml:space="preserve">Terrorism is defined as the use or threat of action, both in and outside of the UK, designed to influence any international government organisation or to intimidate the public. It must also be for the purpose of advancing a political, religious, radical or ideological cause. </w:t>
      </w:r>
      <w:sdt>
        <w:sdtPr>
          <w:rPr>
            <w:rFonts w:ascii="Arial" w:hAnsi="Arial" w:cs="Arial"/>
          </w:rPr>
          <w:id w:val="-1478676708"/>
          <w:citation/>
        </w:sdtPr>
        <w:sdtContent>
          <w:r w:rsidRPr="001D56ED">
            <w:rPr>
              <w:rFonts w:ascii="Arial" w:hAnsi="Arial" w:cs="Arial"/>
            </w:rPr>
            <w:fldChar w:fldCharType="begin"/>
          </w:r>
          <w:r w:rsidRPr="001D56ED">
            <w:rPr>
              <w:rFonts w:ascii="Arial" w:hAnsi="Arial" w:cs="Arial"/>
            </w:rPr>
            <w:instrText xml:space="preserve"> CITATION CPS17 \l 2057 </w:instrText>
          </w:r>
          <w:r w:rsidRPr="001D56ED">
            <w:rPr>
              <w:rFonts w:ascii="Arial" w:hAnsi="Arial" w:cs="Arial"/>
            </w:rPr>
            <w:fldChar w:fldCharType="separate"/>
          </w:r>
          <w:r w:rsidRPr="001D56ED">
            <w:rPr>
              <w:rFonts w:ascii="Arial" w:hAnsi="Arial" w:cs="Arial"/>
              <w:noProof/>
            </w:rPr>
            <w:t>(CPS, 2017)</w:t>
          </w:r>
          <w:r w:rsidRPr="001D56ED">
            <w:rPr>
              <w:rFonts w:ascii="Arial" w:hAnsi="Arial" w:cs="Arial"/>
            </w:rPr>
            <w:fldChar w:fldCharType="end"/>
          </w:r>
        </w:sdtContent>
      </w:sdt>
    </w:p>
    <w:p w:rsidR="00DF285E" w:rsidRPr="001D56ED" w:rsidRDefault="00DF285E" w:rsidP="00DF285E">
      <w:pPr>
        <w:rPr>
          <w:rFonts w:ascii="Arial" w:hAnsi="Arial" w:cs="Arial"/>
        </w:rPr>
      </w:pPr>
      <w:r w:rsidRPr="001D56ED">
        <w:rPr>
          <w:rFonts w:ascii="Arial" w:hAnsi="Arial" w:cs="Arial"/>
        </w:rPr>
        <w:t xml:space="preserve">Whilst the crown prosecution define terrorism as an offence in and of itself, I aim to look at how those identified as terrorists are involved in other forms of criminality. </w:t>
      </w:r>
      <w:proofErr w:type="spellStart"/>
      <w:r w:rsidRPr="001D56ED">
        <w:rPr>
          <w:rFonts w:ascii="Arial" w:hAnsi="Arial" w:cs="Arial"/>
        </w:rPr>
        <w:t>Dandurand</w:t>
      </w:r>
      <w:proofErr w:type="spellEnd"/>
      <w:r w:rsidRPr="001D56ED">
        <w:rPr>
          <w:rFonts w:ascii="Arial" w:hAnsi="Arial" w:cs="Arial"/>
        </w:rPr>
        <w:t xml:space="preserve"> and </w:t>
      </w:r>
      <w:r w:rsidRPr="001D56ED">
        <w:rPr>
          <w:rFonts w:ascii="Arial" w:hAnsi="Arial" w:cs="Arial"/>
        </w:rPr>
        <w:lastRenderedPageBreak/>
        <w:t>Chin highlight two ways in which terrorists tend to be instrumentally involved in criminality. The first, in the absence of other means of support they involve themselves in various forms of lucrative conventional crimes, acquisitive or predatory, in order to support themselves and finance their activities. Secondly, in the absence of normal access to some of the means they require to conduct their terrorist activities, they become involved in various crimes in order to procure themselves with such means. Various forms of human exploitation, conventional crimes and exploitation of illicit markets become the pre-requisites to the conduct of successful terrorist operations.</w:t>
      </w:r>
      <w:sdt>
        <w:sdtPr>
          <w:rPr>
            <w:rFonts w:ascii="Arial" w:hAnsi="Arial" w:cs="Arial"/>
          </w:rPr>
          <w:id w:val="-1579977233"/>
          <w:citation/>
        </w:sdtPr>
        <w:sdtContent>
          <w:r w:rsidR="003B2DB2" w:rsidRPr="001D56ED">
            <w:rPr>
              <w:rFonts w:ascii="Arial" w:hAnsi="Arial" w:cs="Arial"/>
            </w:rPr>
            <w:fldChar w:fldCharType="begin"/>
          </w:r>
          <w:r w:rsidR="003B2DB2" w:rsidRPr="001D56ED">
            <w:rPr>
              <w:rFonts w:ascii="Arial" w:hAnsi="Arial" w:cs="Arial"/>
            </w:rPr>
            <w:instrText xml:space="preserve"> CITATION Dan04 \l 2057 </w:instrText>
          </w:r>
          <w:r w:rsidR="003B2DB2" w:rsidRPr="001D56ED">
            <w:rPr>
              <w:rFonts w:ascii="Arial" w:hAnsi="Arial" w:cs="Arial"/>
            </w:rPr>
            <w:fldChar w:fldCharType="separate"/>
          </w:r>
          <w:r w:rsidR="003B2DB2" w:rsidRPr="001D56ED">
            <w:rPr>
              <w:rFonts w:ascii="Arial" w:hAnsi="Arial" w:cs="Arial"/>
              <w:noProof/>
            </w:rPr>
            <w:t xml:space="preserve"> (Dandurand &amp; Chin, 2004)</w:t>
          </w:r>
          <w:r w:rsidR="003B2DB2" w:rsidRPr="001D56ED">
            <w:rPr>
              <w:rFonts w:ascii="Arial" w:hAnsi="Arial" w:cs="Arial"/>
            </w:rPr>
            <w:fldChar w:fldCharType="end"/>
          </w:r>
        </w:sdtContent>
      </w:sdt>
    </w:p>
    <w:p w:rsidR="00687DB9" w:rsidRPr="001D56ED" w:rsidRDefault="00687DB9" w:rsidP="00DF285E">
      <w:pPr>
        <w:rPr>
          <w:rFonts w:ascii="Arial" w:hAnsi="Arial" w:cs="Arial"/>
        </w:rPr>
      </w:pPr>
      <w:r w:rsidRPr="001D56ED">
        <w:rPr>
          <w:rFonts w:ascii="Arial" w:hAnsi="Arial" w:cs="Arial"/>
        </w:rPr>
        <w:t xml:space="preserve">Wilson, </w:t>
      </w:r>
      <w:proofErr w:type="spellStart"/>
      <w:r w:rsidRPr="001D56ED">
        <w:rPr>
          <w:rFonts w:ascii="Arial" w:hAnsi="Arial" w:cs="Arial"/>
        </w:rPr>
        <w:t>Lallemand</w:t>
      </w:r>
      <w:proofErr w:type="spellEnd"/>
      <w:r w:rsidRPr="001D56ED">
        <w:rPr>
          <w:rFonts w:ascii="Arial" w:hAnsi="Arial" w:cs="Arial"/>
        </w:rPr>
        <w:t xml:space="preserve"> and Latif report that recognised terrorist organisations such as Hezbollah, the Taliban, Al-Qaeda and the Real Irish Republican Army (Real IRA) have begun smuggling Tobacco in order to fund their organisations. They go on to state that the U.S. Bureau of Alcohol, Tobacco, Firearms and Explosives (ATF) are currently investigating a number of cigarette smuggling cases that appear linked to terrorism. </w:t>
      </w:r>
      <w:sdt>
        <w:sdtPr>
          <w:rPr>
            <w:rFonts w:ascii="Arial" w:hAnsi="Arial" w:cs="Arial"/>
          </w:rPr>
          <w:id w:val="1960841884"/>
          <w:citation/>
        </w:sdtPr>
        <w:sdtContent>
          <w:r w:rsidRPr="001D56ED">
            <w:rPr>
              <w:rFonts w:ascii="Arial" w:hAnsi="Arial" w:cs="Arial"/>
            </w:rPr>
            <w:fldChar w:fldCharType="begin"/>
          </w:r>
          <w:r w:rsidRPr="001D56ED">
            <w:rPr>
              <w:rFonts w:ascii="Arial" w:hAnsi="Arial" w:cs="Arial"/>
            </w:rPr>
            <w:instrText xml:space="preserve"> CITATION Wil09 \l 2057 </w:instrText>
          </w:r>
          <w:r w:rsidRPr="001D56ED">
            <w:rPr>
              <w:rFonts w:ascii="Arial" w:hAnsi="Arial" w:cs="Arial"/>
            </w:rPr>
            <w:fldChar w:fldCharType="separate"/>
          </w:r>
          <w:r w:rsidRPr="001D56ED">
            <w:rPr>
              <w:rFonts w:ascii="Arial" w:hAnsi="Arial" w:cs="Arial"/>
              <w:noProof/>
            </w:rPr>
            <w:t>(Wilson, et al., 2009)</w:t>
          </w:r>
          <w:r w:rsidRPr="001D56ED">
            <w:rPr>
              <w:rFonts w:ascii="Arial" w:hAnsi="Arial" w:cs="Arial"/>
            </w:rPr>
            <w:fldChar w:fldCharType="end"/>
          </w:r>
        </w:sdtContent>
      </w:sdt>
    </w:p>
    <w:p w:rsidR="00687DB9" w:rsidRPr="001D56ED" w:rsidRDefault="00687DB9" w:rsidP="00DF285E">
      <w:pPr>
        <w:rPr>
          <w:rFonts w:ascii="Arial" w:hAnsi="Arial" w:cs="Arial"/>
        </w:rPr>
      </w:pPr>
      <w:r w:rsidRPr="001D56ED">
        <w:rPr>
          <w:rFonts w:ascii="Arial" w:hAnsi="Arial" w:cs="Arial"/>
        </w:rPr>
        <w:t>The Robert Schuman foundation state that covert transfers, capital laundering, the smuggling of tobacco and pieces of art and even tax invasion</w:t>
      </w:r>
      <w:r w:rsidR="007F75BB" w:rsidRPr="001D56ED">
        <w:rPr>
          <w:rFonts w:ascii="Arial" w:hAnsi="Arial" w:cs="Arial"/>
        </w:rPr>
        <w:t xml:space="preserve"> are means of financing terrorist organisations.  Their findings also describe how the main resources of the Islamic state (IS) were from the smuggling of oil. However having lost territories in Iraq and Syria IS have had to reorganise and strengthen their link between terrorism and organised crime, which can be found in the recruitment of European fighters. Often which have a criminal past. </w:t>
      </w:r>
      <w:sdt>
        <w:sdtPr>
          <w:rPr>
            <w:rFonts w:ascii="Arial" w:hAnsi="Arial" w:cs="Arial"/>
          </w:rPr>
          <w:id w:val="-763145068"/>
          <w:citation/>
        </w:sdtPr>
        <w:sdtContent>
          <w:r w:rsidR="007F75BB" w:rsidRPr="001D56ED">
            <w:rPr>
              <w:rFonts w:ascii="Arial" w:hAnsi="Arial" w:cs="Arial"/>
            </w:rPr>
            <w:fldChar w:fldCharType="begin"/>
          </w:r>
          <w:r w:rsidR="007F75BB" w:rsidRPr="001D56ED">
            <w:rPr>
              <w:rFonts w:ascii="Arial" w:hAnsi="Arial" w:cs="Arial"/>
            </w:rPr>
            <w:instrText xml:space="preserve"> CITATION Rob18 \l 2057 </w:instrText>
          </w:r>
          <w:r w:rsidR="007F75BB" w:rsidRPr="001D56ED">
            <w:rPr>
              <w:rFonts w:ascii="Arial" w:hAnsi="Arial" w:cs="Arial"/>
            </w:rPr>
            <w:fldChar w:fldCharType="separate"/>
          </w:r>
          <w:r w:rsidR="007F75BB" w:rsidRPr="001D56ED">
            <w:rPr>
              <w:rFonts w:ascii="Arial" w:hAnsi="Arial" w:cs="Arial"/>
              <w:noProof/>
            </w:rPr>
            <w:t>(Robert Schuman Foundation, 2018)</w:t>
          </w:r>
          <w:r w:rsidR="007F75BB" w:rsidRPr="001D56ED">
            <w:rPr>
              <w:rFonts w:ascii="Arial" w:hAnsi="Arial" w:cs="Arial"/>
            </w:rPr>
            <w:fldChar w:fldCharType="end"/>
          </w:r>
        </w:sdtContent>
      </w:sdt>
    </w:p>
    <w:p w:rsidR="007C18EF" w:rsidRPr="001D56ED" w:rsidRDefault="006808E9" w:rsidP="00DF285E">
      <w:pPr>
        <w:rPr>
          <w:rFonts w:ascii="Arial" w:hAnsi="Arial" w:cs="Arial"/>
        </w:rPr>
      </w:pPr>
      <w:r w:rsidRPr="001D56ED">
        <w:rPr>
          <w:rFonts w:ascii="Arial" w:hAnsi="Arial" w:cs="Arial"/>
        </w:rPr>
        <w:t xml:space="preserve">Human trafficking and Migrant smuggling is a further concern for the world’s governments. Perrin states that specifically Migrant smuggling generates proceeds for organised crime, criminal networks, and terrorism whilst further facilitating clandestine terrorist travel. </w:t>
      </w:r>
      <w:sdt>
        <w:sdtPr>
          <w:rPr>
            <w:rFonts w:ascii="Arial" w:hAnsi="Arial" w:cs="Arial"/>
          </w:rPr>
          <w:id w:val="639080308"/>
          <w:citation/>
        </w:sdtPr>
        <w:sdtContent>
          <w:r w:rsidRPr="001D56ED">
            <w:rPr>
              <w:rFonts w:ascii="Arial" w:hAnsi="Arial" w:cs="Arial"/>
            </w:rPr>
            <w:fldChar w:fldCharType="begin"/>
          </w:r>
          <w:r w:rsidRPr="001D56ED">
            <w:rPr>
              <w:rFonts w:ascii="Arial" w:hAnsi="Arial" w:cs="Arial"/>
            </w:rPr>
            <w:instrText xml:space="preserve"> CITATION Per13 \l 2057 </w:instrText>
          </w:r>
          <w:r w:rsidRPr="001D56ED">
            <w:rPr>
              <w:rFonts w:ascii="Arial" w:hAnsi="Arial" w:cs="Arial"/>
            </w:rPr>
            <w:fldChar w:fldCharType="separate"/>
          </w:r>
          <w:r w:rsidRPr="001D56ED">
            <w:rPr>
              <w:rFonts w:ascii="Arial" w:hAnsi="Arial" w:cs="Arial"/>
              <w:noProof/>
            </w:rPr>
            <w:t>(Perrin, 2013)</w:t>
          </w:r>
          <w:r w:rsidRPr="001D56ED">
            <w:rPr>
              <w:rFonts w:ascii="Arial" w:hAnsi="Arial" w:cs="Arial"/>
            </w:rPr>
            <w:fldChar w:fldCharType="end"/>
          </w:r>
        </w:sdtContent>
      </w:sdt>
      <w:r w:rsidR="003839B8" w:rsidRPr="001D56ED">
        <w:rPr>
          <w:rFonts w:ascii="Arial" w:hAnsi="Arial" w:cs="Arial"/>
        </w:rPr>
        <w:t xml:space="preserve"> Those proceeds generated for organised crime could potentially also find their way into a terrorist organisation as </w:t>
      </w:r>
      <w:proofErr w:type="spellStart"/>
      <w:r w:rsidR="003839B8" w:rsidRPr="001D56ED">
        <w:rPr>
          <w:rFonts w:ascii="Arial" w:hAnsi="Arial" w:cs="Arial"/>
        </w:rPr>
        <w:t>Speckard</w:t>
      </w:r>
      <w:proofErr w:type="spellEnd"/>
      <w:r w:rsidR="003839B8" w:rsidRPr="001D56ED">
        <w:rPr>
          <w:rFonts w:ascii="Arial" w:hAnsi="Arial" w:cs="Arial"/>
        </w:rPr>
        <w:t xml:space="preserve">, </w:t>
      </w:r>
      <w:proofErr w:type="spellStart"/>
      <w:r w:rsidR="003839B8" w:rsidRPr="001D56ED">
        <w:rPr>
          <w:rFonts w:ascii="Arial" w:hAnsi="Arial" w:cs="Arial"/>
        </w:rPr>
        <w:t>Jacuch</w:t>
      </w:r>
      <w:proofErr w:type="spellEnd"/>
      <w:r w:rsidR="003839B8" w:rsidRPr="001D56ED">
        <w:rPr>
          <w:rFonts w:ascii="Arial" w:hAnsi="Arial" w:cs="Arial"/>
        </w:rPr>
        <w:t xml:space="preserve"> and Pick explain how growth in transnational organised crime may contribute to increased levels of terrorism. </w:t>
      </w:r>
      <w:sdt>
        <w:sdtPr>
          <w:rPr>
            <w:rFonts w:ascii="Arial" w:hAnsi="Arial" w:cs="Arial"/>
          </w:rPr>
          <w:id w:val="85745648"/>
          <w:citation/>
        </w:sdtPr>
        <w:sdtContent>
          <w:r w:rsidR="003839B8" w:rsidRPr="001D56ED">
            <w:rPr>
              <w:rFonts w:ascii="Arial" w:hAnsi="Arial" w:cs="Arial"/>
            </w:rPr>
            <w:fldChar w:fldCharType="begin"/>
          </w:r>
          <w:r w:rsidR="003839B8" w:rsidRPr="001D56ED">
            <w:rPr>
              <w:rFonts w:ascii="Arial" w:hAnsi="Arial" w:cs="Arial"/>
            </w:rPr>
            <w:instrText xml:space="preserve"> CITATION Spe09 \l 2057 </w:instrText>
          </w:r>
          <w:r w:rsidR="003839B8" w:rsidRPr="001D56ED">
            <w:rPr>
              <w:rFonts w:ascii="Arial" w:hAnsi="Arial" w:cs="Arial"/>
            </w:rPr>
            <w:fldChar w:fldCharType="separate"/>
          </w:r>
          <w:r w:rsidR="003839B8" w:rsidRPr="001D56ED">
            <w:rPr>
              <w:rFonts w:ascii="Arial" w:hAnsi="Arial" w:cs="Arial"/>
              <w:noProof/>
            </w:rPr>
            <w:t>(Speckhard, et al., 2009)</w:t>
          </w:r>
          <w:r w:rsidR="003839B8" w:rsidRPr="001D56ED">
            <w:rPr>
              <w:rFonts w:ascii="Arial" w:hAnsi="Arial" w:cs="Arial"/>
            </w:rPr>
            <w:fldChar w:fldCharType="end"/>
          </w:r>
        </w:sdtContent>
      </w:sdt>
    </w:p>
    <w:p w:rsidR="007F75BB" w:rsidRPr="001D56ED" w:rsidRDefault="007C18EF" w:rsidP="003839B8">
      <w:pPr>
        <w:rPr>
          <w:rFonts w:ascii="Arial" w:hAnsi="Arial" w:cs="Arial"/>
        </w:rPr>
      </w:pPr>
      <w:r w:rsidRPr="001D56ED">
        <w:rPr>
          <w:rFonts w:ascii="Arial" w:hAnsi="Arial" w:cs="Arial"/>
        </w:rPr>
        <w:t>The national security council of the United States of America report that Transnational Organised Crime (</w:t>
      </w:r>
      <w:r w:rsidR="003839B8" w:rsidRPr="001D56ED">
        <w:rPr>
          <w:rFonts w:ascii="Arial" w:hAnsi="Arial" w:cs="Arial"/>
        </w:rPr>
        <w:t xml:space="preserve">TOC) is increasingly being turned to by both terrorists to fund and acquire logistical support to carry out </w:t>
      </w:r>
      <w:r w:rsidRPr="001D56ED">
        <w:rPr>
          <w:rFonts w:ascii="Arial" w:hAnsi="Arial" w:cs="Arial"/>
        </w:rPr>
        <w:t xml:space="preserve">their acts. They highlight how 29 of the 63 organisations on the US Department of Justices’ 2010 Consolidated Priority Organisation Targets list, which included the most significant international drug trafficking organisations (DTO’s) were associated with terrorist groups. Exploring how organisations from Al-Qaeda, the Taliban and al-Shabaab have engaged in the drug trade, kidnapping and ransoms, extortion and piracy to generate funding for their operations. </w:t>
      </w:r>
      <w:sdt>
        <w:sdtPr>
          <w:rPr>
            <w:rFonts w:ascii="Arial" w:hAnsi="Arial" w:cs="Arial"/>
          </w:rPr>
          <w:id w:val="-1708174691"/>
          <w:citation/>
        </w:sdtPr>
        <w:sdtContent>
          <w:r w:rsidRPr="001D56ED">
            <w:rPr>
              <w:rFonts w:ascii="Arial" w:hAnsi="Arial" w:cs="Arial"/>
            </w:rPr>
            <w:fldChar w:fldCharType="begin"/>
          </w:r>
          <w:r w:rsidRPr="001D56ED">
            <w:rPr>
              <w:rFonts w:ascii="Arial" w:hAnsi="Arial" w:cs="Arial"/>
            </w:rPr>
            <w:instrText xml:space="preserve"> CITATION Nat10 \l 2057 </w:instrText>
          </w:r>
          <w:r w:rsidRPr="001D56ED">
            <w:rPr>
              <w:rFonts w:ascii="Arial" w:hAnsi="Arial" w:cs="Arial"/>
            </w:rPr>
            <w:fldChar w:fldCharType="separate"/>
          </w:r>
          <w:r w:rsidRPr="001D56ED">
            <w:rPr>
              <w:rFonts w:ascii="Arial" w:hAnsi="Arial" w:cs="Arial"/>
              <w:noProof/>
            </w:rPr>
            <w:t>(National Security Council - White House, 2010)</w:t>
          </w:r>
          <w:r w:rsidRPr="001D56ED">
            <w:rPr>
              <w:rFonts w:ascii="Arial" w:hAnsi="Arial" w:cs="Arial"/>
            </w:rPr>
            <w:fldChar w:fldCharType="end"/>
          </w:r>
        </w:sdtContent>
      </w:sdt>
    </w:p>
    <w:p w:rsidR="007C18EF" w:rsidRPr="001D56ED" w:rsidRDefault="007C18EF" w:rsidP="003839B8">
      <w:pPr>
        <w:rPr>
          <w:rFonts w:ascii="Arial" w:hAnsi="Arial" w:cs="Arial"/>
        </w:rPr>
      </w:pPr>
      <w:r w:rsidRPr="001D56ED">
        <w:rPr>
          <w:rFonts w:ascii="Arial" w:hAnsi="Arial" w:cs="Arial"/>
        </w:rPr>
        <w:t>Whilst it is apparent that there are major links between both organised crime and terrorism, I would like to consider how strategic roads policing can help to prevent such acts from b</w:t>
      </w:r>
      <w:r w:rsidR="00431C74" w:rsidRPr="001D56ED">
        <w:rPr>
          <w:rFonts w:ascii="Arial" w:hAnsi="Arial" w:cs="Arial"/>
        </w:rPr>
        <w:t xml:space="preserve">eing carried out. Lewis describes that terrorist networks and organised crime groups will both be required to use the roads in order to be effective, and states they can be detected in doing so by proactive roads policing. </w:t>
      </w:r>
      <w:sdt>
        <w:sdtPr>
          <w:rPr>
            <w:rFonts w:ascii="Arial" w:hAnsi="Arial" w:cs="Arial"/>
          </w:rPr>
          <w:id w:val="-1591922232"/>
          <w:citation/>
        </w:sdtPr>
        <w:sdtContent>
          <w:r w:rsidR="00431C74" w:rsidRPr="001D56ED">
            <w:rPr>
              <w:rFonts w:ascii="Arial" w:hAnsi="Arial" w:cs="Arial"/>
            </w:rPr>
            <w:fldChar w:fldCharType="begin"/>
          </w:r>
          <w:r w:rsidR="00431C74" w:rsidRPr="001D56ED">
            <w:rPr>
              <w:rFonts w:ascii="Arial" w:hAnsi="Arial" w:cs="Arial"/>
            </w:rPr>
            <w:instrText xml:space="preserve"> CITATION Lew13 \l 2057 </w:instrText>
          </w:r>
          <w:r w:rsidR="00431C74" w:rsidRPr="001D56ED">
            <w:rPr>
              <w:rFonts w:ascii="Arial" w:hAnsi="Arial" w:cs="Arial"/>
            </w:rPr>
            <w:fldChar w:fldCharType="separate"/>
          </w:r>
          <w:r w:rsidR="00431C74" w:rsidRPr="001D56ED">
            <w:rPr>
              <w:rFonts w:ascii="Arial" w:hAnsi="Arial" w:cs="Arial"/>
              <w:noProof/>
            </w:rPr>
            <w:t>(Lewis, 2013)</w:t>
          </w:r>
          <w:r w:rsidR="00431C74" w:rsidRPr="001D56ED">
            <w:rPr>
              <w:rFonts w:ascii="Arial" w:hAnsi="Arial" w:cs="Arial"/>
            </w:rPr>
            <w:fldChar w:fldCharType="end"/>
          </w:r>
        </w:sdtContent>
      </w:sdt>
      <w:r w:rsidR="00431C74" w:rsidRPr="001D56ED">
        <w:rPr>
          <w:rFonts w:ascii="Arial" w:hAnsi="Arial" w:cs="Arial"/>
        </w:rPr>
        <w:t xml:space="preserve"> To assist roads policing is a system of Automatic Number Plater Recognition cameras, the system is nationwide and approximately 11,000 cameras submit 50 million ANPR reading daily. The data of which is stored together with similar data from other forces for a year. </w:t>
      </w:r>
      <w:sdt>
        <w:sdtPr>
          <w:rPr>
            <w:rFonts w:ascii="Arial" w:hAnsi="Arial" w:cs="Arial"/>
          </w:rPr>
          <w:id w:val="-1605947557"/>
          <w:citation/>
        </w:sdtPr>
        <w:sdtContent>
          <w:r w:rsidR="00431C74" w:rsidRPr="001D56ED">
            <w:rPr>
              <w:rFonts w:ascii="Arial" w:hAnsi="Arial" w:cs="Arial"/>
            </w:rPr>
            <w:fldChar w:fldCharType="begin"/>
          </w:r>
          <w:r w:rsidR="00431C74" w:rsidRPr="001D56ED">
            <w:rPr>
              <w:rFonts w:ascii="Arial" w:hAnsi="Arial" w:cs="Arial"/>
            </w:rPr>
            <w:instrText xml:space="preserve">CITATION Off201 \l 2057 </w:instrText>
          </w:r>
          <w:r w:rsidR="00431C74" w:rsidRPr="001D56ED">
            <w:rPr>
              <w:rFonts w:ascii="Arial" w:hAnsi="Arial" w:cs="Arial"/>
            </w:rPr>
            <w:fldChar w:fldCharType="separate"/>
          </w:r>
          <w:r w:rsidR="00431C74" w:rsidRPr="001D56ED">
            <w:rPr>
              <w:rFonts w:ascii="Arial" w:hAnsi="Arial" w:cs="Arial"/>
              <w:noProof/>
            </w:rPr>
            <w:t>(Home Office, 2020)</w:t>
          </w:r>
          <w:r w:rsidR="00431C74" w:rsidRPr="001D56ED">
            <w:rPr>
              <w:rFonts w:ascii="Arial" w:hAnsi="Arial" w:cs="Arial"/>
            </w:rPr>
            <w:fldChar w:fldCharType="end"/>
          </w:r>
        </w:sdtContent>
      </w:sdt>
    </w:p>
    <w:p w:rsidR="005E6827" w:rsidRPr="005E6827" w:rsidRDefault="005E6827" w:rsidP="005E6827">
      <w:pPr>
        <w:rPr>
          <w:rFonts w:ascii="Arial" w:hAnsi="Arial" w:cs="Arial"/>
        </w:rPr>
      </w:pPr>
      <w:r w:rsidRPr="005E6827">
        <w:rPr>
          <w:rFonts w:ascii="Arial" w:hAnsi="Arial" w:cs="Arial"/>
        </w:rPr>
        <w:t xml:space="preserve">In 2018, ANPR was at the centre of a </w:t>
      </w:r>
      <w:r>
        <w:rPr>
          <w:rFonts w:ascii="Arial" w:hAnsi="Arial" w:cs="Arial"/>
        </w:rPr>
        <w:t xml:space="preserve">multi-agency operation aimed at </w:t>
      </w:r>
      <w:r w:rsidRPr="005E6827">
        <w:rPr>
          <w:rFonts w:ascii="Arial" w:hAnsi="Arial" w:cs="Arial"/>
        </w:rPr>
        <w:t>targeting road-related crime in Sussex. It brought together Sussex Police,</w:t>
      </w:r>
      <w:r>
        <w:rPr>
          <w:rFonts w:ascii="Arial" w:hAnsi="Arial" w:cs="Arial"/>
        </w:rPr>
        <w:t xml:space="preserve"> </w:t>
      </w:r>
      <w:r w:rsidRPr="005E6827">
        <w:rPr>
          <w:rFonts w:ascii="Arial" w:hAnsi="Arial" w:cs="Arial"/>
        </w:rPr>
        <w:t xml:space="preserve">Sussex PCC, the DVLA </w:t>
      </w:r>
      <w:r>
        <w:rPr>
          <w:rFonts w:ascii="Arial" w:hAnsi="Arial" w:cs="Arial"/>
        </w:rPr>
        <w:t xml:space="preserve">and the Motor </w:t>
      </w:r>
      <w:r>
        <w:rPr>
          <w:rFonts w:ascii="Arial" w:hAnsi="Arial" w:cs="Arial"/>
        </w:rPr>
        <w:lastRenderedPageBreak/>
        <w:t xml:space="preserve">Insurers’ Bureau. </w:t>
      </w:r>
      <w:r w:rsidRPr="005E6827">
        <w:rPr>
          <w:rFonts w:ascii="Arial" w:hAnsi="Arial" w:cs="Arial"/>
        </w:rPr>
        <w:t>ANPR cameras indicated traffic offences such as driving with no insurance,</w:t>
      </w:r>
      <w:r>
        <w:rPr>
          <w:rFonts w:ascii="Arial" w:hAnsi="Arial" w:cs="Arial"/>
        </w:rPr>
        <w:t xml:space="preserve"> </w:t>
      </w:r>
      <w:r w:rsidRPr="005E6827">
        <w:rPr>
          <w:rFonts w:ascii="Arial" w:hAnsi="Arial" w:cs="Arial"/>
        </w:rPr>
        <w:t>as well as intelligence for criminality s</w:t>
      </w:r>
      <w:r>
        <w:rPr>
          <w:rFonts w:ascii="Arial" w:hAnsi="Arial" w:cs="Arial"/>
        </w:rPr>
        <w:t xml:space="preserve">uch as drug-dealing or a wanted </w:t>
      </w:r>
      <w:r w:rsidRPr="005E6827">
        <w:rPr>
          <w:rFonts w:ascii="Arial" w:hAnsi="Arial" w:cs="Arial"/>
        </w:rPr>
        <w:t>person</w:t>
      </w:r>
    </w:p>
    <w:p w:rsidR="005E6827" w:rsidRDefault="005E6827" w:rsidP="005E6827">
      <w:pPr>
        <w:rPr>
          <w:rFonts w:ascii="Arial" w:hAnsi="Arial" w:cs="Arial"/>
        </w:rPr>
      </w:pPr>
      <w:r w:rsidRPr="005E6827">
        <w:rPr>
          <w:rFonts w:ascii="Arial" w:hAnsi="Arial" w:cs="Arial"/>
        </w:rPr>
        <w:t>During the operation, 62 vehicles were stopped for a variety of offences.</w:t>
      </w:r>
      <w:r>
        <w:rPr>
          <w:rFonts w:ascii="Arial" w:hAnsi="Arial" w:cs="Arial"/>
        </w:rPr>
        <w:t xml:space="preserve"> </w:t>
      </w:r>
      <w:r w:rsidRPr="005E6827">
        <w:rPr>
          <w:rFonts w:ascii="Arial" w:hAnsi="Arial" w:cs="Arial"/>
        </w:rPr>
        <w:t>This resulted in 17 seizures, one of which was associated with organised</w:t>
      </w:r>
      <w:r>
        <w:rPr>
          <w:rFonts w:ascii="Arial" w:hAnsi="Arial" w:cs="Arial"/>
        </w:rPr>
        <w:t xml:space="preserve"> </w:t>
      </w:r>
      <w:r w:rsidRPr="005E6827">
        <w:rPr>
          <w:rFonts w:ascii="Arial" w:hAnsi="Arial" w:cs="Arial"/>
        </w:rPr>
        <w:t>crime, 24 traffic offence reports and a number of verbal warnings</w:t>
      </w:r>
      <w:r>
        <w:rPr>
          <w:rFonts w:ascii="Arial" w:hAnsi="Arial" w:cs="Arial"/>
        </w:rPr>
        <w:t>.</w:t>
      </w:r>
      <w:sdt>
        <w:sdtPr>
          <w:rPr>
            <w:rFonts w:ascii="Arial" w:hAnsi="Arial" w:cs="Arial"/>
          </w:rPr>
          <w:id w:val="643781816"/>
          <w:citation/>
        </w:sdtPr>
        <w:sdtContent>
          <w:r>
            <w:rPr>
              <w:rFonts w:ascii="Arial" w:hAnsi="Arial" w:cs="Arial"/>
            </w:rPr>
            <w:fldChar w:fldCharType="begin"/>
          </w:r>
          <w:r>
            <w:rPr>
              <w:rFonts w:ascii="Arial" w:hAnsi="Arial" w:cs="Arial"/>
            </w:rPr>
            <w:instrText xml:space="preserve"> CITATION Sus18 \l 2057 </w:instrText>
          </w:r>
          <w:r>
            <w:rPr>
              <w:rFonts w:ascii="Arial" w:hAnsi="Arial" w:cs="Arial"/>
            </w:rPr>
            <w:fldChar w:fldCharType="separate"/>
          </w:r>
          <w:r>
            <w:rPr>
              <w:rFonts w:ascii="Arial" w:hAnsi="Arial" w:cs="Arial"/>
              <w:noProof/>
            </w:rPr>
            <w:t xml:space="preserve"> </w:t>
          </w:r>
          <w:r w:rsidRPr="005E6827">
            <w:rPr>
              <w:rFonts w:ascii="Arial" w:hAnsi="Arial" w:cs="Arial"/>
              <w:noProof/>
            </w:rPr>
            <w:t>(Sussex PCC, 2018)</w:t>
          </w:r>
          <w:r>
            <w:rPr>
              <w:rFonts w:ascii="Arial" w:hAnsi="Arial" w:cs="Arial"/>
            </w:rPr>
            <w:fldChar w:fldCharType="end"/>
          </w:r>
        </w:sdtContent>
      </w:sdt>
    </w:p>
    <w:p w:rsidR="005E6827" w:rsidRPr="001D56ED" w:rsidRDefault="005E6827" w:rsidP="005E6827">
      <w:pPr>
        <w:rPr>
          <w:rFonts w:ascii="Arial" w:hAnsi="Arial" w:cs="Arial"/>
        </w:rPr>
      </w:pPr>
      <w:r>
        <w:rPr>
          <w:rFonts w:ascii="Arial" w:hAnsi="Arial" w:cs="Arial"/>
        </w:rPr>
        <w:t xml:space="preserve">Whilst it is clear that the benefits of ANPR and effective Roads Policing fall hand in hand it should be noted that </w:t>
      </w:r>
      <w:r w:rsidR="001B0E5D">
        <w:rPr>
          <w:rFonts w:ascii="Arial" w:hAnsi="Arial" w:cs="Arial"/>
        </w:rPr>
        <w:t>for them to work most effectively, they have to be supported by an adequate number of roads policing officers, who are able to act on intelligence provided by the systems.</w:t>
      </w:r>
      <w:sdt>
        <w:sdtPr>
          <w:rPr>
            <w:rFonts w:ascii="Arial" w:hAnsi="Arial" w:cs="Arial"/>
          </w:rPr>
          <w:id w:val="1923217097"/>
          <w:citation/>
        </w:sdtPr>
        <w:sdtContent>
          <w:r w:rsidR="001B0E5D">
            <w:rPr>
              <w:rFonts w:ascii="Arial" w:hAnsi="Arial" w:cs="Arial"/>
            </w:rPr>
            <w:fldChar w:fldCharType="begin"/>
          </w:r>
          <w:r w:rsidR="001B0E5D">
            <w:rPr>
              <w:rFonts w:ascii="Arial" w:hAnsi="Arial" w:cs="Arial"/>
            </w:rPr>
            <w:instrText xml:space="preserve"> CITATION Nor20 \l 2057 </w:instrText>
          </w:r>
          <w:r w:rsidR="001B0E5D">
            <w:rPr>
              <w:rFonts w:ascii="Arial" w:hAnsi="Arial" w:cs="Arial"/>
            </w:rPr>
            <w:fldChar w:fldCharType="separate"/>
          </w:r>
          <w:r w:rsidR="001B0E5D">
            <w:rPr>
              <w:rFonts w:ascii="Arial" w:hAnsi="Arial" w:cs="Arial"/>
              <w:noProof/>
            </w:rPr>
            <w:t xml:space="preserve"> </w:t>
          </w:r>
          <w:r w:rsidR="001B0E5D" w:rsidRPr="001B0E5D">
            <w:rPr>
              <w:rFonts w:ascii="Arial" w:hAnsi="Arial" w:cs="Arial"/>
              <w:noProof/>
            </w:rPr>
            <w:t>(Norbury, 2020)</w:t>
          </w:r>
          <w:r w:rsidR="001B0E5D">
            <w:rPr>
              <w:rFonts w:ascii="Arial" w:hAnsi="Arial" w:cs="Arial"/>
            </w:rPr>
            <w:fldChar w:fldCharType="end"/>
          </w:r>
        </w:sdtContent>
      </w:sdt>
    </w:p>
    <w:p w:rsidR="00E17F3A" w:rsidRPr="001D56ED" w:rsidRDefault="00E17F3A" w:rsidP="003839B8">
      <w:pPr>
        <w:rPr>
          <w:rFonts w:ascii="Arial" w:hAnsi="Arial" w:cs="Arial"/>
        </w:rPr>
      </w:pPr>
      <w:r w:rsidRPr="001D56ED">
        <w:rPr>
          <w:rFonts w:ascii="Arial" w:hAnsi="Arial" w:cs="Arial"/>
        </w:rPr>
        <w:t xml:space="preserve">ANPR and RPU are just two elements of the Counter-Terrorism Strategy (CONTEST) 2018 which aims to reduce the risk to the UK and </w:t>
      </w:r>
      <w:r w:rsidR="00434A4D" w:rsidRPr="001D56ED">
        <w:rPr>
          <w:rFonts w:ascii="Arial" w:hAnsi="Arial" w:cs="Arial"/>
        </w:rPr>
        <w:t>its</w:t>
      </w:r>
      <w:r w:rsidRPr="001D56ED">
        <w:rPr>
          <w:rFonts w:ascii="Arial" w:hAnsi="Arial" w:cs="Arial"/>
        </w:rPr>
        <w:t xml:space="preserve"> citizens and interests overseas from terrorism. There are four pillars on which the model is built, those being; </w:t>
      </w:r>
    </w:p>
    <w:p w:rsidR="00E17F3A" w:rsidRPr="00E17F3A" w:rsidRDefault="00E17F3A" w:rsidP="00E17F3A">
      <w:pPr>
        <w:numPr>
          <w:ilvl w:val="0"/>
          <w:numId w:val="5"/>
        </w:numPr>
        <w:shd w:val="clear" w:color="auto" w:fill="FFFFFF"/>
        <w:spacing w:after="75" w:line="240" w:lineRule="auto"/>
        <w:ind w:left="300"/>
        <w:rPr>
          <w:rFonts w:ascii="Arial" w:eastAsia="Times New Roman" w:hAnsi="Arial" w:cs="Arial"/>
          <w:color w:val="0B0C0C"/>
          <w:lang w:eastAsia="en-GB"/>
        </w:rPr>
      </w:pPr>
      <w:r w:rsidRPr="00E17F3A">
        <w:rPr>
          <w:rFonts w:ascii="Arial" w:eastAsia="Times New Roman" w:hAnsi="Arial" w:cs="Arial"/>
          <w:color w:val="0B0C0C"/>
          <w:lang w:eastAsia="en-GB"/>
        </w:rPr>
        <w:t>prevent: to stop people becoming terrorists or supporting terrorism</w:t>
      </w:r>
    </w:p>
    <w:p w:rsidR="00E17F3A" w:rsidRPr="00E17F3A" w:rsidRDefault="00E17F3A" w:rsidP="00E17F3A">
      <w:pPr>
        <w:numPr>
          <w:ilvl w:val="0"/>
          <w:numId w:val="5"/>
        </w:numPr>
        <w:shd w:val="clear" w:color="auto" w:fill="FFFFFF"/>
        <w:spacing w:after="75" w:line="240" w:lineRule="auto"/>
        <w:ind w:left="300"/>
        <w:rPr>
          <w:rFonts w:ascii="Arial" w:eastAsia="Times New Roman" w:hAnsi="Arial" w:cs="Arial"/>
          <w:color w:val="0B0C0C"/>
          <w:lang w:eastAsia="en-GB"/>
        </w:rPr>
      </w:pPr>
      <w:r w:rsidRPr="00E17F3A">
        <w:rPr>
          <w:rFonts w:ascii="Arial" w:eastAsia="Times New Roman" w:hAnsi="Arial" w:cs="Arial"/>
          <w:color w:val="0B0C0C"/>
          <w:lang w:eastAsia="en-GB"/>
        </w:rPr>
        <w:t>pursue: to stop terrorist attacks</w:t>
      </w:r>
    </w:p>
    <w:p w:rsidR="00E17F3A" w:rsidRPr="00E17F3A" w:rsidRDefault="00E17F3A" w:rsidP="00E17F3A">
      <w:pPr>
        <w:numPr>
          <w:ilvl w:val="0"/>
          <w:numId w:val="5"/>
        </w:numPr>
        <w:shd w:val="clear" w:color="auto" w:fill="FFFFFF"/>
        <w:spacing w:after="75" w:line="240" w:lineRule="auto"/>
        <w:ind w:left="300"/>
        <w:rPr>
          <w:rFonts w:ascii="Arial" w:eastAsia="Times New Roman" w:hAnsi="Arial" w:cs="Arial"/>
          <w:color w:val="0B0C0C"/>
          <w:lang w:eastAsia="en-GB"/>
        </w:rPr>
      </w:pPr>
      <w:r w:rsidRPr="00E17F3A">
        <w:rPr>
          <w:rFonts w:ascii="Arial" w:eastAsia="Times New Roman" w:hAnsi="Arial" w:cs="Arial"/>
          <w:color w:val="0B0C0C"/>
          <w:lang w:eastAsia="en-GB"/>
        </w:rPr>
        <w:t>protect: to strengthen our protection against a terrorist attack</w:t>
      </w:r>
    </w:p>
    <w:p w:rsidR="00E17F3A" w:rsidRPr="001D56ED" w:rsidRDefault="00E17F3A" w:rsidP="00E17F3A">
      <w:pPr>
        <w:numPr>
          <w:ilvl w:val="0"/>
          <w:numId w:val="5"/>
        </w:numPr>
        <w:shd w:val="clear" w:color="auto" w:fill="FFFFFF"/>
        <w:spacing w:after="75" w:line="240" w:lineRule="auto"/>
        <w:ind w:left="300"/>
        <w:rPr>
          <w:rFonts w:ascii="Arial" w:eastAsia="Times New Roman" w:hAnsi="Arial" w:cs="Arial"/>
          <w:color w:val="0B0C0C"/>
          <w:lang w:eastAsia="en-GB"/>
        </w:rPr>
      </w:pPr>
      <w:r w:rsidRPr="00E17F3A">
        <w:rPr>
          <w:rFonts w:ascii="Arial" w:eastAsia="Times New Roman" w:hAnsi="Arial" w:cs="Arial"/>
          <w:color w:val="0B0C0C"/>
          <w:lang w:eastAsia="en-GB"/>
        </w:rPr>
        <w:t>prepare: to mitigate the impact of a terrorist attack</w:t>
      </w:r>
    </w:p>
    <w:p w:rsidR="001D56ED" w:rsidRPr="001D56ED" w:rsidRDefault="00E17F3A" w:rsidP="001D56ED">
      <w:pPr>
        <w:shd w:val="clear" w:color="auto" w:fill="FFFFFF"/>
        <w:spacing w:after="75" w:line="240" w:lineRule="auto"/>
        <w:rPr>
          <w:rFonts w:ascii="Arial" w:eastAsia="Times New Roman" w:hAnsi="Arial" w:cs="Arial"/>
          <w:color w:val="0B0C0C"/>
          <w:lang w:eastAsia="en-GB"/>
        </w:rPr>
      </w:pPr>
      <w:sdt>
        <w:sdtPr>
          <w:rPr>
            <w:rFonts w:ascii="Arial" w:eastAsia="Times New Roman" w:hAnsi="Arial" w:cs="Arial"/>
            <w:color w:val="0B0C0C"/>
            <w:lang w:eastAsia="en-GB"/>
          </w:rPr>
          <w:id w:val="-715046701"/>
          <w:citation/>
        </w:sdtPr>
        <w:sdtContent>
          <w:r w:rsidRPr="001D56ED">
            <w:rPr>
              <w:rFonts w:ascii="Arial" w:eastAsia="Times New Roman" w:hAnsi="Arial" w:cs="Arial"/>
              <w:color w:val="0B0C0C"/>
              <w:lang w:eastAsia="en-GB"/>
            </w:rPr>
            <w:fldChar w:fldCharType="begin"/>
          </w:r>
          <w:r w:rsidRPr="001D56ED">
            <w:rPr>
              <w:rFonts w:ascii="Arial" w:eastAsia="Times New Roman" w:hAnsi="Arial" w:cs="Arial"/>
              <w:color w:val="0B0C0C"/>
              <w:lang w:eastAsia="en-GB"/>
            </w:rPr>
            <w:instrText xml:space="preserve"> CITATION Gov18 \l 2057 </w:instrText>
          </w:r>
          <w:r w:rsidRPr="001D56ED">
            <w:rPr>
              <w:rFonts w:ascii="Arial" w:eastAsia="Times New Roman" w:hAnsi="Arial" w:cs="Arial"/>
              <w:color w:val="0B0C0C"/>
              <w:lang w:eastAsia="en-GB"/>
            </w:rPr>
            <w:fldChar w:fldCharType="separate"/>
          </w:r>
          <w:r w:rsidRPr="001D56ED">
            <w:rPr>
              <w:rFonts w:ascii="Arial" w:eastAsia="Times New Roman" w:hAnsi="Arial" w:cs="Arial"/>
              <w:noProof/>
              <w:color w:val="0B0C0C"/>
              <w:lang w:eastAsia="en-GB"/>
            </w:rPr>
            <w:t>(Gov.uk, 2018)</w:t>
          </w:r>
          <w:r w:rsidRPr="001D56ED">
            <w:rPr>
              <w:rFonts w:ascii="Arial" w:eastAsia="Times New Roman" w:hAnsi="Arial" w:cs="Arial"/>
              <w:color w:val="0B0C0C"/>
              <w:lang w:eastAsia="en-GB"/>
            </w:rPr>
            <w:fldChar w:fldCharType="end"/>
          </w:r>
        </w:sdtContent>
      </w:sdt>
    </w:p>
    <w:p w:rsidR="001D56ED" w:rsidRPr="001D56ED" w:rsidRDefault="001D56ED" w:rsidP="001D56ED">
      <w:pPr>
        <w:shd w:val="clear" w:color="auto" w:fill="FFFFFF"/>
        <w:spacing w:after="75" w:line="240" w:lineRule="auto"/>
        <w:rPr>
          <w:rFonts w:ascii="Arial" w:eastAsia="Times New Roman" w:hAnsi="Arial" w:cs="Arial"/>
          <w:color w:val="0B0C0C"/>
          <w:lang w:eastAsia="en-GB"/>
        </w:rPr>
      </w:pPr>
    </w:p>
    <w:p w:rsidR="001D56ED" w:rsidRDefault="001D56ED" w:rsidP="001D56ED">
      <w:pPr>
        <w:shd w:val="clear" w:color="auto" w:fill="FFFFFF"/>
        <w:spacing w:after="75" w:line="240" w:lineRule="auto"/>
        <w:rPr>
          <w:rFonts w:ascii="Arial" w:eastAsia="Times New Roman" w:hAnsi="Arial" w:cs="Arial"/>
          <w:color w:val="0B0C0C"/>
          <w:lang w:eastAsia="en-GB"/>
        </w:rPr>
      </w:pPr>
      <w:r w:rsidRPr="001D56ED">
        <w:rPr>
          <w:rFonts w:ascii="Arial" w:eastAsia="Times New Roman" w:hAnsi="Arial" w:cs="Arial"/>
          <w:color w:val="0B0C0C"/>
          <w:lang w:eastAsia="en-GB"/>
        </w:rPr>
        <w:t xml:space="preserve">Roads policing units are also utilised in Project </w:t>
      </w:r>
      <w:proofErr w:type="spellStart"/>
      <w:r w:rsidRPr="001D56ED">
        <w:rPr>
          <w:rFonts w:ascii="Arial" w:eastAsia="Times New Roman" w:hAnsi="Arial" w:cs="Arial"/>
          <w:color w:val="0B0C0C"/>
          <w:lang w:eastAsia="en-GB"/>
        </w:rPr>
        <w:t>Servator</w:t>
      </w:r>
      <w:proofErr w:type="spellEnd"/>
      <w:r w:rsidRPr="001D56ED">
        <w:rPr>
          <w:rFonts w:ascii="Arial" w:eastAsia="Times New Roman" w:hAnsi="Arial" w:cs="Arial"/>
          <w:color w:val="0B0C0C"/>
          <w:lang w:eastAsia="en-GB"/>
        </w:rPr>
        <w:t xml:space="preserve">, which involves police carrying out highly visible and unpredictable deployments, anywhere at any time. With a range of units such as highly visible uniformed police officers, dogs and horse, armed officers and vehicle checkpoints. Less visible items such as ANPR and CCTV operators are also involved. </w:t>
      </w:r>
      <w:sdt>
        <w:sdtPr>
          <w:rPr>
            <w:rFonts w:ascii="Arial" w:eastAsia="Times New Roman" w:hAnsi="Arial" w:cs="Arial"/>
            <w:color w:val="0B0C0C"/>
            <w:lang w:eastAsia="en-GB"/>
          </w:rPr>
          <w:id w:val="858397575"/>
          <w:citation/>
        </w:sdtPr>
        <w:sdtContent>
          <w:r w:rsidRPr="001D56ED">
            <w:rPr>
              <w:rFonts w:ascii="Arial" w:eastAsia="Times New Roman" w:hAnsi="Arial" w:cs="Arial"/>
              <w:color w:val="0B0C0C"/>
              <w:lang w:eastAsia="en-GB"/>
            </w:rPr>
            <w:fldChar w:fldCharType="begin"/>
          </w:r>
          <w:r w:rsidRPr="001D56ED">
            <w:rPr>
              <w:rFonts w:ascii="Arial" w:eastAsia="Times New Roman" w:hAnsi="Arial" w:cs="Arial"/>
              <w:color w:val="0B0C0C"/>
              <w:lang w:eastAsia="en-GB"/>
            </w:rPr>
            <w:instrText xml:space="preserve"> CITATION UKC20 \l 2057 </w:instrText>
          </w:r>
          <w:r w:rsidRPr="001D56ED">
            <w:rPr>
              <w:rFonts w:ascii="Arial" w:eastAsia="Times New Roman" w:hAnsi="Arial" w:cs="Arial"/>
              <w:color w:val="0B0C0C"/>
              <w:lang w:eastAsia="en-GB"/>
            </w:rPr>
            <w:fldChar w:fldCharType="separate"/>
          </w:r>
          <w:r w:rsidRPr="001D56ED">
            <w:rPr>
              <w:rFonts w:ascii="Arial" w:eastAsia="Times New Roman" w:hAnsi="Arial" w:cs="Arial"/>
              <w:noProof/>
              <w:color w:val="0B0C0C"/>
              <w:lang w:eastAsia="en-GB"/>
            </w:rPr>
            <w:t>(UK Counter Terrorism Police, 2020)</w:t>
          </w:r>
          <w:r w:rsidRPr="001D56ED">
            <w:rPr>
              <w:rFonts w:ascii="Arial" w:eastAsia="Times New Roman" w:hAnsi="Arial" w:cs="Arial"/>
              <w:color w:val="0B0C0C"/>
              <w:lang w:eastAsia="en-GB"/>
            </w:rPr>
            <w:fldChar w:fldCharType="end"/>
          </w:r>
        </w:sdtContent>
      </w:sdt>
      <w:r w:rsidRPr="001D56ED">
        <w:rPr>
          <w:rFonts w:ascii="Arial" w:eastAsia="Times New Roman" w:hAnsi="Arial" w:cs="Arial"/>
          <w:color w:val="0B0C0C"/>
          <w:lang w:eastAsia="en-GB"/>
        </w:rPr>
        <w:t>All of which is part of the Pursue and Protect pillars of CONTEST.</w:t>
      </w:r>
    </w:p>
    <w:p w:rsidR="001B0E5D" w:rsidRDefault="001B0E5D" w:rsidP="001D56ED">
      <w:pPr>
        <w:shd w:val="clear" w:color="auto" w:fill="FFFFFF"/>
        <w:spacing w:after="75" w:line="240" w:lineRule="auto"/>
        <w:rPr>
          <w:rFonts w:ascii="Arial" w:eastAsia="Times New Roman" w:hAnsi="Arial" w:cs="Arial"/>
          <w:color w:val="0B0C0C"/>
          <w:lang w:eastAsia="en-GB"/>
        </w:rPr>
      </w:pPr>
    </w:p>
    <w:p w:rsidR="001B0E5D" w:rsidRDefault="001B0E5D" w:rsidP="001D56ED">
      <w:pPr>
        <w:shd w:val="clear" w:color="auto" w:fill="FFFFFF"/>
        <w:spacing w:after="75" w:line="240" w:lineRule="auto"/>
        <w:rPr>
          <w:rFonts w:ascii="Arial" w:eastAsia="Times New Roman" w:hAnsi="Arial" w:cs="Arial"/>
          <w:color w:val="0B0C0C"/>
          <w:lang w:eastAsia="en-GB"/>
        </w:rPr>
      </w:pPr>
      <w:r>
        <w:rPr>
          <w:rFonts w:ascii="Arial" w:eastAsia="Times New Roman" w:hAnsi="Arial" w:cs="Arial"/>
          <w:color w:val="0B0C0C"/>
          <w:lang w:eastAsia="en-GB"/>
        </w:rPr>
        <w:t xml:space="preserve">Whilst it could be argued that roads policing can be used to disrupt terrorism and organised crime the question could be posed should that be the primary focus of such a specialised departments. </w:t>
      </w:r>
      <w:r w:rsidRPr="001B0E5D">
        <w:rPr>
          <w:rFonts w:ascii="Arial" w:eastAsia="Times New Roman" w:hAnsi="Arial" w:cs="Arial"/>
          <w:color w:val="0B0C0C"/>
          <w:lang w:eastAsia="en-GB"/>
        </w:rPr>
        <w:t>1,800 people die on UK roads each year – more than twice the number of deaths from homicides and terrorism combined.</w:t>
      </w:r>
      <w:sdt>
        <w:sdtPr>
          <w:rPr>
            <w:rFonts w:ascii="Arial" w:eastAsia="Times New Roman" w:hAnsi="Arial" w:cs="Arial"/>
            <w:color w:val="0B0C0C"/>
            <w:lang w:eastAsia="en-GB"/>
          </w:rPr>
          <w:id w:val="1403253981"/>
          <w:citation/>
        </w:sdtPr>
        <w:sdtContent>
          <w:r>
            <w:rPr>
              <w:rFonts w:ascii="Arial" w:eastAsia="Times New Roman" w:hAnsi="Arial" w:cs="Arial"/>
              <w:color w:val="0B0C0C"/>
              <w:lang w:eastAsia="en-GB"/>
            </w:rPr>
            <w:fldChar w:fldCharType="begin"/>
          </w:r>
          <w:r>
            <w:rPr>
              <w:rFonts w:ascii="Arial" w:eastAsia="Times New Roman" w:hAnsi="Arial" w:cs="Arial"/>
              <w:color w:val="0B0C0C"/>
              <w:lang w:eastAsia="en-GB"/>
            </w:rPr>
            <w:instrText xml:space="preserve"> CITATION Nor20 \l 2057 </w:instrText>
          </w:r>
          <w:r>
            <w:rPr>
              <w:rFonts w:ascii="Arial" w:eastAsia="Times New Roman" w:hAnsi="Arial" w:cs="Arial"/>
              <w:color w:val="0B0C0C"/>
              <w:lang w:eastAsia="en-GB"/>
            </w:rPr>
            <w:fldChar w:fldCharType="separate"/>
          </w:r>
          <w:r>
            <w:rPr>
              <w:rFonts w:ascii="Arial" w:eastAsia="Times New Roman" w:hAnsi="Arial" w:cs="Arial"/>
              <w:noProof/>
              <w:color w:val="0B0C0C"/>
              <w:lang w:eastAsia="en-GB"/>
            </w:rPr>
            <w:t xml:space="preserve"> </w:t>
          </w:r>
          <w:r w:rsidRPr="001B0E5D">
            <w:rPr>
              <w:rFonts w:ascii="Arial" w:eastAsia="Times New Roman" w:hAnsi="Arial" w:cs="Arial"/>
              <w:noProof/>
              <w:color w:val="0B0C0C"/>
              <w:lang w:eastAsia="en-GB"/>
            </w:rPr>
            <w:t>(Norbury, 2020)</w:t>
          </w:r>
          <w:r>
            <w:rPr>
              <w:rFonts w:ascii="Arial" w:eastAsia="Times New Roman" w:hAnsi="Arial" w:cs="Arial"/>
              <w:color w:val="0B0C0C"/>
              <w:lang w:eastAsia="en-GB"/>
            </w:rPr>
            <w:fldChar w:fldCharType="end"/>
          </w:r>
        </w:sdtContent>
      </w:sdt>
      <w:r>
        <w:rPr>
          <w:rFonts w:ascii="Arial" w:eastAsia="Times New Roman" w:hAnsi="Arial" w:cs="Arial"/>
          <w:color w:val="0B0C0C"/>
          <w:lang w:eastAsia="en-GB"/>
        </w:rPr>
        <w:t xml:space="preserve"> With spending shown to be cut by 34% on roads policing and almost half of local crime plans not referencing roads policing </w:t>
      </w:r>
      <w:sdt>
        <w:sdtPr>
          <w:rPr>
            <w:rFonts w:ascii="Arial" w:eastAsia="Times New Roman" w:hAnsi="Arial" w:cs="Arial"/>
            <w:color w:val="0B0C0C"/>
            <w:lang w:eastAsia="en-GB"/>
          </w:rPr>
          <w:id w:val="1326938050"/>
          <w:citation/>
        </w:sdtPr>
        <w:sdtContent>
          <w:r>
            <w:rPr>
              <w:rFonts w:ascii="Arial" w:eastAsia="Times New Roman" w:hAnsi="Arial" w:cs="Arial"/>
              <w:color w:val="0B0C0C"/>
              <w:lang w:eastAsia="en-GB"/>
            </w:rPr>
            <w:fldChar w:fldCharType="begin"/>
          </w:r>
          <w:r>
            <w:rPr>
              <w:rFonts w:ascii="Arial" w:eastAsia="Times New Roman" w:hAnsi="Arial" w:cs="Arial"/>
              <w:color w:val="0B0C0C"/>
              <w:lang w:eastAsia="en-GB"/>
            </w:rPr>
            <w:instrText xml:space="preserve"> CITATION HMI201 \l 2057 </w:instrText>
          </w:r>
          <w:r>
            <w:rPr>
              <w:rFonts w:ascii="Arial" w:eastAsia="Times New Roman" w:hAnsi="Arial" w:cs="Arial"/>
              <w:color w:val="0B0C0C"/>
              <w:lang w:eastAsia="en-GB"/>
            </w:rPr>
            <w:fldChar w:fldCharType="separate"/>
          </w:r>
          <w:r w:rsidRPr="001B0E5D">
            <w:rPr>
              <w:rFonts w:ascii="Arial" w:eastAsia="Times New Roman" w:hAnsi="Arial" w:cs="Arial"/>
              <w:noProof/>
              <w:color w:val="0B0C0C"/>
              <w:lang w:eastAsia="en-GB"/>
            </w:rPr>
            <w:t>(HMICFRS, 2020)</w:t>
          </w:r>
          <w:r>
            <w:rPr>
              <w:rFonts w:ascii="Arial" w:eastAsia="Times New Roman" w:hAnsi="Arial" w:cs="Arial"/>
              <w:color w:val="0B0C0C"/>
              <w:lang w:eastAsia="en-GB"/>
            </w:rPr>
            <w:fldChar w:fldCharType="end"/>
          </w:r>
        </w:sdtContent>
      </w:sdt>
      <w:r>
        <w:rPr>
          <w:rFonts w:ascii="Arial" w:eastAsia="Times New Roman" w:hAnsi="Arial" w:cs="Arial"/>
          <w:color w:val="0B0C0C"/>
          <w:lang w:eastAsia="en-GB"/>
        </w:rPr>
        <w:t xml:space="preserve">, I would argue that to be completely effective the specialised role of RPU needs to be recognised and afforded the correct funding and equipment in order for them to truly be an effective force against terrorism whilst also maintaining road safety in the UK. </w:t>
      </w:r>
    </w:p>
    <w:p w:rsidR="001B0E5D" w:rsidRDefault="001B0E5D" w:rsidP="001D56ED">
      <w:pPr>
        <w:shd w:val="clear" w:color="auto" w:fill="FFFFFF"/>
        <w:spacing w:after="75" w:line="240" w:lineRule="auto"/>
        <w:rPr>
          <w:rFonts w:ascii="Arial" w:eastAsia="Times New Roman" w:hAnsi="Arial" w:cs="Arial"/>
          <w:color w:val="0B0C0C"/>
          <w:lang w:eastAsia="en-GB"/>
        </w:rPr>
      </w:pPr>
      <w:r>
        <w:rPr>
          <w:rFonts w:ascii="Arial" w:eastAsia="Times New Roman" w:hAnsi="Arial" w:cs="Arial"/>
          <w:color w:val="0B0C0C"/>
          <w:lang w:eastAsia="en-GB"/>
        </w:rPr>
        <w:t>(1055 Words)</w:t>
      </w:r>
    </w:p>
    <w:p w:rsidR="003010D7" w:rsidRDefault="003010D7" w:rsidP="001D56ED">
      <w:pPr>
        <w:shd w:val="clear" w:color="auto" w:fill="FFFFFF"/>
        <w:spacing w:after="75" w:line="240" w:lineRule="auto"/>
        <w:rPr>
          <w:rFonts w:ascii="Arial" w:eastAsia="Times New Roman" w:hAnsi="Arial" w:cs="Arial"/>
          <w:color w:val="0B0C0C"/>
          <w:lang w:eastAsia="en-GB"/>
        </w:rPr>
      </w:pPr>
    </w:p>
    <w:p w:rsidR="003010D7" w:rsidRDefault="003010D7" w:rsidP="001D56ED">
      <w:pPr>
        <w:shd w:val="clear" w:color="auto" w:fill="FFFFFF"/>
        <w:spacing w:after="75" w:line="240" w:lineRule="auto"/>
        <w:rPr>
          <w:rFonts w:ascii="Arial" w:eastAsia="Times New Roman" w:hAnsi="Arial" w:cs="Arial"/>
          <w:color w:val="0B0C0C"/>
          <w:lang w:eastAsia="en-GB"/>
        </w:rPr>
      </w:pPr>
    </w:p>
    <w:sdt>
      <w:sdtPr>
        <w:id w:val="1258407537"/>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3010D7" w:rsidRDefault="003010D7">
          <w:pPr>
            <w:pStyle w:val="Heading1"/>
          </w:pPr>
          <w:r>
            <w:t>Bibliography</w:t>
          </w:r>
        </w:p>
        <w:sdt>
          <w:sdtPr>
            <w:id w:val="111145805"/>
            <w:bibliography/>
          </w:sdtPr>
          <w:sdtContent>
            <w:p w:rsidR="003010D7" w:rsidRDefault="003010D7" w:rsidP="003010D7">
              <w:pPr>
                <w:pStyle w:val="Bibliography"/>
                <w:rPr>
                  <w:noProof/>
                  <w:sz w:val="24"/>
                  <w:szCs w:val="24"/>
                  <w:lang w:val="en-US"/>
                </w:rPr>
              </w:pPr>
              <w:r>
                <w:fldChar w:fldCharType="begin"/>
              </w:r>
              <w:r>
                <w:instrText xml:space="preserve"> BIBLIOGRAPHY </w:instrText>
              </w:r>
              <w:r>
                <w:fldChar w:fldCharType="separate"/>
              </w:r>
              <w:r>
                <w:rPr>
                  <w:noProof/>
                  <w:lang w:val="en-US"/>
                </w:rPr>
                <w:t xml:space="preserve">Bandyopadhyay, S. &amp; Woodhams, J., 2016. </w:t>
              </w:r>
              <w:r>
                <w:rPr>
                  <w:i/>
                  <w:iCs/>
                  <w:noProof/>
                  <w:lang w:val="en-US"/>
                </w:rPr>
                <w:t xml:space="preserve">The Key Challenges facing UK policing today. </w:t>
              </w:r>
              <w:r>
                <w:rPr>
                  <w:noProof/>
                  <w:lang w:val="en-US"/>
                </w:rPr>
                <w:t xml:space="preserve">[Online] </w:t>
              </w:r>
              <w:r>
                <w:rPr>
                  <w:noProof/>
                  <w:lang w:val="en-US"/>
                </w:rPr>
                <w:br/>
                <w:t xml:space="preserve">Available at: </w:t>
              </w:r>
              <w:r>
                <w:rPr>
                  <w:noProof/>
                  <w:u w:val="single"/>
                  <w:lang w:val="en-US"/>
                </w:rPr>
                <w:t>https://www.birmingham.ac.uk/news/thebirminghambrief/items/2016/07/The-key-challenges-facing-UK-policing-today.aspx</w:t>
              </w:r>
              <w:r>
                <w:rPr>
                  <w:noProof/>
                  <w:lang w:val="en-US"/>
                </w:rPr>
                <w:br/>
                <w:t>[Accessed 9 January 2021].</w:t>
              </w:r>
            </w:p>
            <w:p w:rsidR="003010D7" w:rsidRDefault="003010D7" w:rsidP="003010D7">
              <w:pPr>
                <w:pStyle w:val="Bibliography"/>
                <w:rPr>
                  <w:noProof/>
                  <w:lang w:val="en-US"/>
                </w:rPr>
              </w:pPr>
              <w:r>
                <w:rPr>
                  <w:noProof/>
                  <w:lang w:val="en-US"/>
                </w:rPr>
                <w:t xml:space="preserve">Barnes, R. et al., 2006. </w:t>
              </w:r>
              <w:r>
                <w:rPr>
                  <w:i/>
                  <w:iCs/>
                  <w:noProof/>
                  <w:lang w:val="en-US"/>
                </w:rPr>
                <w:t xml:space="preserve">Report of the 7 July Review Committee, </w:t>
              </w:r>
              <w:r>
                <w:rPr>
                  <w:noProof/>
                  <w:lang w:val="en-US"/>
                </w:rPr>
                <w:t>London: Greater London Authority.</w:t>
              </w:r>
            </w:p>
            <w:p w:rsidR="003010D7" w:rsidRDefault="003010D7" w:rsidP="003010D7">
              <w:pPr>
                <w:pStyle w:val="Bibliography"/>
                <w:rPr>
                  <w:noProof/>
                  <w:lang w:val="en-US"/>
                </w:rPr>
              </w:pPr>
              <w:r>
                <w:rPr>
                  <w:noProof/>
                  <w:lang w:val="en-US"/>
                </w:rPr>
                <w:lastRenderedPageBreak/>
                <w:t xml:space="preserve">Clarke, R., 1997. </w:t>
              </w:r>
              <w:r>
                <w:rPr>
                  <w:i/>
                  <w:iCs/>
                  <w:noProof/>
                  <w:lang w:val="en-US"/>
                </w:rPr>
                <w:t xml:space="preserve">Situational Crime Prevention : Sucessful Case Studies, </w:t>
              </w:r>
              <w:r>
                <w:rPr>
                  <w:noProof/>
                  <w:lang w:val="en-US"/>
                </w:rPr>
                <w:t>New York: Harrow and Heston.</w:t>
              </w:r>
            </w:p>
            <w:p w:rsidR="003010D7" w:rsidRDefault="003010D7" w:rsidP="003010D7">
              <w:pPr>
                <w:pStyle w:val="Bibliography"/>
                <w:rPr>
                  <w:noProof/>
                  <w:lang w:val="en-US"/>
                </w:rPr>
              </w:pPr>
              <w:r>
                <w:rPr>
                  <w:noProof/>
                  <w:lang w:val="en-US"/>
                </w:rPr>
                <w:t xml:space="preserve">Clement, J., 2020. </w:t>
              </w:r>
              <w:r>
                <w:rPr>
                  <w:i/>
                  <w:iCs/>
                  <w:noProof/>
                  <w:lang w:val="en-US"/>
                </w:rPr>
                <w:t xml:space="preserve">Worldwide Digital Population as of October 2020. </w:t>
              </w:r>
              <w:r>
                <w:rPr>
                  <w:noProof/>
                  <w:lang w:val="en-US"/>
                </w:rPr>
                <w:t xml:space="preserve">[Online] </w:t>
              </w:r>
              <w:r>
                <w:rPr>
                  <w:noProof/>
                  <w:lang w:val="en-US"/>
                </w:rPr>
                <w:br/>
                <w:t xml:space="preserve">Available at: </w:t>
              </w:r>
              <w:r>
                <w:rPr>
                  <w:noProof/>
                  <w:u w:val="single"/>
                  <w:lang w:val="en-US"/>
                </w:rPr>
                <w:t>https://www.statista.com/statistics/617136/digital-population-worldwide/</w:t>
              </w:r>
              <w:r>
                <w:rPr>
                  <w:noProof/>
                  <w:lang w:val="en-US"/>
                </w:rPr>
                <w:br/>
                <w:t>[Accessed 9 January 2021].</w:t>
              </w:r>
            </w:p>
            <w:p w:rsidR="003010D7" w:rsidRDefault="003010D7" w:rsidP="003010D7">
              <w:pPr>
                <w:pStyle w:val="Bibliography"/>
                <w:rPr>
                  <w:noProof/>
                  <w:lang w:val="en-US"/>
                </w:rPr>
              </w:pPr>
              <w:r>
                <w:rPr>
                  <w:noProof/>
                  <w:lang w:val="en-US"/>
                </w:rPr>
                <w:t xml:space="preserve">Cohen, L. E. &amp; Felson, M., 1979. Social Change and Crime Rate Trends: A Routine Activity Aprroach. </w:t>
              </w:r>
              <w:r>
                <w:rPr>
                  <w:i/>
                  <w:iCs/>
                  <w:noProof/>
                  <w:lang w:val="en-US"/>
                </w:rPr>
                <w:t xml:space="preserve">American Sociological Review, </w:t>
              </w:r>
              <w:r>
                <w:rPr>
                  <w:noProof/>
                  <w:lang w:val="en-US"/>
                </w:rPr>
                <w:t>44(4), pp. 588-608.</w:t>
              </w:r>
            </w:p>
            <w:p w:rsidR="003010D7" w:rsidRDefault="003010D7" w:rsidP="003010D7">
              <w:pPr>
                <w:pStyle w:val="Bibliography"/>
                <w:rPr>
                  <w:noProof/>
                  <w:lang w:val="en-US"/>
                </w:rPr>
              </w:pPr>
              <w:r>
                <w:rPr>
                  <w:noProof/>
                  <w:lang w:val="en-US"/>
                </w:rPr>
                <w:t xml:space="preserve">College of Policing, 2013. </w:t>
              </w:r>
              <w:r>
                <w:rPr>
                  <w:i/>
                  <w:iCs/>
                  <w:noProof/>
                  <w:lang w:val="en-US"/>
                </w:rPr>
                <w:t xml:space="preserve">Engagement and Communication. </w:t>
              </w:r>
              <w:r>
                <w:rPr>
                  <w:noProof/>
                  <w:lang w:val="en-US"/>
                </w:rPr>
                <w:t xml:space="preserve">[Online] </w:t>
              </w:r>
              <w:r>
                <w:rPr>
                  <w:noProof/>
                  <w:lang w:val="en-US"/>
                </w:rPr>
                <w:br/>
                <w:t xml:space="preserve">Available at: </w:t>
              </w:r>
              <w:r>
                <w:rPr>
                  <w:noProof/>
                  <w:u w:val="single"/>
                  <w:lang w:val="en-US"/>
                </w:rPr>
                <w:t>https://www.app.college.police.uk/app-content/engagement-and-communication/engaging-with-communities/#how-to-engage-with-communities</w:t>
              </w:r>
              <w:r>
                <w:rPr>
                  <w:noProof/>
                  <w:lang w:val="en-US"/>
                </w:rPr>
                <w:br/>
                <w:t>[Accessed 08 January 2021].</w:t>
              </w:r>
            </w:p>
            <w:p w:rsidR="003010D7" w:rsidRDefault="003010D7" w:rsidP="003010D7">
              <w:pPr>
                <w:pStyle w:val="Bibliography"/>
                <w:rPr>
                  <w:noProof/>
                  <w:lang w:val="en-US"/>
                </w:rPr>
              </w:pPr>
              <w:r>
                <w:rPr>
                  <w:noProof/>
                  <w:lang w:val="en-US"/>
                </w:rPr>
                <w:t xml:space="preserve">College of Policing, 2018. </w:t>
              </w:r>
              <w:r>
                <w:rPr>
                  <w:i/>
                  <w:iCs/>
                  <w:noProof/>
                  <w:lang w:val="en-US"/>
                </w:rPr>
                <w:t xml:space="preserve">Civil Emergencies - Definitions. </w:t>
              </w:r>
              <w:r>
                <w:rPr>
                  <w:noProof/>
                  <w:lang w:val="en-US"/>
                </w:rPr>
                <w:t xml:space="preserve">[Online] </w:t>
              </w:r>
              <w:r>
                <w:rPr>
                  <w:noProof/>
                  <w:lang w:val="en-US"/>
                </w:rPr>
                <w:br/>
                <w:t xml:space="preserve">Available at: </w:t>
              </w:r>
              <w:r>
                <w:rPr>
                  <w:noProof/>
                  <w:u w:val="single"/>
                  <w:lang w:val="en-US"/>
                </w:rPr>
                <w:t>https://www.app.college.police.uk/app-content/civil-emergencies/disaster-victim-identification/definitions/</w:t>
              </w:r>
              <w:r>
                <w:rPr>
                  <w:noProof/>
                  <w:lang w:val="en-US"/>
                </w:rPr>
                <w:br/>
                <w:t>[Accessed 10 January 2021].</w:t>
              </w:r>
            </w:p>
            <w:p w:rsidR="003010D7" w:rsidRDefault="003010D7" w:rsidP="003010D7">
              <w:pPr>
                <w:pStyle w:val="Bibliography"/>
                <w:rPr>
                  <w:noProof/>
                  <w:lang w:val="en-US"/>
                </w:rPr>
              </w:pPr>
              <w:r>
                <w:rPr>
                  <w:noProof/>
                  <w:lang w:val="en-US"/>
                </w:rPr>
                <w:t xml:space="preserve">College of Policing, 2020. </w:t>
              </w:r>
              <w:r>
                <w:rPr>
                  <w:i/>
                  <w:iCs/>
                  <w:noProof/>
                  <w:lang w:val="en-US"/>
                </w:rPr>
                <w:t xml:space="preserve">Civil Emergencies - Supporting Material. </w:t>
              </w:r>
              <w:r>
                <w:rPr>
                  <w:noProof/>
                  <w:lang w:val="en-US"/>
                </w:rPr>
                <w:t xml:space="preserve">[Online] </w:t>
              </w:r>
              <w:r>
                <w:rPr>
                  <w:noProof/>
                  <w:lang w:val="en-US"/>
                </w:rPr>
                <w:br/>
                <w:t xml:space="preserve">Available at: </w:t>
              </w:r>
              <w:r>
                <w:rPr>
                  <w:noProof/>
                  <w:u w:val="single"/>
                  <w:lang w:val="en-US"/>
                </w:rPr>
                <w:t>https://www.app.college.police.uk/app-content/civil-emergencies/civil-contingencies/supporting-material/#checklist-1-police-role-in-major-incidents</w:t>
              </w:r>
              <w:r>
                <w:rPr>
                  <w:noProof/>
                  <w:lang w:val="en-US"/>
                </w:rPr>
                <w:br/>
                <w:t>[Accessed 10 January 2021].</w:t>
              </w:r>
            </w:p>
            <w:p w:rsidR="003010D7" w:rsidRDefault="003010D7" w:rsidP="003010D7">
              <w:pPr>
                <w:pStyle w:val="Bibliography"/>
                <w:rPr>
                  <w:noProof/>
                  <w:lang w:val="en-US"/>
                </w:rPr>
              </w:pPr>
              <w:r>
                <w:rPr>
                  <w:noProof/>
                  <w:lang w:val="en-US"/>
                </w:rPr>
                <w:t xml:space="preserve">College of Policing, 2020. </w:t>
              </w:r>
              <w:r>
                <w:rPr>
                  <w:i/>
                  <w:iCs/>
                  <w:noProof/>
                  <w:lang w:val="en-US"/>
                </w:rPr>
                <w:t xml:space="preserve">Intelligence Management - Delivering effective analysis. </w:t>
              </w:r>
              <w:r>
                <w:rPr>
                  <w:noProof/>
                  <w:lang w:val="en-US"/>
                </w:rPr>
                <w:t xml:space="preserve">[Online] </w:t>
              </w:r>
              <w:r>
                <w:rPr>
                  <w:noProof/>
                  <w:lang w:val="en-US"/>
                </w:rPr>
                <w:br/>
                <w:t xml:space="preserve">Available at: </w:t>
              </w:r>
              <w:r>
                <w:rPr>
                  <w:noProof/>
                  <w:u w:val="single"/>
                  <w:lang w:val="en-US"/>
                </w:rPr>
                <w:t>https://www.app.college.police.uk/app-content/intelligence-management/analysis/delivering-effective-analysis/</w:t>
              </w:r>
              <w:r>
                <w:rPr>
                  <w:noProof/>
                  <w:lang w:val="en-US"/>
                </w:rPr>
                <w:br/>
                <w:t>[Accessed 5 January 2021].</w:t>
              </w:r>
            </w:p>
            <w:p w:rsidR="003010D7" w:rsidRDefault="003010D7" w:rsidP="003010D7">
              <w:pPr>
                <w:pStyle w:val="Bibliography"/>
                <w:rPr>
                  <w:noProof/>
                  <w:lang w:val="en-US"/>
                </w:rPr>
              </w:pPr>
              <w:r>
                <w:rPr>
                  <w:noProof/>
                  <w:lang w:val="en-US"/>
                </w:rPr>
                <w:t xml:space="preserve">College of Policing, 2020. </w:t>
              </w:r>
              <w:r>
                <w:rPr>
                  <w:i/>
                  <w:iCs/>
                  <w:noProof/>
                  <w:lang w:val="en-US"/>
                </w:rPr>
                <w:t xml:space="preserve">Problem Orientate Policing NEW. </w:t>
              </w:r>
              <w:r>
                <w:rPr>
                  <w:noProof/>
                  <w:lang w:val="en-US"/>
                </w:rPr>
                <w:t xml:space="preserve">[Online] </w:t>
              </w:r>
              <w:r>
                <w:rPr>
                  <w:noProof/>
                  <w:lang w:val="en-US"/>
                </w:rPr>
                <w:br/>
                <w:t xml:space="preserve">Available at: </w:t>
              </w:r>
              <w:r>
                <w:rPr>
                  <w:noProof/>
                  <w:u w:val="single"/>
                  <w:lang w:val="en-US"/>
                </w:rPr>
                <w:t>https://whatworks.college.police.uk/toolkit/Pages/Intervention.aspx?InterventionID=47</w:t>
              </w:r>
              <w:r>
                <w:rPr>
                  <w:noProof/>
                  <w:lang w:val="en-US"/>
                </w:rPr>
                <w:br/>
                <w:t>[Accessed 5 January 2021].</w:t>
              </w:r>
            </w:p>
            <w:p w:rsidR="003010D7" w:rsidRDefault="003010D7" w:rsidP="003010D7">
              <w:pPr>
                <w:pStyle w:val="Bibliography"/>
                <w:rPr>
                  <w:noProof/>
                  <w:lang w:val="en-US"/>
                </w:rPr>
              </w:pPr>
              <w:r>
                <w:rPr>
                  <w:noProof/>
                  <w:lang w:val="en-US"/>
                </w:rPr>
                <w:t xml:space="preserve">CPS, 2017. </w:t>
              </w:r>
              <w:r>
                <w:rPr>
                  <w:i/>
                  <w:iCs/>
                  <w:noProof/>
                  <w:lang w:val="en-US"/>
                </w:rPr>
                <w:t xml:space="preserve">Terrorism. </w:t>
              </w:r>
              <w:r>
                <w:rPr>
                  <w:noProof/>
                  <w:lang w:val="en-US"/>
                </w:rPr>
                <w:t xml:space="preserve">[Online] </w:t>
              </w:r>
              <w:r>
                <w:rPr>
                  <w:noProof/>
                  <w:lang w:val="en-US"/>
                </w:rPr>
                <w:br/>
                <w:t xml:space="preserve">Available at: </w:t>
              </w:r>
              <w:r>
                <w:rPr>
                  <w:noProof/>
                  <w:u w:val="single"/>
                  <w:lang w:val="en-US"/>
                </w:rPr>
                <w:t>https://www.cps.gov.uk/crime-info/terrorism</w:t>
              </w:r>
              <w:r>
                <w:rPr>
                  <w:noProof/>
                  <w:lang w:val="en-US"/>
                </w:rPr>
                <w:br/>
                <w:t>[Accessed 7 January 2021].</w:t>
              </w:r>
            </w:p>
            <w:p w:rsidR="003010D7" w:rsidRDefault="003010D7" w:rsidP="003010D7">
              <w:pPr>
                <w:pStyle w:val="Bibliography"/>
                <w:rPr>
                  <w:noProof/>
                  <w:lang w:val="en-US"/>
                </w:rPr>
              </w:pPr>
              <w:r>
                <w:rPr>
                  <w:noProof/>
                  <w:lang w:val="en-US"/>
                </w:rPr>
                <w:t xml:space="preserve">Crown Prosecution Service, 2019. </w:t>
              </w:r>
              <w:r>
                <w:rPr>
                  <w:i/>
                  <w:iCs/>
                  <w:noProof/>
                  <w:lang w:val="en-US"/>
                </w:rPr>
                <w:t xml:space="preserve">Cybercrime - Prosecution guidance. </w:t>
              </w:r>
              <w:r>
                <w:rPr>
                  <w:noProof/>
                  <w:lang w:val="en-US"/>
                </w:rPr>
                <w:t xml:space="preserve">[Online] </w:t>
              </w:r>
              <w:r>
                <w:rPr>
                  <w:noProof/>
                  <w:lang w:val="en-US"/>
                </w:rPr>
                <w:br/>
                <w:t xml:space="preserve">Available at: </w:t>
              </w:r>
              <w:r>
                <w:rPr>
                  <w:noProof/>
                  <w:u w:val="single"/>
                  <w:lang w:val="en-US"/>
                </w:rPr>
                <w:t>https://www.cps.gov.uk/legal-guidance/cybercrime-prosecution-guidance#:~:text=a%20cybercrime%20case.-,Definitions,distinct%20ranges%20of%20criminal%20activity.&amp;text=Cyber%2Denabled%20crimes%20%2D%20traditional%20crimes,enabled%20fraud%20and%20data%20theft</w:t>
              </w:r>
              <w:r>
                <w:rPr>
                  <w:noProof/>
                  <w:lang w:val="en-US"/>
                </w:rPr>
                <w:br/>
                <w:t>[Accessed 9 January 2021].</w:t>
              </w:r>
            </w:p>
            <w:p w:rsidR="003010D7" w:rsidRDefault="003010D7" w:rsidP="003010D7">
              <w:pPr>
                <w:pStyle w:val="Bibliography"/>
                <w:rPr>
                  <w:noProof/>
                  <w:lang w:val="en-US"/>
                </w:rPr>
              </w:pPr>
              <w:r>
                <w:rPr>
                  <w:noProof/>
                  <w:lang w:val="en-US"/>
                </w:rPr>
                <w:t xml:space="preserve">Dandurand, Y. &amp; Chin, V., 2004. </w:t>
              </w:r>
              <w:r>
                <w:rPr>
                  <w:i/>
                  <w:iCs/>
                  <w:noProof/>
                  <w:lang w:val="en-US"/>
                </w:rPr>
                <w:t xml:space="preserve">Links Between Terrorism and Other Forms of Crime, </w:t>
              </w:r>
              <w:r>
                <w:rPr>
                  <w:noProof/>
                  <w:lang w:val="en-US"/>
                </w:rPr>
                <w:t>Vancouver: International Centre for Criminal Law Reform and Criminal Justice Policy.</w:t>
              </w:r>
            </w:p>
            <w:p w:rsidR="003010D7" w:rsidRDefault="003010D7" w:rsidP="003010D7">
              <w:pPr>
                <w:pStyle w:val="Bibliography"/>
                <w:rPr>
                  <w:noProof/>
                  <w:lang w:val="en-US"/>
                </w:rPr>
              </w:pPr>
              <w:r>
                <w:rPr>
                  <w:noProof/>
                  <w:lang w:val="en-US"/>
                </w:rPr>
                <w:t xml:space="preserve">Eck, J. E. &amp; Spelman, W., 1987. Who Ya Gonna Call? The Police as Problem-Busters. </w:t>
              </w:r>
              <w:r>
                <w:rPr>
                  <w:i/>
                  <w:iCs/>
                  <w:noProof/>
                  <w:lang w:val="en-US"/>
                </w:rPr>
                <w:t xml:space="preserve">Sage Journals, </w:t>
              </w:r>
              <w:r>
                <w:rPr>
                  <w:noProof/>
                  <w:lang w:val="en-US"/>
                </w:rPr>
                <w:t>33(1), pp. 31-52.</w:t>
              </w:r>
            </w:p>
            <w:p w:rsidR="003010D7" w:rsidRDefault="003010D7" w:rsidP="003010D7">
              <w:pPr>
                <w:pStyle w:val="Bibliography"/>
                <w:rPr>
                  <w:noProof/>
                  <w:lang w:val="en-US"/>
                </w:rPr>
              </w:pPr>
              <w:r>
                <w:rPr>
                  <w:noProof/>
                  <w:lang w:val="en-US"/>
                </w:rPr>
                <w:t xml:space="preserve">Gaines, L. K. &amp; Kappeler, V. E., 2014. </w:t>
              </w:r>
              <w:r>
                <w:rPr>
                  <w:i/>
                  <w:iCs/>
                  <w:noProof/>
                  <w:lang w:val="en-US"/>
                </w:rPr>
                <w:t xml:space="preserve">Policing in America. </w:t>
              </w:r>
              <w:r>
                <w:rPr>
                  <w:noProof/>
                  <w:lang w:val="en-US"/>
                </w:rPr>
                <w:t>8th ed. Anderson: Waltham.</w:t>
              </w:r>
            </w:p>
            <w:p w:rsidR="003010D7" w:rsidRDefault="003010D7" w:rsidP="003010D7">
              <w:pPr>
                <w:pStyle w:val="Bibliography"/>
                <w:rPr>
                  <w:noProof/>
                  <w:lang w:val="en-US"/>
                </w:rPr>
              </w:pPr>
              <w:r>
                <w:rPr>
                  <w:noProof/>
                  <w:lang w:val="en-US"/>
                </w:rPr>
                <w:lastRenderedPageBreak/>
                <w:t xml:space="preserve">Gov.uk, 2018. </w:t>
              </w:r>
              <w:r>
                <w:rPr>
                  <w:i/>
                  <w:iCs/>
                  <w:noProof/>
                  <w:lang w:val="en-US"/>
                </w:rPr>
                <w:t xml:space="preserve">Counter Terrorism Strategy (CONTEST) 2018. </w:t>
              </w:r>
              <w:r>
                <w:rPr>
                  <w:noProof/>
                  <w:lang w:val="en-US"/>
                </w:rPr>
                <w:t xml:space="preserve">[Online] </w:t>
              </w:r>
              <w:r>
                <w:rPr>
                  <w:noProof/>
                  <w:lang w:val="en-US"/>
                </w:rPr>
                <w:br/>
                <w:t xml:space="preserve">Available at: </w:t>
              </w:r>
              <w:r>
                <w:rPr>
                  <w:noProof/>
                  <w:u w:val="single"/>
                  <w:lang w:val="en-US"/>
                </w:rPr>
                <w:t>https://www.gov.uk/government/publications/counter-terrorism-strategy-contest-2018</w:t>
              </w:r>
              <w:r>
                <w:rPr>
                  <w:noProof/>
                  <w:lang w:val="en-US"/>
                </w:rPr>
                <w:br/>
                <w:t>[Accessed 5 January 2021].</w:t>
              </w:r>
            </w:p>
            <w:p w:rsidR="003010D7" w:rsidRDefault="003010D7" w:rsidP="003010D7">
              <w:pPr>
                <w:pStyle w:val="Bibliography"/>
                <w:rPr>
                  <w:noProof/>
                  <w:lang w:val="en-US"/>
                </w:rPr>
              </w:pPr>
              <w:r>
                <w:rPr>
                  <w:noProof/>
                  <w:lang w:val="en-US"/>
                </w:rPr>
                <w:t xml:space="preserve">History.com Editors, 2010. </w:t>
              </w:r>
              <w:r>
                <w:rPr>
                  <w:i/>
                  <w:iCs/>
                  <w:noProof/>
                  <w:lang w:val="en-US"/>
                </w:rPr>
                <w:t xml:space="preserve">LAPD officers beat Rodney King on camera. </w:t>
              </w:r>
              <w:r>
                <w:rPr>
                  <w:noProof/>
                  <w:lang w:val="en-US"/>
                </w:rPr>
                <w:t xml:space="preserve">[Online] </w:t>
              </w:r>
              <w:r>
                <w:rPr>
                  <w:noProof/>
                  <w:lang w:val="en-US"/>
                </w:rPr>
                <w:br/>
                <w:t xml:space="preserve">Available at: </w:t>
              </w:r>
              <w:r>
                <w:rPr>
                  <w:noProof/>
                  <w:u w:val="single"/>
                  <w:lang w:val="en-US"/>
                </w:rPr>
                <w:t>https://www.history.com/this-day-in-history/police-brutality-caught-on-video</w:t>
              </w:r>
              <w:r>
                <w:rPr>
                  <w:noProof/>
                  <w:lang w:val="en-US"/>
                </w:rPr>
                <w:br/>
                <w:t>[Accessed 8 January 2021].</w:t>
              </w:r>
            </w:p>
            <w:p w:rsidR="003010D7" w:rsidRDefault="003010D7" w:rsidP="003010D7">
              <w:pPr>
                <w:pStyle w:val="Bibliography"/>
                <w:rPr>
                  <w:noProof/>
                  <w:lang w:val="en-US"/>
                </w:rPr>
              </w:pPr>
              <w:r>
                <w:rPr>
                  <w:noProof/>
                  <w:lang w:val="en-US"/>
                </w:rPr>
                <w:t xml:space="preserve">HMIC, 2014. </w:t>
              </w:r>
              <w:r>
                <w:rPr>
                  <w:i/>
                  <w:iCs/>
                  <w:noProof/>
                  <w:lang w:val="en-US"/>
                </w:rPr>
                <w:t xml:space="preserve">Strategic Policing Requirement - City of London Police, </w:t>
              </w:r>
              <w:r>
                <w:rPr>
                  <w:noProof/>
                  <w:lang w:val="en-US"/>
                </w:rPr>
                <w:t>London: Her Majestys Inspectorate of Constabularies.</w:t>
              </w:r>
            </w:p>
            <w:p w:rsidR="003010D7" w:rsidRDefault="003010D7" w:rsidP="003010D7">
              <w:pPr>
                <w:pStyle w:val="Bibliography"/>
                <w:rPr>
                  <w:noProof/>
                  <w:lang w:val="en-US"/>
                </w:rPr>
              </w:pPr>
              <w:r>
                <w:rPr>
                  <w:noProof/>
                  <w:lang w:val="en-US"/>
                </w:rPr>
                <w:t xml:space="preserve">HMICFRS, 2020. </w:t>
              </w:r>
              <w:r>
                <w:rPr>
                  <w:i/>
                  <w:iCs/>
                  <w:noProof/>
                  <w:lang w:val="en-US"/>
                </w:rPr>
                <w:t xml:space="preserve">Better roads policing needed to prevent increase in deaths. </w:t>
              </w:r>
              <w:r>
                <w:rPr>
                  <w:noProof/>
                  <w:lang w:val="en-US"/>
                </w:rPr>
                <w:t xml:space="preserve">[Online] </w:t>
              </w:r>
              <w:r>
                <w:rPr>
                  <w:noProof/>
                  <w:lang w:val="en-US"/>
                </w:rPr>
                <w:br/>
                <w:t xml:space="preserve">Available at: </w:t>
              </w:r>
              <w:r>
                <w:rPr>
                  <w:noProof/>
                  <w:u w:val="single"/>
                  <w:lang w:val="en-US"/>
                </w:rPr>
                <w:t>https://www.justiceinspectorates.gov.uk/hmicfrs/news/news-feed/better-roads-policing-needed-to-prevent-increase-in-deaths/</w:t>
              </w:r>
              <w:r>
                <w:rPr>
                  <w:noProof/>
                  <w:lang w:val="en-US"/>
                </w:rPr>
                <w:br/>
                <w:t>[Accessed 5 January 2021].</w:t>
              </w:r>
            </w:p>
            <w:p w:rsidR="003010D7" w:rsidRDefault="003010D7" w:rsidP="003010D7">
              <w:pPr>
                <w:pStyle w:val="Bibliography"/>
                <w:rPr>
                  <w:noProof/>
                  <w:lang w:val="en-US"/>
                </w:rPr>
              </w:pPr>
              <w:r>
                <w:rPr>
                  <w:noProof/>
                  <w:lang w:val="en-US"/>
                </w:rPr>
                <w:t xml:space="preserve">Home Office, 2016. </w:t>
              </w:r>
              <w:r>
                <w:rPr>
                  <w:i/>
                  <w:iCs/>
                  <w:noProof/>
                  <w:lang w:val="en-US"/>
                </w:rPr>
                <w:t xml:space="preserve">Modern Crime Prevention Strategy.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https://assets.publishing.service.gov.uk/government/uploads/system/uploads/attachment_data/file/509831/6.1770_Modern_Crime_Prevention_Strategy_final_WEB_version.pdf</w:t>
              </w:r>
              <w:r>
                <w:rPr>
                  <w:noProof/>
                  <w:lang w:val="en-US"/>
                </w:rPr>
                <w:br/>
                <w:t>[Accessed 5 January 2021].</w:t>
              </w:r>
            </w:p>
            <w:p w:rsidR="003010D7" w:rsidRDefault="003010D7" w:rsidP="003010D7">
              <w:pPr>
                <w:pStyle w:val="Bibliography"/>
                <w:rPr>
                  <w:noProof/>
                  <w:lang w:val="en-US"/>
                </w:rPr>
              </w:pPr>
              <w:r>
                <w:rPr>
                  <w:noProof/>
                  <w:lang w:val="en-US"/>
                </w:rPr>
                <w:t xml:space="preserve">Home Office, 2020. </w:t>
              </w:r>
              <w:r>
                <w:rPr>
                  <w:i/>
                  <w:iCs/>
                  <w:noProof/>
                  <w:lang w:val="en-US"/>
                </w:rPr>
                <w:t xml:space="preserve">National ANPR Standards for Policing and Law Enforcement.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https://assets.publishing.service.gov.uk/government/uploads/system/uploads/attachment_data/file/913987/NASPLE_Version_2.0_September_2020.pdf</w:t>
              </w:r>
              <w:r>
                <w:rPr>
                  <w:noProof/>
                  <w:lang w:val="en-US"/>
                </w:rPr>
                <w:br/>
                <w:t>[Accessed 5 January 2021].</w:t>
              </w:r>
            </w:p>
            <w:p w:rsidR="003010D7" w:rsidRDefault="003010D7" w:rsidP="003010D7">
              <w:pPr>
                <w:pStyle w:val="Bibliography"/>
                <w:rPr>
                  <w:noProof/>
                  <w:lang w:val="en-US"/>
                </w:rPr>
              </w:pPr>
              <w:r>
                <w:rPr>
                  <w:noProof/>
                  <w:lang w:val="en-US"/>
                </w:rPr>
                <w:t xml:space="preserve">IPCC , 2010. </w:t>
              </w:r>
              <w:r>
                <w:rPr>
                  <w:i/>
                  <w:iCs/>
                  <w:noProof/>
                  <w:lang w:val="en-US"/>
                </w:rPr>
                <w:t xml:space="preserve">Independent Invstigation - Mr David Askew (Deceased) Contatct with Greater Manchester Police, </w:t>
              </w:r>
              <w:r>
                <w:rPr>
                  <w:noProof/>
                  <w:lang w:val="en-US"/>
                </w:rPr>
                <w:t>s.l.: IPCC.</w:t>
              </w:r>
            </w:p>
            <w:p w:rsidR="003010D7" w:rsidRDefault="003010D7" w:rsidP="003010D7">
              <w:pPr>
                <w:pStyle w:val="Bibliography"/>
                <w:rPr>
                  <w:noProof/>
                  <w:lang w:val="en-US"/>
                </w:rPr>
              </w:pPr>
              <w:r>
                <w:rPr>
                  <w:noProof/>
                  <w:lang w:val="en-US"/>
                </w:rPr>
                <w:t xml:space="preserve">JESIP, 2020. </w:t>
              </w:r>
              <w:r>
                <w:rPr>
                  <w:i/>
                  <w:iCs/>
                  <w:noProof/>
                  <w:lang w:val="en-US"/>
                </w:rPr>
                <w:t xml:space="preserve">M/ETHANE. </w:t>
              </w:r>
              <w:r>
                <w:rPr>
                  <w:noProof/>
                  <w:lang w:val="en-US"/>
                </w:rPr>
                <w:t xml:space="preserve">[Online] </w:t>
              </w:r>
              <w:r>
                <w:rPr>
                  <w:noProof/>
                  <w:lang w:val="en-US"/>
                </w:rPr>
                <w:br/>
                <w:t xml:space="preserve">Available at: </w:t>
              </w:r>
              <w:r>
                <w:rPr>
                  <w:noProof/>
                  <w:u w:val="single"/>
                  <w:lang w:val="en-US"/>
                </w:rPr>
                <w:t>https://www.jesip.org.uk/methane</w:t>
              </w:r>
              <w:r>
                <w:rPr>
                  <w:noProof/>
                  <w:lang w:val="en-US"/>
                </w:rPr>
                <w:br/>
                <w:t>[Accessed 10 January 2021].</w:t>
              </w:r>
            </w:p>
            <w:p w:rsidR="003010D7" w:rsidRDefault="003010D7" w:rsidP="003010D7">
              <w:pPr>
                <w:pStyle w:val="Bibliography"/>
                <w:rPr>
                  <w:noProof/>
                  <w:lang w:val="en-US"/>
                </w:rPr>
              </w:pPr>
              <w:r>
                <w:rPr>
                  <w:noProof/>
                  <w:lang w:val="en-US"/>
                </w:rPr>
                <w:t xml:space="preserve">Katz, J., 2016. Culture within and Culture about crime : The case of the "Rodney King Riots". </w:t>
              </w:r>
              <w:r>
                <w:rPr>
                  <w:i/>
                  <w:iCs/>
                  <w:noProof/>
                  <w:lang w:val="en-US"/>
                </w:rPr>
                <w:t xml:space="preserve">Sage Journals, </w:t>
              </w:r>
              <w:r>
                <w:rPr>
                  <w:noProof/>
                  <w:lang w:val="en-US"/>
                </w:rPr>
                <w:t>1(1).</w:t>
              </w:r>
            </w:p>
            <w:p w:rsidR="003010D7" w:rsidRDefault="003010D7" w:rsidP="003010D7">
              <w:pPr>
                <w:pStyle w:val="Bibliography"/>
                <w:rPr>
                  <w:noProof/>
                  <w:lang w:val="en-US"/>
                </w:rPr>
              </w:pPr>
              <w:r>
                <w:rPr>
                  <w:noProof/>
                  <w:lang w:val="en-US"/>
                </w:rPr>
                <w:t xml:space="preserve">Kelling, G. L. &amp; Coles, C. M., 1998. </w:t>
              </w:r>
              <w:r>
                <w:rPr>
                  <w:i/>
                  <w:iCs/>
                  <w:noProof/>
                  <w:lang w:val="en-US"/>
                </w:rPr>
                <w:t xml:space="preserve">Fixing Broken Windows - Restoring Order and Reducing Crime In Our Communities. </w:t>
              </w:r>
              <w:r>
                <w:rPr>
                  <w:noProof/>
                  <w:lang w:val="en-US"/>
                </w:rPr>
                <w:t>s.l.:Free Press.</w:t>
              </w:r>
            </w:p>
            <w:p w:rsidR="003010D7" w:rsidRDefault="003010D7" w:rsidP="003010D7">
              <w:pPr>
                <w:pStyle w:val="Bibliography"/>
                <w:rPr>
                  <w:noProof/>
                  <w:lang w:val="en-US"/>
                </w:rPr>
              </w:pPr>
              <w:r>
                <w:rPr>
                  <w:noProof/>
                  <w:lang w:val="en-US"/>
                </w:rPr>
                <w:t xml:space="preserve">Klein, M. W. &amp; Maxson, C. L., 2006 . </w:t>
              </w:r>
              <w:r>
                <w:rPr>
                  <w:i/>
                  <w:iCs/>
                  <w:noProof/>
                  <w:lang w:val="en-US"/>
                </w:rPr>
                <w:t xml:space="preserve">Street Gang Patterns and Policies. </w:t>
              </w:r>
              <w:r>
                <w:rPr>
                  <w:noProof/>
                  <w:lang w:val="en-US"/>
                </w:rPr>
                <w:t>California: Oxford Univeristy Press.</w:t>
              </w:r>
            </w:p>
            <w:p w:rsidR="003010D7" w:rsidRDefault="003010D7" w:rsidP="003010D7">
              <w:pPr>
                <w:pStyle w:val="Bibliography"/>
                <w:rPr>
                  <w:noProof/>
                  <w:lang w:val="en-US"/>
                </w:rPr>
              </w:pPr>
              <w:r>
                <w:rPr>
                  <w:noProof/>
                  <w:lang w:val="en-US"/>
                </w:rPr>
                <w:t xml:space="preserve">Legislation.Gov, 2011. </w:t>
              </w:r>
              <w:r>
                <w:rPr>
                  <w:i/>
                  <w:iCs/>
                  <w:noProof/>
                  <w:lang w:val="en-US"/>
                </w:rPr>
                <w:t xml:space="preserve">Police Reform and Social Responsibility Act 2011 - Section 34. </w:t>
              </w:r>
              <w:r>
                <w:rPr>
                  <w:noProof/>
                  <w:lang w:val="en-US"/>
                </w:rPr>
                <w:t xml:space="preserve">[Online] </w:t>
              </w:r>
              <w:r>
                <w:rPr>
                  <w:noProof/>
                  <w:lang w:val="en-US"/>
                </w:rPr>
                <w:br/>
                <w:t xml:space="preserve">Available at: </w:t>
              </w:r>
              <w:r>
                <w:rPr>
                  <w:noProof/>
                  <w:u w:val="single"/>
                  <w:lang w:val="en-US"/>
                </w:rPr>
                <w:t>https://www.legislation.gov.uk/ukpga/2011/13/section/34/enacted</w:t>
              </w:r>
              <w:r>
                <w:rPr>
                  <w:noProof/>
                  <w:lang w:val="en-US"/>
                </w:rPr>
                <w:br/>
                <w:t>[Accessed 8 January 2021].</w:t>
              </w:r>
            </w:p>
            <w:p w:rsidR="003010D7" w:rsidRDefault="003010D7" w:rsidP="003010D7">
              <w:pPr>
                <w:pStyle w:val="Bibliography"/>
                <w:rPr>
                  <w:noProof/>
                  <w:lang w:val="en-US"/>
                </w:rPr>
              </w:pPr>
              <w:r>
                <w:rPr>
                  <w:noProof/>
                  <w:lang w:val="en-US"/>
                </w:rPr>
                <w:t xml:space="preserve">legistlation.gov, 2011. </w:t>
              </w:r>
              <w:r>
                <w:rPr>
                  <w:i/>
                  <w:iCs/>
                  <w:noProof/>
                  <w:lang w:val="en-US"/>
                </w:rPr>
                <w:t xml:space="preserve">Police Reform and Social Responsibility Act 2011. </w:t>
              </w:r>
              <w:r>
                <w:rPr>
                  <w:noProof/>
                  <w:lang w:val="en-US"/>
                </w:rPr>
                <w:t xml:space="preserve">[Online] </w:t>
              </w:r>
              <w:r>
                <w:rPr>
                  <w:noProof/>
                  <w:lang w:val="en-US"/>
                </w:rPr>
                <w:br/>
                <w:t xml:space="preserve">Available at: </w:t>
              </w:r>
              <w:r>
                <w:rPr>
                  <w:noProof/>
                  <w:u w:val="single"/>
                  <w:lang w:val="en-US"/>
                </w:rPr>
                <w:t>https://www.legislation.gov.uk/ukpga/2011/13/contents/enacted</w:t>
              </w:r>
              <w:r>
                <w:rPr>
                  <w:noProof/>
                  <w:lang w:val="en-US"/>
                </w:rPr>
                <w:br/>
                <w:t>[Accessed 8 January 2021].</w:t>
              </w:r>
            </w:p>
            <w:p w:rsidR="003010D7" w:rsidRDefault="003010D7" w:rsidP="003010D7">
              <w:pPr>
                <w:pStyle w:val="Bibliography"/>
                <w:rPr>
                  <w:noProof/>
                  <w:lang w:val="en-US"/>
                </w:rPr>
              </w:pPr>
              <w:r>
                <w:rPr>
                  <w:noProof/>
                  <w:lang w:val="en-US"/>
                </w:rPr>
                <w:lastRenderedPageBreak/>
                <w:t xml:space="preserve">Lewis, R., 2013. </w:t>
              </w:r>
              <w:r>
                <w:rPr>
                  <w:i/>
                  <w:iCs/>
                  <w:noProof/>
                  <w:lang w:val="en-US"/>
                </w:rPr>
                <w:t xml:space="preserve">Introduction to Police Work. </w:t>
              </w:r>
              <w:r>
                <w:rPr>
                  <w:noProof/>
                  <w:lang w:val="en-US"/>
                </w:rPr>
                <w:t>s.l.:Taylor &amp; Francis.</w:t>
              </w:r>
            </w:p>
            <w:p w:rsidR="003010D7" w:rsidRDefault="003010D7" w:rsidP="003010D7">
              <w:pPr>
                <w:pStyle w:val="Bibliography"/>
                <w:rPr>
                  <w:noProof/>
                  <w:lang w:val="en-US"/>
                </w:rPr>
              </w:pPr>
              <w:r>
                <w:rPr>
                  <w:noProof/>
                  <w:lang w:val="en-US"/>
                </w:rPr>
                <w:t xml:space="preserve">National Security Council - White House, 2010. </w:t>
              </w:r>
              <w:r>
                <w:rPr>
                  <w:i/>
                  <w:iCs/>
                  <w:noProof/>
                  <w:lang w:val="en-US"/>
                </w:rPr>
                <w:t xml:space="preserve">Transnational Organized Crime: A Growing Threat to National and International Security. </w:t>
              </w:r>
              <w:r>
                <w:rPr>
                  <w:noProof/>
                  <w:lang w:val="en-US"/>
                </w:rPr>
                <w:t xml:space="preserve">[Online] </w:t>
              </w:r>
              <w:r>
                <w:rPr>
                  <w:noProof/>
                  <w:lang w:val="en-US"/>
                </w:rPr>
                <w:br/>
                <w:t xml:space="preserve">Available at: </w:t>
              </w:r>
              <w:r>
                <w:rPr>
                  <w:noProof/>
                  <w:u w:val="single"/>
                  <w:lang w:val="en-US"/>
                </w:rPr>
                <w:t>https://obamawhitehouse.archives.gov/administration/eop/nsc/transnational-crime/threat</w:t>
              </w:r>
              <w:r>
                <w:rPr>
                  <w:noProof/>
                  <w:lang w:val="en-US"/>
                </w:rPr>
                <w:br/>
                <w:t>[Accessed 5 January 2021].</w:t>
              </w:r>
            </w:p>
            <w:p w:rsidR="003010D7" w:rsidRDefault="003010D7" w:rsidP="003010D7">
              <w:pPr>
                <w:pStyle w:val="Bibliography"/>
                <w:rPr>
                  <w:noProof/>
                  <w:lang w:val="en-US"/>
                </w:rPr>
              </w:pPr>
              <w:r>
                <w:rPr>
                  <w:noProof/>
                  <w:lang w:val="en-US"/>
                </w:rPr>
                <w:t xml:space="preserve">Newburger, E. C., 2000. </w:t>
              </w:r>
              <w:r>
                <w:rPr>
                  <w:i/>
                  <w:iCs/>
                  <w:noProof/>
                  <w:lang w:val="en-US"/>
                </w:rPr>
                <w:t xml:space="preserve">Home computers and internet use in the United States, </w:t>
              </w:r>
              <w:r>
                <w:rPr>
                  <w:noProof/>
                  <w:lang w:val="en-US"/>
                </w:rPr>
                <w:t>Washington ,DC: US Bureau of Census.</w:t>
              </w:r>
            </w:p>
            <w:p w:rsidR="003010D7" w:rsidRDefault="003010D7" w:rsidP="003010D7">
              <w:pPr>
                <w:pStyle w:val="Bibliography"/>
                <w:rPr>
                  <w:noProof/>
                  <w:lang w:val="en-US"/>
                </w:rPr>
              </w:pPr>
              <w:r>
                <w:rPr>
                  <w:noProof/>
                  <w:lang w:val="en-US"/>
                </w:rPr>
                <w:t xml:space="preserve">Newman, O., 1996. </w:t>
              </w:r>
              <w:r>
                <w:rPr>
                  <w:i/>
                  <w:iCs/>
                  <w:noProof/>
                  <w:lang w:val="en-US"/>
                </w:rPr>
                <w:t xml:space="preserve">Creating Defensible Space, </w:t>
              </w:r>
              <w:r>
                <w:rPr>
                  <w:noProof/>
                  <w:lang w:val="en-US"/>
                </w:rPr>
                <w:t>Washington DC : US Department of Housing and Development.</w:t>
              </w:r>
            </w:p>
            <w:p w:rsidR="003010D7" w:rsidRDefault="003010D7" w:rsidP="003010D7">
              <w:pPr>
                <w:pStyle w:val="Bibliography"/>
                <w:rPr>
                  <w:noProof/>
                  <w:lang w:val="en-US"/>
                </w:rPr>
              </w:pPr>
              <w:r>
                <w:rPr>
                  <w:noProof/>
                  <w:lang w:val="en-US"/>
                </w:rPr>
                <w:t xml:space="preserve">Norbury, F., 2020. </w:t>
              </w:r>
              <w:r>
                <w:rPr>
                  <w:i/>
                  <w:iCs/>
                  <w:noProof/>
                  <w:lang w:val="en-US"/>
                </w:rPr>
                <w:t xml:space="preserve">Roads Policing and its contribution to road safety. </w:t>
              </w:r>
              <w:r>
                <w:rPr>
                  <w:noProof/>
                  <w:lang w:val="en-US"/>
                </w:rPr>
                <w:t xml:space="preserve">[Online] </w:t>
              </w:r>
              <w:r>
                <w:rPr>
                  <w:noProof/>
                  <w:lang w:val="en-US"/>
                </w:rPr>
                <w:br/>
                <w:t xml:space="preserve">Available at: </w:t>
              </w:r>
              <w:r>
                <w:rPr>
                  <w:noProof/>
                  <w:u w:val="single"/>
                  <w:lang w:val="en-US"/>
                </w:rPr>
                <w:t>http://www.pacts.org.uk/wp-content/uploads/Roads-Policing-Report-FinalV1-merged-1.pdf</w:t>
              </w:r>
              <w:r>
                <w:rPr>
                  <w:noProof/>
                  <w:lang w:val="en-US"/>
                </w:rPr>
                <w:br/>
                <w:t>[Accessed 5 January 2021].</w:t>
              </w:r>
            </w:p>
            <w:p w:rsidR="003010D7" w:rsidRDefault="003010D7" w:rsidP="003010D7">
              <w:pPr>
                <w:pStyle w:val="Bibliography"/>
                <w:rPr>
                  <w:noProof/>
                  <w:lang w:val="en-US"/>
                </w:rPr>
              </w:pPr>
              <w:r>
                <w:rPr>
                  <w:noProof/>
                  <w:lang w:val="en-US"/>
                </w:rPr>
                <w:t xml:space="preserve">Oxford Reference, 2021. </w:t>
              </w:r>
              <w:r>
                <w:rPr>
                  <w:i/>
                  <w:iCs/>
                  <w:noProof/>
                  <w:lang w:val="en-US"/>
                </w:rPr>
                <w:t xml:space="preserve">Overview - Target Hardening. </w:t>
              </w:r>
              <w:r>
                <w:rPr>
                  <w:noProof/>
                  <w:lang w:val="en-US"/>
                </w:rPr>
                <w:t xml:space="preserve">[Online] </w:t>
              </w:r>
              <w:r>
                <w:rPr>
                  <w:noProof/>
                  <w:lang w:val="en-US"/>
                </w:rPr>
                <w:br/>
                <w:t xml:space="preserve">Available at: </w:t>
              </w:r>
              <w:r>
                <w:rPr>
                  <w:noProof/>
                  <w:u w:val="single"/>
                  <w:lang w:val="en-US"/>
                </w:rPr>
                <w:t>https://www.oxfordreference.com/view/10.1093/oi/authority.20110803102130673</w:t>
              </w:r>
              <w:r>
                <w:rPr>
                  <w:noProof/>
                  <w:lang w:val="en-US"/>
                </w:rPr>
                <w:br/>
                <w:t>[Accessed 5 January 2021].</w:t>
              </w:r>
            </w:p>
            <w:p w:rsidR="003010D7" w:rsidRDefault="003010D7" w:rsidP="003010D7">
              <w:pPr>
                <w:pStyle w:val="Bibliography"/>
                <w:rPr>
                  <w:noProof/>
                  <w:lang w:val="en-US"/>
                </w:rPr>
              </w:pPr>
              <w:r>
                <w:rPr>
                  <w:noProof/>
                  <w:lang w:val="en-US"/>
                </w:rPr>
                <w:t xml:space="preserve">Parliament, 2008. </w:t>
              </w:r>
              <w:r>
                <w:rPr>
                  <w:i/>
                  <w:iCs/>
                  <w:noProof/>
                  <w:lang w:val="en-US"/>
                </w:rPr>
                <w:t xml:space="preserve">Chapter 4 - Working methods. </w:t>
              </w:r>
              <w:r>
                <w:rPr>
                  <w:noProof/>
                  <w:lang w:val="en-US"/>
                </w:rPr>
                <w:t xml:space="preserve">[Online] </w:t>
              </w:r>
              <w:r>
                <w:rPr>
                  <w:noProof/>
                  <w:lang w:val="en-US"/>
                </w:rPr>
                <w:br/>
                <w:t xml:space="preserve">Available at: </w:t>
              </w:r>
              <w:r>
                <w:rPr>
                  <w:noProof/>
                  <w:u w:val="single"/>
                  <w:lang w:val="en-US"/>
                </w:rPr>
                <w:t>https://publications.parliament.uk/pa/ld200708/ldselect/ldeucom/183/18307.htm</w:t>
              </w:r>
              <w:r>
                <w:rPr>
                  <w:noProof/>
                  <w:lang w:val="en-US"/>
                </w:rPr>
                <w:br/>
                <w:t>[Accessed 5 January 2021].</w:t>
              </w:r>
            </w:p>
            <w:p w:rsidR="003010D7" w:rsidRDefault="003010D7" w:rsidP="003010D7">
              <w:pPr>
                <w:pStyle w:val="Bibliography"/>
                <w:rPr>
                  <w:noProof/>
                  <w:lang w:val="en-US"/>
                </w:rPr>
              </w:pPr>
              <w:r>
                <w:rPr>
                  <w:noProof/>
                  <w:lang w:val="en-US"/>
                </w:rPr>
                <w:t xml:space="preserve">Perrin, B., 2013. Migrant Smuggling: Canada's Response to a Global Criminal Enterpries. </w:t>
              </w:r>
              <w:r>
                <w:rPr>
                  <w:i/>
                  <w:iCs/>
                  <w:noProof/>
                  <w:lang w:val="en-US"/>
                </w:rPr>
                <w:t xml:space="preserve">International Journal of Social Science Studies, </w:t>
              </w:r>
              <w:r>
                <w:rPr>
                  <w:noProof/>
                  <w:lang w:val="en-US"/>
                </w:rPr>
                <w:t>Volume 1.</w:t>
              </w:r>
            </w:p>
            <w:p w:rsidR="003010D7" w:rsidRDefault="003010D7" w:rsidP="003010D7">
              <w:pPr>
                <w:pStyle w:val="Bibliography"/>
                <w:rPr>
                  <w:noProof/>
                  <w:lang w:val="en-US"/>
                </w:rPr>
              </w:pPr>
              <w:r>
                <w:rPr>
                  <w:noProof/>
                  <w:lang w:val="en-US"/>
                </w:rPr>
                <w:t xml:space="preserve">Ratcliffe, J. H., 2003. </w:t>
              </w:r>
              <w:r>
                <w:rPr>
                  <w:i/>
                  <w:iCs/>
                  <w:noProof/>
                  <w:lang w:val="en-US"/>
                </w:rPr>
                <w:t xml:space="preserve">Intelligence-led Policing Trends and Issues in Crime and Criminal Justice, </w:t>
              </w:r>
              <w:r>
                <w:rPr>
                  <w:noProof/>
                  <w:lang w:val="en-US"/>
                </w:rPr>
                <w:t>Canberra: Australian Institiute of Criminology.</w:t>
              </w:r>
            </w:p>
            <w:p w:rsidR="003010D7" w:rsidRDefault="003010D7" w:rsidP="003010D7">
              <w:pPr>
                <w:pStyle w:val="Bibliography"/>
                <w:rPr>
                  <w:noProof/>
                  <w:lang w:val="en-US"/>
                </w:rPr>
              </w:pPr>
              <w:r>
                <w:rPr>
                  <w:noProof/>
                  <w:lang w:val="en-US"/>
                </w:rPr>
                <w:t xml:space="preserve">Ratcliffe, J. H., 2016. </w:t>
              </w:r>
              <w:r>
                <w:rPr>
                  <w:i/>
                  <w:iCs/>
                  <w:noProof/>
                  <w:lang w:val="en-US"/>
                </w:rPr>
                <w:t xml:space="preserve">Intelligence-Led Policing. </w:t>
              </w:r>
              <w:r>
                <w:rPr>
                  <w:noProof/>
                  <w:lang w:val="en-US"/>
                </w:rPr>
                <w:t>s.l.:Taylor &amp; Francis.</w:t>
              </w:r>
            </w:p>
            <w:p w:rsidR="003010D7" w:rsidRDefault="003010D7" w:rsidP="003010D7">
              <w:pPr>
                <w:pStyle w:val="Bibliography"/>
                <w:rPr>
                  <w:noProof/>
                  <w:lang w:val="en-US"/>
                </w:rPr>
              </w:pPr>
              <w:r>
                <w:rPr>
                  <w:noProof/>
                  <w:lang w:val="en-US"/>
                </w:rPr>
                <w:t xml:space="preserve">Reiner, 1992. </w:t>
              </w:r>
              <w:r>
                <w:rPr>
                  <w:i/>
                  <w:iCs/>
                  <w:noProof/>
                  <w:lang w:val="en-US"/>
                </w:rPr>
                <w:t xml:space="preserve">Gangs, Crime and Violence in Los Angeles : Findings and Proposals from the District Attorneys office, </w:t>
              </w:r>
              <w:r>
                <w:rPr>
                  <w:noProof/>
                  <w:lang w:val="en-US"/>
                </w:rPr>
                <w:t>Los Angeles: United States .</w:t>
              </w:r>
            </w:p>
            <w:p w:rsidR="003010D7" w:rsidRDefault="003010D7" w:rsidP="003010D7">
              <w:pPr>
                <w:pStyle w:val="Bibliography"/>
                <w:rPr>
                  <w:noProof/>
                  <w:lang w:val="en-US"/>
                </w:rPr>
              </w:pPr>
              <w:r>
                <w:rPr>
                  <w:noProof/>
                  <w:lang w:val="en-US"/>
                </w:rPr>
                <w:t xml:space="preserve">Roach, J. &amp; Roycroft, M., 2019. </w:t>
              </w:r>
              <w:r>
                <w:rPr>
                  <w:i/>
                  <w:iCs/>
                  <w:noProof/>
                  <w:lang w:val="en-US"/>
                </w:rPr>
                <w:t xml:space="preserve">Decision Making in Police Enquiries and Critical Incidents. </w:t>
              </w:r>
              <w:r>
                <w:rPr>
                  <w:noProof/>
                  <w:lang w:val="en-US"/>
                </w:rPr>
                <w:t>1 ed. s.l.:Palgrave Macmillan UK.</w:t>
              </w:r>
            </w:p>
            <w:p w:rsidR="003010D7" w:rsidRDefault="003010D7" w:rsidP="003010D7">
              <w:pPr>
                <w:pStyle w:val="Bibliography"/>
                <w:rPr>
                  <w:noProof/>
                  <w:lang w:val="en-US"/>
                </w:rPr>
              </w:pPr>
              <w:r>
                <w:rPr>
                  <w:noProof/>
                  <w:lang w:val="en-US"/>
                </w:rPr>
                <w:t xml:space="preserve">Robert Schuman Foundation, 2018. </w:t>
              </w:r>
              <w:r>
                <w:rPr>
                  <w:i/>
                  <w:iCs/>
                  <w:noProof/>
                  <w:lang w:val="en-US"/>
                </w:rPr>
                <w:t xml:space="preserve">Smuggling, Counterfeiting and Terrorism Financing - Stakeholder' mobilization. </w:t>
              </w:r>
              <w:r>
                <w:rPr>
                  <w:noProof/>
                  <w:lang w:val="en-US"/>
                </w:rPr>
                <w:t xml:space="preserve">[Online] </w:t>
              </w:r>
              <w:r>
                <w:rPr>
                  <w:noProof/>
                  <w:lang w:val="en-US"/>
                </w:rPr>
                <w:br/>
                <w:t xml:space="preserve">Available at: </w:t>
              </w:r>
              <w:r>
                <w:rPr>
                  <w:noProof/>
                  <w:u w:val="single"/>
                  <w:lang w:val="en-US"/>
                </w:rPr>
                <w:t>https://www.robert-schuman.eu/en/news/3801-smuggling-counterfeiting-and-terrorism-financing-economic-stakeholders-mobilization</w:t>
              </w:r>
              <w:r>
                <w:rPr>
                  <w:noProof/>
                  <w:lang w:val="en-US"/>
                </w:rPr>
                <w:br/>
                <w:t>[Accessed 5 January 2021].</w:t>
              </w:r>
            </w:p>
            <w:p w:rsidR="003010D7" w:rsidRDefault="003010D7" w:rsidP="003010D7">
              <w:pPr>
                <w:pStyle w:val="Bibliography"/>
                <w:rPr>
                  <w:noProof/>
                  <w:lang w:val="en-US"/>
                </w:rPr>
              </w:pPr>
              <w:r>
                <w:rPr>
                  <w:noProof/>
                  <w:lang w:val="en-US"/>
                </w:rPr>
                <w:t xml:space="preserve">Roulstone, A. &amp; Mason-Bish, H., 2013. </w:t>
              </w:r>
              <w:r>
                <w:rPr>
                  <w:i/>
                  <w:iCs/>
                  <w:noProof/>
                  <w:lang w:val="en-US"/>
                </w:rPr>
                <w:t xml:space="preserve">Disability, Hate Crime and Violence. </w:t>
              </w:r>
              <w:r>
                <w:rPr>
                  <w:noProof/>
                  <w:lang w:val="en-US"/>
                </w:rPr>
                <w:t>s.l.:Routledge.</w:t>
              </w:r>
            </w:p>
            <w:p w:rsidR="003010D7" w:rsidRDefault="003010D7" w:rsidP="003010D7">
              <w:pPr>
                <w:pStyle w:val="Bibliography"/>
                <w:rPr>
                  <w:noProof/>
                  <w:lang w:val="en-US"/>
                </w:rPr>
              </w:pPr>
              <w:r>
                <w:rPr>
                  <w:noProof/>
                  <w:lang w:val="en-US"/>
                </w:rPr>
                <w:t xml:space="preserve">Roulstone, A. &amp; Mason-Bish, H., 2013. </w:t>
              </w:r>
              <w:r>
                <w:rPr>
                  <w:i/>
                  <w:iCs/>
                  <w:noProof/>
                  <w:lang w:val="en-US"/>
                </w:rPr>
                <w:t xml:space="preserve">Disability, Hate Crime and Violence. </w:t>
              </w:r>
              <w:r>
                <w:rPr>
                  <w:noProof/>
                  <w:lang w:val="en-US"/>
                </w:rPr>
                <w:t>s.l.:Routledge.</w:t>
              </w:r>
            </w:p>
            <w:p w:rsidR="003010D7" w:rsidRDefault="003010D7" w:rsidP="003010D7">
              <w:pPr>
                <w:pStyle w:val="Bibliography"/>
                <w:rPr>
                  <w:noProof/>
                  <w:lang w:val="en-US"/>
                </w:rPr>
              </w:pPr>
              <w:r>
                <w:rPr>
                  <w:noProof/>
                  <w:lang w:val="en-US"/>
                </w:rPr>
                <w:t xml:space="preserve">Speckhard, A., Jacuch, B. &amp; Pick, T. M., 2009. </w:t>
              </w:r>
              <w:r>
                <w:rPr>
                  <w:i/>
                  <w:iCs/>
                  <w:noProof/>
                  <w:lang w:val="en-US"/>
                </w:rPr>
                <w:t xml:space="preserve">Home-grown Terrorism - Understanding and Addressing the Root Causes of Radicalisation Among Groups with an Immigrant Heritage in Europe. </w:t>
              </w:r>
              <w:r>
                <w:rPr>
                  <w:noProof/>
                  <w:lang w:val="en-US"/>
                </w:rPr>
                <w:t>s.l.:IOS Press.</w:t>
              </w:r>
            </w:p>
            <w:p w:rsidR="003010D7" w:rsidRDefault="003010D7" w:rsidP="003010D7">
              <w:pPr>
                <w:pStyle w:val="Bibliography"/>
                <w:rPr>
                  <w:noProof/>
                  <w:lang w:val="en-US"/>
                </w:rPr>
              </w:pPr>
              <w:r>
                <w:rPr>
                  <w:noProof/>
                  <w:lang w:val="en-US"/>
                </w:rPr>
                <w:lastRenderedPageBreak/>
                <w:t xml:space="preserve">Stuart, F., 2011. Constructing Police Abuse after Rodney King : How Skid Row Residents and the Los Angeles Police Department Contest Video Evidence. </w:t>
              </w:r>
              <w:r>
                <w:rPr>
                  <w:i/>
                  <w:iCs/>
                  <w:noProof/>
                  <w:lang w:val="en-US"/>
                </w:rPr>
                <w:t xml:space="preserve">Law &amp; Social Inquiry, </w:t>
              </w:r>
              <w:r>
                <w:rPr>
                  <w:noProof/>
                  <w:lang w:val="en-US"/>
                </w:rPr>
                <w:t>36(2), pp. 327-353.</w:t>
              </w:r>
            </w:p>
            <w:p w:rsidR="003010D7" w:rsidRDefault="003010D7" w:rsidP="003010D7">
              <w:pPr>
                <w:pStyle w:val="Bibliography"/>
                <w:rPr>
                  <w:noProof/>
                  <w:lang w:val="en-US"/>
                </w:rPr>
              </w:pPr>
              <w:r>
                <w:rPr>
                  <w:noProof/>
                  <w:lang w:val="en-US"/>
                </w:rPr>
                <w:t xml:space="preserve">Sussex PCC, 2018. </w:t>
              </w:r>
              <w:r>
                <w:rPr>
                  <w:i/>
                  <w:iCs/>
                  <w:noProof/>
                  <w:lang w:val="en-US"/>
                </w:rPr>
                <w:t xml:space="preserve">Sussex Police &amp; Crime Commisioner. </w:t>
              </w:r>
              <w:r>
                <w:rPr>
                  <w:noProof/>
                  <w:lang w:val="en-US"/>
                </w:rPr>
                <w:t xml:space="preserve">[Online] </w:t>
              </w:r>
              <w:r>
                <w:rPr>
                  <w:noProof/>
                  <w:lang w:val="en-US"/>
                </w:rPr>
                <w:br/>
                <w:t xml:space="preserve">Available at: </w:t>
              </w:r>
              <w:r>
                <w:rPr>
                  <w:noProof/>
                  <w:u w:val="single"/>
                  <w:lang w:val="en-US"/>
                </w:rPr>
                <w:t>https://www.sussex-pcc.gov.uk/about/news/modern-technology-used-to-stop-more-than-60-vehicles-in-sussex/</w:t>
              </w:r>
              <w:r>
                <w:rPr>
                  <w:noProof/>
                  <w:lang w:val="en-US"/>
                </w:rPr>
                <w:br/>
                <w:t>[Accessed 5 January 2021].</w:t>
              </w:r>
            </w:p>
            <w:p w:rsidR="003010D7" w:rsidRDefault="003010D7" w:rsidP="003010D7">
              <w:pPr>
                <w:pStyle w:val="Bibliography"/>
                <w:rPr>
                  <w:noProof/>
                  <w:lang w:val="en-US"/>
                </w:rPr>
              </w:pPr>
              <w:r>
                <w:rPr>
                  <w:noProof/>
                  <w:lang w:val="en-US"/>
                </w:rPr>
                <w:t xml:space="preserve">UK Counter Terrorism Police, 2020. </w:t>
              </w:r>
              <w:r>
                <w:rPr>
                  <w:i/>
                  <w:iCs/>
                  <w:noProof/>
                  <w:lang w:val="en-US"/>
                </w:rPr>
                <w:t xml:space="preserve">Project Servator. </w:t>
              </w:r>
              <w:r>
                <w:rPr>
                  <w:noProof/>
                  <w:lang w:val="en-US"/>
                </w:rPr>
                <w:t xml:space="preserve">[Online] </w:t>
              </w:r>
              <w:r>
                <w:rPr>
                  <w:noProof/>
                  <w:lang w:val="en-US"/>
                </w:rPr>
                <w:br/>
                <w:t xml:space="preserve">Available at: </w:t>
              </w:r>
              <w:r>
                <w:rPr>
                  <w:noProof/>
                  <w:u w:val="single"/>
                  <w:lang w:val="en-US"/>
                </w:rPr>
                <w:t>https://www.counterterrorism.police.uk/servator/</w:t>
              </w:r>
              <w:r>
                <w:rPr>
                  <w:noProof/>
                  <w:lang w:val="en-US"/>
                </w:rPr>
                <w:br/>
                <w:t>[Accessed 5 January 2021].</w:t>
              </w:r>
            </w:p>
            <w:p w:rsidR="003010D7" w:rsidRDefault="003010D7" w:rsidP="003010D7">
              <w:pPr>
                <w:pStyle w:val="Bibliography"/>
                <w:rPr>
                  <w:noProof/>
                  <w:lang w:val="en-US"/>
                </w:rPr>
              </w:pPr>
              <w:r>
                <w:rPr>
                  <w:noProof/>
                  <w:lang w:val="en-US"/>
                </w:rPr>
                <w:t xml:space="preserve">Wilson, K., Lallemand, A. &amp; Latif, A., 2009. </w:t>
              </w:r>
              <w:r>
                <w:rPr>
                  <w:i/>
                  <w:iCs/>
                  <w:noProof/>
                  <w:lang w:val="en-US"/>
                </w:rPr>
                <w:t xml:space="preserve">Terrorism and Tobacco. </w:t>
              </w:r>
              <w:r>
                <w:rPr>
                  <w:noProof/>
                  <w:lang w:val="en-US"/>
                </w:rPr>
                <w:t xml:space="preserve">[Online] </w:t>
              </w:r>
              <w:r>
                <w:rPr>
                  <w:noProof/>
                  <w:lang w:val="en-US"/>
                </w:rPr>
                <w:br/>
                <w:t xml:space="preserve">Available at: </w:t>
              </w:r>
              <w:r>
                <w:rPr>
                  <w:noProof/>
                  <w:u w:val="single"/>
                  <w:lang w:val="en-US"/>
                </w:rPr>
                <w:t>https://www.icij.org/investigations/tobacco-underground/terrorism-and-tobacco/</w:t>
              </w:r>
              <w:r>
                <w:rPr>
                  <w:noProof/>
                  <w:lang w:val="en-US"/>
                </w:rPr>
                <w:br/>
                <w:t>[Accessed 5 January 2021].</w:t>
              </w:r>
            </w:p>
            <w:p w:rsidR="003010D7" w:rsidRDefault="003010D7" w:rsidP="003010D7">
              <w:pPr>
                <w:pStyle w:val="Bibliography"/>
                <w:rPr>
                  <w:noProof/>
                  <w:lang w:val="en-US"/>
                </w:rPr>
              </w:pPr>
              <w:r>
                <w:rPr>
                  <w:noProof/>
                  <w:lang w:val="en-US"/>
                </w:rPr>
                <w:t xml:space="preserve">Yuille, J. C., 2012. </w:t>
              </w:r>
              <w:r>
                <w:rPr>
                  <w:i/>
                  <w:iCs/>
                  <w:noProof/>
                  <w:lang w:val="en-US"/>
                </w:rPr>
                <w:t xml:space="preserve">Police Section and Training - The Role of Pshycology. </w:t>
              </w:r>
              <w:r>
                <w:rPr>
                  <w:noProof/>
                  <w:lang w:val="en-US"/>
                </w:rPr>
                <w:t>s.l.:Springer Netherlands.</w:t>
              </w:r>
            </w:p>
            <w:p w:rsidR="003010D7" w:rsidRDefault="003010D7" w:rsidP="003010D7">
              <w:r>
                <w:rPr>
                  <w:b/>
                  <w:bCs/>
                  <w:noProof/>
                </w:rPr>
                <w:fldChar w:fldCharType="end"/>
              </w:r>
            </w:p>
          </w:sdtContent>
        </w:sdt>
      </w:sdtContent>
    </w:sdt>
    <w:p w:rsidR="003010D7" w:rsidRPr="001D56ED" w:rsidRDefault="003010D7" w:rsidP="001D56ED">
      <w:pPr>
        <w:shd w:val="clear" w:color="auto" w:fill="FFFFFF"/>
        <w:spacing w:after="75" w:line="240" w:lineRule="auto"/>
        <w:rPr>
          <w:rFonts w:ascii="Arial" w:eastAsia="Times New Roman" w:hAnsi="Arial" w:cs="Arial"/>
          <w:color w:val="0B0C0C"/>
          <w:lang w:eastAsia="en-GB"/>
        </w:rPr>
      </w:pPr>
    </w:p>
    <w:p w:rsidR="00995C65" w:rsidRPr="001D56ED" w:rsidRDefault="00995C65" w:rsidP="00DD0CA2">
      <w:pPr>
        <w:rPr>
          <w:rFonts w:ascii="Arial" w:hAnsi="Arial" w:cs="Arial"/>
        </w:rPr>
      </w:pPr>
    </w:p>
    <w:sectPr w:rsidR="00995C65" w:rsidRPr="001D56ED" w:rsidSect="00AF101B">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25D6" w:rsidRDefault="00B525D6" w:rsidP="00AF101B">
      <w:pPr>
        <w:spacing w:after="0" w:line="240" w:lineRule="auto"/>
      </w:pPr>
      <w:r>
        <w:separator/>
      </w:r>
    </w:p>
  </w:endnote>
  <w:endnote w:type="continuationSeparator" w:id="0">
    <w:p w:rsidR="00B525D6" w:rsidRDefault="00B525D6" w:rsidP="00AF10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25D6" w:rsidRDefault="00434A4D" w:rsidP="00434A4D">
    <w:pPr>
      <w:pStyle w:val="Footer"/>
      <w:rPr>
        <w:color w:val="000000"/>
        <w:sz w:val="17"/>
      </w:rPr>
    </w:pPr>
    <w:bookmarkStart w:id="3" w:name="TITUS1FooterEvenPages"/>
    <w:r>
      <w:rPr>
        <w:color w:val="000000"/>
        <w:sz w:val="17"/>
      </w:rPr>
      <w:t> </w:t>
    </w:r>
  </w:p>
  <w:bookmarkEnd w:id="3"/>
  <w:p w:rsidR="00B525D6" w:rsidRDefault="00B525D6" w:rsidP="00980D54">
    <w:pPr>
      <w:pStyle w:val="Footer"/>
    </w:pPr>
  </w:p>
  <w:p w:rsidR="00B525D6" w:rsidRDefault="00B525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25D6" w:rsidRDefault="00434A4D" w:rsidP="00434A4D">
    <w:pPr>
      <w:pStyle w:val="Footer"/>
      <w:rPr>
        <w:color w:val="000000"/>
        <w:sz w:val="17"/>
      </w:rPr>
    </w:pPr>
    <w:bookmarkStart w:id="4" w:name="TITUS1FooterPrimary"/>
    <w:r>
      <w:rPr>
        <w:color w:val="000000"/>
        <w:sz w:val="17"/>
      </w:rPr>
      <w:t> </w:t>
    </w:r>
  </w:p>
  <w:bookmarkEnd w:id="4"/>
  <w:p w:rsidR="00B525D6" w:rsidRDefault="00B525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25D6" w:rsidRDefault="00434A4D" w:rsidP="00434A4D">
    <w:pPr>
      <w:pStyle w:val="Footer"/>
      <w:rPr>
        <w:color w:val="000000"/>
        <w:sz w:val="17"/>
      </w:rPr>
    </w:pPr>
    <w:bookmarkStart w:id="6" w:name="TITUS1FooterFirstPage"/>
    <w:r>
      <w:rPr>
        <w:color w:val="000000"/>
        <w:sz w:val="17"/>
      </w:rPr>
      <w:t> </w:t>
    </w:r>
  </w:p>
  <w:bookmarkEnd w:id="6"/>
  <w:p w:rsidR="00B525D6" w:rsidRDefault="00B525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25D6" w:rsidRDefault="00B525D6" w:rsidP="00AF101B">
      <w:pPr>
        <w:spacing w:after="0" w:line="240" w:lineRule="auto"/>
      </w:pPr>
      <w:r>
        <w:separator/>
      </w:r>
    </w:p>
  </w:footnote>
  <w:footnote w:type="continuationSeparator" w:id="0">
    <w:p w:rsidR="00B525D6" w:rsidRDefault="00B525D6" w:rsidP="00AF10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25D6" w:rsidRDefault="00434A4D" w:rsidP="00434A4D">
    <w:pPr>
      <w:pStyle w:val="Header"/>
      <w:rPr>
        <w:color w:val="000000"/>
        <w:sz w:val="17"/>
      </w:rPr>
    </w:pPr>
    <w:bookmarkStart w:id="1" w:name="TITUS1HeaderEvenPages"/>
    <w:r>
      <w:rPr>
        <w:color w:val="000000"/>
        <w:sz w:val="17"/>
      </w:rPr>
      <w:t> </w:t>
    </w:r>
  </w:p>
  <w:bookmarkEnd w:id="1"/>
  <w:p w:rsidR="00B525D6" w:rsidRDefault="00B525D6" w:rsidP="00980D54">
    <w:pPr>
      <w:pStyle w:val="Header"/>
    </w:pPr>
  </w:p>
  <w:p w:rsidR="00B525D6" w:rsidRDefault="00B525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25D6" w:rsidRDefault="00434A4D" w:rsidP="00434A4D">
    <w:pPr>
      <w:pStyle w:val="Header"/>
      <w:rPr>
        <w:color w:val="000000"/>
        <w:sz w:val="17"/>
      </w:rPr>
    </w:pPr>
    <w:bookmarkStart w:id="2" w:name="TITUS1HeaderPrimary"/>
    <w:r>
      <w:rPr>
        <w:color w:val="000000"/>
        <w:sz w:val="17"/>
      </w:rPr>
      <w:t> </w:t>
    </w:r>
  </w:p>
  <w:bookmarkEnd w:id="2"/>
  <w:p w:rsidR="00B525D6" w:rsidRDefault="00B525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25D6" w:rsidRDefault="00434A4D" w:rsidP="00434A4D">
    <w:pPr>
      <w:pStyle w:val="Header"/>
      <w:rPr>
        <w:color w:val="000000"/>
        <w:sz w:val="17"/>
      </w:rPr>
    </w:pPr>
    <w:bookmarkStart w:id="5" w:name="TITUS1HeaderFirstPage"/>
    <w:r>
      <w:rPr>
        <w:color w:val="000000"/>
        <w:sz w:val="17"/>
      </w:rPr>
      <w:t> </w:t>
    </w:r>
  </w:p>
  <w:bookmarkEnd w:id="5"/>
  <w:p w:rsidR="00B525D6" w:rsidRDefault="00B525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D94168"/>
    <w:multiLevelType w:val="hybridMultilevel"/>
    <w:tmpl w:val="F3A000F2"/>
    <w:lvl w:ilvl="0" w:tplc="C1126D9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246A49"/>
    <w:multiLevelType w:val="hybridMultilevel"/>
    <w:tmpl w:val="9C5E5358"/>
    <w:lvl w:ilvl="0" w:tplc="08090003">
      <w:start w:val="1"/>
      <w:numFmt w:val="bullet"/>
      <w:lvlText w:val="o"/>
      <w:lvlJc w:val="left"/>
      <w:pPr>
        <w:ind w:left="1275" w:hanging="360"/>
      </w:pPr>
      <w:rPr>
        <w:rFonts w:ascii="Courier New" w:hAnsi="Courier New" w:cs="Courier New" w:hint="default"/>
      </w:rPr>
    </w:lvl>
    <w:lvl w:ilvl="1" w:tplc="08090003" w:tentative="1">
      <w:start w:val="1"/>
      <w:numFmt w:val="bullet"/>
      <w:lvlText w:val="o"/>
      <w:lvlJc w:val="left"/>
      <w:pPr>
        <w:ind w:left="1929" w:hanging="360"/>
      </w:pPr>
      <w:rPr>
        <w:rFonts w:ascii="Courier New" w:hAnsi="Courier New" w:cs="Courier New" w:hint="default"/>
      </w:rPr>
    </w:lvl>
    <w:lvl w:ilvl="2" w:tplc="08090005" w:tentative="1">
      <w:start w:val="1"/>
      <w:numFmt w:val="bullet"/>
      <w:lvlText w:val=""/>
      <w:lvlJc w:val="left"/>
      <w:pPr>
        <w:ind w:left="2649" w:hanging="360"/>
      </w:pPr>
      <w:rPr>
        <w:rFonts w:ascii="Wingdings" w:hAnsi="Wingdings" w:hint="default"/>
      </w:rPr>
    </w:lvl>
    <w:lvl w:ilvl="3" w:tplc="08090001" w:tentative="1">
      <w:start w:val="1"/>
      <w:numFmt w:val="bullet"/>
      <w:lvlText w:val=""/>
      <w:lvlJc w:val="left"/>
      <w:pPr>
        <w:ind w:left="3369" w:hanging="360"/>
      </w:pPr>
      <w:rPr>
        <w:rFonts w:ascii="Symbol" w:hAnsi="Symbol" w:hint="default"/>
      </w:rPr>
    </w:lvl>
    <w:lvl w:ilvl="4" w:tplc="08090003" w:tentative="1">
      <w:start w:val="1"/>
      <w:numFmt w:val="bullet"/>
      <w:lvlText w:val="o"/>
      <w:lvlJc w:val="left"/>
      <w:pPr>
        <w:ind w:left="4089" w:hanging="360"/>
      </w:pPr>
      <w:rPr>
        <w:rFonts w:ascii="Courier New" w:hAnsi="Courier New" w:cs="Courier New" w:hint="default"/>
      </w:rPr>
    </w:lvl>
    <w:lvl w:ilvl="5" w:tplc="08090005" w:tentative="1">
      <w:start w:val="1"/>
      <w:numFmt w:val="bullet"/>
      <w:lvlText w:val=""/>
      <w:lvlJc w:val="left"/>
      <w:pPr>
        <w:ind w:left="4809" w:hanging="360"/>
      </w:pPr>
      <w:rPr>
        <w:rFonts w:ascii="Wingdings" w:hAnsi="Wingdings" w:hint="default"/>
      </w:rPr>
    </w:lvl>
    <w:lvl w:ilvl="6" w:tplc="08090001" w:tentative="1">
      <w:start w:val="1"/>
      <w:numFmt w:val="bullet"/>
      <w:lvlText w:val=""/>
      <w:lvlJc w:val="left"/>
      <w:pPr>
        <w:ind w:left="5529" w:hanging="360"/>
      </w:pPr>
      <w:rPr>
        <w:rFonts w:ascii="Symbol" w:hAnsi="Symbol" w:hint="default"/>
      </w:rPr>
    </w:lvl>
    <w:lvl w:ilvl="7" w:tplc="08090003" w:tentative="1">
      <w:start w:val="1"/>
      <w:numFmt w:val="bullet"/>
      <w:lvlText w:val="o"/>
      <w:lvlJc w:val="left"/>
      <w:pPr>
        <w:ind w:left="6249" w:hanging="360"/>
      </w:pPr>
      <w:rPr>
        <w:rFonts w:ascii="Courier New" w:hAnsi="Courier New" w:cs="Courier New" w:hint="default"/>
      </w:rPr>
    </w:lvl>
    <w:lvl w:ilvl="8" w:tplc="08090005" w:tentative="1">
      <w:start w:val="1"/>
      <w:numFmt w:val="bullet"/>
      <w:lvlText w:val=""/>
      <w:lvlJc w:val="left"/>
      <w:pPr>
        <w:ind w:left="6969" w:hanging="360"/>
      </w:pPr>
      <w:rPr>
        <w:rFonts w:ascii="Wingdings" w:hAnsi="Wingdings" w:hint="default"/>
      </w:rPr>
    </w:lvl>
  </w:abstractNum>
  <w:abstractNum w:abstractNumId="2" w15:restartNumberingAfterBreak="0">
    <w:nsid w:val="3AD24B6E"/>
    <w:multiLevelType w:val="hybridMultilevel"/>
    <w:tmpl w:val="55C24FD4"/>
    <w:lvl w:ilvl="0" w:tplc="A928D84C">
      <w:start w:val="1157"/>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15:restartNumberingAfterBreak="0">
    <w:nsid w:val="3BA724CA"/>
    <w:multiLevelType w:val="hybridMultilevel"/>
    <w:tmpl w:val="156638D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2F4DE1"/>
    <w:multiLevelType w:val="multilevel"/>
    <w:tmpl w:val="D696C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101B"/>
    <w:rsid w:val="0000376A"/>
    <w:rsid w:val="00026DBD"/>
    <w:rsid w:val="000A02C2"/>
    <w:rsid w:val="000E05A0"/>
    <w:rsid w:val="0011711A"/>
    <w:rsid w:val="00156B2F"/>
    <w:rsid w:val="001714CF"/>
    <w:rsid w:val="00174DB4"/>
    <w:rsid w:val="001B0E5D"/>
    <w:rsid w:val="001D56ED"/>
    <w:rsid w:val="001F7C04"/>
    <w:rsid w:val="00214AB7"/>
    <w:rsid w:val="00300888"/>
    <w:rsid w:val="003010D7"/>
    <w:rsid w:val="00321C6F"/>
    <w:rsid w:val="003839B8"/>
    <w:rsid w:val="003B2DB2"/>
    <w:rsid w:val="003C4152"/>
    <w:rsid w:val="003F7546"/>
    <w:rsid w:val="00400712"/>
    <w:rsid w:val="004307D8"/>
    <w:rsid w:val="00431C74"/>
    <w:rsid w:val="00434A4D"/>
    <w:rsid w:val="004528C7"/>
    <w:rsid w:val="0049252C"/>
    <w:rsid w:val="00493D30"/>
    <w:rsid w:val="004A0A81"/>
    <w:rsid w:val="004A2F96"/>
    <w:rsid w:val="004C0DE2"/>
    <w:rsid w:val="005B49ED"/>
    <w:rsid w:val="005E6827"/>
    <w:rsid w:val="006041C1"/>
    <w:rsid w:val="006808E9"/>
    <w:rsid w:val="00687CDA"/>
    <w:rsid w:val="00687DB9"/>
    <w:rsid w:val="006E7B72"/>
    <w:rsid w:val="007A48E6"/>
    <w:rsid w:val="007C18EF"/>
    <w:rsid w:val="007C761D"/>
    <w:rsid w:val="007D58CA"/>
    <w:rsid w:val="007F75BB"/>
    <w:rsid w:val="00836E64"/>
    <w:rsid w:val="00845CCA"/>
    <w:rsid w:val="00877871"/>
    <w:rsid w:val="009779C1"/>
    <w:rsid w:val="00980D54"/>
    <w:rsid w:val="00995C65"/>
    <w:rsid w:val="009A63E4"/>
    <w:rsid w:val="009A7D1E"/>
    <w:rsid w:val="009C1EF4"/>
    <w:rsid w:val="009F2820"/>
    <w:rsid w:val="00AA191F"/>
    <w:rsid w:val="00AA1E4B"/>
    <w:rsid w:val="00AA7335"/>
    <w:rsid w:val="00AB01C3"/>
    <w:rsid w:val="00AC3A34"/>
    <w:rsid w:val="00AF101B"/>
    <w:rsid w:val="00B23D70"/>
    <w:rsid w:val="00B23F24"/>
    <w:rsid w:val="00B525D6"/>
    <w:rsid w:val="00B91A40"/>
    <w:rsid w:val="00BF1626"/>
    <w:rsid w:val="00C02FA6"/>
    <w:rsid w:val="00C23BF7"/>
    <w:rsid w:val="00C34588"/>
    <w:rsid w:val="00CE7CFF"/>
    <w:rsid w:val="00CF6178"/>
    <w:rsid w:val="00D015EC"/>
    <w:rsid w:val="00D041BE"/>
    <w:rsid w:val="00D86C85"/>
    <w:rsid w:val="00DD0CA2"/>
    <w:rsid w:val="00DD176A"/>
    <w:rsid w:val="00DE3167"/>
    <w:rsid w:val="00DF285E"/>
    <w:rsid w:val="00DF66F0"/>
    <w:rsid w:val="00E17F3A"/>
    <w:rsid w:val="00E4228F"/>
    <w:rsid w:val="00EE1EEF"/>
    <w:rsid w:val="00EF0780"/>
    <w:rsid w:val="00F7393B"/>
    <w:rsid w:val="00F87F66"/>
    <w:rsid w:val="00FD4A18"/>
    <w:rsid w:val="00FE3A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CFE17C"/>
  <w15:chartTrackingRefBased/>
  <w15:docId w15:val="{9D07AAD2-6EF4-408A-A085-B9055EEBE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101B"/>
  </w:style>
  <w:style w:type="paragraph" w:styleId="Heading1">
    <w:name w:val="heading 1"/>
    <w:basedOn w:val="Normal"/>
    <w:next w:val="Normal"/>
    <w:link w:val="Heading1Char"/>
    <w:uiPriority w:val="9"/>
    <w:qFormat/>
    <w:rsid w:val="003010D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10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01B"/>
  </w:style>
  <w:style w:type="paragraph" w:styleId="Footer">
    <w:name w:val="footer"/>
    <w:basedOn w:val="Normal"/>
    <w:link w:val="FooterChar"/>
    <w:uiPriority w:val="99"/>
    <w:unhideWhenUsed/>
    <w:rsid w:val="00AF10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01B"/>
  </w:style>
  <w:style w:type="paragraph" w:styleId="ListParagraph">
    <w:name w:val="List Paragraph"/>
    <w:basedOn w:val="Normal"/>
    <w:uiPriority w:val="34"/>
    <w:qFormat/>
    <w:rsid w:val="000E05A0"/>
    <w:pPr>
      <w:ind w:left="720"/>
      <w:contextualSpacing/>
    </w:pPr>
  </w:style>
  <w:style w:type="character" w:styleId="Hyperlink">
    <w:name w:val="Hyperlink"/>
    <w:basedOn w:val="DefaultParagraphFont"/>
    <w:uiPriority w:val="99"/>
    <w:unhideWhenUsed/>
    <w:rsid w:val="00DD0CA2"/>
    <w:rPr>
      <w:color w:val="0563C1" w:themeColor="hyperlink"/>
      <w:u w:val="single"/>
    </w:rPr>
  </w:style>
  <w:style w:type="character" w:styleId="FollowedHyperlink">
    <w:name w:val="FollowedHyperlink"/>
    <w:basedOn w:val="DefaultParagraphFont"/>
    <w:uiPriority w:val="99"/>
    <w:semiHidden/>
    <w:unhideWhenUsed/>
    <w:rsid w:val="00687DB9"/>
    <w:rPr>
      <w:color w:val="954F72" w:themeColor="followedHyperlink"/>
      <w:u w:val="single"/>
    </w:rPr>
  </w:style>
  <w:style w:type="character" w:customStyle="1" w:styleId="lsa">
    <w:name w:val="lsa"/>
    <w:basedOn w:val="DefaultParagraphFont"/>
    <w:rsid w:val="007F75BB"/>
  </w:style>
  <w:style w:type="character" w:customStyle="1" w:styleId="Heading1Char">
    <w:name w:val="Heading 1 Char"/>
    <w:basedOn w:val="DefaultParagraphFont"/>
    <w:link w:val="Heading1"/>
    <w:uiPriority w:val="9"/>
    <w:rsid w:val="003010D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010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94747">
      <w:bodyDiv w:val="1"/>
      <w:marLeft w:val="0"/>
      <w:marRight w:val="0"/>
      <w:marTop w:val="0"/>
      <w:marBottom w:val="0"/>
      <w:divBdr>
        <w:top w:val="none" w:sz="0" w:space="0" w:color="auto"/>
        <w:left w:val="none" w:sz="0" w:space="0" w:color="auto"/>
        <w:bottom w:val="none" w:sz="0" w:space="0" w:color="auto"/>
        <w:right w:val="none" w:sz="0" w:space="0" w:color="auto"/>
      </w:divBdr>
    </w:div>
    <w:div w:id="59865637">
      <w:bodyDiv w:val="1"/>
      <w:marLeft w:val="0"/>
      <w:marRight w:val="0"/>
      <w:marTop w:val="0"/>
      <w:marBottom w:val="0"/>
      <w:divBdr>
        <w:top w:val="none" w:sz="0" w:space="0" w:color="auto"/>
        <w:left w:val="none" w:sz="0" w:space="0" w:color="auto"/>
        <w:bottom w:val="none" w:sz="0" w:space="0" w:color="auto"/>
        <w:right w:val="none" w:sz="0" w:space="0" w:color="auto"/>
      </w:divBdr>
    </w:div>
    <w:div w:id="115024187">
      <w:bodyDiv w:val="1"/>
      <w:marLeft w:val="0"/>
      <w:marRight w:val="0"/>
      <w:marTop w:val="0"/>
      <w:marBottom w:val="0"/>
      <w:divBdr>
        <w:top w:val="none" w:sz="0" w:space="0" w:color="auto"/>
        <w:left w:val="none" w:sz="0" w:space="0" w:color="auto"/>
        <w:bottom w:val="none" w:sz="0" w:space="0" w:color="auto"/>
        <w:right w:val="none" w:sz="0" w:space="0" w:color="auto"/>
      </w:divBdr>
    </w:div>
    <w:div w:id="149099472">
      <w:bodyDiv w:val="1"/>
      <w:marLeft w:val="0"/>
      <w:marRight w:val="0"/>
      <w:marTop w:val="0"/>
      <w:marBottom w:val="0"/>
      <w:divBdr>
        <w:top w:val="none" w:sz="0" w:space="0" w:color="auto"/>
        <w:left w:val="none" w:sz="0" w:space="0" w:color="auto"/>
        <w:bottom w:val="none" w:sz="0" w:space="0" w:color="auto"/>
        <w:right w:val="none" w:sz="0" w:space="0" w:color="auto"/>
      </w:divBdr>
    </w:div>
    <w:div w:id="167409744">
      <w:bodyDiv w:val="1"/>
      <w:marLeft w:val="0"/>
      <w:marRight w:val="0"/>
      <w:marTop w:val="0"/>
      <w:marBottom w:val="0"/>
      <w:divBdr>
        <w:top w:val="none" w:sz="0" w:space="0" w:color="auto"/>
        <w:left w:val="none" w:sz="0" w:space="0" w:color="auto"/>
        <w:bottom w:val="none" w:sz="0" w:space="0" w:color="auto"/>
        <w:right w:val="none" w:sz="0" w:space="0" w:color="auto"/>
      </w:divBdr>
    </w:div>
    <w:div w:id="222183253">
      <w:bodyDiv w:val="1"/>
      <w:marLeft w:val="0"/>
      <w:marRight w:val="0"/>
      <w:marTop w:val="0"/>
      <w:marBottom w:val="0"/>
      <w:divBdr>
        <w:top w:val="none" w:sz="0" w:space="0" w:color="auto"/>
        <w:left w:val="none" w:sz="0" w:space="0" w:color="auto"/>
        <w:bottom w:val="none" w:sz="0" w:space="0" w:color="auto"/>
        <w:right w:val="none" w:sz="0" w:space="0" w:color="auto"/>
      </w:divBdr>
    </w:div>
    <w:div w:id="310793350">
      <w:bodyDiv w:val="1"/>
      <w:marLeft w:val="0"/>
      <w:marRight w:val="0"/>
      <w:marTop w:val="0"/>
      <w:marBottom w:val="0"/>
      <w:divBdr>
        <w:top w:val="none" w:sz="0" w:space="0" w:color="auto"/>
        <w:left w:val="none" w:sz="0" w:space="0" w:color="auto"/>
        <w:bottom w:val="none" w:sz="0" w:space="0" w:color="auto"/>
        <w:right w:val="none" w:sz="0" w:space="0" w:color="auto"/>
      </w:divBdr>
    </w:div>
    <w:div w:id="332295500">
      <w:bodyDiv w:val="1"/>
      <w:marLeft w:val="0"/>
      <w:marRight w:val="0"/>
      <w:marTop w:val="0"/>
      <w:marBottom w:val="0"/>
      <w:divBdr>
        <w:top w:val="none" w:sz="0" w:space="0" w:color="auto"/>
        <w:left w:val="none" w:sz="0" w:space="0" w:color="auto"/>
        <w:bottom w:val="none" w:sz="0" w:space="0" w:color="auto"/>
        <w:right w:val="none" w:sz="0" w:space="0" w:color="auto"/>
      </w:divBdr>
    </w:div>
    <w:div w:id="337119383">
      <w:bodyDiv w:val="1"/>
      <w:marLeft w:val="0"/>
      <w:marRight w:val="0"/>
      <w:marTop w:val="0"/>
      <w:marBottom w:val="0"/>
      <w:divBdr>
        <w:top w:val="none" w:sz="0" w:space="0" w:color="auto"/>
        <w:left w:val="none" w:sz="0" w:space="0" w:color="auto"/>
        <w:bottom w:val="none" w:sz="0" w:space="0" w:color="auto"/>
        <w:right w:val="none" w:sz="0" w:space="0" w:color="auto"/>
      </w:divBdr>
    </w:div>
    <w:div w:id="393938610">
      <w:bodyDiv w:val="1"/>
      <w:marLeft w:val="0"/>
      <w:marRight w:val="0"/>
      <w:marTop w:val="0"/>
      <w:marBottom w:val="0"/>
      <w:divBdr>
        <w:top w:val="none" w:sz="0" w:space="0" w:color="auto"/>
        <w:left w:val="none" w:sz="0" w:space="0" w:color="auto"/>
        <w:bottom w:val="none" w:sz="0" w:space="0" w:color="auto"/>
        <w:right w:val="none" w:sz="0" w:space="0" w:color="auto"/>
      </w:divBdr>
    </w:div>
    <w:div w:id="396169125">
      <w:bodyDiv w:val="1"/>
      <w:marLeft w:val="0"/>
      <w:marRight w:val="0"/>
      <w:marTop w:val="0"/>
      <w:marBottom w:val="0"/>
      <w:divBdr>
        <w:top w:val="none" w:sz="0" w:space="0" w:color="auto"/>
        <w:left w:val="none" w:sz="0" w:space="0" w:color="auto"/>
        <w:bottom w:val="none" w:sz="0" w:space="0" w:color="auto"/>
        <w:right w:val="none" w:sz="0" w:space="0" w:color="auto"/>
      </w:divBdr>
    </w:div>
    <w:div w:id="400711540">
      <w:bodyDiv w:val="1"/>
      <w:marLeft w:val="0"/>
      <w:marRight w:val="0"/>
      <w:marTop w:val="0"/>
      <w:marBottom w:val="0"/>
      <w:divBdr>
        <w:top w:val="none" w:sz="0" w:space="0" w:color="auto"/>
        <w:left w:val="none" w:sz="0" w:space="0" w:color="auto"/>
        <w:bottom w:val="none" w:sz="0" w:space="0" w:color="auto"/>
        <w:right w:val="none" w:sz="0" w:space="0" w:color="auto"/>
      </w:divBdr>
    </w:div>
    <w:div w:id="406416086">
      <w:bodyDiv w:val="1"/>
      <w:marLeft w:val="0"/>
      <w:marRight w:val="0"/>
      <w:marTop w:val="0"/>
      <w:marBottom w:val="0"/>
      <w:divBdr>
        <w:top w:val="none" w:sz="0" w:space="0" w:color="auto"/>
        <w:left w:val="none" w:sz="0" w:space="0" w:color="auto"/>
        <w:bottom w:val="none" w:sz="0" w:space="0" w:color="auto"/>
        <w:right w:val="none" w:sz="0" w:space="0" w:color="auto"/>
      </w:divBdr>
    </w:div>
    <w:div w:id="410735343">
      <w:bodyDiv w:val="1"/>
      <w:marLeft w:val="0"/>
      <w:marRight w:val="0"/>
      <w:marTop w:val="0"/>
      <w:marBottom w:val="0"/>
      <w:divBdr>
        <w:top w:val="none" w:sz="0" w:space="0" w:color="auto"/>
        <w:left w:val="none" w:sz="0" w:space="0" w:color="auto"/>
        <w:bottom w:val="none" w:sz="0" w:space="0" w:color="auto"/>
        <w:right w:val="none" w:sz="0" w:space="0" w:color="auto"/>
      </w:divBdr>
    </w:div>
    <w:div w:id="438843531">
      <w:bodyDiv w:val="1"/>
      <w:marLeft w:val="0"/>
      <w:marRight w:val="0"/>
      <w:marTop w:val="0"/>
      <w:marBottom w:val="0"/>
      <w:divBdr>
        <w:top w:val="none" w:sz="0" w:space="0" w:color="auto"/>
        <w:left w:val="none" w:sz="0" w:space="0" w:color="auto"/>
        <w:bottom w:val="none" w:sz="0" w:space="0" w:color="auto"/>
        <w:right w:val="none" w:sz="0" w:space="0" w:color="auto"/>
      </w:divBdr>
    </w:div>
    <w:div w:id="479344061">
      <w:bodyDiv w:val="1"/>
      <w:marLeft w:val="0"/>
      <w:marRight w:val="0"/>
      <w:marTop w:val="0"/>
      <w:marBottom w:val="0"/>
      <w:divBdr>
        <w:top w:val="none" w:sz="0" w:space="0" w:color="auto"/>
        <w:left w:val="none" w:sz="0" w:space="0" w:color="auto"/>
        <w:bottom w:val="none" w:sz="0" w:space="0" w:color="auto"/>
        <w:right w:val="none" w:sz="0" w:space="0" w:color="auto"/>
      </w:divBdr>
    </w:div>
    <w:div w:id="499390185">
      <w:bodyDiv w:val="1"/>
      <w:marLeft w:val="0"/>
      <w:marRight w:val="0"/>
      <w:marTop w:val="0"/>
      <w:marBottom w:val="0"/>
      <w:divBdr>
        <w:top w:val="none" w:sz="0" w:space="0" w:color="auto"/>
        <w:left w:val="none" w:sz="0" w:space="0" w:color="auto"/>
        <w:bottom w:val="none" w:sz="0" w:space="0" w:color="auto"/>
        <w:right w:val="none" w:sz="0" w:space="0" w:color="auto"/>
      </w:divBdr>
    </w:div>
    <w:div w:id="507989231">
      <w:bodyDiv w:val="1"/>
      <w:marLeft w:val="0"/>
      <w:marRight w:val="0"/>
      <w:marTop w:val="0"/>
      <w:marBottom w:val="0"/>
      <w:divBdr>
        <w:top w:val="none" w:sz="0" w:space="0" w:color="auto"/>
        <w:left w:val="none" w:sz="0" w:space="0" w:color="auto"/>
        <w:bottom w:val="none" w:sz="0" w:space="0" w:color="auto"/>
        <w:right w:val="none" w:sz="0" w:space="0" w:color="auto"/>
      </w:divBdr>
    </w:div>
    <w:div w:id="592008257">
      <w:bodyDiv w:val="1"/>
      <w:marLeft w:val="0"/>
      <w:marRight w:val="0"/>
      <w:marTop w:val="0"/>
      <w:marBottom w:val="0"/>
      <w:divBdr>
        <w:top w:val="none" w:sz="0" w:space="0" w:color="auto"/>
        <w:left w:val="none" w:sz="0" w:space="0" w:color="auto"/>
        <w:bottom w:val="none" w:sz="0" w:space="0" w:color="auto"/>
        <w:right w:val="none" w:sz="0" w:space="0" w:color="auto"/>
      </w:divBdr>
    </w:div>
    <w:div w:id="598879409">
      <w:bodyDiv w:val="1"/>
      <w:marLeft w:val="0"/>
      <w:marRight w:val="0"/>
      <w:marTop w:val="0"/>
      <w:marBottom w:val="0"/>
      <w:divBdr>
        <w:top w:val="none" w:sz="0" w:space="0" w:color="auto"/>
        <w:left w:val="none" w:sz="0" w:space="0" w:color="auto"/>
        <w:bottom w:val="none" w:sz="0" w:space="0" w:color="auto"/>
        <w:right w:val="none" w:sz="0" w:space="0" w:color="auto"/>
      </w:divBdr>
    </w:div>
    <w:div w:id="610671223">
      <w:bodyDiv w:val="1"/>
      <w:marLeft w:val="0"/>
      <w:marRight w:val="0"/>
      <w:marTop w:val="0"/>
      <w:marBottom w:val="0"/>
      <w:divBdr>
        <w:top w:val="none" w:sz="0" w:space="0" w:color="auto"/>
        <w:left w:val="none" w:sz="0" w:space="0" w:color="auto"/>
        <w:bottom w:val="none" w:sz="0" w:space="0" w:color="auto"/>
        <w:right w:val="none" w:sz="0" w:space="0" w:color="auto"/>
      </w:divBdr>
    </w:div>
    <w:div w:id="765350701">
      <w:bodyDiv w:val="1"/>
      <w:marLeft w:val="0"/>
      <w:marRight w:val="0"/>
      <w:marTop w:val="0"/>
      <w:marBottom w:val="0"/>
      <w:divBdr>
        <w:top w:val="none" w:sz="0" w:space="0" w:color="auto"/>
        <w:left w:val="none" w:sz="0" w:space="0" w:color="auto"/>
        <w:bottom w:val="none" w:sz="0" w:space="0" w:color="auto"/>
        <w:right w:val="none" w:sz="0" w:space="0" w:color="auto"/>
      </w:divBdr>
    </w:div>
    <w:div w:id="816801436">
      <w:bodyDiv w:val="1"/>
      <w:marLeft w:val="0"/>
      <w:marRight w:val="0"/>
      <w:marTop w:val="0"/>
      <w:marBottom w:val="0"/>
      <w:divBdr>
        <w:top w:val="none" w:sz="0" w:space="0" w:color="auto"/>
        <w:left w:val="none" w:sz="0" w:space="0" w:color="auto"/>
        <w:bottom w:val="none" w:sz="0" w:space="0" w:color="auto"/>
        <w:right w:val="none" w:sz="0" w:space="0" w:color="auto"/>
      </w:divBdr>
    </w:div>
    <w:div w:id="861436588">
      <w:bodyDiv w:val="1"/>
      <w:marLeft w:val="0"/>
      <w:marRight w:val="0"/>
      <w:marTop w:val="0"/>
      <w:marBottom w:val="0"/>
      <w:divBdr>
        <w:top w:val="none" w:sz="0" w:space="0" w:color="auto"/>
        <w:left w:val="none" w:sz="0" w:space="0" w:color="auto"/>
        <w:bottom w:val="none" w:sz="0" w:space="0" w:color="auto"/>
        <w:right w:val="none" w:sz="0" w:space="0" w:color="auto"/>
      </w:divBdr>
    </w:div>
    <w:div w:id="873927523">
      <w:bodyDiv w:val="1"/>
      <w:marLeft w:val="0"/>
      <w:marRight w:val="0"/>
      <w:marTop w:val="0"/>
      <w:marBottom w:val="0"/>
      <w:divBdr>
        <w:top w:val="none" w:sz="0" w:space="0" w:color="auto"/>
        <w:left w:val="none" w:sz="0" w:space="0" w:color="auto"/>
        <w:bottom w:val="none" w:sz="0" w:space="0" w:color="auto"/>
        <w:right w:val="none" w:sz="0" w:space="0" w:color="auto"/>
      </w:divBdr>
    </w:div>
    <w:div w:id="931744083">
      <w:bodyDiv w:val="1"/>
      <w:marLeft w:val="0"/>
      <w:marRight w:val="0"/>
      <w:marTop w:val="0"/>
      <w:marBottom w:val="0"/>
      <w:divBdr>
        <w:top w:val="none" w:sz="0" w:space="0" w:color="auto"/>
        <w:left w:val="none" w:sz="0" w:space="0" w:color="auto"/>
        <w:bottom w:val="none" w:sz="0" w:space="0" w:color="auto"/>
        <w:right w:val="none" w:sz="0" w:space="0" w:color="auto"/>
      </w:divBdr>
    </w:div>
    <w:div w:id="939292402">
      <w:bodyDiv w:val="1"/>
      <w:marLeft w:val="0"/>
      <w:marRight w:val="0"/>
      <w:marTop w:val="0"/>
      <w:marBottom w:val="0"/>
      <w:divBdr>
        <w:top w:val="none" w:sz="0" w:space="0" w:color="auto"/>
        <w:left w:val="none" w:sz="0" w:space="0" w:color="auto"/>
        <w:bottom w:val="none" w:sz="0" w:space="0" w:color="auto"/>
        <w:right w:val="none" w:sz="0" w:space="0" w:color="auto"/>
      </w:divBdr>
    </w:div>
    <w:div w:id="964120320">
      <w:bodyDiv w:val="1"/>
      <w:marLeft w:val="0"/>
      <w:marRight w:val="0"/>
      <w:marTop w:val="0"/>
      <w:marBottom w:val="0"/>
      <w:divBdr>
        <w:top w:val="none" w:sz="0" w:space="0" w:color="auto"/>
        <w:left w:val="none" w:sz="0" w:space="0" w:color="auto"/>
        <w:bottom w:val="none" w:sz="0" w:space="0" w:color="auto"/>
        <w:right w:val="none" w:sz="0" w:space="0" w:color="auto"/>
      </w:divBdr>
    </w:div>
    <w:div w:id="1024596733">
      <w:bodyDiv w:val="1"/>
      <w:marLeft w:val="0"/>
      <w:marRight w:val="0"/>
      <w:marTop w:val="0"/>
      <w:marBottom w:val="0"/>
      <w:divBdr>
        <w:top w:val="none" w:sz="0" w:space="0" w:color="auto"/>
        <w:left w:val="none" w:sz="0" w:space="0" w:color="auto"/>
        <w:bottom w:val="none" w:sz="0" w:space="0" w:color="auto"/>
        <w:right w:val="none" w:sz="0" w:space="0" w:color="auto"/>
      </w:divBdr>
    </w:div>
    <w:div w:id="1062407999">
      <w:bodyDiv w:val="1"/>
      <w:marLeft w:val="0"/>
      <w:marRight w:val="0"/>
      <w:marTop w:val="0"/>
      <w:marBottom w:val="0"/>
      <w:divBdr>
        <w:top w:val="none" w:sz="0" w:space="0" w:color="auto"/>
        <w:left w:val="none" w:sz="0" w:space="0" w:color="auto"/>
        <w:bottom w:val="none" w:sz="0" w:space="0" w:color="auto"/>
        <w:right w:val="none" w:sz="0" w:space="0" w:color="auto"/>
      </w:divBdr>
    </w:div>
    <w:div w:id="1074164130">
      <w:bodyDiv w:val="1"/>
      <w:marLeft w:val="0"/>
      <w:marRight w:val="0"/>
      <w:marTop w:val="0"/>
      <w:marBottom w:val="0"/>
      <w:divBdr>
        <w:top w:val="none" w:sz="0" w:space="0" w:color="auto"/>
        <w:left w:val="none" w:sz="0" w:space="0" w:color="auto"/>
        <w:bottom w:val="none" w:sz="0" w:space="0" w:color="auto"/>
        <w:right w:val="none" w:sz="0" w:space="0" w:color="auto"/>
      </w:divBdr>
    </w:div>
    <w:div w:id="1098257802">
      <w:bodyDiv w:val="1"/>
      <w:marLeft w:val="0"/>
      <w:marRight w:val="0"/>
      <w:marTop w:val="0"/>
      <w:marBottom w:val="0"/>
      <w:divBdr>
        <w:top w:val="none" w:sz="0" w:space="0" w:color="auto"/>
        <w:left w:val="none" w:sz="0" w:space="0" w:color="auto"/>
        <w:bottom w:val="none" w:sz="0" w:space="0" w:color="auto"/>
        <w:right w:val="none" w:sz="0" w:space="0" w:color="auto"/>
      </w:divBdr>
    </w:div>
    <w:div w:id="1124691746">
      <w:bodyDiv w:val="1"/>
      <w:marLeft w:val="0"/>
      <w:marRight w:val="0"/>
      <w:marTop w:val="0"/>
      <w:marBottom w:val="0"/>
      <w:divBdr>
        <w:top w:val="none" w:sz="0" w:space="0" w:color="auto"/>
        <w:left w:val="none" w:sz="0" w:space="0" w:color="auto"/>
        <w:bottom w:val="none" w:sz="0" w:space="0" w:color="auto"/>
        <w:right w:val="none" w:sz="0" w:space="0" w:color="auto"/>
      </w:divBdr>
    </w:div>
    <w:div w:id="1153763002">
      <w:bodyDiv w:val="1"/>
      <w:marLeft w:val="0"/>
      <w:marRight w:val="0"/>
      <w:marTop w:val="0"/>
      <w:marBottom w:val="0"/>
      <w:divBdr>
        <w:top w:val="none" w:sz="0" w:space="0" w:color="auto"/>
        <w:left w:val="none" w:sz="0" w:space="0" w:color="auto"/>
        <w:bottom w:val="none" w:sz="0" w:space="0" w:color="auto"/>
        <w:right w:val="none" w:sz="0" w:space="0" w:color="auto"/>
      </w:divBdr>
    </w:div>
    <w:div w:id="1190338281">
      <w:bodyDiv w:val="1"/>
      <w:marLeft w:val="0"/>
      <w:marRight w:val="0"/>
      <w:marTop w:val="0"/>
      <w:marBottom w:val="0"/>
      <w:divBdr>
        <w:top w:val="none" w:sz="0" w:space="0" w:color="auto"/>
        <w:left w:val="none" w:sz="0" w:space="0" w:color="auto"/>
        <w:bottom w:val="none" w:sz="0" w:space="0" w:color="auto"/>
        <w:right w:val="none" w:sz="0" w:space="0" w:color="auto"/>
      </w:divBdr>
    </w:div>
    <w:div w:id="1207260465">
      <w:bodyDiv w:val="1"/>
      <w:marLeft w:val="0"/>
      <w:marRight w:val="0"/>
      <w:marTop w:val="0"/>
      <w:marBottom w:val="0"/>
      <w:divBdr>
        <w:top w:val="none" w:sz="0" w:space="0" w:color="auto"/>
        <w:left w:val="none" w:sz="0" w:space="0" w:color="auto"/>
        <w:bottom w:val="none" w:sz="0" w:space="0" w:color="auto"/>
        <w:right w:val="none" w:sz="0" w:space="0" w:color="auto"/>
      </w:divBdr>
    </w:div>
    <w:div w:id="1218517766">
      <w:bodyDiv w:val="1"/>
      <w:marLeft w:val="0"/>
      <w:marRight w:val="0"/>
      <w:marTop w:val="0"/>
      <w:marBottom w:val="0"/>
      <w:divBdr>
        <w:top w:val="none" w:sz="0" w:space="0" w:color="auto"/>
        <w:left w:val="none" w:sz="0" w:space="0" w:color="auto"/>
        <w:bottom w:val="none" w:sz="0" w:space="0" w:color="auto"/>
        <w:right w:val="none" w:sz="0" w:space="0" w:color="auto"/>
      </w:divBdr>
    </w:div>
    <w:div w:id="1222594939">
      <w:bodyDiv w:val="1"/>
      <w:marLeft w:val="0"/>
      <w:marRight w:val="0"/>
      <w:marTop w:val="0"/>
      <w:marBottom w:val="0"/>
      <w:divBdr>
        <w:top w:val="none" w:sz="0" w:space="0" w:color="auto"/>
        <w:left w:val="none" w:sz="0" w:space="0" w:color="auto"/>
        <w:bottom w:val="none" w:sz="0" w:space="0" w:color="auto"/>
        <w:right w:val="none" w:sz="0" w:space="0" w:color="auto"/>
      </w:divBdr>
    </w:div>
    <w:div w:id="1224020231">
      <w:bodyDiv w:val="1"/>
      <w:marLeft w:val="0"/>
      <w:marRight w:val="0"/>
      <w:marTop w:val="0"/>
      <w:marBottom w:val="0"/>
      <w:divBdr>
        <w:top w:val="none" w:sz="0" w:space="0" w:color="auto"/>
        <w:left w:val="none" w:sz="0" w:space="0" w:color="auto"/>
        <w:bottom w:val="none" w:sz="0" w:space="0" w:color="auto"/>
        <w:right w:val="none" w:sz="0" w:space="0" w:color="auto"/>
      </w:divBdr>
    </w:div>
    <w:div w:id="1237012293">
      <w:bodyDiv w:val="1"/>
      <w:marLeft w:val="0"/>
      <w:marRight w:val="0"/>
      <w:marTop w:val="0"/>
      <w:marBottom w:val="0"/>
      <w:divBdr>
        <w:top w:val="none" w:sz="0" w:space="0" w:color="auto"/>
        <w:left w:val="none" w:sz="0" w:space="0" w:color="auto"/>
        <w:bottom w:val="none" w:sz="0" w:space="0" w:color="auto"/>
        <w:right w:val="none" w:sz="0" w:space="0" w:color="auto"/>
      </w:divBdr>
    </w:div>
    <w:div w:id="1258445898">
      <w:bodyDiv w:val="1"/>
      <w:marLeft w:val="0"/>
      <w:marRight w:val="0"/>
      <w:marTop w:val="0"/>
      <w:marBottom w:val="0"/>
      <w:divBdr>
        <w:top w:val="none" w:sz="0" w:space="0" w:color="auto"/>
        <w:left w:val="none" w:sz="0" w:space="0" w:color="auto"/>
        <w:bottom w:val="none" w:sz="0" w:space="0" w:color="auto"/>
        <w:right w:val="none" w:sz="0" w:space="0" w:color="auto"/>
      </w:divBdr>
    </w:div>
    <w:div w:id="1260137523">
      <w:bodyDiv w:val="1"/>
      <w:marLeft w:val="0"/>
      <w:marRight w:val="0"/>
      <w:marTop w:val="0"/>
      <w:marBottom w:val="0"/>
      <w:divBdr>
        <w:top w:val="none" w:sz="0" w:space="0" w:color="auto"/>
        <w:left w:val="none" w:sz="0" w:space="0" w:color="auto"/>
        <w:bottom w:val="none" w:sz="0" w:space="0" w:color="auto"/>
        <w:right w:val="none" w:sz="0" w:space="0" w:color="auto"/>
      </w:divBdr>
    </w:div>
    <w:div w:id="1302076260">
      <w:bodyDiv w:val="1"/>
      <w:marLeft w:val="0"/>
      <w:marRight w:val="0"/>
      <w:marTop w:val="0"/>
      <w:marBottom w:val="0"/>
      <w:divBdr>
        <w:top w:val="none" w:sz="0" w:space="0" w:color="auto"/>
        <w:left w:val="none" w:sz="0" w:space="0" w:color="auto"/>
        <w:bottom w:val="none" w:sz="0" w:space="0" w:color="auto"/>
        <w:right w:val="none" w:sz="0" w:space="0" w:color="auto"/>
      </w:divBdr>
    </w:div>
    <w:div w:id="1327857106">
      <w:bodyDiv w:val="1"/>
      <w:marLeft w:val="0"/>
      <w:marRight w:val="0"/>
      <w:marTop w:val="0"/>
      <w:marBottom w:val="0"/>
      <w:divBdr>
        <w:top w:val="none" w:sz="0" w:space="0" w:color="auto"/>
        <w:left w:val="none" w:sz="0" w:space="0" w:color="auto"/>
        <w:bottom w:val="none" w:sz="0" w:space="0" w:color="auto"/>
        <w:right w:val="none" w:sz="0" w:space="0" w:color="auto"/>
      </w:divBdr>
    </w:div>
    <w:div w:id="1394541314">
      <w:bodyDiv w:val="1"/>
      <w:marLeft w:val="0"/>
      <w:marRight w:val="0"/>
      <w:marTop w:val="0"/>
      <w:marBottom w:val="0"/>
      <w:divBdr>
        <w:top w:val="none" w:sz="0" w:space="0" w:color="auto"/>
        <w:left w:val="none" w:sz="0" w:space="0" w:color="auto"/>
        <w:bottom w:val="none" w:sz="0" w:space="0" w:color="auto"/>
        <w:right w:val="none" w:sz="0" w:space="0" w:color="auto"/>
      </w:divBdr>
    </w:div>
    <w:div w:id="1419129909">
      <w:bodyDiv w:val="1"/>
      <w:marLeft w:val="0"/>
      <w:marRight w:val="0"/>
      <w:marTop w:val="0"/>
      <w:marBottom w:val="0"/>
      <w:divBdr>
        <w:top w:val="none" w:sz="0" w:space="0" w:color="auto"/>
        <w:left w:val="none" w:sz="0" w:space="0" w:color="auto"/>
        <w:bottom w:val="none" w:sz="0" w:space="0" w:color="auto"/>
        <w:right w:val="none" w:sz="0" w:space="0" w:color="auto"/>
      </w:divBdr>
    </w:div>
    <w:div w:id="1477799932">
      <w:bodyDiv w:val="1"/>
      <w:marLeft w:val="0"/>
      <w:marRight w:val="0"/>
      <w:marTop w:val="0"/>
      <w:marBottom w:val="0"/>
      <w:divBdr>
        <w:top w:val="none" w:sz="0" w:space="0" w:color="auto"/>
        <w:left w:val="none" w:sz="0" w:space="0" w:color="auto"/>
        <w:bottom w:val="none" w:sz="0" w:space="0" w:color="auto"/>
        <w:right w:val="none" w:sz="0" w:space="0" w:color="auto"/>
      </w:divBdr>
    </w:div>
    <w:div w:id="1483809562">
      <w:bodyDiv w:val="1"/>
      <w:marLeft w:val="0"/>
      <w:marRight w:val="0"/>
      <w:marTop w:val="0"/>
      <w:marBottom w:val="0"/>
      <w:divBdr>
        <w:top w:val="none" w:sz="0" w:space="0" w:color="auto"/>
        <w:left w:val="none" w:sz="0" w:space="0" w:color="auto"/>
        <w:bottom w:val="none" w:sz="0" w:space="0" w:color="auto"/>
        <w:right w:val="none" w:sz="0" w:space="0" w:color="auto"/>
      </w:divBdr>
    </w:div>
    <w:div w:id="1497843675">
      <w:bodyDiv w:val="1"/>
      <w:marLeft w:val="0"/>
      <w:marRight w:val="0"/>
      <w:marTop w:val="0"/>
      <w:marBottom w:val="0"/>
      <w:divBdr>
        <w:top w:val="none" w:sz="0" w:space="0" w:color="auto"/>
        <w:left w:val="none" w:sz="0" w:space="0" w:color="auto"/>
        <w:bottom w:val="none" w:sz="0" w:space="0" w:color="auto"/>
        <w:right w:val="none" w:sz="0" w:space="0" w:color="auto"/>
      </w:divBdr>
    </w:div>
    <w:div w:id="1506825469">
      <w:bodyDiv w:val="1"/>
      <w:marLeft w:val="0"/>
      <w:marRight w:val="0"/>
      <w:marTop w:val="0"/>
      <w:marBottom w:val="0"/>
      <w:divBdr>
        <w:top w:val="none" w:sz="0" w:space="0" w:color="auto"/>
        <w:left w:val="none" w:sz="0" w:space="0" w:color="auto"/>
        <w:bottom w:val="none" w:sz="0" w:space="0" w:color="auto"/>
        <w:right w:val="none" w:sz="0" w:space="0" w:color="auto"/>
      </w:divBdr>
    </w:div>
    <w:div w:id="1530024634">
      <w:bodyDiv w:val="1"/>
      <w:marLeft w:val="0"/>
      <w:marRight w:val="0"/>
      <w:marTop w:val="0"/>
      <w:marBottom w:val="0"/>
      <w:divBdr>
        <w:top w:val="none" w:sz="0" w:space="0" w:color="auto"/>
        <w:left w:val="none" w:sz="0" w:space="0" w:color="auto"/>
        <w:bottom w:val="none" w:sz="0" w:space="0" w:color="auto"/>
        <w:right w:val="none" w:sz="0" w:space="0" w:color="auto"/>
      </w:divBdr>
    </w:div>
    <w:div w:id="1531141459">
      <w:bodyDiv w:val="1"/>
      <w:marLeft w:val="0"/>
      <w:marRight w:val="0"/>
      <w:marTop w:val="0"/>
      <w:marBottom w:val="0"/>
      <w:divBdr>
        <w:top w:val="none" w:sz="0" w:space="0" w:color="auto"/>
        <w:left w:val="none" w:sz="0" w:space="0" w:color="auto"/>
        <w:bottom w:val="none" w:sz="0" w:space="0" w:color="auto"/>
        <w:right w:val="none" w:sz="0" w:space="0" w:color="auto"/>
      </w:divBdr>
    </w:div>
    <w:div w:id="1596674416">
      <w:bodyDiv w:val="1"/>
      <w:marLeft w:val="0"/>
      <w:marRight w:val="0"/>
      <w:marTop w:val="0"/>
      <w:marBottom w:val="0"/>
      <w:divBdr>
        <w:top w:val="none" w:sz="0" w:space="0" w:color="auto"/>
        <w:left w:val="none" w:sz="0" w:space="0" w:color="auto"/>
        <w:bottom w:val="none" w:sz="0" w:space="0" w:color="auto"/>
        <w:right w:val="none" w:sz="0" w:space="0" w:color="auto"/>
      </w:divBdr>
    </w:div>
    <w:div w:id="1653875054">
      <w:bodyDiv w:val="1"/>
      <w:marLeft w:val="0"/>
      <w:marRight w:val="0"/>
      <w:marTop w:val="0"/>
      <w:marBottom w:val="0"/>
      <w:divBdr>
        <w:top w:val="none" w:sz="0" w:space="0" w:color="auto"/>
        <w:left w:val="none" w:sz="0" w:space="0" w:color="auto"/>
        <w:bottom w:val="none" w:sz="0" w:space="0" w:color="auto"/>
        <w:right w:val="none" w:sz="0" w:space="0" w:color="auto"/>
      </w:divBdr>
    </w:div>
    <w:div w:id="1670060794">
      <w:bodyDiv w:val="1"/>
      <w:marLeft w:val="0"/>
      <w:marRight w:val="0"/>
      <w:marTop w:val="0"/>
      <w:marBottom w:val="0"/>
      <w:divBdr>
        <w:top w:val="none" w:sz="0" w:space="0" w:color="auto"/>
        <w:left w:val="none" w:sz="0" w:space="0" w:color="auto"/>
        <w:bottom w:val="none" w:sz="0" w:space="0" w:color="auto"/>
        <w:right w:val="none" w:sz="0" w:space="0" w:color="auto"/>
      </w:divBdr>
    </w:div>
    <w:div w:id="1715276179">
      <w:bodyDiv w:val="1"/>
      <w:marLeft w:val="0"/>
      <w:marRight w:val="0"/>
      <w:marTop w:val="0"/>
      <w:marBottom w:val="0"/>
      <w:divBdr>
        <w:top w:val="none" w:sz="0" w:space="0" w:color="auto"/>
        <w:left w:val="none" w:sz="0" w:space="0" w:color="auto"/>
        <w:bottom w:val="none" w:sz="0" w:space="0" w:color="auto"/>
        <w:right w:val="none" w:sz="0" w:space="0" w:color="auto"/>
      </w:divBdr>
    </w:div>
    <w:div w:id="1719814608">
      <w:bodyDiv w:val="1"/>
      <w:marLeft w:val="0"/>
      <w:marRight w:val="0"/>
      <w:marTop w:val="0"/>
      <w:marBottom w:val="0"/>
      <w:divBdr>
        <w:top w:val="none" w:sz="0" w:space="0" w:color="auto"/>
        <w:left w:val="none" w:sz="0" w:space="0" w:color="auto"/>
        <w:bottom w:val="none" w:sz="0" w:space="0" w:color="auto"/>
        <w:right w:val="none" w:sz="0" w:space="0" w:color="auto"/>
      </w:divBdr>
    </w:div>
    <w:div w:id="1742169044">
      <w:bodyDiv w:val="1"/>
      <w:marLeft w:val="0"/>
      <w:marRight w:val="0"/>
      <w:marTop w:val="0"/>
      <w:marBottom w:val="0"/>
      <w:divBdr>
        <w:top w:val="none" w:sz="0" w:space="0" w:color="auto"/>
        <w:left w:val="none" w:sz="0" w:space="0" w:color="auto"/>
        <w:bottom w:val="none" w:sz="0" w:space="0" w:color="auto"/>
        <w:right w:val="none" w:sz="0" w:space="0" w:color="auto"/>
      </w:divBdr>
    </w:div>
    <w:div w:id="1752964007">
      <w:bodyDiv w:val="1"/>
      <w:marLeft w:val="0"/>
      <w:marRight w:val="0"/>
      <w:marTop w:val="0"/>
      <w:marBottom w:val="0"/>
      <w:divBdr>
        <w:top w:val="none" w:sz="0" w:space="0" w:color="auto"/>
        <w:left w:val="none" w:sz="0" w:space="0" w:color="auto"/>
        <w:bottom w:val="none" w:sz="0" w:space="0" w:color="auto"/>
        <w:right w:val="none" w:sz="0" w:space="0" w:color="auto"/>
      </w:divBdr>
    </w:div>
    <w:div w:id="1837643626">
      <w:bodyDiv w:val="1"/>
      <w:marLeft w:val="0"/>
      <w:marRight w:val="0"/>
      <w:marTop w:val="0"/>
      <w:marBottom w:val="0"/>
      <w:divBdr>
        <w:top w:val="none" w:sz="0" w:space="0" w:color="auto"/>
        <w:left w:val="none" w:sz="0" w:space="0" w:color="auto"/>
        <w:bottom w:val="none" w:sz="0" w:space="0" w:color="auto"/>
        <w:right w:val="none" w:sz="0" w:space="0" w:color="auto"/>
      </w:divBdr>
    </w:div>
    <w:div w:id="1849903067">
      <w:bodyDiv w:val="1"/>
      <w:marLeft w:val="0"/>
      <w:marRight w:val="0"/>
      <w:marTop w:val="0"/>
      <w:marBottom w:val="0"/>
      <w:divBdr>
        <w:top w:val="none" w:sz="0" w:space="0" w:color="auto"/>
        <w:left w:val="none" w:sz="0" w:space="0" w:color="auto"/>
        <w:bottom w:val="none" w:sz="0" w:space="0" w:color="auto"/>
        <w:right w:val="none" w:sz="0" w:space="0" w:color="auto"/>
      </w:divBdr>
    </w:div>
    <w:div w:id="1887832569">
      <w:bodyDiv w:val="1"/>
      <w:marLeft w:val="0"/>
      <w:marRight w:val="0"/>
      <w:marTop w:val="0"/>
      <w:marBottom w:val="0"/>
      <w:divBdr>
        <w:top w:val="none" w:sz="0" w:space="0" w:color="auto"/>
        <w:left w:val="none" w:sz="0" w:space="0" w:color="auto"/>
        <w:bottom w:val="none" w:sz="0" w:space="0" w:color="auto"/>
        <w:right w:val="none" w:sz="0" w:space="0" w:color="auto"/>
      </w:divBdr>
    </w:div>
    <w:div w:id="1996567126">
      <w:bodyDiv w:val="1"/>
      <w:marLeft w:val="0"/>
      <w:marRight w:val="0"/>
      <w:marTop w:val="0"/>
      <w:marBottom w:val="0"/>
      <w:divBdr>
        <w:top w:val="none" w:sz="0" w:space="0" w:color="auto"/>
        <w:left w:val="none" w:sz="0" w:space="0" w:color="auto"/>
        <w:bottom w:val="none" w:sz="0" w:space="0" w:color="auto"/>
        <w:right w:val="none" w:sz="0" w:space="0" w:color="auto"/>
      </w:divBdr>
    </w:div>
    <w:div w:id="2006516749">
      <w:bodyDiv w:val="1"/>
      <w:marLeft w:val="0"/>
      <w:marRight w:val="0"/>
      <w:marTop w:val="0"/>
      <w:marBottom w:val="0"/>
      <w:divBdr>
        <w:top w:val="none" w:sz="0" w:space="0" w:color="auto"/>
        <w:left w:val="none" w:sz="0" w:space="0" w:color="auto"/>
        <w:bottom w:val="none" w:sz="0" w:space="0" w:color="auto"/>
        <w:right w:val="none" w:sz="0" w:space="0" w:color="auto"/>
      </w:divBdr>
    </w:div>
    <w:div w:id="2029599718">
      <w:bodyDiv w:val="1"/>
      <w:marLeft w:val="0"/>
      <w:marRight w:val="0"/>
      <w:marTop w:val="0"/>
      <w:marBottom w:val="0"/>
      <w:divBdr>
        <w:top w:val="none" w:sz="0" w:space="0" w:color="auto"/>
        <w:left w:val="none" w:sz="0" w:space="0" w:color="auto"/>
        <w:bottom w:val="none" w:sz="0" w:space="0" w:color="auto"/>
        <w:right w:val="none" w:sz="0" w:space="0" w:color="auto"/>
      </w:divBdr>
    </w:div>
    <w:div w:id="2030374848">
      <w:bodyDiv w:val="1"/>
      <w:marLeft w:val="0"/>
      <w:marRight w:val="0"/>
      <w:marTop w:val="0"/>
      <w:marBottom w:val="0"/>
      <w:divBdr>
        <w:top w:val="none" w:sz="0" w:space="0" w:color="auto"/>
        <w:left w:val="none" w:sz="0" w:space="0" w:color="auto"/>
        <w:bottom w:val="none" w:sz="0" w:space="0" w:color="auto"/>
        <w:right w:val="none" w:sz="0" w:space="0" w:color="auto"/>
      </w:divBdr>
    </w:div>
    <w:div w:id="2047245629">
      <w:bodyDiv w:val="1"/>
      <w:marLeft w:val="0"/>
      <w:marRight w:val="0"/>
      <w:marTop w:val="0"/>
      <w:marBottom w:val="0"/>
      <w:divBdr>
        <w:top w:val="none" w:sz="0" w:space="0" w:color="auto"/>
        <w:left w:val="none" w:sz="0" w:space="0" w:color="auto"/>
        <w:bottom w:val="none" w:sz="0" w:space="0" w:color="auto"/>
        <w:right w:val="none" w:sz="0" w:space="0" w:color="auto"/>
      </w:divBdr>
    </w:div>
    <w:div w:id="2070876908">
      <w:bodyDiv w:val="1"/>
      <w:marLeft w:val="0"/>
      <w:marRight w:val="0"/>
      <w:marTop w:val="0"/>
      <w:marBottom w:val="0"/>
      <w:divBdr>
        <w:top w:val="none" w:sz="0" w:space="0" w:color="auto"/>
        <w:left w:val="none" w:sz="0" w:space="0" w:color="auto"/>
        <w:bottom w:val="none" w:sz="0" w:space="0" w:color="auto"/>
        <w:right w:val="none" w:sz="0" w:space="0" w:color="auto"/>
      </w:divBdr>
    </w:div>
    <w:div w:id="2089450399">
      <w:bodyDiv w:val="1"/>
      <w:marLeft w:val="0"/>
      <w:marRight w:val="0"/>
      <w:marTop w:val="0"/>
      <w:marBottom w:val="0"/>
      <w:divBdr>
        <w:top w:val="none" w:sz="0" w:space="0" w:color="auto"/>
        <w:left w:val="none" w:sz="0" w:space="0" w:color="auto"/>
        <w:bottom w:val="none" w:sz="0" w:space="0" w:color="auto"/>
        <w:right w:val="none" w:sz="0" w:space="0" w:color="auto"/>
      </w:divBdr>
    </w:div>
    <w:div w:id="2101412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His10</b:Tag>
    <b:SourceType>InternetSite</b:SourceType>
    <b:Guid>{899C117D-4DA8-4213-B859-EF8F9C4A999A}</b:Guid>
    <b:Author>
      <b:Author>
        <b:Corporate>History.com Editors</b:Corporate>
      </b:Author>
    </b:Author>
    <b:Title>LAPD officers beat Rodney King on camera</b:Title>
    <b:Year>2010</b:Year>
    <b:YearAccessed>2021</b:YearAccessed>
    <b:MonthAccessed>January</b:MonthAccessed>
    <b:DayAccessed>8</b:DayAccessed>
    <b:URL>https://www.history.com/this-day-in-history/police-brutality-caught-on-video</b:URL>
    <b:RefOrder>1</b:RefOrder>
  </b:Source>
  <b:Source>
    <b:Tag>Jac16</b:Tag>
    <b:SourceType>JournalArticle</b:SourceType>
    <b:Guid>{ADEFBDD4-91F0-441F-AC89-6238A91A3DDE}</b:Guid>
    <b:Title>Culture within and Culture about crime : The case of the "Rodney King Riots"</b:Title>
    <b:Year>2016</b:Year>
    <b:Author>
      <b:Author>
        <b:NameList>
          <b:Person>
            <b:Last>Katz</b:Last>
            <b:First>Jack</b:First>
          </b:Person>
        </b:NameList>
      </b:Author>
    </b:Author>
    <b:JournalName>Sage Journals</b:JournalName>
    <b:Volume>1</b:Volume>
    <b:Issue>1</b:Issue>
    <b:RefOrder>2</b:RefOrder>
  </b:Source>
  <b:Source>
    <b:Tag>Rei92</b:Tag>
    <b:SourceType>Report</b:SourceType>
    <b:Guid>{0B0A5433-B3FE-48DC-A698-02003C328AC8}</b:Guid>
    <b:Title>Gangs, Crime and Violence in Los Angeles : Findings and Proposals from the District Attorneys office</b:Title>
    <b:Year>1992</b:Year>
    <b:City>Los Angeles</b:City>
    <b:Publisher>United States </b:Publisher>
    <b:Author>
      <b:Author>
        <b:NameList>
          <b:Person>
            <b:Last>Reiner</b:Last>
          </b:Person>
        </b:NameList>
      </b:Author>
    </b:Author>
    <b:RefOrder>3</b:RefOrder>
  </b:Source>
  <b:Source>
    <b:Tag>Kle06</b:Tag>
    <b:SourceType>Book</b:SourceType>
    <b:Guid>{C37B2E94-3AD2-4F88-83F2-4055F283A84A}</b:Guid>
    <b:Author>
      <b:Author>
        <b:NameList>
          <b:Person>
            <b:Last>Klein</b:Last>
            <b:First>Malcolm</b:First>
            <b:Middle>W</b:Middle>
          </b:Person>
          <b:Person>
            <b:Last>Maxson</b:Last>
            <b:First>Cheryl</b:First>
            <b:Middle>L</b:Middle>
          </b:Person>
        </b:NameList>
      </b:Author>
    </b:Author>
    <b:Title>Street Gang Patterns and Policies</b:Title>
    <b:Year>2006 </b:Year>
    <b:City>California</b:City>
    <b:Publisher>Oxford Univeristy Press</b:Publisher>
    <b:RefOrder>4</b:RefOrder>
  </b:Source>
  <b:Source>
    <b:Tag>For11</b:Tag>
    <b:SourceType>JournalArticle</b:SourceType>
    <b:Guid>{81DC2989-2043-4EC6-AFEC-36EB3774FD05}</b:Guid>
    <b:Title>Constructing Police Abuse after Rodney King : How Skid Row Residents and the Los Angeles Police Department Contest Video Evidence</b:Title>
    <b:Year>2011</b:Year>
    <b:Author>
      <b:Author>
        <b:NameList>
          <b:Person>
            <b:Last>Stuart</b:Last>
            <b:First>Forrest</b:First>
          </b:Person>
        </b:NameList>
      </b:Author>
    </b:Author>
    <b:JournalName>Law &amp; Social Inquiry</b:JournalName>
    <b:Pages>327-353</b:Pages>
    <b:Volume>36</b:Volume>
    <b:Issue>2</b:Issue>
    <b:RefOrder>5</b:RefOrder>
  </b:Source>
  <b:Source>
    <b:Tag>Kel</b:Tag>
    <b:SourceType>Book</b:SourceType>
    <b:Guid>{EE4A5483-60C7-4CDB-BCC5-3EDCB3E24F41}</b:Guid>
    <b:Author>
      <b:Author>
        <b:NameList>
          <b:Person>
            <b:Last>Kelling</b:Last>
            <b:First>George</b:First>
            <b:Middle>L</b:Middle>
          </b:Person>
          <b:Person>
            <b:Last>Coles</b:Last>
            <b:First>Catherine</b:First>
            <b:Middle>M</b:Middle>
          </b:Person>
        </b:NameList>
      </b:Author>
    </b:Author>
    <b:Title>Fixing Broken Windows - Restoring Order and Reducing Crime In Our Communities</b:Title>
    <b:Year>1998</b:Year>
    <b:Publisher>Free Press</b:Publisher>
    <b:RefOrder>6</b:RefOrder>
  </b:Source>
  <b:Source>
    <b:Tag>Col13</b:Tag>
    <b:SourceType>InternetSite</b:SourceType>
    <b:Guid>{4026DDC2-E74D-4AC1-ABE4-572E4A03A92B}</b:Guid>
    <b:Author>
      <b:Author>
        <b:Corporate>College of Policing</b:Corporate>
      </b:Author>
    </b:Author>
    <b:Title>Engagement and Communication</b:Title>
    <b:Year>2013</b:Year>
    <b:YearAccessed>2021</b:YearAccessed>
    <b:MonthAccessed>January</b:MonthAccessed>
    <b:DayAccessed>08</b:DayAccessed>
    <b:URL>https://www.app.college.police.uk/app-content/engagement-and-communication/engaging-with-communities/#how-to-engage-with-communities</b:URL>
    <b:RefOrder>7</b:RefOrder>
  </b:Source>
  <b:Source>
    <b:Tag>Yui12</b:Tag>
    <b:SourceType>Book</b:SourceType>
    <b:Guid>{DBCB9427-506F-4894-A5A3-1877A139B4E9}</b:Guid>
    <b:Title>Police Section and Training - The Role of Pshycology</b:Title>
    <b:Year>2012</b:Year>
    <b:Author>
      <b:Author>
        <b:NameList>
          <b:Person>
            <b:Last>Yuille</b:Last>
            <b:First>J.</b:First>
            <b:Middle>C</b:Middle>
          </b:Person>
        </b:NameList>
      </b:Author>
    </b:Author>
    <b:Publisher>Springer Netherlands</b:Publisher>
    <b:RefOrder>8</b:RefOrder>
  </b:Source>
  <b:Source>
    <b:Tag>leg11</b:Tag>
    <b:SourceType>InternetSite</b:SourceType>
    <b:Guid>{D8DB8A57-3DED-411F-ABDA-A8EC09F1B9FD}</b:Guid>
    <b:Author>
      <b:Author>
        <b:Corporate>legistlation.gov</b:Corporate>
      </b:Author>
    </b:Author>
    <b:Title>Police Reform and Social Responsibility Act 2011</b:Title>
    <b:Year>2011</b:Year>
    <b:YearAccessed>2021</b:YearAccessed>
    <b:MonthAccessed>January</b:MonthAccessed>
    <b:DayAccessed>8</b:DayAccessed>
    <b:URL>https://www.legislation.gov.uk/ukpga/2011/13/contents/enacted</b:URL>
    <b:RefOrder>9</b:RefOrder>
  </b:Source>
  <b:Source>
    <b:Tag>Leg11</b:Tag>
    <b:SourceType>InternetSite</b:SourceType>
    <b:Guid>{314EBBC4-34A5-4FEA-BE85-7BBDAF6D9C60}</b:Guid>
    <b:Author>
      <b:Author>
        <b:Corporate>Legislation.Gov</b:Corporate>
      </b:Author>
    </b:Author>
    <b:Title>Police Reform and Social Responsibility Act 2011 - Section 34</b:Title>
    <b:Year>2011</b:Year>
    <b:YearAccessed>2021</b:YearAccessed>
    <b:MonthAccessed>January</b:MonthAccessed>
    <b:DayAccessed>8</b:DayAccessed>
    <b:URL>https://www.legislation.gov.uk/ukpga/2011/13/section/34/enacted</b:URL>
    <b:RefOrder>10</b:RefOrder>
  </b:Source>
  <b:Source>
    <b:Tag>Ban16</b:Tag>
    <b:SourceType>InternetSite</b:SourceType>
    <b:Guid>{1CC5127E-F6A6-4EBD-A9F3-FF9733FECB2C}</b:Guid>
    <b:Author>
      <b:Author>
        <b:NameList>
          <b:Person>
            <b:Last>Bandyopadhyay</b:Last>
            <b:First>Siddhartha</b:First>
          </b:Person>
          <b:Person>
            <b:Last>Woodhams</b:Last>
            <b:First>Jessica</b:First>
          </b:Person>
        </b:NameList>
      </b:Author>
    </b:Author>
    <b:Title>The Key Challenges facing UK policing today</b:Title>
    <b:Year>2016</b:Year>
    <b:YearAccessed>2021</b:YearAccessed>
    <b:MonthAccessed>January</b:MonthAccessed>
    <b:DayAccessed>9</b:DayAccessed>
    <b:URL>https://www.birmingham.ac.uk/news/thebirminghambrief/items/2016/07/The-key-challenges-facing-UK-policing-today.aspx</b:URL>
    <b:RefOrder>23</b:RefOrder>
  </b:Source>
  <b:Source>
    <b:Tag>Coh79</b:Tag>
    <b:SourceType>JournalArticle</b:SourceType>
    <b:Guid>{9C21C6A4-A324-4FAE-9EF6-C520EF9C499A}</b:Guid>
    <b:Author>
      <b:Author>
        <b:NameList>
          <b:Person>
            <b:Last>Cohen</b:Last>
            <b:First>Lawrence</b:First>
            <b:Middle>E</b:Middle>
          </b:Person>
          <b:Person>
            <b:Last>Felson</b:Last>
            <b:First>Marcus</b:First>
          </b:Person>
        </b:NameList>
      </b:Author>
    </b:Author>
    <b:Title>Social Change and Crime Rate Trends: A Routine Activity Aprroach</b:Title>
    <b:Year>1979</b:Year>
    <b:JournalName>American Sociological Review</b:JournalName>
    <b:Pages>588-608</b:Pages>
    <b:Volume>44</b:Volume>
    <b:Issue>4</b:Issue>
    <b:RefOrder>24</b:RefOrder>
  </b:Source>
  <b:Source>
    <b:Tag>New00</b:Tag>
    <b:SourceType>Report</b:SourceType>
    <b:Guid>{53BB201F-262A-4583-9B7B-130D64B74BFA}</b:Guid>
    <b:Title>Home computers and internet use in the United States</b:Title>
    <b:Year>2000</b:Year>
    <b:Author>
      <b:Author>
        <b:NameList>
          <b:Person>
            <b:Last>Newburger</b:Last>
            <b:First>Eric.</b:First>
            <b:Middle>C</b:Middle>
          </b:Person>
        </b:NameList>
      </b:Author>
    </b:Author>
    <b:Publisher>US Bureau of Census</b:Publisher>
    <b:City>Washington ,DC</b:City>
    <b:RefOrder>25</b:RefOrder>
  </b:Source>
  <b:Source>
    <b:Tag>Cle20</b:Tag>
    <b:SourceType>InternetSite</b:SourceType>
    <b:Guid>{BCEB527C-6661-4C70-9404-211A43AD27F5}</b:Guid>
    <b:Title>Worldwide Digital Population as of October 2020</b:Title>
    <b:Year>2020</b:Year>
    <b:Author>
      <b:Author>
        <b:NameList>
          <b:Person>
            <b:Last>Clement</b:Last>
            <b:First>J</b:First>
          </b:Person>
        </b:NameList>
      </b:Author>
    </b:Author>
    <b:YearAccessed>2021</b:YearAccessed>
    <b:MonthAccessed>January</b:MonthAccessed>
    <b:DayAccessed>9</b:DayAccessed>
    <b:URL>https://www.statista.com/statistics/617136/digital-population-worldwide/</b:URL>
    <b:RefOrder>26</b:RefOrder>
  </b:Source>
  <b:Source>
    <b:Tag>Cro19</b:Tag>
    <b:SourceType>InternetSite</b:SourceType>
    <b:Guid>{C87CCE53-3C91-48A5-AAE6-5020CB89A539}</b:Guid>
    <b:Author>
      <b:Author>
        <b:Corporate>Crown Prosecution Service</b:Corporate>
      </b:Author>
    </b:Author>
    <b:Title>Cybercrime - Prosecution guidance</b:Title>
    <b:Year>2019</b:Year>
    <b:YearAccessed>2021</b:YearAccessed>
    <b:MonthAccessed>January</b:MonthAccessed>
    <b:DayAccessed>9</b:DayAccessed>
    <b:URL>https://www.cps.gov.uk/legal-guidance/cybercrime-prosecution-guidance#:~:text=a%20cybercrime%20case.-,Definitions,distinct%20ranges%20of%20criminal%20activity.&amp;text=Cyber%2Denabled%20crimes%20%2D%20traditional%20crimes,enabled%20fraud%20and%20data%20theft</b:URL>
    <b:RefOrder>22</b:RefOrder>
  </b:Source>
  <b:Source>
    <b:Tag>Roa19</b:Tag>
    <b:SourceType>Book</b:SourceType>
    <b:Guid>{9593FD0C-F648-44EA-B6C7-C2B066F698C1}</b:Guid>
    <b:Title>Decision Making in Police Enquiries and Critical Incidents</b:Title>
    <b:Year>2019</b:Year>
    <b:Author>
      <b:Author>
        <b:NameList>
          <b:Person>
            <b:Last>Roach</b:Last>
            <b:First>Jason</b:First>
          </b:Person>
          <b:Person>
            <b:Last>Roycroft</b:Last>
            <b:First>Mark</b:First>
          </b:Person>
        </b:NameList>
      </b:Author>
    </b:Author>
    <b:Publisher>Palgrave Macmillan UK</b:Publisher>
    <b:Edition>1 </b:Edition>
    <b:RefOrder>27</b:RefOrder>
  </b:Source>
  <b:Source>
    <b:Tag>Rou13</b:Tag>
    <b:SourceType>Book</b:SourceType>
    <b:Guid>{8D9A97F2-DCFB-4D41-855F-E42BF3300400}</b:Guid>
    <b:Author>
      <b:Author>
        <b:NameList>
          <b:Person>
            <b:Last>Roulstone</b:Last>
            <b:First>Alan</b:First>
          </b:Person>
          <b:Person>
            <b:Last>Mason-Bish</b:Last>
            <b:First>Hannah</b:First>
          </b:Person>
        </b:NameList>
      </b:Author>
    </b:Author>
    <b:Title>Disability, Hate Crime and Violence</b:Title>
    <b:Year>2013</b:Year>
    <b:Publisher>Routledge</b:Publisher>
    <b:RefOrder>49</b:RefOrder>
  </b:Source>
  <b:Source>
    <b:Tag>Rou131</b:Tag>
    <b:SourceType>Book</b:SourceType>
    <b:Guid>{E673EF9F-04F5-4C06-9194-D84782975F34}</b:Guid>
    <b:Author>
      <b:Author>
        <b:NameList>
          <b:Person>
            <b:Last>Roulstone</b:Last>
            <b:First>Alan</b:First>
          </b:Person>
          <b:Person>
            <b:Last>Mason-Bish</b:Last>
            <b:First>Hannah</b:First>
          </b:Person>
        </b:NameList>
      </b:Author>
    </b:Author>
    <b:Title>Disability, Hate Crime and Violence</b:Title>
    <b:Year>2013</b:Year>
    <b:Publisher>Routledge</b:Publisher>
    <b:RefOrder>28</b:RefOrder>
  </b:Source>
  <b:Source>
    <b:Tag>IPC10</b:Tag>
    <b:SourceType>Report</b:SourceType>
    <b:Guid>{3CAF8F29-E44F-4EBE-99B1-D6D37531849B}</b:Guid>
    <b:Title>Independent Invstigation - Mr David Askew (Deceased) Contatct with Greater Manchester Police</b:Title>
    <b:Year>2010</b:Year>
    <b:Publisher>IPCC</b:Publisher>
    <b:URL>https://lemosandcrane.co.uk/resources/David%20Askew%20report%20for%20publication.pdf</b:URL>
    <b:Author>
      <b:Author>
        <b:Corporate>IPCC </b:Corporate>
      </b:Author>
    </b:Author>
    <b:RefOrder>29</b:RefOrder>
  </b:Source>
  <b:Source>
    <b:Tag>Col18</b:Tag>
    <b:SourceType>InternetSite</b:SourceType>
    <b:Guid>{472EE1C7-354B-4F61-BC6C-C9B08E6AA8C1}</b:Guid>
    <b:Title>Civil Emergencies - Definitions</b:Title>
    <b:Year>2018</b:Year>
    <b:Author>
      <b:Author>
        <b:Corporate>College of Policing</b:Corporate>
      </b:Author>
    </b:Author>
    <b:YearAccessed>2021</b:YearAccessed>
    <b:MonthAccessed>January</b:MonthAccessed>
    <b:DayAccessed>10</b:DayAccessed>
    <b:URL>https://www.app.college.police.uk/app-content/civil-emergencies/disaster-victim-identification/definitions/</b:URL>
    <b:RefOrder>30</b:RefOrder>
  </b:Source>
  <b:Source>
    <b:Tag>Bar06</b:Tag>
    <b:SourceType>Report</b:SourceType>
    <b:Guid>{463B4385-D4B0-46D8-A0F2-521159752F9E}</b:Guid>
    <b:Title>Report of the 7 July Review Committee</b:Title>
    <b:Year>2006</b:Year>
    <b:Author>
      <b:Author>
        <b:NameList>
          <b:Person>
            <b:Last>Barnes</b:Last>
            <b:First>Richard</b:First>
          </b:Person>
          <b:Person>
            <b:Last>Hamwee</b:Last>
            <b:First>Sally</b:First>
          </b:Person>
          <b:Person>
            <b:Last>McCartney</b:Last>
            <b:First>Joanne</b:First>
          </b:Person>
          <b:Person>
            <b:Last>Cross</b:Last>
            <b:First>Peter</b:First>
            <b:Middle>Hulme</b:Middle>
          </b:Person>
          <b:Person>
            <b:Last>Johnson</b:Last>
            <b:First>Darren</b:First>
          </b:Person>
        </b:NameList>
      </b:Author>
    </b:Author>
    <b:Publisher>Greater London Authority</b:Publisher>
    <b:City>London</b:City>
    <b:RefOrder>32</b:RefOrder>
  </b:Source>
  <b:Source>
    <b:Tag>JES20</b:Tag>
    <b:SourceType>InternetSite</b:SourceType>
    <b:Guid>{3389B492-B515-4AB6-A9D1-F168AC95BA39}</b:Guid>
    <b:Title>M/ETHANE</b:Title>
    <b:Year>2020</b:Year>
    <b:Author>
      <b:Author>
        <b:Corporate>JESIP</b:Corporate>
      </b:Author>
    </b:Author>
    <b:YearAccessed>2021</b:YearAccessed>
    <b:MonthAccessed>January</b:MonthAccessed>
    <b:DayAccessed>10</b:DayAccessed>
    <b:URL>https://www.jesip.org.uk/methane</b:URL>
    <b:RefOrder>31</b:RefOrder>
  </b:Source>
  <b:Source>
    <b:Tag>HMI14</b:Tag>
    <b:SourceType>Report</b:SourceType>
    <b:Guid>{9722E0ED-7F80-4763-896C-EB7D1008AE25}</b:Guid>
    <b:Title>Strategic Policing Requirement - City of London Police</b:Title>
    <b:Year>2014</b:Year>
    <b:YearAccessed>2021</b:YearAccessed>
    <b:MonthAccessed>January</b:MonthAccessed>
    <b:DayAccessed>10</b:DayAccessed>
    <b:URL>https://www.justiceinspectorates.gov.uk/hmicfrs/wp-content/uploads/city-of-london-strategic-policing-requirement.pdf</b:URL>
    <b:Author>
      <b:Author>
        <b:NameList>
          <b:Person>
            <b:Last>HMIC</b:Last>
          </b:Person>
        </b:NameList>
      </b:Author>
    </b:Author>
    <b:Publisher>Her Majestys Inspectorate of Constabularies</b:Publisher>
    <b:City>London</b:City>
    <b:RefOrder>33</b:RefOrder>
  </b:Source>
  <b:Source>
    <b:Tag>Col20</b:Tag>
    <b:SourceType>InternetSite</b:SourceType>
    <b:Guid>{0A0B4CF9-C071-4507-9398-BF9E731DB331}</b:Guid>
    <b:Author>
      <b:Author>
        <b:Corporate>College of Policing</b:Corporate>
      </b:Author>
    </b:Author>
    <b:Title>Civil Emergencies - Supporting Material</b:Title>
    <b:Year>2020</b:Year>
    <b:YearAccessed>2021</b:YearAccessed>
    <b:MonthAccessed>January</b:MonthAccessed>
    <b:DayAccessed>10</b:DayAccessed>
    <b:URL>https://www.app.college.police.uk/app-content/civil-emergencies/civil-contingencies/supporting-material/#checklist-1-police-role-in-major-incidents</b:URL>
    <b:RefOrder>34</b:RefOrder>
  </b:Source>
  <b:Source>
    <b:Tag>Col201</b:Tag>
    <b:SourceType>InternetSite</b:SourceType>
    <b:Guid>{DA662890-153C-4862-9420-522D46B81554}</b:Guid>
    <b:Author>
      <b:Author>
        <b:Corporate>College of Policing</b:Corporate>
      </b:Author>
    </b:Author>
    <b:Title>Problem Orientate Policing NEW</b:Title>
    <b:Year>2020</b:Year>
    <b:YearAccessed>2021</b:YearAccessed>
    <b:MonthAccessed>January </b:MonthAccessed>
    <b:DayAccessed>5</b:DayAccessed>
    <b:URL>https://whatworks.college.police.uk/toolkit/Pages/Intervention.aspx?InterventionID=47</b:URL>
    <b:RefOrder>11</b:RefOrder>
  </b:Source>
  <b:Source>
    <b:Tag>Gai14</b:Tag>
    <b:SourceType>Book</b:SourceType>
    <b:Guid>{2C524076-BDFB-42C0-B571-0624BD68E9EE}</b:Guid>
    <b:Author>
      <b:Author>
        <b:NameList>
          <b:Person>
            <b:Last>Gaines</b:Last>
            <b:First>Larry.</b:First>
            <b:Middle>K</b:Middle>
          </b:Person>
          <b:Person>
            <b:Last>Kappeler</b:Last>
            <b:First>Victor.</b:First>
            <b:Middle>E</b:Middle>
          </b:Person>
        </b:NameList>
      </b:Author>
    </b:Author>
    <b:Title>Policing in America </b:Title>
    <b:Year>2014</b:Year>
    <b:City>Anderson</b:City>
    <b:Publisher>Waltham</b:Publisher>
    <b:Edition>8th</b:Edition>
    <b:RefOrder>12</b:RefOrder>
  </b:Source>
  <b:Source>
    <b:Tag>Eck87</b:Tag>
    <b:SourceType>JournalArticle</b:SourceType>
    <b:Guid>{1122B464-2C59-4B2B-956E-75D13A0A0115}</b:Guid>
    <b:Title>Who Ya Gonna Call? The Police as Problem-Busters</b:Title>
    <b:Year>1987</b:Year>
    <b:Author>
      <b:Author>
        <b:NameList>
          <b:Person>
            <b:Last>Eck</b:Last>
            <b:First>John</b:First>
            <b:Middle>E.</b:Middle>
          </b:Person>
          <b:Person>
            <b:Last>Spelman</b:Last>
            <b:First>William</b:First>
          </b:Person>
        </b:NameList>
      </b:Author>
    </b:Author>
    <b:JournalName>Sage Journals</b:JournalName>
    <b:Pages>31-52</b:Pages>
    <b:Volume>33</b:Volume>
    <b:Issue>1</b:Issue>
    <b:RefOrder>13</b:RefOrder>
  </b:Source>
  <b:Source>
    <b:Tag>Par08</b:Tag>
    <b:SourceType>InternetSite</b:SourceType>
    <b:Guid>{B1F86F38-5646-495B-99A8-EE333AB2A81F}</b:Guid>
    <b:Title>Chapter 4 - Working methods</b:Title>
    <b:Year>2008</b:Year>
    <b:Author>
      <b:Author>
        <b:Corporate>Parliament</b:Corporate>
      </b:Author>
    </b:Author>
    <b:YearAccessed>2021</b:YearAccessed>
    <b:MonthAccessed>January</b:MonthAccessed>
    <b:DayAccessed>5</b:DayAccessed>
    <b:URL>https://publications.parliament.uk/pa/ld200708/ldselect/ldeucom/183/18307.htm</b:URL>
    <b:RefOrder>14</b:RefOrder>
  </b:Source>
  <b:Source>
    <b:Tag>Rat16</b:Tag>
    <b:SourceType>Book</b:SourceType>
    <b:Guid>{4F468826-1CD1-4B63-A7FA-8B8898B46824}</b:Guid>
    <b:Author>
      <b:Author>
        <b:NameList>
          <b:Person>
            <b:Last>Ratcliffe</b:Last>
            <b:First>Jerry</b:First>
            <b:Middle>H.</b:Middle>
          </b:Person>
        </b:NameList>
      </b:Author>
    </b:Author>
    <b:Title>Intelligence-Led Policing</b:Title>
    <b:Year>2016</b:Year>
    <b:Publisher>Taylor &amp; Francis</b:Publisher>
    <b:RefOrder>15</b:RefOrder>
  </b:Source>
  <b:Source>
    <b:Tag>Rat03</b:Tag>
    <b:SourceType>Report</b:SourceType>
    <b:Guid>{F932C5AF-8971-4428-909F-78BD930FE0FF}</b:Guid>
    <b:Author>
      <b:Author>
        <b:NameList>
          <b:Person>
            <b:Last>Ratcliffe</b:Last>
            <b:First>Jerry</b:First>
            <b:Middle>H</b:Middle>
          </b:Person>
        </b:NameList>
      </b:Author>
    </b:Author>
    <b:Title>Intelligence-led Policing Trends and Issues in Crime and Criminal Justice</b:Title>
    <b:Year>2003</b:Year>
    <b:City>Canberra</b:City>
    <b:Publisher>Australian Institiute of Criminology</b:Publisher>
    <b:JournalName>Australian institute of Criminology</b:JournalName>
    <b:Volume>248</b:Volume>
    <b:URL>https://www.aic.gov.au/publications/tandi/tandi248</b:URL>
    <b:RefOrder>17</b:RefOrder>
  </b:Source>
  <b:Source>
    <b:Tag>Col202</b:Tag>
    <b:SourceType>InternetSite</b:SourceType>
    <b:Guid>{7A7FBFA2-AB7E-4A0B-82BF-C1E4B575304C}</b:Guid>
    <b:Title>Intelligence Management - Delivering effective analysis</b:Title>
    <b:Year>2020</b:Year>
    <b:Author>
      <b:Author>
        <b:Corporate>College of Policing</b:Corporate>
      </b:Author>
    </b:Author>
    <b:YearAccessed>2021</b:YearAccessed>
    <b:MonthAccessed>January</b:MonthAccessed>
    <b:DayAccessed>5</b:DayAccessed>
    <b:URL>https://www.app.college.police.uk/app-content/intelligence-management/analysis/delivering-effective-analysis/</b:URL>
    <b:RefOrder>16</b:RefOrder>
  </b:Source>
  <b:Source>
    <b:Tag>New96</b:Tag>
    <b:SourceType>Report</b:SourceType>
    <b:Guid>{EB65A19E-2823-4AD0-8386-CC60196A1840}</b:Guid>
    <b:Title>Creating Defensible Space</b:Title>
    <b:Year>1996</b:Year>
    <b:Author>
      <b:Author>
        <b:NameList>
          <b:Person>
            <b:Last>Newman</b:Last>
            <b:First>Oscar</b:First>
          </b:Person>
        </b:NameList>
      </b:Author>
    </b:Author>
    <b:Publisher>US Department of Housing and Development</b:Publisher>
    <b:City>Washington DC </b:City>
    <b:RefOrder>18</b:RefOrder>
  </b:Source>
  <b:Source>
    <b:Tag>Cla97</b:Tag>
    <b:SourceType>Report</b:SourceType>
    <b:Guid>{DD4F1A71-2235-45E4-9448-156EAEDB6F19}</b:Guid>
    <b:Title>Situational Crime Prevention : Sucessful Case Studies</b:Title>
    <b:Year>1997</b:Year>
    <b:Author>
      <b:Author>
        <b:NameList>
          <b:Person>
            <b:Last>Clarke</b:Last>
            <b:First>Ronald</b:First>
          </b:Person>
        </b:NameList>
      </b:Author>
    </b:Author>
    <b:Publisher>Harrow and Heston</b:Publisher>
    <b:City>New York</b:City>
    <b:RefOrder>19</b:RefOrder>
  </b:Source>
  <b:Source>
    <b:Tag>Oxf21</b:Tag>
    <b:SourceType>InternetSite</b:SourceType>
    <b:Guid>{D58E328B-16EA-46D0-856C-5944E0D0C6BD}</b:Guid>
    <b:Title>Overview - Target Hardening</b:Title>
    <b:Year>2021</b:Year>
    <b:Author>
      <b:Author>
        <b:Corporate>Oxford Reference</b:Corporate>
      </b:Author>
    </b:Author>
    <b:YearAccessed>2021</b:YearAccessed>
    <b:MonthAccessed>January</b:MonthAccessed>
    <b:DayAccessed>5</b:DayAccessed>
    <b:URL>https://www.oxfordreference.com/view/10.1093/oi/authority.20110803102130673</b:URL>
    <b:RefOrder>20</b:RefOrder>
  </b:Source>
  <b:Source>
    <b:Tag>Hom16</b:Tag>
    <b:SourceType>DocumentFromInternetSite</b:SourceType>
    <b:Guid>{0C33D190-41CF-438F-919F-42A0461031D9}</b:Guid>
    <b:Title>Modern Crime Prevention Strategy</b:Title>
    <b:Year>2016</b:Year>
    <b:YearAccessed>2021</b:YearAccessed>
    <b:MonthAccessed>January</b:MonthAccessed>
    <b:DayAccessed>5</b:DayAccessed>
    <b:URL>https://assets.publishing.service.gov.uk/government/uploads/system/uploads/attachment_data/file/509831/6.1770_Modern_Crime_Prevention_Strategy_final_WEB_version.pdf</b:URL>
    <b:Author>
      <b:Author>
        <b:Corporate>Home Office</b:Corporate>
      </b:Author>
    </b:Author>
    <b:Publisher>Home Office</b:Publisher>
    <b:Month>March</b:Month>
    <b:RefOrder>21</b:RefOrder>
  </b:Source>
  <b:Source>
    <b:Tag>CPS17</b:Tag>
    <b:SourceType>InternetSite</b:SourceType>
    <b:Guid>{55A36D93-BA44-4A3A-B364-4BF61B14BDE0}</b:Guid>
    <b:Title>Terrorism</b:Title>
    <b:Year>2017</b:Year>
    <b:YearAccessed>2021</b:YearAccessed>
    <b:MonthAccessed>January</b:MonthAccessed>
    <b:DayAccessed>7</b:DayAccessed>
    <b:URL>https://www.cps.gov.uk/crime-info/terrorism</b:URL>
    <b:Author>
      <b:Author>
        <b:Corporate>CPS</b:Corporate>
      </b:Author>
    </b:Author>
    <b:RefOrder>35</b:RefOrder>
  </b:Source>
  <b:Source>
    <b:Tag>Dan04</b:Tag>
    <b:SourceType>Report</b:SourceType>
    <b:Guid>{35882785-C6A0-4419-99A9-40BF3434B520}</b:Guid>
    <b:Title>Links Between Terrorism and Other Forms of Crime</b:Title>
    <b:Year>2004</b:Year>
    <b:URL>https://www.publicsafety.gc.ca/lbrr/archives/cnmcs-plcng/cn29647-eng.pdf</b:URL>
    <b:Author>
      <b:Author>
        <b:NameList>
          <b:Person>
            <b:Last>Dandurand</b:Last>
            <b:First>Yvon</b:First>
          </b:Person>
          <b:Person>
            <b:Last>Chin</b:Last>
            <b:First>Vivienne</b:First>
          </b:Person>
        </b:NameList>
      </b:Author>
    </b:Author>
    <b:Publisher>International Centre for Criminal Law Reform and Criminal Justice Policy</b:Publisher>
    <b:City>Vancouver</b:City>
    <b:RefOrder>36</b:RefOrder>
  </b:Source>
  <b:Source>
    <b:Tag>Wil09</b:Tag>
    <b:SourceType>InternetSite</b:SourceType>
    <b:Guid>{2299E737-FE38-44E5-A10F-F10B81AD3535}</b:Guid>
    <b:Title>Terrorism and Tobacco</b:Title>
    <b:Year>2009</b:Year>
    <b:Author>
      <b:Author>
        <b:NameList>
          <b:Person>
            <b:Last>Wilson</b:Last>
            <b:First>Kate</b:First>
          </b:Person>
          <b:Person>
            <b:Last>Lallemand</b:Last>
            <b:First>Alain</b:First>
          </b:Person>
          <b:Person>
            <b:Last>Latif</b:Last>
            <b:First>Aamir</b:First>
          </b:Person>
        </b:NameList>
      </b:Author>
    </b:Author>
    <b:YearAccessed>2021</b:YearAccessed>
    <b:MonthAccessed>January</b:MonthAccessed>
    <b:DayAccessed>5</b:DayAccessed>
    <b:URL>https://www.icij.org/investigations/tobacco-underground/terrorism-and-tobacco/</b:URL>
    <b:RefOrder>37</b:RefOrder>
  </b:Source>
  <b:Source>
    <b:Tag>Rob18</b:Tag>
    <b:SourceType>DocumentFromInternetSite</b:SourceType>
    <b:Guid>{FD4D8676-1E15-479F-A005-2AE53DA008BD}</b:Guid>
    <b:Title>Smuggling, Counterfeiting and Terrorism Financing - Stakeholder' mobilization</b:Title>
    <b:Year>2018</b:Year>
    <b:YearAccessed>2021</b:YearAccessed>
    <b:MonthAccessed>January</b:MonthAccessed>
    <b:DayAccessed>5</b:DayAccessed>
    <b:URL>https://www.robert-schuman.eu/en/news/3801-smuggling-counterfeiting-and-terrorism-financing-economic-stakeholders-mobilization</b:URL>
    <b:Author>
      <b:Author>
        <b:Corporate>Robert Schuman Foundation</b:Corporate>
      </b:Author>
    </b:Author>
    <b:Month>April</b:Month>
    <b:Day>11</b:Day>
    <b:RefOrder>38</b:RefOrder>
  </b:Source>
  <b:Source>
    <b:Tag>Per13</b:Tag>
    <b:SourceType>JournalArticle</b:SourceType>
    <b:Guid>{9866F192-50F5-4F1E-9912-8EE33A19A53D}</b:Guid>
    <b:Title>Migrant Smuggling: Canada's Response to a Global Criminal Enterpries</b:Title>
    <b:Year>2013</b:Year>
    <b:Author>
      <b:Author>
        <b:NameList>
          <b:Person>
            <b:Last>Perrin</b:Last>
            <b:First>Benjamin</b:First>
          </b:Person>
        </b:NameList>
      </b:Author>
    </b:Author>
    <b:JournalName>International Journal of Social Science Studies</b:JournalName>
    <b:Volume>1</b:Volume>
    <b:RefOrder>39</b:RefOrder>
  </b:Source>
  <b:Source>
    <b:Tag>Spe09</b:Tag>
    <b:SourceType>Book</b:SourceType>
    <b:Guid>{A8621CA2-6276-468E-83DA-71AFA29C3C09}</b:Guid>
    <b:Title>Home-grown Terrorism - Understanding and Addressing the Root Causes of Radicalisation Among Groups with an Immigrant Heritage in Europe</b:Title>
    <b:Year>2009</b:Year>
    <b:Author>
      <b:Author>
        <b:NameList>
          <b:Person>
            <b:Last>Speckhard</b:Last>
            <b:First>Anne</b:First>
          </b:Person>
          <b:Person>
            <b:Last>Jacuch</b:Last>
            <b:First>Beatrice</b:First>
          </b:Person>
          <b:Person>
            <b:Last>Pick</b:Last>
            <b:First>Thomas</b:First>
            <b:Middle>M.</b:Middle>
          </b:Person>
        </b:NameList>
      </b:Author>
    </b:Author>
    <b:Publisher>IOS Press</b:Publisher>
    <b:RefOrder>40</b:RefOrder>
  </b:Source>
  <b:Source>
    <b:Tag>Nat10</b:Tag>
    <b:SourceType>InternetSite</b:SourceType>
    <b:Guid>{9BB5C484-06A0-4EC8-ABA9-A52901B5EE91}</b:Guid>
    <b:Title>Transnational Organized Crime: A Growing Threat to National and International Security</b:Title>
    <b:Year>2010</b:Year>
    <b:Author>
      <b:Author>
        <b:Corporate>National Security Council - White House</b:Corporate>
      </b:Author>
    </b:Author>
    <b:YearAccessed>2021</b:YearAccessed>
    <b:MonthAccessed>January</b:MonthAccessed>
    <b:DayAccessed>5</b:DayAccessed>
    <b:URL>https://obamawhitehouse.archives.gov/administration/eop/nsc/transnational-crime/threat</b:URL>
    <b:RefOrder>41</b:RefOrder>
  </b:Source>
  <b:Source>
    <b:Tag>Lew13</b:Tag>
    <b:SourceType>Book</b:SourceType>
    <b:Guid>{E9212257-290C-476A-967F-5F6ADBC738A4}</b:Guid>
    <b:Title>Introduction to Police Work</b:Title>
    <b:Year>2013</b:Year>
    <b:Author>
      <b:Author>
        <b:NameList>
          <b:Person>
            <b:Last>Lewis</b:Last>
            <b:First>Rhobert</b:First>
          </b:Person>
        </b:NameList>
      </b:Author>
    </b:Author>
    <b:Publisher>Taylor &amp; Francis</b:Publisher>
    <b:RefOrder>42</b:RefOrder>
  </b:Source>
  <b:Source>
    <b:Tag>Off201</b:Tag>
    <b:SourceType>InternetSite</b:SourceType>
    <b:Guid>{ED32A49C-05E0-43AC-9F8A-E26077D3A56E}</b:Guid>
    <b:Author>
      <b:Author>
        <b:Corporate>Home Office</b:Corporate>
      </b:Author>
    </b:Author>
    <b:Title>National ANPR Standards for Policing and Law Enforcement</b:Title>
    <b:Year>2020</b:Year>
    <b:City>2021</b:City>
    <b:YearAccessed>2021</b:YearAccessed>
    <b:MonthAccessed>January</b:MonthAccessed>
    <b:DayAccessed>5</b:DayAccessed>
    <b:URL>https://assets.publishing.service.gov.uk/government/uploads/system/uploads/attachment_data/file/913987/NASPLE_Version_2.0_September_2020.pdf</b:URL>
    <b:RefOrder>43</b:RefOrder>
  </b:Source>
  <b:Source>
    <b:Tag>Gov18</b:Tag>
    <b:SourceType>DocumentFromInternetSite</b:SourceType>
    <b:Guid>{A8E77D29-7D5C-4023-8710-C80A13EE40CE}</b:Guid>
    <b:Title>Counter Terrorism Strategy (CONTEST) 2018</b:Title>
    <b:Year>2018</b:Year>
    <b:YearAccessed>2021</b:YearAccessed>
    <b:MonthAccessed>January</b:MonthAccessed>
    <b:DayAccessed>5</b:DayAccessed>
    <b:URL>https://www.gov.uk/government/publications/counter-terrorism-strategy-contest-2018</b:URL>
    <b:Author>
      <b:Author>
        <b:Corporate>Gov.uk</b:Corporate>
      </b:Author>
    </b:Author>
    <b:Month>August</b:Month>
    <b:Day>20</b:Day>
    <b:RefOrder>46</b:RefOrder>
  </b:Source>
  <b:Source>
    <b:Tag>UKC20</b:Tag>
    <b:SourceType>InternetSite</b:SourceType>
    <b:Guid>{E76C9BCF-6369-4BDC-A0FD-7C14659E1440}</b:Guid>
    <b:Title>Project Servator</b:Title>
    <b:Year>2020</b:Year>
    <b:YearAccessed>2021</b:YearAccessed>
    <b:MonthAccessed>January</b:MonthAccessed>
    <b:DayAccessed>5</b:DayAccessed>
    <b:URL>https://www.counterterrorism.police.uk/servator/</b:URL>
    <b:Author>
      <b:Author>
        <b:Corporate>UK Counter Terrorism Police</b:Corporate>
      </b:Author>
    </b:Author>
    <b:RefOrder>47</b:RefOrder>
  </b:Source>
  <b:Source>
    <b:Tag>Sus18</b:Tag>
    <b:SourceType>InternetSite</b:SourceType>
    <b:Guid>{97693679-4D47-40B7-A5C5-65AC34460C86}</b:Guid>
    <b:Author>
      <b:Author>
        <b:Corporate>Sussex PCC</b:Corporate>
      </b:Author>
    </b:Author>
    <b:Title>Sussex Police &amp; Crime Commisioner</b:Title>
    <b:Year>2018</b:Year>
    <b:YearAccessed>2021</b:YearAccessed>
    <b:MonthAccessed>January</b:MonthAccessed>
    <b:DayAccessed>5</b:DayAccessed>
    <b:URL>https://www.sussex-pcc.gov.uk/about/news/modern-technology-used-to-stop-more-than-60-vehicles-in-sussex/</b:URL>
    <b:RefOrder>44</b:RefOrder>
  </b:Source>
  <b:Source>
    <b:Tag>Nor20</b:Tag>
    <b:SourceType>DocumentFromInternetSite</b:SourceType>
    <b:Guid>{189852F0-8C50-4532-96FD-489A3FF993E0}</b:Guid>
    <b:Author>
      <b:Author>
        <b:NameList>
          <b:Person>
            <b:Last>Norbury</b:Last>
            <b:First>Frank</b:First>
          </b:Person>
        </b:NameList>
      </b:Author>
    </b:Author>
    <b:Title>Roads Policing and its contribution to road safety</b:Title>
    <b:Year>2020</b:Year>
    <b:YearAccessed>2021</b:YearAccessed>
    <b:MonthAccessed>January</b:MonthAccessed>
    <b:DayAccessed>5</b:DayAccessed>
    <b:URL>http://www.pacts.org.uk/wp-content/uploads/Roads-Policing-Report-FinalV1-merged-1.pdf</b:URL>
    <b:Month>June</b:Month>
    <b:RefOrder>45</b:RefOrder>
  </b:Source>
  <b:Source>
    <b:Tag>HMI201</b:Tag>
    <b:SourceType>InternetSite</b:SourceType>
    <b:Guid>{0EC6A047-2045-42E5-93EE-B63EA6AA6BB4}</b:Guid>
    <b:Title>Better roads policing needed to prevent increase in deaths</b:Title>
    <b:Year>2020</b:Year>
    <b:YearAccessed>2021</b:YearAccessed>
    <b:MonthAccessed>January</b:MonthAccessed>
    <b:DayAccessed>5</b:DayAccessed>
    <b:URL>https://www.justiceinspectorates.gov.uk/hmicfrs/news/news-feed/better-roads-policing-needed-to-prevent-increase-in-deaths/</b:URL>
    <b:Author>
      <b:Author>
        <b:Corporate>HMICFRS</b:Corporate>
      </b:Author>
    </b:Author>
    <b:RefOrder>48</b:RefOrder>
  </b:Source>
</b:Sources>
</file>

<file path=customXml/itemProps1.xml><?xml version="1.0" encoding="utf-8"?>
<ds:datastoreItem xmlns:ds="http://schemas.openxmlformats.org/officeDocument/2006/customXml" ds:itemID="{E3929452-3542-4EA5-A59D-7F1F6A920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5817</Words>
  <Characters>33162</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Kerr,Thomas swp6433</dc:creator>
  <cp:keywords/>
  <dc:description/>
  <cp:lastModifiedBy>Kerr,Thomas swp6433</cp:lastModifiedBy>
  <cp:revision>2</cp:revision>
  <dcterms:created xsi:type="dcterms:W3CDTF">2021-01-11T01:38:00Z</dcterms:created>
  <dcterms:modified xsi:type="dcterms:W3CDTF">2021-01-11T01:38:00Z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b1050979-0133-4fba-bb8e-2fec4fc4a5f3</vt:lpwstr>
  </property>
  <property fmtid="{D5CDD505-2E9C-101B-9397-08002B2CF9AE}" pid="3" name="Classification">
    <vt:lpwstr>OFFICIAL</vt:lpwstr>
  </property>
  <property fmtid="{D5CDD505-2E9C-101B-9397-08002B2CF9AE}" pid="4" name="Visibility">
    <vt:lpwstr>NOT VISIBLE</vt:lpwstr>
  </property>
</Properties>
</file>