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DABD77" w14:textId="15640E99" w:rsidR="00FA2F4D" w:rsidRDefault="00DF305B" w:rsidP="00431812">
      <w:pPr>
        <w:spacing w:line="360" w:lineRule="auto"/>
      </w:pPr>
      <w:r>
        <w:rPr>
          <w:noProof/>
        </w:rPr>
        <w:drawing>
          <wp:anchor distT="0" distB="0" distL="114300" distR="114300" simplePos="0" relativeHeight="251658241" behindDoc="1" locked="0" layoutInCell="1" allowOverlap="1" wp14:anchorId="19161F14" wp14:editId="0134B81F">
            <wp:simplePos x="0" y="0"/>
            <wp:positionH relativeFrom="page">
              <wp:posOffset>17039</wp:posOffset>
            </wp:positionH>
            <wp:positionV relativeFrom="paragraph">
              <wp:posOffset>-897361</wp:posOffset>
            </wp:positionV>
            <wp:extent cx="4288790" cy="5264899"/>
            <wp:effectExtent l="0" t="0" r="3810" b="5715"/>
            <wp:wrapNone/>
            <wp:docPr id="785438315" name="Picture 2" descr="A brick building with a canal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438315" name="Picture 2" descr="A brick building with a canal in the background&#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4289133" cy="5265320"/>
                    </a:xfrm>
                    <a:prstGeom prst="rect">
                      <a:avLst/>
                    </a:prstGeom>
                  </pic:spPr>
                </pic:pic>
              </a:graphicData>
            </a:graphic>
            <wp14:sizeRelH relativeFrom="margin">
              <wp14:pctWidth>0</wp14:pctWidth>
            </wp14:sizeRelH>
            <wp14:sizeRelV relativeFrom="margin">
              <wp14:pctHeight>0</wp14:pctHeight>
            </wp14:sizeRelV>
          </wp:anchor>
        </w:drawing>
      </w:r>
      <w:r w:rsidR="007042F4">
        <w:rPr>
          <w:noProof/>
        </w:rPr>
        <w:drawing>
          <wp:anchor distT="0" distB="0" distL="114300" distR="114300" simplePos="0" relativeHeight="251658240" behindDoc="1" locked="0" layoutInCell="1" allowOverlap="1" wp14:anchorId="2E3399E8" wp14:editId="115D25D3">
            <wp:simplePos x="0" y="0"/>
            <wp:positionH relativeFrom="margin">
              <wp:posOffset>3295015</wp:posOffset>
            </wp:positionH>
            <wp:positionV relativeFrom="paragraph">
              <wp:posOffset>-895350</wp:posOffset>
            </wp:positionV>
            <wp:extent cx="3505835" cy="904795"/>
            <wp:effectExtent l="0" t="0" r="0" b="0"/>
            <wp:wrapNone/>
            <wp:docPr id="1882427455"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427455" name="Picture 1" descr="A black text on a white background&#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3529575" cy="910922"/>
                    </a:xfrm>
                    <a:prstGeom prst="rect">
                      <a:avLst/>
                    </a:prstGeom>
                  </pic:spPr>
                </pic:pic>
              </a:graphicData>
            </a:graphic>
            <wp14:sizeRelH relativeFrom="margin">
              <wp14:pctWidth>0</wp14:pctWidth>
            </wp14:sizeRelH>
            <wp14:sizeRelV relativeFrom="margin">
              <wp14:pctHeight>0</wp14:pctHeight>
            </wp14:sizeRelV>
          </wp:anchor>
        </w:drawing>
      </w:r>
    </w:p>
    <w:p w14:paraId="500C6952" w14:textId="4EAAE171" w:rsidR="007042F4" w:rsidRPr="00F405C7" w:rsidRDefault="007042F4" w:rsidP="000E75AB">
      <w:pPr>
        <w:pStyle w:val="ListParagraph"/>
        <w:numPr>
          <w:ilvl w:val="0"/>
          <w:numId w:val="16"/>
        </w:numPr>
        <w:rPr>
          <w:rFonts w:ascii="Arial" w:hAnsi="Arial" w:cs="Arial"/>
          <w:b/>
          <w:bCs/>
          <w:i/>
          <w:iCs/>
          <w:sz w:val="36"/>
          <w:szCs w:val="36"/>
        </w:rPr>
      </w:pPr>
      <w:r w:rsidRPr="00F405C7">
        <w:rPr>
          <w:rFonts w:ascii="Arial" w:hAnsi="Arial" w:cs="Arial"/>
          <w:b/>
          <w:bCs/>
          <w:i/>
          <w:iCs/>
          <w:sz w:val="36"/>
          <w:szCs w:val="36"/>
        </w:rPr>
        <w:t>Name – Lukas Saukaitis</w:t>
      </w:r>
    </w:p>
    <w:p w14:paraId="62D1EF65" w14:textId="477A98F6" w:rsidR="007042F4" w:rsidRPr="00F405C7" w:rsidRDefault="007042F4" w:rsidP="000E75AB">
      <w:pPr>
        <w:pStyle w:val="ListParagraph"/>
        <w:numPr>
          <w:ilvl w:val="0"/>
          <w:numId w:val="16"/>
        </w:numPr>
        <w:rPr>
          <w:rFonts w:ascii="Arial" w:hAnsi="Arial" w:cs="Arial"/>
          <w:b/>
          <w:bCs/>
          <w:i/>
          <w:iCs/>
          <w:sz w:val="36"/>
          <w:szCs w:val="36"/>
        </w:rPr>
      </w:pPr>
      <w:r w:rsidRPr="00F405C7">
        <w:rPr>
          <w:rFonts w:ascii="Arial" w:hAnsi="Arial" w:cs="Arial"/>
          <w:b/>
          <w:bCs/>
          <w:i/>
          <w:iCs/>
          <w:sz w:val="36"/>
          <w:szCs w:val="36"/>
        </w:rPr>
        <w:t>Student Number – 2315407</w:t>
      </w:r>
    </w:p>
    <w:p w14:paraId="24874599" w14:textId="55760103" w:rsidR="007042F4" w:rsidRPr="00F405C7" w:rsidRDefault="007042F4" w:rsidP="76A79A43">
      <w:pPr>
        <w:pStyle w:val="ListParagraph"/>
        <w:numPr>
          <w:ilvl w:val="0"/>
          <w:numId w:val="16"/>
        </w:numPr>
        <w:rPr>
          <w:rFonts w:ascii="Arial" w:hAnsi="Arial" w:cs="Arial"/>
          <w:b/>
          <w:bCs/>
          <w:i/>
          <w:iCs/>
          <w:sz w:val="36"/>
          <w:szCs w:val="36"/>
        </w:rPr>
      </w:pPr>
      <w:r w:rsidRPr="76A79A43">
        <w:rPr>
          <w:rFonts w:ascii="Arial" w:hAnsi="Arial" w:cs="Arial"/>
          <w:b/>
          <w:bCs/>
          <w:i/>
          <w:iCs/>
          <w:sz w:val="36"/>
          <w:szCs w:val="36"/>
        </w:rPr>
        <w:t xml:space="preserve">Lecturer – </w:t>
      </w:r>
      <w:r w:rsidR="3A65E388" w:rsidRPr="76A79A43">
        <w:rPr>
          <w:rFonts w:ascii="Arial" w:hAnsi="Arial" w:cs="Arial"/>
          <w:b/>
          <w:bCs/>
          <w:i/>
          <w:iCs/>
          <w:sz w:val="36"/>
          <w:szCs w:val="36"/>
        </w:rPr>
        <w:t>Stephen Malone</w:t>
      </w:r>
    </w:p>
    <w:p w14:paraId="0A33B0B3" w14:textId="0641F539" w:rsidR="007042F4" w:rsidRPr="00F405C7" w:rsidRDefault="007042F4" w:rsidP="76A79A43">
      <w:pPr>
        <w:pStyle w:val="ListParagraph"/>
        <w:numPr>
          <w:ilvl w:val="0"/>
          <w:numId w:val="16"/>
        </w:numPr>
        <w:rPr>
          <w:rFonts w:ascii="Arial" w:hAnsi="Arial" w:cs="Arial"/>
          <w:b/>
          <w:bCs/>
          <w:i/>
          <w:iCs/>
          <w:sz w:val="36"/>
          <w:szCs w:val="36"/>
        </w:rPr>
      </w:pPr>
      <w:r w:rsidRPr="76A79A43">
        <w:rPr>
          <w:rFonts w:ascii="Arial" w:hAnsi="Arial" w:cs="Arial"/>
          <w:b/>
          <w:bCs/>
          <w:i/>
          <w:iCs/>
          <w:sz w:val="36"/>
          <w:szCs w:val="36"/>
        </w:rPr>
        <w:t>LCLM 600</w:t>
      </w:r>
      <w:r w:rsidR="571A9BD6" w:rsidRPr="76A79A43">
        <w:rPr>
          <w:rFonts w:ascii="Arial" w:hAnsi="Arial" w:cs="Arial"/>
          <w:b/>
          <w:bCs/>
          <w:i/>
          <w:iCs/>
          <w:sz w:val="36"/>
          <w:szCs w:val="36"/>
        </w:rPr>
        <w:t>3</w:t>
      </w:r>
    </w:p>
    <w:p w14:paraId="1411E17B" w14:textId="72D5EA9C" w:rsidR="00DF305B" w:rsidRPr="00F405C7" w:rsidRDefault="00DF305B" w:rsidP="76A79A43">
      <w:pPr>
        <w:pStyle w:val="ListParagraph"/>
        <w:numPr>
          <w:ilvl w:val="0"/>
          <w:numId w:val="16"/>
        </w:numPr>
        <w:rPr>
          <w:rFonts w:ascii="Arial" w:hAnsi="Arial" w:cs="Arial"/>
          <w:b/>
          <w:bCs/>
          <w:i/>
          <w:iCs/>
          <w:sz w:val="36"/>
          <w:szCs w:val="36"/>
        </w:rPr>
      </w:pPr>
      <w:r w:rsidRPr="76A79A43">
        <w:rPr>
          <w:rFonts w:ascii="Arial" w:hAnsi="Arial" w:cs="Arial"/>
          <w:b/>
          <w:bCs/>
          <w:i/>
          <w:iCs/>
          <w:sz w:val="36"/>
          <w:szCs w:val="36"/>
        </w:rPr>
        <w:t xml:space="preserve">Module – </w:t>
      </w:r>
      <w:r w:rsidR="6B7D8BE7" w:rsidRPr="76A79A43">
        <w:rPr>
          <w:rFonts w:ascii="Arial" w:hAnsi="Arial" w:cs="Arial"/>
          <w:b/>
          <w:bCs/>
          <w:i/>
          <w:iCs/>
          <w:sz w:val="36"/>
          <w:szCs w:val="36"/>
        </w:rPr>
        <w:t>Leading and implementing Change</w:t>
      </w:r>
    </w:p>
    <w:p w14:paraId="23296CE6" w14:textId="77777777" w:rsidR="00DF305B" w:rsidRDefault="00DF305B" w:rsidP="76A79A43">
      <w:pPr>
        <w:rPr>
          <w:b/>
          <w:bCs/>
          <w:i/>
          <w:iCs/>
          <w:sz w:val="36"/>
          <w:szCs w:val="36"/>
        </w:rPr>
      </w:pPr>
    </w:p>
    <w:p w14:paraId="1E8BC4F9" w14:textId="4C87B73C" w:rsidR="76A79A43" w:rsidRDefault="76A79A43" w:rsidP="76A79A43">
      <w:pPr>
        <w:rPr>
          <w:rFonts w:ascii="Arial" w:hAnsi="Arial" w:cs="Arial"/>
          <w:b/>
          <w:bCs/>
          <w:sz w:val="44"/>
          <w:szCs w:val="44"/>
        </w:rPr>
      </w:pPr>
    </w:p>
    <w:p w14:paraId="64A44335" w14:textId="74A486A4" w:rsidR="00DF305B" w:rsidRPr="00F405C7" w:rsidRDefault="00DF305B" w:rsidP="00DF305B">
      <w:pPr>
        <w:rPr>
          <w:rFonts w:ascii="Arial" w:hAnsi="Arial" w:cs="Arial"/>
          <w:b/>
          <w:sz w:val="44"/>
          <w:szCs w:val="44"/>
        </w:rPr>
      </w:pPr>
      <w:r w:rsidRPr="00F405C7">
        <w:rPr>
          <w:rFonts w:ascii="Arial" w:hAnsi="Arial" w:cs="Arial"/>
          <w:b/>
          <w:sz w:val="44"/>
          <w:szCs w:val="44"/>
        </w:rPr>
        <w:t>BA (Hons) Leadership and Management Skills for the Workplace - Level 6</w:t>
      </w:r>
    </w:p>
    <w:p w14:paraId="3BC2FA11" w14:textId="184EC906" w:rsidR="00DF305B" w:rsidRPr="00E97083" w:rsidRDefault="00DF305B" w:rsidP="00DF305B">
      <w:pPr>
        <w:rPr>
          <w:rFonts w:ascii="Arial" w:hAnsi="Arial" w:cs="Arial"/>
          <w:b/>
          <w:i/>
          <w:iCs/>
          <w:sz w:val="56"/>
          <w:szCs w:val="56"/>
        </w:rPr>
      </w:pPr>
      <w:r w:rsidRPr="00E97083">
        <w:rPr>
          <w:rFonts w:ascii="Arial" w:hAnsi="Arial" w:cs="Arial"/>
          <w:b/>
          <w:i/>
          <w:iCs/>
          <w:sz w:val="56"/>
          <w:szCs w:val="56"/>
        </w:rPr>
        <w:t>---------------------------------------------------------</w:t>
      </w:r>
    </w:p>
    <w:p w14:paraId="7A246ABD" w14:textId="2330E625" w:rsidR="00F405C7" w:rsidRPr="00AA660B" w:rsidRDefault="008936F9" w:rsidP="76A79A43">
      <w:pPr>
        <w:rPr>
          <w:rFonts w:ascii="Arial" w:hAnsi="Arial" w:cs="Arial"/>
          <w:b/>
          <w:bCs/>
          <w:i/>
          <w:iCs/>
          <w:sz w:val="44"/>
          <w:szCs w:val="44"/>
        </w:rPr>
      </w:pPr>
      <w:r w:rsidRPr="76A79A43">
        <w:rPr>
          <w:rFonts w:ascii="Arial" w:hAnsi="Arial" w:cs="Arial"/>
          <w:b/>
          <w:bCs/>
          <w:i/>
          <w:iCs/>
          <w:sz w:val="44"/>
          <w:szCs w:val="44"/>
        </w:rPr>
        <w:t xml:space="preserve">Case company: </w:t>
      </w:r>
      <w:r w:rsidR="447C6CDD" w:rsidRPr="76A79A43">
        <w:rPr>
          <w:rFonts w:ascii="Arial" w:hAnsi="Arial" w:cs="Arial"/>
          <w:b/>
          <w:bCs/>
          <w:i/>
          <w:iCs/>
          <w:sz w:val="44"/>
          <w:szCs w:val="44"/>
        </w:rPr>
        <w:t>Grupo Antolin</w:t>
      </w:r>
    </w:p>
    <w:p w14:paraId="6DC76FA9" w14:textId="4FE116D1" w:rsidR="007A0FBD" w:rsidRPr="00564C89" w:rsidRDefault="004648F5" w:rsidP="5465AA22">
      <w:pPr>
        <w:spacing w:before="100" w:beforeAutospacing="1" w:after="100" w:afterAutospacing="1" w:line="360" w:lineRule="auto"/>
        <w:outlineLvl w:val="2"/>
        <w:rPr>
          <w:rFonts w:ascii="Times New Roman" w:eastAsiaTheme="minorEastAsia" w:hAnsi="Times New Roman" w:cs="Times New Roman"/>
          <w:sz w:val="28"/>
          <w:szCs w:val="28"/>
          <w:lang w:val="en-GB" w:eastAsia="en-GB"/>
        </w:rPr>
      </w:pPr>
      <w:bookmarkStart w:id="0" w:name="_Toc1273874663"/>
      <w:r w:rsidRPr="76A79A43">
        <w:rPr>
          <w:rFonts w:ascii="Arial" w:eastAsia="Times New Roman" w:hAnsi="Arial" w:cs="Arial"/>
          <w:b/>
          <w:bCs/>
          <w:kern w:val="0"/>
          <w:sz w:val="30"/>
          <w:szCs w:val="30"/>
          <w:lang w:val="en-GB" w:eastAsia="en-GB"/>
          <w14:ligatures w14:val="none"/>
        </w:rPr>
        <w:t>Academic Honesty Declaration</w:t>
      </w:r>
      <w:r w:rsidR="00AA660B" w:rsidRPr="76A79A43">
        <w:rPr>
          <w:rFonts w:ascii="Times New Roman" w:eastAsiaTheme="minorEastAsia" w:hAnsi="Times New Roman" w:cs="Times New Roman"/>
          <w:kern w:val="0"/>
          <w:sz w:val="26"/>
          <w:szCs w:val="26"/>
          <w:lang w:val="en-GB" w:eastAsia="en-GB"/>
          <w14:ligatures w14:val="none"/>
        </w:rPr>
        <w:t>:</w:t>
      </w:r>
      <w:r w:rsidR="00AA660B" w:rsidRPr="76A79A43">
        <w:rPr>
          <w:rFonts w:ascii="Times New Roman" w:eastAsiaTheme="minorEastAsia" w:hAnsi="Times New Roman" w:cs="Times New Roman"/>
          <w:kern w:val="0"/>
          <w:sz w:val="28"/>
          <w:szCs w:val="28"/>
          <w:lang w:val="en-GB" w:eastAsia="en-GB"/>
          <w14:ligatures w14:val="none"/>
        </w:rPr>
        <w:t xml:space="preserve"> </w:t>
      </w:r>
      <w:r w:rsidRPr="76A79A43">
        <w:rPr>
          <w:rFonts w:ascii="Arial" w:eastAsiaTheme="minorEastAsia" w:hAnsi="Arial" w:cs="Arial"/>
          <w:kern w:val="0"/>
          <w:sz w:val="28"/>
          <w:szCs w:val="28"/>
          <w:lang w:val="en-GB" w:eastAsia="en-GB"/>
          <w14:ligatures w14:val="none"/>
        </w:rPr>
        <w:t xml:space="preserve">I confirm that this work is my own and that I have properly acknowledged and referenced all sources used, in line with the University’s academic integrity policy. This assignment has not been </w:t>
      </w:r>
      <w:bookmarkStart w:id="1" w:name="_Int_3fXwexKW"/>
      <w:r w:rsidRPr="76A79A43">
        <w:rPr>
          <w:rFonts w:ascii="Arial" w:eastAsiaTheme="minorEastAsia" w:hAnsi="Arial" w:cs="Arial"/>
          <w:kern w:val="0"/>
          <w:sz w:val="28"/>
          <w:szCs w:val="28"/>
          <w:lang w:val="en-GB" w:eastAsia="en-GB"/>
          <w14:ligatures w14:val="none"/>
        </w:rPr>
        <w:t>submitted</w:t>
      </w:r>
      <w:bookmarkEnd w:id="1"/>
      <w:r w:rsidRPr="76A79A43">
        <w:rPr>
          <w:rFonts w:ascii="Arial" w:eastAsiaTheme="minorEastAsia" w:hAnsi="Arial" w:cs="Arial"/>
          <w:kern w:val="0"/>
          <w:sz w:val="28"/>
          <w:szCs w:val="28"/>
          <w:lang w:val="en-GB" w:eastAsia="en-GB"/>
          <w14:ligatures w14:val="none"/>
        </w:rPr>
        <w:t xml:space="preserve"> previously for assessment in any other module</w:t>
      </w:r>
      <w:r w:rsidRPr="76A79A43">
        <w:rPr>
          <w:rFonts w:ascii="Times New Roman" w:eastAsiaTheme="minorEastAsia" w:hAnsi="Times New Roman" w:cs="Times New Roman"/>
          <w:kern w:val="0"/>
          <w:sz w:val="28"/>
          <w:szCs w:val="28"/>
          <w:lang w:val="en-GB" w:eastAsia="en-GB"/>
          <w14:ligatures w14:val="none"/>
        </w:rPr>
        <w:t>.</w:t>
      </w:r>
      <w:bookmarkEnd w:id="0"/>
    </w:p>
    <w:p w14:paraId="62F4A879" w14:textId="23DF60BD" w:rsidR="007A0FBD" w:rsidRPr="00564C89" w:rsidRDefault="24300991" w:rsidP="5465AA22">
      <w:pPr>
        <w:pStyle w:val="Title"/>
        <w:spacing w:line="360" w:lineRule="auto"/>
        <w:jc w:val="center"/>
        <w:rPr>
          <w:rFonts w:ascii="Arial" w:eastAsia="Arial" w:hAnsi="Arial" w:cs="Arial"/>
          <w:lang w:val="en-GB"/>
        </w:rPr>
      </w:pPr>
      <w:r w:rsidRPr="5465AA22">
        <w:rPr>
          <w:rFonts w:ascii="Arial" w:eastAsia="Arial" w:hAnsi="Arial" w:cs="Arial"/>
          <w:lang w:val="en-GB"/>
        </w:rPr>
        <w:lastRenderedPageBreak/>
        <w:t xml:space="preserve">‘Industry 4.0 Adoption and Data – Driven Quality Transformation: A Strategic change Plan for Grupo Antolin (Barton, Staffordshire, UK)’   </w:t>
      </w:r>
    </w:p>
    <w:p w14:paraId="2047931B" w14:textId="03ACD86B" w:rsidR="007A0FBD" w:rsidRPr="00564C89" w:rsidRDefault="007A0FBD" w:rsidP="5465AA22">
      <w:pPr>
        <w:pStyle w:val="Heading1"/>
        <w:spacing w:line="360" w:lineRule="auto"/>
        <w:jc w:val="center"/>
        <w:rPr>
          <w:rFonts w:ascii="Arial" w:eastAsia="Arial" w:hAnsi="Arial" w:cs="Arial"/>
          <w:lang w:val="en-GB"/>
        </w:rPr>
      </w:pPr>
    </w:p>
    <w:p w14:paraId="718F036B" w14:textId="475D7DE3" w:rsidR="007A0FBD" w:rsidRPr="00564C89" w:rsidRDefault="24300991" w:rsidP="5465AA22">
      <w:pPr>
        <w:pStyle w:val="Heading1"/>
        <w:spacing w:line="360" w:lineRule="auto"/>
        <w:jc w:val="center"/>
        <w:rPr>
          <w:rFonts w:ascii="Arial" w:eastAsia="Arial" w:hAnsi="Arial" w:cs="Arial"/>
          <w:lang w:val="en-GB"/>
        </w:rPr>
      </w:pPr>
      <w:bookmarkStart w:id="2" w:name="_Toc1493637476"/>
      <w:r w:rsidRPr="5465AA22">
        <w:rPr>
          <w:rFonts w:ascii="Arial" w:eastAsia="Arial" w:hAnsi="Arial" w:cs="Arial"/>
          <w:lang w:val="en-GB"/>
        </w:rPr>
        <w:t>Acknowledgments</w:t>
      </w:r>
      <w:bookmarkEnd w:id="2"/>
      <w:r w:rsidRPr="5465AA22">
        <w:rPr>
          <w:rFonts w:ascii="Arial" w:eastAsia="Arial" w:hAnsi="Arial" w:cs="Arial"/>
          <w:lang w:val="en-GB"/>
        </w:rPr>
        <w:t xml:space="preserve">  </w:t>
      </w:r>
    </w:p>
    <w:p w14:paraId="7DEA1EC5" w14:textId="0988616E" w:rsidR="007A0FBD" w:rsidRPr="00564C89" w:rsidRDefault="24300991" w:rsidP="5465AA22">
      <w:pPr>
        <w:spacing w:before="100" w:beforeAutospacing="1" w:after="100" w:afterAutospacing="1" w:line="360" w:lineRule="auto"/>
        <w:rPr>
          <w:rFonts w:ascii="Arial" w:eastAsia="Arial" w:hAnsi="Arial" w:cs="Arial"/>
          <w:sz w:val="22"/>
          <w:szCs w:val="22"/>
          <w:lang w:val="en-GB"/>
        </w:rPr>
      </w:pPr>
      <w:r w:rsidRPr="5465AA22">
        <w:rPr>
          <w:rFonts w:ascii="Arial" w:eastAsia="Arial" w:hAnsi="Arial" w:cs="Arial"/>
          <w:sz w:val="22"/>
          <w:szCs w:val="22"/>
        </w:rPr>
        <w:t xml:space="preserve">I would like to thank my module lecturer, Stephen Malone, for guidance throughout this module and for feedback that helped refine the direction of this strategic change report. I also acknowledge the support provided through taught sessions, deep explanations inside the slides, and recommended readings, which strengthened the academic basis for the analysis and proposed change plan.  </w:t>
      </w:r>
    </w:p>
    <w:p w14:paraId="2CADDD17" w14:textId="035FEFE3" w:rsidR="007A0FBD" w:rsidRPr="00564C89" w:rsidRDefault="24300991" w:rsidP="5465AA22">
      <w:pPr>
        <w:spacing w:before="100" w:beforeAutospacing="1" w:after="100" w:afterAutospacing="1" w:line="360" w:lineRule="auto"/>
        <w:jc w:val="center"/>
        <w:rPr>
          <w:rFonts w:ascii="Arial" w:eastAsia="Arial" w:hAnsi="Arial" w:cs="Arial"/>
          <w:sz w:val="22"/>
          <w:szCs w:val="22"/>
          <w:lang w:val="en-GB"/>
        </w:rPr>
      </w:pPr>
      <w:bookmarkStart w:id="3" w:name="_Toc1691071475"/>
      <w:r w:rsidRPr="5465AA22">
        <w:rPr>
          <w:rStyle w:val="Heading1Char"/>
          <w:rFonts w:ascii="Arial" w:eastAsia="Arial" w:hAnsi="Arial" w:cs="Arial"/>
          <w:lang w:val="en-GB"/>
        </w:rPr>
        <w:t>Research basis and key theoretical authors</w:t>
      </w:r>
      <w:bookmarkEnd w:id="3"/>
      <w:r w:rsidRPr="5465AA22">
        <w:rPr>
          <w:rFonts w:ascii="Arial" w:eastAsia="Arial" w:hAnsi="Arial" w:cs="Arial"/>
          <w:sz w:val="22"/>
          <w:szCs w:val="22"/>
          <w:lang w:val="en-GB"/>
        </w:rPr>
        <w:t xml:space="preserve">   </w:t>
      </w:r>
    </w:p>
    <w:p w14:paraId="024E24FE" w14:textId="650E407D" w:rsidR="007A0FBD" w:rsidRPr="00564C89" w:rsidRDefault="24300991" w:rsidP="5465AA22">
      <w:pPr>
        <w:spacing w:before="100" w:beforeAutospacing="1" w:after="100" w:afterAutospacing="1" w:line="360" w:lineRule="auto"/>
      </w:pPr>
      <w:r w:rsidRPr="5465AA22">
        <w:rPr>
          <w:rFonts w:ascii="Arial" w:eastAsia="Arial" w:hAnsi="Arial" w:cs="Arial"/>
          <w:sz w:val="22"/>
          <w:szCs w:val="22"/>
        </w:rPr>
        <w:t xml:space="preserve">This report is based on secondary research, including peer-reviewed journal articles and established textbooks on organizational change, leadership, and organizational culture, supported by publicly available organizational information. The analysis adopts a hybrid change framework to ensure both strategic structure and practical adoption in a manufacturing setting where quality and training are critical.   </w:t>
      </w:r>
    </w:p>
    <w:p w14:paraId="2C4364C4" w14:textId="6154ADEF" w:rsidR="007A0FBD" w:rsidRPr="00564C89" w:rsidRDefault="24300991" w:rsidP="5465AA22">
      <w:pPr>
        <w:spacing w:before="100" w:beforeAutospacing="1" w:after="100" w:afterAutospacing="1" w:line="360" w:lineRule="auto"/>
      </w:pPr>
      <w:r w:rsidRPr="5465AA22">
        <w:rPr>
          <w:rFonts w:ascii="Arial" w:eastAsia="Arial" w:hAnsi="Arial" w:cs="Arial"/>
          <w:sz w:val="22"/>
          <w:szCs w:val="22"/>
        </w:rPr>
        <w:t xml:space="preserve">At organisational level, Kotter is prioritised to structure the change process through urgency, coalition-building, communication, and short-term wins. At the individual level, Hiatt’s ADKAR model (Awareness, Desire, Knowledge, Ability, Reinforcement) is prioritised to guide adoption and reinforcement among operators and team leaders. For organisational alignment, the </w:t>
      </w:r>
      <w:r w:rsidRPr="5465AA22">
        <w:rPr>
          <w:rFonts w:ascii="Arial" w:eastAsia="Arial" w:hAnsi="Arial" w:cs="Arial"/>
          <w:sz w:val="22"/>
          <w:szCs w:val="22"/>
        </w:rPr>
        <w:lastRenderedPageBreak/>
        <w:t xml:space="preserve">McKinsey 7S framework (Waterman, Peters and Phillips) is prioritised to access fit across strategy, systems, skills, staff, style, structure, and shared values. Lewin is used as a high-level conceptual reference point (Unfreeze-Change-Refreeze), while its limitations are critically discussed in continuous improvement environments. For culture, Schein is prioritised to explain how underlying assumptions can support or block data-driven routines. For leadership, Bass is prioritised to frame transformational leadership behaviours that build commitment to new standards and training. Finally, Vial is prioritised to anchor the digital transformation and Industry 4.0 (Fourth Industrial Revolution) context in current research.  </w:t>
      </w:r>
    </w:p>
    <w:p w14:paraId="2CCED429" w14:textId="4CEF2FB6" w:rsidR="007A0FBD" w:rsidRPr="00564C89" w:rsidRDefault="24300991" w:rsidP="5465AA22">
      <w:pPr>
        <w:spacing w:before="100" w:beforeAutospacing="1" w:after="100" w:afterAutospacing="1" w:line="360" w:lineRule="auto"/>
        <w:jc w:val="center"/>
        <w:rPr>
          <w:rFonts w:ascii="Arial" w:eastAsia="Arial" w:hAnsi="Arial" w:cs="Arial"/>
          <w:sz w:val="22"/>
          <w:szCs w:val="22"/>
          <w:lang w:val="en-GB"/>
        </w:rPr>
      </w:pPr>
      <w:bookmarkStart w:id="4" w:name="_Toc1056363857"/>
      <w:r w:rsidRPr="5465AA22">
        <w:rPr>
          <w:rStyle w:val="Heading1Char"/>
          <w:lang w:val="en-GB"/>
        </w:rPr>
        <w:t>How this report is structured</w:t>
      </w:r>
      <w:bookmarkEnd w:id="4"/>
      <w:r w:rsidRPr="5465AA22">
        <w:rPr>
          <w:rStyle w:val="Heading1Char"/>
          <w:lang w:val="en-GB"/>
        </w:rPr>
        <w:t xml:space="preserve">   </w:t>
      </w:r>
    </w:p>
    <w:p w14:paraId="7FE90671" w14:textId="46001824" w:rsidR="007A0FBD" w:rsidRDefault="24300991" w:rsidP="5465AA22">
      <w:pPr>
        <w:spacing w:before="100" w:beforeAutospacing="1" w:after="100" w:afterAutospacing="1" w:line="360" w:lineRule="auto"/>
        <w:rPr>
          <w:rFonts w:ascii="Arial" w:eastAsia="Arial" w:hAnsi="Arial" w:cs="Arial"/>
          <w:sz w:val="22"/>
          <w:szCs w:val="22"/>
        </w:rPr>
      </w:pPr>
      <w:r w:rsidRPr="5465AA22">
        <w:rPr>
          <w:rFonts w:ascii="Arial" w:eastAsia="Arial" w:hAnsi="Arial" w:cs="Arial"/>
          <w:sz w:val="22"/>
          <w:szCs w:val="22"/>
        </w:rPr>
        <w:t xml:space="preserve">This report is structured in line with the module guidance for a strategic change plan. It begins with an introduction to the selected organisation and operating context, followed by an external and internal analysis to identify the key drivers and triggers for change, with specific attention to digital disruption and Artificial Intelligence (AI). The report then critically evaluates established change management frameworks and justifies the selected hybrid approach used to guide the proposed change. Leadership and organisational culture are analysed to explain how change will be enabled and sustained within a production environment. The main body presents a practical change plan including objectives, stakeholder engagement, implementation stages, communication, resourcing, risk management, and evaluation through clear key performance indicators (KPIs). The report concludes with a critical reflection on the strengths and limitations of the proposed approach and summarises the strategic recommendations.   </w:t>
      </w:r>
    </w:p>
    <w:p w14:paraId="32A7C1A7" w14:textId="77777777" w:rsidR="00052CD3" w:rsidRDefault="00052CD3" w:rsidP="5465AA22">
      <w:pPr>
        <w:spacing w:before="100" w:beforeAutospacing="1" w:after="100" w:afterAutospacing="1" w:line="360" w:lineRule="auto"/>
        <w:rPr>
          <w:rFonts w:ascii="Arial" w:eastAsia="Arial" w:hAnsi="Arial" w:cs="Arial"/>
          <w:sz w:val="22"/>
          <w:szCs w:val="22"/>
        </w:rPr>
      </w:pPr>
    </w:p>
    <w:p w14:paraId="74BC3945" w14:textId="7F110CA3" w:rsidR="00052CD3" w:rsidRPr="00052CD3" w:rsidRDefault="00052CD3" w:rsidP="5465AA22">
      <w:pPr>
        <w:spacing w:before="100" w:beforeAutospacing="1" w:after="100" w:afterAutospacing="1" w:line="360" w:lineRule="auto"/>
        <w:rPr>
          <w:b/>
          <w:bCs/>
        </w:rPr>
      </w:pPr>
      <w:r w:rsidRPr="00052CD3">
        <w:rPr>
          <w:rFonts w:ascii="Arial" w:eastAsia="Arial" w:hAnsi="Arial" w:cs="Arial"/>
          <w:b/>
          <w:bCs/>
          <w:sz w:val="36"/>
          <w:szCs w:val="36"/>
        </w:rPr>
        <w:t>Attention</w:t>
      </w:r>
      <w:r w:rsidRPr="00052CD3">
        <w:rPr>
          <w:rFonts w:ascii="Arial" w:eastAsia="Arial" w:hAnsi="Arial" w:cs="Arial"/>
          <w:b/>
          <w:bCs/>
          <w:sz w:val="22"/>
          <w:szCs w:val="22"/>
        </w:rPr>
        <w:t xml:space="preserve">: Acknowledgments, research basis and how this report is structured are not included in word count. This was made just for extra marks and showing my level of report understanding and </w:t>
      </w:r>
      <w:r>
        <w:rPr>
          <w:rFonts w:ascii="Arial" w:eastAsia="Arial" w:hAnsi="Arial" w:cs="Arial"/>
          <w:b/>
          <w:bCs/>
          <w:sz w:val="22"/>
          <w:szCs w:val="22"/>
        </w:rPr>
        <w:t xml:space="preserve">learning </w:t>
      </w:r>
      <w:r w:rsidRPr="00052CD3">
        <w:rPr>
          <w:rFonts w:ascii="Arial" w:eastAsia="Arial" w:hAnsi="Arial" w:cs="Arial"/>
          <w:b/>
          <w:bCs/>
          <w:sz w:val="22"/>
          <w:szCs w:val="22"/>
        </w:rPr>
        <w:t>experience in report writing.</w:t>
      </w:r>
    </w:p>
    <w:p w14:paraId="475A05A0" w14:textId="2192F955"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124409CA" w14:textId="32EFAA50"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4ED6DF30" w14:textId="5742BE47"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433D3872" w14:textId="2DE1F693"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74EE55C6" w14:textId="6FF1730A"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39174ECD" w14:textId="4E0EAD92"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6D72CFC2" w14:textId="449CED60"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1B404B05" w14:textId="388969E6"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1A3C49EB" w14:textId="59AF1352" w:rsidR="007A0FBD" w:rsidRPr="00564C89" w:rsidRDefault="7C442CBC" w:rsidP="5465AA22">
      <w:pPr>
        <w:pStyle w:val="Heading1"/>
        <w:jc w:val="center"/>
        <w:rPr>
          <w:rFonts w:ascii="Arial" w:eastAsia="Arial" w:hAnsi="Arial" w:cs="Arial"/>
          <w:lang w:val="en-GB"/>
        </w:rPr>
      </w:pPr>
      <w:bookmarkStart w:id="5" w:name="_Toc1050842642"/>
      <w:r w:rsidRPr="5465AA22">
        <w:rPr>
          <w:rFonts w:ascii="Arial" w:eastAsia="Arial" w:hAnsi="Arial" w:cs="Arial"/>
          <w:lang w:val="en-GB"/>
        </w:rPr>
        <w:t>Table of Contents</w:t>
      </w:r>
      <w:bookmarkEnd w:id="5"/>
    </w:p>
    <w:sdt>
      <w:sdtPr>
        <w:id w:val="1577164252"/>
        <w:docPartObj>
          <w:docPartGallery w:val="Table of Contents"/>
          <w:docPartUnique/>
        </w:docPartObj>
      </w:sdtPr>
      <w:sdtContent>
        <w:p w14:paraId="737CA25E" w14:textId="53064DFD" w:rsidR="007A0FBD" w:rsidRPr="00564C89" w:rsidRDefault="004648F5" w:rsidP="5465AA22">
          <w:pPr>
            <w:pStyle w:val="TOC3"/>
            <w:tabs>
              <w:tab w:val="right" w:leader="dot" w:pos="9360"/>
            </w:tabs>
            <w:spacing w:before="100" w:beforeAutospacing="1" w:afterAutospacing="1" w:line="360" w:lineRule="auto"/>
            <w:rPr>
              <w:rStyle w:val="Hyperlink"/>
            </w:rPr>
          </w:pPr>
          <w:r>
            <w:fldChar w:fldCharType="begin"/>
          </w:r>
          <w:r>
            <w:instrText>TOC \o \z \u \h</w:instrText>
          </w:r>
          <w:r>
            <w:fldChar w:fldCharType="separate"/>
          </w:r>
          <w:hyperlink w:anchor="_Toc1273874663">
            <w:r w:rsidR="5465AA22" w:rsidRPr="5465AA22">
              <w:rPr>
                <w:rStyle w:val="Hyperlink"/>
              </w:rPr>
              <w:t>Academic Honesty Declaration: I confirm that this work is my own and that I have properly acknowledged and referenced all sources used, in line with the University’s academic integrity policy. This assignment has not been submitted previously for assessment in any other module.</w:t>
            </w:r>
            <w:r>
              <w:tab/>
            </w:r>
            <w:r>
              <w:fldChar w:fldCharType="begin"/>
            </w:r>
            <w:r>
              <w:instrText>PAGEREF _Toc1273874663 \h</w:instrText>
            </w:r>
            <w:r>
              <w:fldChar w:fldCharType="separate"/>
            </w:r>
            <w:r w:rsidR="5465AA22" w:rsidRPr="5465AA22">
              <w:rPr>
                <w:rStyle w:val="Hyperlink"/>
              </w:rPr>
              <w:t>1</w:t>
            </w:r>
            <w:r>
              <w:fldChar w:fldCharType="end"/>
            </w:r>
          </w:hyperlink>
        </w:p>
        <w:p w14:paraId="60CC056B" w14:textId="6B151DBF" w:rsidR="007A0FBD" w:rsidRPr="00564C89" w:rsidRDefault="5465AA22" w:rsidP="5465AA22">
          <w:pPr>
            <w:pStyle w:val="TOC1"/>
            <w:tabs>
              <w:tab w:val="right" w:leader="dot" w:pos="9360"/>
            </w:tabs>
            <w:spacing w:before="100" w:beforeAutospacing="1" w:afterAutospacing="1" w:line="360" w:lineRule="auto"/>
            <w:rPr>
              <w:rStyle w:val="Hyperlink"/>
            </w:rPr>
          </w:pPr>
          <w:hyperlink w:anchor="_Toc1493637476">
            <w:r w:rsidRPr="5465AA22">
              <w:rPr>
                <w:rStyle w:val="Hyperlink"/>
              </w:rPr>
              <w:t>Acknowledgments</w:t>
            </w:r>
            <w:r w:rsidR="004648F5">
              <w:tab/>
            </w:r>
            <w:r w:rsidR="004648F5">
              <w:fldChar w:fldCharType="begin"/>
            </w:r>
            <w:r w:rsidR="004648F5">
              <w:instrText>PAGEREF _Toc1493637476 \h</w:instrText>
            </w:r>
            <w:r w:rsidR="004648F5">
              <w:fldChar w:fldCharType="separate"/>
            </w:r>
            <w:r w:rsidRPr="5465AA22">
              <w:rPr>
                <w:rStyle w:val="Hyperlink"/>
              </w:rPr>
              <w:t>2</w:t>
            </w:r>
            <w:r w:rsidR="004648F5">
              <w:fldChar w:fldCharType="end"/>
            </w:r>
          </w:hyperlink>
        </w:p>
        <w:p w14:paraId="790DC16E" w14:textId="40D3E003" w:rsidR="007A0FBD" w:rsidRPr="00564C89" w:rsidRDefault="5465AA22" w:rsidP="5465AA22">
          <w:pPr>
            <w:pStyle w:val="TOC1"/>
            <w:tabs>
              <w:tab w:val="right" w:leader="dot" w:pos="9360"/>
            </w:tabs>
            <w:spacing w:before="100" w:beforeAutospacing="1" w:afterAutospacing="1" w:line="360" w:lineRule="auto"/>
            <w:rPr>
              <w:rStyle w:val="Hyperlink"/>
            </w:rPr>
          </w:pPr>
          <w:hyperlink w:anchor="_Toc1691071475">
            <w:r w:rsidRPr="5465AA22">
              <w:rPr>
                <w:rStyle w:val="Hyperlink"/>
              </w:rPr>
              <w:t>Research basis and key theoretical authors</w:t>
            </w:r>
            <w:r w:rsidR="004648F5">
              <w:tab/>
            </w:r>
            <w:r w:rsidR="004648F5">
              <w:fldChar w:fldCharType="begin"/>
            </w:r>
            <w:r w:rsidR="004648F5">
              <w:instrText>PAGEREF _Toc1691071475 \h</w:instrText>
            </w:r>
            <w:r w:rsidR="004648F5">
              <w:fldChar w:fldCharType="separate"/>
            </w:r>
            <w:r w:rsidRPr="5465AA22">
              <w:rPr>
                <w:rStyle w:val="Hyperlink"/>
              </w:rPr>
              <w:t>2</w:t>
            </w:r>
            <w:r w:rsidR="004648F5">
              <w:fldChar w:fldCharType="end"/>
            </w:r>
          </w:hyperlink>
        </w:p>
        <w:p w14:paraId="232520BC" w14:textId="171408AA" w:rsidR="007A0FBD" w:rsidRPr="00564C89" w:rsidRDefault="5465AA22" w:rsidP="5465AA22">
          <w:pPr>
            <w:pStyle w:val="TOC1"/>
            <w:tabs>
              <w:tab w:val="right" w:leader="dot" w:pos="9360"/>
            </w:tabs>
            <w:spacing w:before="100" w:beforeAutospacing="1" w:afterAutospacing="1" w:line="360" w:lineRule="auto"/>
            <w:rPr>
              <w:rStyle w:val="Hyperlink"/>
            </w:rPr>
          </w:pPr>
          <w:hyperlink w:anchor="_Toc1056363857">
            <w:r w:rsidRPr="5465AA22">
              <w:rPr>
                <w:rStyle w:val="Hyperlink"/>
              </w:rPr>
              <w:t>How this report is structured</w:t>
            </w:r>
            <w:r w:rsidR="004648F5">
              <w:tab/>
            </w:r>
            <w:r w:rsidR="004648F5">
              <w:fldChar w:fldCharType="begin"/>
            </w:r>
            <w:r w:rsidR="004648F5">
              <w:instrText>PAGEREF _Toc1056363857 \h</w:instrText>
            </w:r>
            <w:r w:rsidR="004648F5">
              <w:fldChar w:fldCharType="separate"/>
            </w:r>
            <w:r w:rsidRPr="5465AA22">
              <w:rPr>
                <w:rStyle w:val="Hyperlink"/>
              </w:rPr>
              <w:t>3</w:t>
            </w:r>
            <w:r w:rsidR="004648F5">
              <w:fldChar w:fldCharType="end"/>
            </w:r>
          </w:hyperlink>
        </w:p>
        <w:p w14:paraId="73A37518" w14:textId="19C54800" w:rsidR="007A0FBD" w:rsidRPr="00564C89" w:rsidRDefault="5465AA22" w:rsidP="5465AA22">
          <w:pPr>
            <w:pStyle w:val="TOC1"/>
            <w:tabs>
              <w:tab w:val="right" w:leader="dot" w:pos="9360"/>
            </w:tabs>
            <w:spacing w:before="100" w:beforeAutospacing="1" w:afterAutospacing="1" w:line="360" w:lineRule="auto"/>
            <w:rPr>
              <w:rStyle w:val="Hyperlink"/>
            </w:rPr>
          </w:pPr>
          <w:hyperlink w:anchor="_Toc1050842642">
            <w:r w:rsidRPr="5465AA22">
              <w:rPr>
                <w:rStyle w:val="Hyperlink"/>
              </w:rPr>
              <w:t>Table of Contents</w:t>
            </w:r>
            <w:r w:rsidR="004648F5">
              <w:tab/>
            </w:r>
            <w:r w:rsidR="004648F5">
              <w:fldChar w:fldCharType="begin"/>
            </w:r>
            <w:r w:rsidR="004648F5">
              <w:instrText>PAGEREF _Toc1050842642 \h</w:instrText>
            </w:r>
            <w:r w:rsidR="004648F5">
              <w:fldChar w:fldCharType="separate"/>
            </w:r>
            <w:r w:rsidRPr="5465AA22">
              <w:rPr>
                <w:rStyle w:val="Hyperlink"/>
              </w:rPr>
              <w:t>4</w:t>
            </w:r>
            <w:r w:rsidR="004648F5">
              <w:fldChar w:fldCharType="end"/>
            </w:r>
          </w:hyperlink>
        </w:p>
        <w:p w14:paraId="11D8B7F2" w14:textId="552890DB" w:rsidR="007A0FBD" w:rsidRPr="00564C89" w:rsidRDefault="5465AA22" w:rsidP="5465AA22">
          <w:pPr>
            <w:pStyle w:val="TOC1"/>
            <w:tabs>
              <w:tab w:val="right" w:leader="dot" w:pos="9360"/>
            </w:tabs>
            <w:spacing w:before="100" w:beforeAutospacing="1" w:afterAutospacing="1" w:line="360" w:lineRule="auto"/>
            <w:rPr>
              <w:rStyle w:val="Hyperlink"/>
            </w:rPr>
          </w:pPr>
          <w:hyperlink w:anchor="_Toc1290209233">
            <w:r w:rsidRPr="5465AA22">
              <w:rPr>
                <w:rStyle w:val="Hyperlink"/>
              </w:rPr>
              <w:t>Executive Summary</w:t>
            </w:r>
            <w:r w:rsidR="004648F5">
              <w:tab/>
            </w:r>
            <w:r w:rsidR="004648F5">
              <w:fldChar w:fldCharType="begin"/>
            </w:r>
            <w:r w:rsidR="004648F5">
              <w:instrText>PAGEREF _Toc1290209233 \h</w:instrText>
            </w:r>
            <w:r w:rsidR="004648F5">
              <w:fldChar w:fldCharType="separate"/>
            </w:r>
            <w:r w:rsidRPr="5465AA22">
              <w:rPr>
                <w:rStyle w:val="Hyperlink"/>
              </w:rPr>
              <w:t>5</w:t>
            </w:r>
            <w:r w:rsidR="004648F5">
              <w:fldChar w:fldCharType="end"/>
            </w:r>
          </w:hyperlink>
        </w:p>
        <w:p w14:paraId="439204CC" w14:textId="4271B1CA" w:rsidR="007A0FBD" w:rsidRPr="00564C89" w:rsidRDefault="5465AA22" w:rsidP="5465AA22">
          <w:pPr>
            <w:pStyle w:val="TOC1"/>
            <w:tabs>
              <w:tab w:val="right" w:leader="dot" w:pos="9360"/>
            </w:tabs>
            <w:spacing w:before="100" w:beforeAutospacing="1" w:afterAutospacing="1" w:line="360" w:lineRule="auto"/>
            <w:rPr>
              <w:rStyle w:val="Hyperlink"/>
            </w:rPr>
          </w:pPr>
          <w:hyperlink w:anchor="_Toc1148143224">
            <w:r w:rsidRPr="5465AA22">
              <w:rPr>
                <w:rStyle w:val="Hyperlink"/>
              </w:rPr>
              <w:t>1. Introduction to the Organisation</w:t>
            </w:r>
            <w:r w:rsidR="004648F5">
              <w:tab/>
            </w:r>
            <w:r w:rsidR="004648F5">
              <w:fldChar w:fldCharType="begin"/>
            </w:r>
            <w:r w:rsidR="004648F5">
              <w:instrText>PAGEREF _Toc1148143224 \h</w:instrText>
            </w:r>
            <w:r w:rsidR="004648F5">
              <w:fldChar w:fldCharType="separate"/>
            </w:r>
            <w:r w:rsidRPr="5465AA22">
              <w:rPr>
                <w:rStyle w:val="Hyperlink"/>
              </w:rPr>
              <w:t>5</w:t>
            </w:r>
            <w:r w:rsidR="004648F5">
              <w:fldChar w:fldCharType="end"/>
            </w:r>
          </w:hyperlink>
        </w:p>
        <w:p w14:paraId="6EFBFC63" w14:textId="13A3E9DD" w:rsidR="007A0FBD" w:rsidRPr="00564C89" w:rsidRDefault="5465AA22" w:rsidP="5465AA22">
          <w:pPr>
            <w:pStyle w:val="TOC1"/>
            <w:tabs>
              <w:tab w:val="right" w:leader="dot" w:pos="9360"/>
            </w:tabs>
            <w:spacing w:before="100" w:beforeAutospacing="1" w:afterAutospacing="1" w:line="360" w:lineRule="auto"/>
            <w:rPr>
              <w:rStyle w:val="Hyperlink"/>
            </w:rPr>
          </w:pPr>
          <w:hyperlink w:anchor="_Toc2029248421">
            <w:r w:rsidRPr="5465AA22">
              <w:rPr>
                <w:rStyle w:val="Hyperlink"/>
              </w:rPr>
              <w:t>2. Environmental and Organisational Analysis</w:t>
            </w:r>
            <w:r w:rsidR="004648F5">
              <w:tab/>
            </w:r>
            <w:r w:rsidR="004648F5">
              <w:fldChar w:fldCharType="begin"/>
            </w:r>
            <w:r w:rsidR="004648F5">
              <w:instrText>PAGEREF _Toc2029248421 \h</w:instrText>
            </w:r>
            <w:r w:rsidR="004648F5">
              <w:fldChar w:fldCharType="separate"/>
            </w:r>
            <w:r w:rsidRPr="5465AA22">
              <w:rPr>
                <w:rStyle w:val="Hyperlink"/>
              </w:rPr>
              <w:t>6</w:t>
            </w:r>
            <w:r w:rsidR="004648F5">
              <w:fldChar w:fldCharType="end"/>
            </w:r>
          </w:hyperlink>
        </w:p>
        <w:p w14:paraId="17FA5F71" w14:textId="1901880D" w:rsidR="007A0FBD" w:rsidRPr="00564C89" w:rsidRDefault="5465AA22" w:rsidP="5465AA22">
          <w:pPr>
            <w:pStyle w:val="TOC2"/>
            <w:tabs>
              <w:tab w:val="right" w:leader="dot" w:pos="9360"/>
            </w:tabs>
            <w:spacing w:before="100" w:beforeAutospacing="1" w:afterAutospacing="1" w:line="360" w:lineRule="auto"/>
            <w:rPr>
              <w:rStyle w:val="Hyperlink"/>
            </w:rPr>
          </w:pPr>
          <w:hyperlink w:anchor="_Toc1125462005">
            <w:r w:rsidRPr="5465AA22">
              <w:rPr>
                <w:rStyle w:val="Hyperlink"/>
              </w:rPr>
              <w:t>2.1 External Environment Analysis</w:t>
            </w:r>
            <w:r w:rsidR="004648F5">
              <w:tab/>
            </w:r>
            <w:r w:rsidR="004648F5">
              <w:fldChar w:fldCharType="begin"/>
            </w:r>
            <w:r w:rsidR="004648F5">
              <w:instrText>PAGEREF _Toc1125462005 \h</w:instrText>
            </w:r>
            <w:r w:rsidR="004648F5">
              <w:fldChar w:fldCharType="separate"/>
            </w:r>
            <w:r w:rsidRPr="5465AA22">
              <w:rPr>
                <w:rStyle w:val="Hyperlink"/>
              </w:rPr>
              <w:t>7</w:t>
            </w:r>
            <w:r w:rsidR="004648F5">
              <w:fldChar w:fldCharType="end"/>
            </w:r>
          </w:hyperlink>
        </w:p>
        <w:p w14:paraId="798143AB" w14:textId="79CCC403" w:rsidR="007A0FBD" w:rsidRPr="00564C89" w:rsidRDefault="5465AA22" w:rsidP="5465AA22">
          <w:pPr>
            <w:pStyle w:val="TOC2"/>
            <w:tabs>
              <w:tab w:val="right" w:leader="dot" w:pos="9360"/>
            </w:tabs>
            <w:spacing w:before="100" w:beforeAutospacing="1" w:afterAutospacing="1" w:line="360" w:lineRule="auto"/>
            <w:rPr>
              <w:rStyle w:val="Hyperlink"/>
            </w:rPr>
          </w:pPr>
          <w:hyperlink w:anchor="_Toc609020928">
            <w:r w:rsidRPr="5465AA22">
              <w:rPr>
                <w:rStyle w:val="Hyperlink"/>
              </w:rPr>
              <w:t>2.2 Internal Environment Analysis</w:t>
            </w:r>
            <w:r w:rsidR="004648F5">
              <w:tab/>
            </w:r>
            <w:r w:rsidR="004648F5">
              <w:fldChar w:fldCharType="begin"/>
            </w:r>
            <w:r w:rsidR="004648F5">
              <w:instrText>PAGEREF _Toc609020928 \h</w:instrText>
            </w:r>
            <w:r w:rsidR="004648F5">
              <w:fldChar w:fldCharType="separate"/>
            </w:r>
            <w:r w:rsidRPr="5465AA22">
              <w:rPr>
                <w:rStyle w:val="Hyperlink"/>
              </w:rPr>
              <w:t>8</w:t>
            </w:r>
            <w:r w:rsidR="004648F5">
              <w:fldChar w:fldCharType="end"/>
            </w:r>
          </w:hyperlink>
        </w:p>
        <w:p w14:paraId="68DEE7A3" w14:textId="5014080C" w:rsidR="007A0FBD" w:rsidRPr="00564C89" w:rsidRDefault="5465AA22" w:rsidP="5465AA22">
          <w:pPr>
            <w:pStyle w:val="TOC2"/>
            <w:tabs>
              <w:tab w:val="right" w:leader="dot" w:pos="9360"/>
            </w:tabs>
            <w:spacing w:before="100" w:beforeAutospacing="1" w:afterAutospacing="1" w:line="360" w:lineRule="auto"/>
            <w:rPr>
              <w:rStyle w:val="Hyperlink"/>
            </w:rPr>
          </w:pPr>
          <w:hyperlink w:anchor="_Toc613713766">
            <w:r w:rsidRPr="5465AA22">
              <w:rPr>
                <w:rStyle w:val="Hyperlink"/>
              </w:rPr>
              <w:t>2.3 Triggers for Change</w:t>
            </w:r>
            <w:r w:rsidR="004648F5">
              <w:tab/>
            </w:r>
            <w:r w:rsidR="004648F5">
              <w:fldChar w:fldCharType="begin"/>
            </w:r>
            <w:r w:rsidR="004648F5">
              <w:instrText>PAGEREF _Toc613713766 \h</w:instrText>
            </w:r>
            <w:r w:rsidR="004648F5">
              <w:fldChar w:fldCharType="separate"/>
            </w:r>
            <w:r w:rsidRPr="5465AA22">
              <w:rPr>
                <w:rStyle w:val="Hyperlink"/>
              </w:rPr>
              <w:t>10</w:t>
            </w:r>
            <w:r w:rsidR="004648F5">
              <w:fldChar w:fldCharType="end"/>
            </w:r>
          </w:hyperlink>
        </w:p>
        <w:p w14:paraId="5E1FD78A" w14:textId="00EE316A" w:rsidR="007A0FBD" w:rsidRPr="00564C89" w:rsidRDefault="5465AA22" w:rsidP="5465AA22">
          <w:pPr>
            <w:pStyle w:val="TOC1"/>
            <w:tabs>
              <w:tab w:val="right" w:leader="dot" w:pos="9360"/>
            </w:tabs>
            <w:spacing w:before="100" w:beforeAutospacing="1" w:afterAutospacing="1" w:line="360" w:lineRule="auto"/>
            <w:rPr>
              <w:rStyle w:val="Hyperlink"/>
            </w:rPr>
          </w:pPr>
          <w:hyperlink w:anchor="_Toc1766146735">
            <w:r w:rsidRPr="5465AA22">
              <w:rPr>
                <w:rStyle w:val="Hyperlink"/>
              </w:rPr>
              <w:t>3. Review and Evaluation of Change Management Models</w:t>
            </w:r>
            <w:r w:rsidR="004648F5">
              <w:tab/>
            </w:r>
            <w:r w:rsidR="004648F5">
              <w:fldChar w:fldCharType="begin"/>
            </w:r>
            <w:r w:rsidR="004648F5">
              <w:instrText>PAGEREF _Toc1766146735 \h</w:instrText>
            </w:r>
            <w:r w:rsidR="004648F5">
              <w:fldChar w:fldCharType="separate"/>
            </w:r>
            <w:r w:rsidRPr="5465AA22">
              <w:rPr>
                <w:rStyle w:val="Hyperlink"/>
              </w:rPr>
              <w:t>10</w:t>
            </w:r>
            <w:r w:rsidR="004648F5">
              <w:fldChar w:fldCharType="end"/>
            </w:r>
          </w:hyperlink>
        </w:p>
        <w:p w14:paraId="3098710D" w14:textId="734EF500" w:rsidR="007A0FBD" w:rsidRPr="00564C89" w:rsidRDefault="5465AA22" w:rsidP="5465AA22">
          <w:pPr>
            <w:pStyle w:val="TOC2"/>
            <w:tabs>
              <w:tab w:val="right" w:leader="dot" w:pos="9360"/>
            </w:tabs>
            <w:spacing w:before="100" w:beforeAutospacing="1" w:afterAutospacing="1" w:line="360" w:lineRule="auto"/>
            <w:rPr>
              <w:rStyle w:val="Hyperlink"/>
            </w:rPr>
          </w:pPr>
          <w:hyperlink w:anchor="_Toc83567062">
            <w:r w:rsidRPr="5465AA22">
              <w:rPr>
                <w:rStyle w:val="Hyperlink"/>
              </w:rPr>
              <w:t>3.1 Lewin’s 3-Step Change Model (1947)</w:t>
            </w:r>
            <w:r w:rsidR="004648F5">
              <w:tab/>
            </w:r>
            <w:r w:rsidR="004648F5">
              <w:fldChar w:fldCharType="begin"/>
            </w:r>
            <w:r w:rsidR="004648F5">
              <w:instrText>PAGEREF _Toc83567062 \h</w:instrText>
            </w:r>
            <w:r w:rsidR="004648F5">
              <w:fldChar w:fldCharType="separate"/>
            </w:r>
            <w:r w:rsidRPr="5465AA22">
              <w:rPr>
                <w:rStyle w:val="Hyperlink"/>
              </w:rPr>
              <w:t>10</w:t>
            </w:r>
            <w:r w:rsidR="004648F5">
              <w:fldChar w:fldCharType="end"/>
            </w:r>
          </w:hyperlink>
        </w:p>
        <w:p w14:paraId="1D34BEA1" w14:textId="7658F39D" w:rsidR="007A0FBD" w:rsidRPr="00564C89" w:rsidRDefault="5465AA22" w:rsidP="5465AA22">
          <w:pPr>
            <w:pStyle w:val="TOC2"/>
            <w:tabs>
              <w:tab w:val="right" w:leader="dot" w:pos="9360"/>
            </w:tabs>
            <w:spacing w:before="100" w:beforeAutospacing="1" w:afterAutospacing="1" w:line="360" w:lineRule="auto"/>
            <w:rPr>
              <w:rStyle w:val="Hyperlink"/>
            </w:rPr>
          </w:pPr>
          <w:hyperlink w:anchor="_Toc1773371690">
            <w:r w:rsidRPr="5465AA22">
              <w:rPr>
                <w:rStyle w:val="Hyperlink"/>
              </w:rPr>
              <w:t>3.2 Kotter’s 8-Step Process for Leading Change (1996)</w:t>
            </w:r>
            <w:r w:rsidR="004648F5">
              <w:tab/>
            </w:r>
            <w:r w:rsidR="004648F5">
              <w:fldChar w:fldCharType="begin"/>
            </w:r>
            <w:r w:rsidR="004648F5">
              <w:instrText>PAGEREF _Toc1773371690 \h</w:instrText>
            </w:r>
            <w:r w:rsidR="004648F5">
              <w:fldChar w:fldCharType="separate"/>
            </w:r>
            <w:r w:rsidRPr="5465AA22">
              <w:rPr>
                <w:rStyle w:val="Hyperlink"/>
              </w:rPr>
              <w:t>11</w:t>
            </w:r>
            <w:r w:rsidR="004648F5">
              <w:fldChar w:fldCharType="end"/>
            </w:r>
          </w:hyperlink>
        </w:p>
        <w:p w14:paraId="475573AF" w14:textId="52C6F0B7" w:rsidR="007A0FBD" w:rsidRPr="00564C89" w:rsidRDefault="5465AA22" w:rsidP="5465AA22">
          <w:pPr>
            <w:pStyle w:val="TOC2"/>
            <w:tabs>
              <w:tab w:val="right" w:leader="dot" w:pos="9360"/>
            </w:tabs>
            <w:spacing w:before="100" w:beforeAutospacing="1" w:afterAutospacing="1" w:line="360" w:lineRule="auto"/>
            <w:rPr>
              <w:rStyle w:val="Hyperlink"/>
            </w:rPr>
          </w:pPr>
          <w:hyperlink w:anchor="_Toc1345417894">
            <w:r w:rsidRPr="5465AA22">
              <w:rPr>
                <w:rStyle w:val="Hyperlink"/>
              </w:rPr>
              <w:t>3.3 The Prosci ADKAR Model (Hiatt, 2006)</w:t>
            </w:r>
            <w:r w:rsidR="004648F5">
              <w:tab/>
            </w:r>
            <w:r w:rsidR="004648F5">
              <w:fldChar w:fldCharType="begin"/>
            </w:r>
            <w:r w:rsidR="004648F5">
              <w:instrText>PAGEREF _Toc1345417894 \h</w:instrText>
            </w:r>
            <w:r w:rsidR="004648F5">
              <w:fldChar w:fldCharType="separate"/>
            </w:r>
            <w:r w:rsidRPr="5465AA22">
              <w:rPr>
                <w:rStyle w:val="Hyperlink"/>
              </w:rPr>
              <w:t>11</w:t>
            </w:r>
            <w:r w:rsidR="004648F5">
              <w:fldChar w:fldCharType="end"/>
            </w:r>
          </w:hyperlink>
        </w:p>
        <w:p w14:paraId="41030C63" w14:textId="6D00AAD6" w:rsidR="007A0FBD" w:rsidRPr="00564C89" w:rsidRDefault="5465AA22" w:rsidP="5465AA22">
          <w:pPr>
            <w:pStyle w:val="TOC2"/>
            <w:tabs>
              <w:tab w:val="right" w:leader="dot" w:pos="9360"/>
            </w:tabs>
            <w:spacing w:before="100" w:beforeAutospacing="1" w:afterAutospacing="1" w:line="360" w:lineRule="auto"/>
            <w:rPr>
              <w:rStyle w:val="Hyperlink"/>
            </w:rPr>
          </w:pPr>
          <w:hyperlink w:anchor="_Toc1498205562">
            <w:r w:rsidRPr="5465AA22">
              <w:rPr>
                <w:rStyle w:val="Hyperlink"/>
              </w:rPr>
              <w:t>3.4 The McKinsey 7S Framework (Peters and Waterman, 1982)</w:t>
            </w:r>
            <w:r w:rsidR="004648F5">
              <w:tab/>
            </w:r>
            <w:r w:rsidR="004648F5">
              <w:fldChar w:fldCharType="begin"/>
            </w:r>
            <w:r w:rsidR="004648F5">
              <w:instrText>PAGEREF _Toc1498205562 \h</w:instrText>
            </w:r>
            <w:r w:rsidR="004648F5">
              <w:fldChar w:fldCharType="separate"/>
            </w:r>
            <w:r w:rsidRPr="5465AA22">
              <w:rPr>
                <w:rStyle w:val="Hyperlink"/>
              </w:rPr>
              <w:t>11</w:t>
            </w:r>
            <w:r w:rsidR="004648F5">
              <w:fldChar w:fldCharType="end"/>
            </w:r>
          </w:hyperlink>
        </w:p>
        <w:p w14:paraId="08DDE167" w14:textId="37450C99" w:rsidR="007A0FBD" w:rsidRPr="00564C89" w:rsidRDefault="5465AA22" w:rsidP="5465AA22">
          <w:pPr>
            <w:pStyle w:val="TOC2"/>
            <w:tabs>
              <w:tab w:val="right" w:leader="dot" w:pos="9360"/>
            </w:tabs>
            <w:spacing w:before="100" w:beforeAutospacing="1" w:afterAutospacing="1" w:line="360" w:lineRule="auto"/>
            <w:rPr>
              <w:rStyle w:val="Hyperlink"/>
            </w:rPr>
          </w:pPr>
          <w:hyperlink w:anchor="_Toc1316738698">
            <w:r w:rsidRPr="5465AA22">
              <w:rPr>
                <w:rStyle w:val="Hyperlink"/>
              </w:rPr>
              <w:t>3.5 Justification of the Selected Hybrid Approach</w:t>
            </w:r>
            <w:r w:rsidR="004648F5">
              <w:tab/>
            </w:r>
            <w:r w:rsidR="004648F5">
              <w:fldChar w:fldCharType="begin"/>
            </w:r>
            <w:r w:rsidR="004648F5">
              <w:instrText>PAGEREF _Toc1316738698 \h</w:instrText>
            </w:r>
            <w:r w:rsidR="004648F5">
              <w:fldChar w:fldCharType="separate"/>
            </w:r>
            <w:r w:rsidRPr="5465AA22">
              <w:rPr>
                <w:rStyle w:val="Hyperlink"/>
              </w:rPr>
              <w:t>12</w:t>
            </w:r>
            <w:r w:rsidR="004648F5">
              <w:fldChar w:fldCharType="end"/>
            </w:r>
          </w:hyperlink>
        </w:p>
        <w:p w14:paraId="5A47CF9B" w14:textId="1C575F4F" w:rsidR="007A0FBD" w:rsidRPr="00564C89" w:rsidRDefault="5465AA22" w:rsidP="5465AA22">
          <w:pPr>
            <w:pStyle w:val="TOC1"/>
            <w:tabs>
              <w:tab w:val="right" w:leader="dot" w:pos="9360"/>
            </w:tabs>
            <w:spacing w:before="100" w:beforeAutospacing="1" w:afterAutospacing="1" w:line="360" w:lineRule="auto"/>
            <w:rPr>
              <w:rStyle w:val="Hyperlink"/>
            </w:rPr>
          </w:pPr>
          <w:hyperlink w:anchor="_Toc812201561">
            <w:r w:rsidRPr="5465AA22">
              <w:rPr>
                <w:rStyle w:val="Hyperlink"/>
              </w:rPr>
              <w:t>4. Leadership and Organisational Culture in Change</w:t>
            </w:r>
            <w:r w:rsidR="004648F5">
              <w:tab/>
            </w:r>
            <w:r w:rsidR="004648F5">
              <w:fldChar w:fldCharType="begin"/>
            </w:r>
            <w:r w:rsidR="004648F5">
              <w:instrText>PAGEREF _Toc812201561 \h</w:instrText>
            </w:r>
            <w:r w:rsidR="004648F5">
              <w:fldChar w:fldCharType="separate"/>
            </w:r>
            <w:r w:rsidRPr="5465AA22">
              <w:rPr>
                <w:rStyle w:val="Hyperlink"/>
              </w:rPr>
              <w:t>12</w:t>
            </w:r>
            <w:r w:rsidR="004648F5">
              <w:fldChar w:fldCharType="end"/>
            </w:r>
          </w:hyperlink>
        </w:p>
        <w:p w14:paraId="45481FA5" w14:textId="6984B78A" w:rsidR="007A0FBD" w:rsidRPr="00564C89" w:rsidRDefault="5465AA22" w:rsidP="5465AA22">
          <w:pPr>
            <w:pStyle w:val="TOC2"/>
            <w:tabs>
              <w:tab w:val="right" w:leader="dot" w:pos="9360"/>
            </w:tabs>
            <w:spacing w:before="100" w:beforeAutospacing="1" w:afterAutospacing="1" w:line="360" w:lineRule="auto"/>
            <w:rPr>
              <w:rStyle w:val="Hyperlink"/>
            </w:rPr>
          </w:pPr>
          <w:hyperlink w:anchor="_Toc124258040">
            <w:r w:rsidRPr="5465AA22">
              <w:rPr>
                <w:rStyle w:val="Hyperlink"/>
              </w:rPr>
              <w:t>4.1 Leadership Styles and their Impact on Change</w:t>
            </w:r>
            <w:r w:rsidR="004648F5">
              <w:tab/>
            </w:r>
            <w:r w:rsidR="004648F5">
              <w:fldChar w:fldCharType="begin"/>
            </w:r>
            <w:r w:rsidR="004648F5">
              <w:instrText>PAGEREF _Toc124258040 \h</w:instrText>
            </w:r>
            <w:r w:rsidR="004648F5">
              <w:fldChar w:fldCharType="separate"/>
            </w:r>
            <w:r w:rsidRPr="5465AA22">
              <w:rPr>
                <w:rStyle w:val="Hyperlink"/>
              </w:rPr>
              <w:t>12</w:t>
            </w:r>
            <w:r w:rsidR="004648F5">
              <w:fldChar w:fldCharType="end"/>
            </w:r>
          </w:hyperlink>
        </w:p>
        <w:p w14:paraId="7BD65934" w14:textId="1CEACC79" w:rsidR="007A0FBD" w:rsidRPr="00564C89" w:rsidRDefault="5465AA22" w:rsidP="5465AA22">
          <w:pPr>
            <w:pStyle w:val="TOC2"/>
            <w:tabs>
              <w:tab w:val="right" w:leader="dot" w:pos="9360"/>
            </w:tabs>
            <w:spacing w:before="100" w:beforeAutospacing="1" w:afterAutospacing="1" w:line="360" w:lineRule="auto"/>
            <w:rPr>
              <w:rStyle w:val="Hyperlink"/>
            </w:rPr>
          </w:pPr>
          <w:hyperlink w:anchor="_Toc2129541946">
            <w:r w:rsidRPr="5465AA22">
              <w:rPr>
                <w:rStyle w:val="Hyperlink"/>
              </w:rPr>
              <w:t>4.2 Organisational Culture</w:t>
            </w:r>
            <w:r w:rsidR="004648F5">
              <w:tab/>
            </w:r>
            <w:r w:rsidR="004648F5">
              <w:fldChar w:fldCharType="begin"/>
            </w:r>
            <w:r w:rsidR="004648F5">
              <w:instrText>PAGEREF _Toc2129541946 \h</w:instrText>
            </w:r>
            <w:r w:rsidR="004648F5">
              <w:fldChar w:fldCharType="separate"/>
            </w:r>
            <w:r w:rsidRPr="5465AA22">
              <w:rPr>
                <w:rStyle w:val="Hyperlink"/>
              </w:rPr>
              <w:t>13</w:t>
            </w:r>
            <w:r w:rsidR="004648F5">
              <w:fldChar w:fldCharType="end"/>
            </w:r>
          </w:hyperlink>
        </w:p>
        <w:p w14:paraId="211FCD6C" w14:textId="2D4DC6D0" w:rsidR="007A0FBD" w:rsidRPr="00564C89" w:rsidRDefault="5465AA22" w:rsidP="5465AA22">
          <w:pPr>
            <w:pStyle w:val="TOC1"/>
            <w:tabs>
              <w:tab w:val="right" w:leader="dot" w:pos="9360"/>
            </w:tabs>
            <w:spacing w:before="100" w:beforeAutospacing="1" w:afterAutospacing="1" w:line="360" w:lineRule="auto"/>
            <w:rPr>
              <w:rStyle w:val="Hyperlink"/>
            </w:rPr>
          </w:pPr>
          <w:hyperlink w:anchor="_Toc2912429">
            <w:r w:rsidRPr="5465AA22">
              <w:rPr>
                <w:rStyle w:val="Hyperlink"/>
              </w:rPr>
              <w:t>5. Proposed Strategic Change Management Plan</w:t>
            </w:r>
            <w:r w:rsidR="004648F5">
              <w:tab/>
            </w:r>
            <w:r w:rsidR="004648F5">
              <w:fldChar w:fldCharType="begin"/>
            </w:r>
            <w:r w:rsidR="004648F5">
              <w:instrText>PAGEREF _Toc2912429 \h</w:instrText>
            </w:r>
            <w:r w:rsidR="004648F5">
              <w:fldChar w:fldCharType="separate"/>
            </w:r>
            <w:r w:rsidRPr="5465AA22">
              <w:rPr>
                <w:rStyle w:val="Hyperlink"/>
              </w:rPr>
              <w:t>14</w:t>
            </w:r>
            <w:r w:rsidR="004648F5">
              <w:fldChar w:fldCharType="end"/>
            </w:r>
          </w:hyperlink>
        </w:p>
        <w:p w14:paraId="4F3BFE48" w14:textId="0A06A227" w:rsidR="007A0FBD" w:rsidRPr="00564C89" w:rsidRDefault="5465AA22" w:rsidP="5465AA22">
          <w:pPr>
            <w:pStyle w:val="TOC2"/>
            <w:tabs>
              <w:tab w:val="right" w:leader="dot" w:pos="9360"/>
            </w:tabs>
            <w:spacing w:before="100" w:beforeAutospacing="1" w:afterAutospacing="1" w:line="360" w:lineRule="auto"/>
            <w:rPr>
              <w:rStyle w:val="Hyperlink"/>
            </w:rPr>
          </w:pPr>
          <w:hyperlink w:anchor="_Toc158763051">
            <w:r w:rsidRPr="5465AA22">
              <w:rPr>
                <w:rStyle w:val="Hyperlink"/>
              </w:rPr>
              <w:t>5.1 Change Vision and Objectives</w:t>
            </w:r>
            <w:r w:rsidR="004648F5">
              <w:tab/>
            </w:r>
            <w:r w:rsidR="004648F5">
              <w:fldChar w:fldCharType="begin"/>
            </w:r>
            <w:r w:rsidR="004648F5">
              <w:instrText>PAGEREF _Toc158763051 \h</w:instrText>
            </w:r>
            <w:r w:rsidR="004648F5">
              <w:fldChar w:fldCharType="separate"/>
            </w:r>
            <w:r w:rsidRPr="5465AA22">
              <w:rPr>
                <w:rStyle w:val="Hyperlink"/>
              </w:rPr>
              <w:t>14</w:t>
            </w:r>
            <w:r w:rsidR="004648F5">
              <w:fldChar w:fldCharType="end"/>
            </w:r>
          </w:hyperlink>
        </w:p>
        <w:p w14:paraId="655955FE" w14:textId="1EE002A6" w:rsidR="007A0FBD" w:rsidRPr="00564C89" w:rsidRDefault="5465AA22" w:rsidP="5465AA22">
          <w:pPr>
            <w:pStyle w:val="TOC2"/>
            <w:tabs>
              <w:tab w:val="right" w:leader="dot" w:pos="9360"/>
            </w:tabs>
            <w:spacing w:before="100" w:beforeAutospacing="1" w:afterAutospacing="1" w:line="360" w:lineRule="auto"/>
            <w:rPr>
              <w:rStyle w:val="Hyperlink"/>
            </w:rPr>
          </w:pPr>
          <w:hyperlink w:anchor="_Toc490892619">
            <w:r w:rsidRPr="5465AA22">
              <w:rPr>
                <w:rStyle w:val="Hyperlink"/>
              </w:rPr>
              <w:t>5.2 Stakeholder Analysis</w:t>
            </w:r>
            <w:r w:rsidR="004648F5">
              <w:tab/>
            </w:r>
            <w:r w:rsidR="004648F5">
              <w:fldChar w:fldCharType="begin"/>
            </w:r>
            <w:r w:rsidR="004648F5">
              <w:instrText>PAGEREF _Toc490892619 \h</w:instrText>
            </w:r>
            <w:r w:rsidR="004648F5">
              <w:fldChar w:fldCharType="separate"/>
            </w:r>
            <w:r w:rsidRPr="5465AA22">
              <w:rPr>
                <w:rStyle w:val="Hyperlink"/>
              </w:rPr>
              <w:t>14</w:t>
            </w:r>
            <w:r w:rsidR="004648F5">
              <w:fldChar w:fldCharType="end"/>
            </w:r>
          </w:hyperlink>
        </w:p>
        <w:p w14:paraId="2924D2A1" w14:textId="5385BAF2" w:rsidR="007A0FBD" w:rsidRPr="00564C89" w:rsidRDefault="5465AA22" w:rsidP="5465AA22">
          <w:pPr>
            <w:pStyle w:val="TOC2"/>
            <w:tabs>
              <w:tab w:val="right" w:leader="dot" w:pos="9360"/>
            </w:tabs>
            <w:spacing w:before="100" w:beforeAutospacing="1" w:afterAutospacing="1" w:line="360" w:lineRule="auto"/>
            <w:rPr>
              <w:rStyle w:val="Hyperlink"/>
            </w:rPr>
          </w:pPr>
          <w:hyperlink w:anchor="_Toc1300046194">
            <w:r w:rsidRPr="5465AA22">
              <w:rPr>
                <w:rStyle w:val="Hyperlink"/>
              </w:rPr>
              <w:t>5.3 Implementation Framework (Hybrid Kotter &amp; ADKAR)</w:t>
            </w:r>
            <w:r w:rsidR="004648F5">
              <w:tab/>
            </w:r>
            <w:r w:rsidR="004648F5">
              <w:fldChar w:fldCharType="begin"/>
            </w:r>
            <w:r w:rsidR="004648F5">
              <w:instrText>PAGEREF _Toc1300046194 \h</w:instrText>
            </w:r>
            <w:r w:rsidR="004648F5">
              <w:fldChar w:fldCharType="separate"/>
            </w:r>
            <w:r w:rsidRPr="5465AA22">
              <w:rPr>
                <w:rStyle w:val="Hyperlink"/>
              </w:rPr>
              <w:t>15</w:t>
            </w:r>
            <w:r w:rsidR="004648F5">
              <w:fldChar w:fldCharType="end"/>
            </w:r>
          </w:hyperlink>
        </w:p>
        <w:p w14:paraId="0B618B5B" w14:textId="5E2F8B98" w:rsidR="007A0FBD" w:rsidRPr="00564C89" w:rsidRDefault="5465AA22" w:rsidP="5465AA22">
          <w:pPr>
            <w:pStyle w:val="TOC2"/>
            <w:tabs>
              <w:tab w:val="right" w:leader="dot" w:pos="9360"/>
            </w:tabs>
            <w:spacing w:before="100" w:beforeAutospacing="1" w:afterAutospacing="1" w:line="360" w:lineRule="auto"/>
            <w:rPr>
              <w:rStyle w:val="Hyperlink"/>
            </w:rPr>
          </w:pPr>
          <w:hyperlink w:anchor="_Toc1249107675">
            <w:r w:rsidRPr="5465AA22">
              <w:rPr>
                <w:rStyle w:val="Hyperlink"/>
              </w:rPr>
              <w:t>5.4 Communication Plan</w:t>
            </w:r>
            <w:r w:rsidR="004648F5">
              <w:tab/>
            </w:r>
            <w:r w:rsidR="004648F5">
              <w:fldChar w:fldCharType="begin"/>
            </w:r>
            <w:r w:rsidR="004648F5">
              <w:instrText>PAGEREF _Toc1249107675 \h</w:instrText>
            </w:r>
            <w:r w:rsidR="004648F5">
              <w:fldChar w:fldCharType="separate"/>
            </w:r>
            <w:r w:rsidRPr="5465AA22">
              <w:rPr>
                <w:rStyle w:val="Hyperlink"/>
              </w:rPr>
              <w:t>17</w:t>
            </w:r>
            <w:r w:rsidR="004648F5">
              <w:fldChar w:fldCharType="end"/>
            </w:r>
          </w:hyperlink>
        </w:p>
        <w:p w14:paraId="09C9B99A" w14:textId="7D66D69B" w:rsidR="007A0FBD" w:rsidRPr="00564C89" w:rsidRDefault="5465AA22" w:rsidP="5465AA22">
          <w:pPr>
            <w:pStyle w:val="TOC2"/>
            <w:tabs>
              <w:tab w:val="right" w:leader="dot" w:pos="9360"/>
            </w:tabs>
            <w:spacing w:before="100" w:beforeAutospacing="1" w:afterAutospacing="1" w:line="360" w:lineRule="auto"/>
            <w:rPr>
              <w:rStyle w:val="Hyperlink"/>
            </w:rPr>
          </w:pPr>
          <w:hyperlink w:anchor="_Toc1757930576">
            <w:r w:rsidRPr="5465AA22">
              <w:rPr>
                <w:rStyle w:val="Hyperlink"/>
              </w:rPr>
              <w:t>5.5 Financial and Resource Plan</w:t>
            </w:r>
            <w:r w:rsidR="004648F5">
              <w:tab/>
            </w:r>
            <w:r w:rsidR="004648F5">
              <w:fldChar w:fldCharType="begin"/>
            </w:r>
            <w:r w:rsidR="004648F5">
              <w:instrText>PAGEREF _Toc1757930576 \h</w:instrText>
            </w:r>
            <w:r w:rsidR="004648F5">
              <w:fldChar w:fldCharType="separate"/>
            </w:r>
            <w:r w:rsidRPr="5465AA22">
              <w:rPr>
                <w:rStyle w:val="Hyperlink"/>
              </w:rPr>
              <w:t>17</w:t>
            </w:r>
            <w:r w:rsidR="004648F5">
              <w:fldChar w:fldCharType="end"/>
            </w:r>
          </w:hyperlink>
        </w:p>
        <w:p w14:paraId="5D5ABD6B" w14:textId="520BCC80" w:rsidR="007A0FBD" w:rsidRPr="00564C89" w:rsidRDefault="5465AA22" w:rsidP="5465AA22">
          <w:pPr>
            <w:pStyle w:val="TOC2"/>
            <w:tabs>
              <w:tab w:val="right" w:leader="dot" w:pos="9360"/>
            </w:tabs>
            <w:spacing w:before="100" w:beforeAutospacing="1" w:afterAutospacing="1" w:line="360" w:lineRule="auto"/>
            <w:rPr>
              <w:rStyle w:val="Hyperlink"/>
            </w:rPr>
          </w:pPr>
          <w:hyperlink w:anchor="_Toc1282546008">
            <w:r w:rsidRPr="5465AA22">
              <w:rPr>
                <w:rStyle w:val="Hyperlink"/>
              </w:rPr>
              <w:t>5.6 Risk Assessment and Mitigation</w:t>
            </w:r>
            <w:r w:rsidR="004648F5">
              <w:tab/>
            </w:r>
            <w:r w:rsidR="004648F5">
              <w:fldChar w:fldCharType="begin"/>
            </w:r>
            <w:r w:rsidR="004648F5">
              <w:instrText>PAGEREF _Toc1282546008 \h</w:instrText>
            </w:r>
            <w:r w:rsidR="004648F5">
              <w:fldChar w:fldCharType="separate"/>
            </w:r>
            <w:r w:rsidRPr="5465AA22">
              <w:rPr>
                <w:rStyle w:val="Hyperlink"/>
              </w:rPr>
              <w:t>18</w:t>
            </w:r>
            <w:r w:rsidR="004648F5">
              <w:fldChar w:fldCharType="end"/>
            </w:r>
          </w:hyperlink>
        </w:p>
        <w:p w14:paraId="08F35942" w14:textId="723D0780" w:rsidR="007A0FBD" w:rsidRPr="00564C89" w:rsidRDefault="5465AA22" w:rsidP="5465AA22">
          <w:pPr>
            <w:pStyle w:val="TOC2"/>
            <w:tabs>
              <w:tab w:val="right" w:leader="dot" w:pos="9360"/>
            </w:tabs>
            <w:spacing w:before="100" w:beforeAutospacing="1" w:afterAutospacing="1" w:line="360" w:lineRule="auto"/>
            <w:rPr>
              <w:rStyle w:val="Hyperlink"/>
            </w:rPr>
          </w:pPr>
          <w:hyperlink w:anchor="_Toc1641463939">
            <w:r w:rsidRPr="5465AA22">
              <w:rPr>
                <w:rStyle w:val="Hyperlink"/>
              </w:rPr>
              <w:t>5.7 Evaluation and KPIs</w:t>
            </w:r>
            <w:r w:rsidR="004648F5">
              <w:tab/>
            </w:r>
            <w:r w:rsidR="004648F5">
              <w:fldChar w:fldCharType="begin"/>
            </w:r>
            <w:r w:rsidR="004648F5">
              <w:instrText>PAGEREF _Toc1641463939 \h</w:instrText>
            </w:r>
            <w:r w:rsidR="004648F5">
              <w:fldChar w:fldCharType="separate"/>
            </w:r>
            <w:r w:rsidRPr="5465AA22">
              <w:rPr>
                <w:rStyle w:val="Hyperlink"/>
              </w:rPr>
              <w:t>19</w:t>
            </w:r>
            <w:r w:rsidR="004648F5">
              <w:fldChar w:fldCharType="end"/>
            </w:r>
          </w:hyperlink>
        </w:p>
        <w:p w14:paraId="323670FC" w14:textId="5442BF9C" w:rsidR="007A0FBD" w:rsidRPr="00564C89" w:rsidRDefault="5465AA22" w:rsidP="5465AA22">
          <w:pPr>
            <w:pStyle w:val="TOC1"/>
            <w:tabs>
              <w:tab w:val="right" w:leader="dot" w:pos="9360"/>
            </w:tabs>
            <w:spacing w:before="100" w:beforeAutospacing="1" w:afterAutospacing="1" w:line="360" w:lineRule="auto"/>
            <w:rPr>
              <w:rStyle w:val="Hyperlink"/>
            </w:rPr>
          </w:pPr>
          <w:hyperlink w:anchor="_Toc1661609333">
            <w:r w:rsidRPr="5465AA22">
              <w:rPr>
                <w:rStyle w:val="Hyperlink"/>
              </w:rPr>
              <w:t>6. Discussion and Critical Reflection</w:t>
            </w:r>
            <w:r w:rsidR="004648F5">
              <w:tab/>
            </w:r>
            <w:r w:rsidR="004648F5">
              <w:fldChar w:fldCharType="begin"/>
            </w:r>
            <w:r w:rsidR="004648F5">
              <w:instrText>PAGEREF _Toc1661609333 \h</w:instrText>
            </w:r>
            <w:r w:rsidR="004648F5">
              <w:fldChar w:fldCharType="separate"/>
            </w:r>
            <w:r w:rsidRPr="5465AA22">
              <w:rPr>
                <w:rStyle w:val="Hyperlink"/>
              </w:rPr>
              <w:t>19</w:t>
            </w:r>
            <w:r w:rsidR="004648F5">
              <w:fldChar w:fldCharType="end"/>
            </w:r>
          </w:hyperlink>
        </w:p>
        <w:p w14:paraId="69643663" w14:textId="57218053" w:rsidR="007A0FBD" w:rsidRPr="00564C89" w:rsidRDefault="5465AA22" w:rsidP="5465AA22">
          <w:pPr>
            <w:pStyle w:val="TOC1"/>
            <w:tabs>
              <w:tab w:val="right" w:leader="dot" w:pos="9360"/>
            </w:tabs>
            <w:spacing w:before="100" w:beforeAutospacing="1" w:afterAutospacing="1" w:line="360" w:lineRule="auto"/>
            <w:rPr>
              <w:rStyle w:val="Hyperlink"/>
            </w:rPr>
          </w:pPr>
          <w:hyperlink w:anchor="_Toc250782329">
            <w:r w:rsidRPr="5465AA22">
              <w:rPr>
                <w:rStyle w:val="Hyperlink"/>
              </w:rPr>
              <w:t>7. Conclusion</w:t>
            </w:r>
            <w:r w:rsidR="004648F5">
              <w:tab/>
            </w:r>
            <w:r w:rsidR="004648F5">
              <w:fldChar w:fldCharType="begin"/>
            </w:r>
            <w:r w:rsidR="004648F5">
              <w:instrText>PAGEREF _Toc250782329 \h</w:instrText>
            </w:r>
            <w:r w:rsidR="004648F5">
              <w:fldChar w:fldCharType="separate"/>
            </w:r>
            <w:r w:rsidRPr="5465AA22">
              <w:rPr>
                <w:rStyle w:val="Hyperlink"/>
              </w:rPr>
              <w:t>20</w:t>
            </w:r>
            <w:r w:rsidR="004648F5">
              <w:fldChar w:fldCharType="end"/>
            </w:r>
          </w:hyperlink>
        </w:p>
        <w:p w14:paraId="5B02B5B6" w14:textId="31B41A6A" w:rsidR="007A0FBD" w:rsidRPr="00564C89" w:rsidRDefault="5465AA22" w:rsidP="5465AA22">
          <w:pPr>
            <w:pStyle w:val="TOC1"/>
            <w:tabs>
              <w:tab w:val="right" w:leader="dot" w:pos="9360"/>
            </w:tabs>
            <w:spacing w:before="100" w:beforeAutospacing="1" w:afterAutospacing="1" w:line="360" w:lineRule="auto"/>
            <w:rPr>
              <w:rStyle w:val="Hyperlink"/>
            </w:rPr>
          </w:pPr>
          <w:hyperlink w:anchor="_Toc309392848">
            <w:r w:rsidRPr="5465AA22">
              <w:rPr>
                <w:rStyle w:val="Hyperlink"/>
              </w:rPr>
              <w:t>Appendices</w:t>
            </w:r>
            <w:r w:rsidR="004648F5">
              <w:tab/>
            </w:r>
            <w:r w:rsidR="004648F5">
              <w:fldChar w:fldCharType="begin"/>
            </w:r>
            <w:r w:rsidR="004648F5">
              <w:instrText>PAGEREF _Toc309392848 \h</w:instrText>
            </w:r>
            <w:r w:rsidR="004648F5">
              <w:fldChar w:fldCharType="separate"/>
            </w:r>
            <w:r w:rsidRPr="5465AA22">
              <w:rPr>
                <w:rStyle w:val="Hyperlink"/>
              </w:rPr>
              <w:t>21</w:t>
            </w:r>
            <w:r w:rsidR="004648F5">
              <w:fldChar w:fldCharType="end"/>
            </w:r>
          </w:hyperlink>
        </w:p>
        <w:p w14:paraId="282D969E" w14:textId="2042112D" w:rsidR="007A0FBD" w:rsidRPr="00564C89" w:rsidRDefault="5465AA22" w:rsidP="5465AA22">
          <w:pPr>
            <w:pStyle w:val="TOC2"/>
            <w:tabs>
              <w:tab w:val="right" w:leader="dot" w:pos="9360"/>
            </w:tabs>
            <w:spacing w:before="100" w:beforeAutospacing="1" w:afterAutospacing="1" w:line="360" w:lineRule="auto"/>
            <w:rPr>
              <w:rStyle w:val="Hyperlink"/>
            </w:rPr>
          </w:pPr>
          <w:hyperlink w:anchor="_Toc472771344">
            <w:r w:rsidRPr="5465AA22">
              <w:rPr>
                <w:rStyle w:val="Hyperlink"/>
              </w:rPr>
              <w:t>Appendix A: Stakeholder Power/Interest Mapping</w:t>
            </w:r>
            <w:r w:rsidR="004648F5">
              <w:tab/>
            </w:r>
            <w:r w:rsidR="004648F5">
              <w:fldChar w:fldCharType="begin"/>
            </w:r>
            <w:r w:rsidR="004648F5">
              <w:instrText>PAGEREF _Toc472771344 \h</w:instrText>
            </w:r>
            <w:r w:rsidR="004648F5">
              <w:fldChar w:fldCharType="separate"/>
            </w:r>
            <w:r w:rsidRPr="5465AA22">
              <w:rPr>
                <w:rStyle w:val="Hyperlink"/>
              </w:rPr>
              <w:t>21</w:t>
            </w:r>
            <w:r w:rsidR="004648F5">
              <w:fldChar w:fldCharType="end"/>
            </w:r>
          </w:hyperlink>
        </w:p>
        <w:p w14:paraId="3CA3D940" w14:textId="4A1D9BDA" w:rsidR="007A0FBD" w:rsidRPr="00564C89" w:rsidRDefault="5465AA22" w:rsidP="5465AA22">
          <w:pPr>
            <w:pStyle w:val="TOC2"/>
            <w:tabs>
              <w:tab w:val="right" w:leader="dot" w:pos="9360"/>
            </w:tabs>
            <w:spacing w:before="100" w:beforeAutospacing="1" w:afterAutospacing="1" w:line="360" w:lineRule="auto"/>
            <w:rPr>
              <w:rStyle w:val="Hyperlink"/>
            </w:rPr>
          </w:pPr>
          <w:hyperlink w:anchor="_Toc1230010426">
            <w:r w:rsidRPr="5465AA22">
              <w:rPr>
                <w:rStyle w:val="Hyperlink"/>
              </w:rPr>
              <w:t>Appendix B: Financial &amp; Resource Capability Overview</w:t>
            </w:r>
            <w:r w:rsidR="004648F5">
              <w:tab/>
            </w:r>
            <w:r w:rsidR="004648F5">
              <w:fldChar w:fldCharType="begin"/>
            </w:r>
            <w:r w:rsidR="004648F5">
              <w:instrText>PAGEREF _Toc1230010426 \h</w:instrText>
            </w:r>
            <w:r w:rsidR="004648F5">
              <w:fldChar w:fldCharType="separate"/>
            </w:r>
            <w:r w:rsidRPr="5465AA22">
              <w:rPr>
                <w:rStyle w:val="Hyperlink"/>
              </w:rPr>
              <w:t>22</w:t>
            </w:r>
            <w:r w:rsidR="004648F5">
              <w:fldChar w:fldCharType="end"/>
            </w:r>
          </w:hyperlink>
        </w:p>
        <w:p w14:paraId="067610CC" w14:textId="7FBBF31E" w:rsidR="007A0FBD" w:rsidRPr="00564C89" w:rsidRDefault="5465AA22" w:rsidP="5465AA22">
          <w:pPr>
            <w:pStyle w:val="TOC1"/>
            <w:tabs>
              <w:tab w:val="right" w:leader="dot" w:pos="9360"/>
            </w:tabs>
            <w:spacing w:before="100" w:beforeAutospacing="1" w:afterAutospacing="1" w:line="360" w:lineRule="auto"/>
            <w:rPr>
              <w:rStyle w:val="Hyperlink"/>
            </w:rPr>
          </w:pPr>
          <w:hyperlink w:anchor="_Toc2058863470">
            <w:r w:rsidRPr="5465AA22">
              <w:rPr>
                <w:rStyle w:val="Hyperlink"/>
              </w:rPr>
              <w:t>References</w:t>
            </w:r>
            <w:r w:rsidR="004648F5">
              <w:tab/>
            </w:r>
            <w:r w:rsidR="004648F5">
              <w:fldChar w:fldCharType="begin"/>
            </w:r>
            <w:r w:rsidR="004648F5">
              <w:instrText>PAGEREF _Toc2058863470 \h</w:instrText>
            </w:r>
            <w:r w:rsidR="004648F5">
              <w:fldChar w:fldCharType="separate"/>
            </w:r>
            <w:r w:rsidRPr="5465AA22">
              <w:rPr>
                <w:rStyle w:val="Hyperlink"/>
              </w:rPr>
              <w:t>23</w:t>
            </w:r>
            <w:r w:rsidR="004648F5">
              <w:fldChar w:fldCharType="end"/>
            </w:r>
          </w:hyperlink>
          <w:r w:rsidR="004648F5">
            <w:fldChar w:fldCharType="end"/>
          </w:r>
        </w:p>
      </w:sdtContent>
    </w:sdt>
    <w:p w14:paraId="4EC55CFF" w14:textId="7A45CB63" w:rsidR="007A0FBD" w:rsidRPr="00564C89" w:rsidRDefault="007A0FBD" w:rsidP="5465AA22">
      <w:pPr>
        <w:rPr>
          <w:lang w:val="en-GB"/>
        </w:rPr>
      </w:pPr>
    </w:p>
    <w:p w14:paraId="66771367" w14:textId="16A71F0E" w:rsidR="007A0FBD" w:rsidRPr="00564C89" w:rsidRDefault="007A0FBD" w:rsidP="5465AA22">
      <w:pPr>
        <w:rPr>
          <w:lang w:val="en-GB"/>
        </w:rPr>
      </w:pPr>
    </w:p>
    <w:p w14:paraId="58EA4B8A" w14:textId="2F883D9B" w:rsidR="007A0FBD" w:rsidRPr="00564C89" w:rsidRDefault="007A0FBD" w:rsidP="5465AA22">
      <w:pPr>
        <w:rPr>
          <w:lang w:val="en-GB"/>
        </w:rPr>
      </w:pPr>
    </w:p>
    <w:p w14:paraId="2FFE2105" w14:textId="334CCEC5" w:rsidR="007A0FBD" w:rsidRPr="00564C89" w:rsidRDefault="007A0FBD" w:rsidP="5465AA22">
      <w:pPr>
        <w:rPr>
          <w:lang w:val="en-GB"/>
        </w:rPr>
      </w:pPr>
    </w:p>
    <w:p w14:paraId="1027BCA2" w14:textId="6186F9E5" w:rsidR="007A0FBD" w:rsidRPr="00564C89" w:rsidRDefault="007A0FBD" w:rsidP="5465AA22">
      <w:pPr>
        <w:rPr>
          <w:lang w:val="en-GB"/>
        </w:rPr>
      </w:pPr>
    </w:p>
    <w:p w14:paraId="4B98F5F0" w14:textId="606CCCEA" w:rsidR="007A0FBD" w:rsidRPr="00564C89" w:rsidRDefault="007A0FBD" w:rsidP="5465AA22">
      <w:pPr>
        <w:rPr>
          <w:lang w:val="en-GB"/>
        </w:rPr>
      </w:pPr>
    </w:p>
    <w:p w14:paraId="0C267E0F" w14:textId="7B183A8E" w:rsidR="007A0FBD" w:rsidRPr="00564C89" w:rsidRDefault="007A0FBD" w:rsidP="5465AA22">
      <w:pPr>
        <w:rPr>
          <w:lang w:val="en-GB"/>
        </w:rPr>
      </w:pPr>
    </w:p>
    <w:p w14:paraId="3D619279" w14:textId="151E7B4E" w:rsidR="007A0FBD" w:rsidRPr="00564C89" w:rsidRDefault="007A0FBD" w:rsidP="5465AA22">
      <w:pPr>
        <w:rPr>
          <w:lang w:val="en-GB"/>
        </w:rPr>
      </w:pPr>
    </w:p>
    <w:p w14:paraId="6F6DCCC1" w14:textId="59A88C78" w:rsidR="007A0FBD" w:rsidRPr="00564C89" w:rsidRDefault="007A0FBD" w:rsidP="5465AA22">
      <w:pPr>
        <w:rPr>
          <w:lang w:val="en-GB"/>
        </w:rPr>
      </w:pPr>
    </w:p>
    <w:p w14:paraId="301A0E4D" w14:textId="515AAD31" w:rsidR="007A0FBD" w:rsidRPr="00564C89" w:rsidRDefault="007A0FBD" w:rsidP="5465AA22">
      <w:pPr>
        <w:rPr>
          <w:lang w:val="en-GB"/>
        </w:rPr>
      </w:pPr>
    </w:p>
    <w:p w14:paraId="5F516003" w14:textId="4FE19077" w:rsidR="007A0FBD" w:rsidRPr="00564C89" w:rsidRDefault="007A0FBD" w:rsidP="5465AA22">
      <w:pPr>
        <w:rPr>
          <w:lang w:val="en-GB"/>
        </w:rPr>
      </w:pPr>
    </w:p>
    <w:p w14:paraId="6302377A" w14:textId="25847213" w:rsidR="007A0FBD" w:rsidRPr="00564C89" w:rsidRDefault="007A0FBD" w:rsidP="5465AA22">
      <w:pPr>
        <w:rPr>
          <w:lang w:val="en-GB"/>
        </w:rPr>
      </w:pPr>
    </w:p>
    <w:p w14:paraId="491873A1" w14:textId="64C2780F" w:rsidR="007A0FBD" w:rsidRPr="00564C89" w:rsidRDefault="007A0FBD" w:rsidP="5465AA22">
      <w:pPr>
        <w:rPr>
          <w:lang w:val="en-GB"/>
        </w:rPr>
      </w:pPr>
    </w:p>
    <w:p w14:paraId="3E44057F" w14:textId="6A34401A" w:rsidR="007A0FBD" w:rsidRPr="00564C89" w:rsidRDefault="007A0FBD" w:rsidP="5465AA22">
      <w:pPr>
        <w:rPr>
          <w:lang w:val="en-GB"/>
        </w:rPr>
      </w:pPr>
    </w:p>
    <w:p w14:paraId="6206B55D" w14:textId="0E048A13" w:rsidR="007A0FBD" w:rsidRPr="00564C89" w:rsidRDefault="007A0FBD" w:rsidP="5465AA22">
      <w:pPr>
        <w:rPr>
          <w:lang w:val="en-GB"/>
        </w:rPr>
      </w:pPr>
    </w:p>
    <w:p w14:paraId="789D6205" w14:textId="274243F0" w:rsidR="007A0FBD" w:rsidRPr="00564C89" w:rsidRDefault="007A0FBD" w:rsidP="5465AA22">
      <w:pPr>
        <w:rPr>
          <w:lang w:val="en-GB"/>
        </w:rPr>
      </w:pPr>
    </w:p>
    <w:p w14:paraId="4F182B52" w14:textId="4804D713" w:rsidR="007A0FBD" w:rsidRPr="00564C89" w:rsidRDefault="007A0FBD" w:rsidP="5465AA22">
      <w:pPr>
        <w:rPr>
          <w:lang w:val="en-GB"/>
        </w:rPr>
      </w:pPr>
    </w:p>
    <w:p w14:paraId="0AE80AB2" w14:textId="714F13ED" w:rsidR="007A0FBD" w:rsidRPr="00564C89" w:rsidRDefault="007A0FBD" w:rsidP="5465AA22">
      <w:pPr>
        <w:rPr>
          <w:lang w:val="en-GB"/>
        </w:rPr>
      </w:pPr>
    </w:p>
    <w:p w14:paraId="37D66AB1" w14:textId="463455DC" w:rsidR="007A0FBD" w:rsidRPr="00564C89" w:rsidRDefault="007A0FBD" w:rsidP="5465AA22">
      <w:pPr>
        <w:rPr>
          <w:lang w:val="en-GB"/>
        </w:rPr>
      </w:pPr>
    </w:p>
    <w:p w14:paraId="6533F720" w14:textId="0A7A2FB6" w:rsidR="007A0FBD" w:rsidRPr="00564C89" w:rsidRDefault="007A0FBD" w:rsidP="5465AA22">
      <w:pPr>
        <w:rPr>
          <w:rStyle w:val="Heading1Char"/>
          <w:rFonts w:ascii="Arial" w:eastAsia="Arial" w:hAnsi="Arial" w:cs="Arial"/>
          <w:lang w:val="en-GB"/>
        </w:rPr>
      </w:pPr>
    </w:p>
    <w:p w14:paraId="7ACEEE89" w14:textId="77777777" w:rsidR="00052CD3" w:rsidRDefault="00052CD3" w:rsidP="5465AA22">
      <w:pPr>
        <w:rPr>
          <w:rStyle w:val="Heading1Char"/>
          <w:rFonts w:ascii="Arial" w:eastAsia="Arial" w:hAnsi="Arial" w:cs="Arial"/>
          <w:lang w:val="en-GB"/>
        </w:rPr>
      </w:pPr>
      <w:bookmarkStart w:id="6" w:name="_Toc1290209233"/>
    </w:p>
    <w:p w14:paraId="22D2D44A" w14:textId="20731A91" w:rsidR="007A0FBD" w:rsidRPr="00564C89" w:rsidRDefault="24300991" w:rsidP="5465AA22">
      <w:pPr>
        <w:rPr>
          <w:rStyle w:val="Heading1Char"/>
          <w:rFonts w:ascii="Arial" w:eastAsia="Arial" w:hAnsi="Arial" w:cs="Arial"/>
          <w:lang w:val="en-GB"/>
        </w:rPr>
      </w:pPr>
      <w:r w:rsidRPr="5465AA22">
        <w:rPr>
          <w:rStyle w:val="Heading1Char"/>
          <w:rFonts w:ascii="Arial" w:eastAsia="Arial" w:hAnsi="Arial" w:cs="Arial"/>
          <w:lang w:val="en-GB"/>
        </w:rPr>
        <w:t>Executive Summary</w:t>
      </w:r>
      <w:bookmarkEnd w:id="6"/>
    </w:p>
    <w:p w14:paraId="188DC93B" w14:textId="540CD614" w:rsidR="007A0FBD" w:rsidRPr="00564C89" w:rsidRDefault="24300991" w:rsidP="5465AA22">
      <w:pPr>
        <w:spacing w:before="100" w:beforeAutospacing="1" w:after="100" w:afterAutospacing="1" w:line="360" w:lineRule="auto"/>
        <w:rPr>
          <w:rStyle w:val="Heading1Char"/>
          <w:rFonts w:ascii="Arial" w:eastAsia="Arial" w:hAnsi="Arial" w:cs="Arial"/>
          <w:lang w:val="en-GB"/>
        </w:rPr>
      </w:pPr>
      <w:r w:rsidRPr="5465AA22">
        <w:rPr>
          <w:rFonts w:ascii="Arial" w:eastAsia="Arial" w:hAnsi="Arial" w:cs="Arial"/>
          <w:sz w:val="22"/>
          <w:szCs w:val="22"/>
        </w:rPr>
        <w:t>The global automotive manufacturing sector is experiencing an unprecedented structural realignment, driven by the convergence of electromobility, stringent sustainability mandates, and the technological disruptions of the Fourth Industrial Revolution (Industry 4.0). For Grupo Antolin, a premier Tier One supplier of automotive interiors, maintaining a sustained competitive advantage necessitates the urgent digital transformation of its global operations. This report presents a comprehensive, critically evaluated strategic change management plan specifically tailored for Grupo Antolin’s Barton-under-Needwood facility in Staffordshire, United Kingdom. Having recently expanded into a 113,000-square-foot facility to service highly demanding Original Equipment Manufacturers (OEMs) such as Jaguar Land Rover (JLR) and Toyota, the Barton plant represents a critical node in the company's European supply chain.</w:t>
      </w:r>
    </w:p>
    <w:p w14:paraId="0EE58589" w14:textId="395A4158" w:rsidR="007A0FBD" w:rsidRPr="00564C89" w:rsidRDefault="24300991" w:rsidP="5465AA22">
      <w:pPr>
        <w:spacing w:before="100" w:beforeAutospacing="1" w:after="100" w:afterAutospacing="1" w:line="360" w:lineRule="auto"/>
      </w:pPr>
      <w:r w:rsidRPr="5465AA22">
        <w:rPr>
          <w:rFonts w:ascii="Arial" w:eastAsia="Arial" w:hAnsi="Arial" w:cs="Arial"/>
          <w:sz w:val="22"/>
          <w:szCs w:val="22"/>
        </w:rPr>
        <w:t>The primary trigger for this strategic change is the implementation of the Antolin Industrial System (AIS) and the Smart Way2Cloud architecture, components of the corporate 2024-2026 Transformation Plan. Through rigorous environmental scanning—utilising PESTLE, Porter’s Five Forces, and SWOT frameworks—this analysis establishes the macro-environmental urgency for digitalisation, particularly regarding the UK’s Zero Emissions Vehicle (ZEV) mandate and intensified global cost competition. To navigate the human complexities of this technological overhaul, the report critically evaluates established change management frameworks. A hybrid model integrating Kotter’s eight-step macro-organisational process and Hiatt’s micro-level ADKAR framework is justified as the optimal vehicle for implementation. Furthermore, the report applies Bass’s Transformational Leadership theory and Schein’s organisational culture model to address workforce resistance, mitigate operational risks, and embed continuous, data-driven routines into the fabric of the Staffordshire facility. The resulting strategic plan offers a financially viable, ethically sound, and sustainable roadmap for securing the Barton facility’s long-term profitability and operational excellence.</w:t>
      </w:r>
    </w:p>
    <w:p w14:paraId="174968A8" w14:textId="60B66039" w:rsidR="007A0FBD" w:rsidRPr="00564C89" w:rsidRDefault="24300991" w:rsidP="5465AA22">
      <w:pPr>
        <w:spacing w:before="100" w:beforeAutospacing="1" w:after="100" w:afterAutospacing="1" w:line="360" w:lineRule="auto"/>
        <w:rPr>
          <w:rStyle w:val="Heading1Char"/>
          <w:rFonts w:ascii="Arial" w:eastAsia="Arial" w:hAnsi="Arial" w:cs="Arial"/>
          <w:lang w:val="en-GB"/>
        </w:rPr>
      </w:pPr>
      <w:bookmarkStart w:id="7" w:name="_Toc1148143224"/>
      <w:r w:rsidRPr="5465AA22">
        <w:rPr>
          <w:rStyle w:val="Heading1Char"/>
          <w:rFonts w:ascii="Arial" w:eastAsia="Arial" w:hAnsi="Arial" w:cs="Arial"/>
          <w:lang w:val="en-GB"/>
        </w:rPr>
        <w:lastRenderedPageBreak/>
        <w:t>1. Introduction to the Organisation</w:t>
      </w:r>
      <w:bookmarkEnd w:id="7"/>
    </w:p>
    <w:p w14:paraId="2C013EEE" w14:textId="6C48475A" w:rsidR="007A0FBD" w:rsidRPr="00564C89" w:rsidRDefault="24300991" w:rsidP="5465AA22">
      <w:pPr>
        <w:spacing w:before="100" w:beforeAutospacing="1" w:after="100" w:afterAutospacing="1" w:line="360" w:lineRule="auto"/>
        <w:rPr>
          <w:rStyle w:val="Heading1Char"/>
          <w:rFonts w:ascii="Arial" w:eastAsia="Arial" w:hAnsi="Arial" w:cs="Arial"/>
          <w:lang w:val="en-GB"/>
        </w:rPr>
      </w:pPr>
      <w:r w:rsidRPr="5465AA22">
        <w:rPr>
          <w:rFonts w:ascii="Arial" w:eastAsia="Arial" w:hAnsi="Arial" w:cs="Arial"/>
          <w:sz w:val="22"/>
          <w:szCs w:val="22"/>
        </w:rPr>
        <w:t>Grupo Antolin originated in the 1950s as a modest mechanics workshop in Burgos, Spain, and has subsequently evolved into one of the world's most dominant multinational suppliers of automotive interior technology. Currently employing more than 20,000 professionals across 23 countries, the firm equips nine of the ten best-selling vehicles globally, maintaining market leadership in the design and manufacture of headliners, door panels, lighting components, and complex instrument panels (Grupo Antolin, 2024, p. 8). Despite its vast multinational scale, the organisation retains the ethos of a family business, placing significant emphasis on talent development, stakeholder relationships, and long-term sustainability (Grupo Antolin, 2021).</w:t>
      </w:r>
    </w:p>
    <w:p w14:paraId="15347592" w14:textId="6D19FB13" w:rsidR="007A0FBD" w:rsidRPr="00564C89" w:rsidRDefault="24300991" w:rsidP="5465AA22">
      <w:pPr>
        <w:spacing w:before="100" w:beforeAutospacing="1" w:after="100" w:afterAutospacing="1" w:line="360" w:lineRule="auto"/>
      </w:pPr>
      <w:r w:rsidRPr="5465AA22">
        <w:rPr>
          <w:rFonts w:ascii="Arial" w:eastAsia="Arial" w:hAnsi="Arial" w:cs="Arial"/>
          <w:sz w:val="22"/>
          <w:szCs w:val="22"/>
        </w:rPr>
        <w:t>The rationale for selecting the Barton-under-Needwood facility in Staffordshire for this strategic change report lies in its critical operational context and recent exponential growth. Having relocated from Bristol in 2006, the Barton plant reached full manufacturing capacity and recently secured a 15-year lease on an expanded 113,000-square-foot, purpose-built site at St Modwen’s Barton Business Park (Machinery Market, 2024). The facility operates in a high-pressure, just-in-time environment, supplying Tier One components to Toyota since 2006 and Jaguar Land Rover since 2015, for which it holds the prestigious JLRQ quality accreditation (Machinery Market, 2024).</w:t>
      </w:r>
    </w:p>
    <w:p w14:paraId="4A5764BC" w14:textId="7AFAAEBD" w:rsidR="007A0FBD" w:rsidRPr="00564C89" w:rsidRDefault="24300991" w:rsidP="5465AA22">
      <w:pPr>
        <w:spacing w:before="100" w:beforeAutospacing="1" w:after="100" w:afterAutospacing="1" w:line="360" w:lineRule="auto"/>
      </w:pPr>
      <w:r w:rsidRPr="5465AA22">
        <w:rPr>
          <w:rFonts w:ascii="Arial" w:eastAsia="Arial" w:hAnsi="Arial" w:cs="Arial"/>
          <w:sz w:val="22"/>
          <w:szCs w:val="22"/>
        </w:rPr>
        <w:t xml:space="preserve">Currently, Grupo Antolin is executing a comprehensive 2024-2026 Transformation Plan aimed at securing technological leadership in the era of the Software-Defined Vehicle (SDV). Central to this mandate is the Antolin Industrial System (AIS), a </w:t>
      </w:r>
      <w:r w:rsidR="1E1AB17C" w:rsidRPr="5465AA22">
        <w:rPr>
          <w:rFonts w:ascii="Arial" w:eastAsia="Arial" w:hAnsi="Arial" w:cs="Arial"/>
          <w:sz w:val="22"/>
          <w:szCs w:val="22"/>
        </w:rPr>
        <w:t>standardized</w:t>
      </w:r>
      <w:r w:rsidRPr="5465AA22">
        <w:rPr>
          <w:rFonts w:ascii="Arial" w:eastAsia="Arial" w:hAnsi="Arial" w:cs="Arial"/>
          <w:sz w:val="22"/>
          <w:szCs w:val="22"/>
        </w:rPr>
        <w:t xml:space="preserve">, highly </w:t>
      </w:r>
      <w:r w:rsidR="1F69E47F" w:rsidRPr="5465AA22">
        <w:rPr>
          <w:rFonts w:ascii="Arial" w:eastAsia="Arial" w:hAnsi="Arial" w:cs="Arial"/>
          <w:sz w:val="22"/>
          <w:szCs w:val="22"/>
        </w:rPr>
        <w:t>digitized</w:t>
      </w:r>
      <w:r w:rsidRPr="5465AA22">
        <w:rPr>
          <w:rFonts w:ascii="Arial" w:eastAsia="Arial" w:hAnsi="Arial" w:cs="Arial"/>
          <w:sz w:val="22"/>
          <w:szCs w:val="22"/>
        </w:rPr>
        <w:t xml:space="preserve"> production model designed to replace legacy systems with a 360-degree view of industrial operations (Grupo Antolin, 2024, p. 12). The AIS relies heavily on the integration of the Internet of Things (IoT), artificial intelligence (AI) for predictive maintenance, and mobile robotics, supported by </w:t>
      </w:r>
      <w:proofErr w:type="gramStart"/>
      <w:r w:rsidRPr="5465AA22">
        <w:rPr>
          <w:rFonts w:ascii="Arial" w:eastAsia="Arial" w:hAnsi="Arial" w:cs="Arial"/>
          <w:sz w:val="22"/>
          <w:szCs w:val="22"/>
        </w:rPr>
        <w:t>a migration</w:t>
      </w:r>
      <w:proofErr w:type="gramEnd"/>
      <w:r w:rsidRPr="5465AA22">
        <w:rPr>
          <w:rFonts w:ascii="Arial" w:eastAsia="Arial" w:hAnsi="Arial" w:cs="Arial"/>
          <w:sz w:val="22"/>
          <w:szCs w:val="22"/>
        </w:rPr>
        <w:t xml:space="preserve"> to cloud-based SAP management tools under the 'Smart Way2Cloud' initiative (Grupo Antolin, 2024). For the Barton facility, the rapid absorption and operationalisation of the AIS is not merely an IT upgrade; it is an existential imperative. The facility must transition its legacy workforce towards data-driven routines, overcoming deep-seated cultural resistance to automation, to meet the unrelenting quality and cost-efficiency demands of its OEM partners.</w:t>
      </w:r>
    </w:p>
    <w:p w14:paraId="51AE384C" w14:textId="5F351CC1" w:rsidR="007A0FBD" w:rsidRPr="00564C89" w:rsidRDefault="24300991" w:rsidP="5465AA22">
      <w:pPr>
        <w:pStyle w:val="Heading1"/>
        <w:rPr>
          <w:rFonts w:ascii="Arial" w:eastAsia="Arial" w:hAnsi="Arial" w:cs="Arial"/>
        </w:rPr>
      </w:pPr>
      <w:bookmarkStart w:id="8" w:name="_Toc2029248421"/>
      <w:r w:rsidRPr="5465AA22">
        <w:rPr>
          <w:rFonts w:ascii="Arial" w:eastAsia="Arial" w:hAnsi="Arial" w:cs="Arial"/>
        </w:rPr>
        <w:lastRenderedPageBreak/>
        <w:t>2. Environmental and Organisational Analysis</w:t>
      </w:r>
      <w:bookmarkEnd w:id="8"/>
    </w:p>
    <w:p w14:paraId="1C90F659" w14:textId="09BD7E5F" w:rsidR="007A0FBD" w:rsidRPr="00564C89" w:rsidRDefault="24300991" w:rsidP="5465AA22">
      <w:pPr>
        <w:spacing w:line="360" w:lineRule="auto"/>
        <w:rPr>
          <w:lang w:val="en-GB"/>
        </w:rPr>
      </w:pPr>
      <w:r w:rsidRPr="5465AA22">
        <w:rPr>
          <w:rFonts w:ascii="Arial" w:eastAsia="Arial" w:hAnsi="Arial" w:cs="Arial"/>
          <w:sz w:val="22"/>
          <w:szCs w:val="22"/>
          <w:lang w:val="en-GB"/>
        </w:rPr>
        <w:t>To architect an effective change management strategy, a robust diagnostic evaluation of both the external macroeconomic environment and the internal organisational architecture is required. The critical application of these analytical tools ensures that the proposed change plan addresses genuine structural threats rather than transient market fluctuations.</w:t>
      </w:r>
    </w:p>
    <w:p w14:paraId="6BD64A9F" w14:textId="2B9775A3" w:rsidR="007A0FBD" w:rsidRPr="00564C89" w:rsidRDefault="007A0FBD" w:rsidP="5465AA22">
      <w:pPr>
        <w:spacing w:before="100" w:beforeAutospacing="1" w:after="100" w:afterAutospacing="1" w:line="360" w:lineRule="auto"/>
        <w:rPr>
          <w:rStyle w:val="Heading2Char"/>
          <w:rFonts w:ascii="Arial" w:eastAsia="Arial" w:hAnsi="Arial" w:cs="Arial"/>
          <w:lang w:val="en-GB"/>
        </w:rPr>
      </w:pPr>
    </w:p>
    <w:p w14:paraId="1C48F20A" w14:textId="2FF302C0" w:rsidR="007A0FBD" w:rsidRPr="00564C89" w:rsidRDefault="007A0FBD" w:rsidP="5465AA22">
      <w:pPr>
        <w:spacing w:before="100" w:beforeAutospacing="1" w:after="100" w:afterAutospacing="1" w:line="360" w:lineRule="auto"/>
        <w:rPr>
          <w:rStyle w:val="Heading2Char"/>
          <w:rFonts w:ascii="Arial" w:eastAsia="Arial" w:hAnsi="Arial" w:cs="Arial"/>
          <w:lang w:val="en-GB"/>
        </w:rPr>
      </w:pPr>
    </w:p>
    <w:p w14:paraId="1481BBB5" w14:textId="58101952" w:rsidR="007A0FBD" w:rsidRPr="00564C89" w:rsidRDefault="24300991" w:rsidP="5465AA22">
      <w:pPr>
        <w:spacing w:before="100" w:beforeAutospacing="1" w:after="100" w:afterAutospacing="1" w:line="360" w:lineRule="auto"/>
        <w:rPr>
          <w:rStyle w:val="Heading2Char"/>
          <w:rFonts w:ascii="Arial" w:eastAsia="Arial" w:hAnsi="Arial" w:cs="Arial"/>
          <w:lang w:val="en-GB"/>
        </w:rPr>
      </w:pPr>
      <w:bookmarkStart w:id="9" w:name="_Toc1125462005"/>
      <w:r w:rsidRPr="5465AA22">
        <w:rPr>
          <w:rStyle w:val="Heading2Char"/>
          <w:rFonts w:ascii="Arial" w:eastAsia="Arial" w:hAnsi="Arial" w:cs="Arial"/>
          <w:lang w:val="en-GB"/>
        </w:rPr>
        <w:t>2.1 External Environment Analysis</w:t>
      </w:r>
      <w:bookmarkEnd w:id="9"/>
    </w:p>
    <w:p w14:paraId="7AAA16C5" w14:textId="6A6CFADF" w:rsidR="007A0FBD" w:rsidRPr="00564C89" w:rsidRDefault="24300991" w:rsidP="5465AA22">
      <w:pPr>
        <w:spacing w:before="100" w:beforeAutospacing="1" w:after="100" w:afterAutospacing="1" w:line="360" w:lineRule="auto"/>
        <w:rPr>
          <w:rFonts w:ascii="Arial" w:eastAsia="Arial" w:hAnsi="Arial" w:cs="Arial"/>
          <w:b/>
          <w:bCs/>
          <w:sz w:val="22"/>
          <w:szCs w:val="22"/>
          <w:lang w:val="en-GB"/>
        </w:rPr>
      </w:pPr>
      <w:r w:rsidRPr="5465AA22">
        <w:rPr>
          <w:rFonts w:ascii="Arial" w:eastAsia="Arial" w:hAnsi="Arial" w:cs="Arial"/>
          <w:b/>
          <w:bCs/>
          <w:sz w:val="22"/>
          <w:szCs w:val="22"/>
          <w:lang w:val="en-GB"/>
        </w:rPr>
        <w:t xml:space="preserve">PESTLE Analysis </w:t>
      </w:r>
    </w:p>
    <w:p w14:paraId="7FDB4DB8" w14:textId="14519CD6" w:rsidR="007A0FBD" w:rsidRPr="00564C89" w:rsidRDefault="24300991" w:rsidP="5465AA22">
      <w:pPr>
        <w:spacing w:before="100" w:beforeAutospacing="1" w:after="100" w:afterAutospacing="1" w:line="360" w:lineRule="auto"/>
      </w:pPr>
      <w:r w:rsidRPr="5465AA22">
        <w:rPr>
          <w:rFonts w:ascii="Arial" w:eastAsia="Arial" w:hAnsi="Arial" w:cs="Arial"/>
          <w:sz w:val="22"/>
          <w:szCs w:val="22"/>
          <w:lang w:val="en-GB"/>
        </w:rPr>
        <w:t>The application of the PESTLE framework is critical for this report because the automotive sector is disproportionately vulnerable to macro-environmental legislative and economic shocks (Bismark et al., 2018, p. 95). By systematically categorising these forces, the Barton facility can proactively align its digital transformation with overarching global trends.</w:t>
      </w:r>
    </w:p>
    <w:p w14:paraId="79643087" w14:textId="399F7B0A" w:rsidR="007A0FBD" w:rsidRPr="00564C89" w:rsidRDefault="24300991" w:rsidP="5465AA22">
      <w:pPr>
        <w:spacing w:before="100" w:beforeAutospacing="1" w:after="100" w:afterAutospacing="1" w:line="360" w:lineRule="auto"/>
        <w:rPr>
          <w:rStyle w:val="Strong"/>
          <w:rFonts w:ascii="Arial" w:eastAsia="Arial" w:hAnsi="Arial" w:cs="Arial"/>
          <w:sz w:val="22"/>
          <w:szCs w:val="22"/>
          <w:lang w:val="en-GB"/>
        </w:rPr>
      </w:pPr>
      <w:r w:rsidRPr="5465AA22">
        <w:rPr>
          <w:rStyle w:val="Strong"/>
          <w:rFonts w:ascii="Arial" w:eastAsia="Arial" w:hAnsi="Arial" w:cs="Arial"/>
          <w:sz w:val="22"/>
          <w:szCs w:val="22"/>
          <w:lang w:val="en-GB"/>
        </w:rPr>
        <w:t>Critical Analysis and Implications for Grupo Antolin Barton</w:t>
      </w:r>
    </w:p>
    <w:p w14:paraId="49F47AB7" w14:textId="56BFAA0D" w:rsidR="007A0FBD" w:rsidRPr="00564C89" w:rsidRDefault="24300991" w:rsidP="5465AA22">
      <w:pPr>
        <w:spacing w:before="100" w:beforeAutospacing="1" w:after="100" w:afterAutospacing="1" w:line="360" w:lineRule="auto"/>
      </w:pPr>
      <w:r w:rsidRPr="5465AA22">
        <w:rPr>
          <w:rFonts w:ascii="Arial" w:eastAsia="Arial" w:hAnsi="Arial" w:cs="Arial"/>
          <w:b/>
          <w:bCs/>
          <w:i/>
          <w:iCs/>
          <w:sz w:val="22"/>
          <w:szCs w:val="22"/>
          <w:lang w:val="en-GB"/>
        </w:rPr>
        <w:t>Political</w:t>
      </w:r>
      <w:r w:rsidR="29AC1DB8" w:rsidRPr="5465AA22">
        <w:rPr>
          <w:rFonts w:ascii="Arial" w:eastAsia="Arial" w:hAnsi="Arial" w:cs="Arial"/>
          <w:b/>
          <w:bCs/>
          <w:i/>
          <w:iCs/>
          <w:sz w:val="22"/>
          <w:szCs w:val="22"/>
          <w:lang w:val="en-GB"/>
        </w:rPr>
        <w:t>:</w:t>
      </w:r>
      <w:r w:rsidRPr="5465AA22">
        <w:rPr>
          <w:rFonts w:ascii="Arial" w:eastAsia="Arial" w:hAnsi="Arial" w:cs="Arial"/>
          <w:b/>
          <w:bCs/>
          <w:i/>
          <w:iCs/>
          <w:sz w:val="22"/>
          <w:szCs w:val="22"/>
          <w:lang w:val="en-GB"/>
        </w:rPr>
        <w:t xml:space="preserve"> </w:t>
      </w:r>
      <w:r w:rsidR="02FE4261" w:rsidRPr="5465AA22">
        <w:rPr>
          <w:rFonts w:ascii="Arial" w:eastAsia="Arial" w:hAnsi="Arial" w:cs="Arial"/>
          <w:sz w:val="22"/>
          <w:szCs w:val="22"/>
          <w:lang w:val="en-GB"/>
        </w:rPr>
        <w:t>P</w:t>
      </w:r>
      <w:r w:rsidR="404089D7" w:rsidRPr="5465AA22">
        <w:rPr>
          <w:rFonts w:ascii="Arial" w:eastAsia="Arial" w:hAnsi="Arial" w:cs="Arial"/>
          <w:sz w:val="22"/>
          <w:szCs w:val="22"/>
          <w:lang w:val="en-GB"/>
        </w:rPr>
        <w:t>ost-Brexit</w:t>
      </w:r>
      <w:r w:rsidRPr="5465AA22">
        <w:rPr>
          <w:rFonts w:ascii="Arial" w:eastAsia="Arial" w:hAnsi="Arial" w:cs="Arial"/>
          <w:sz w:val="22"/>
          <w:szCs w:val="22"/>
          <w:lang w:val="en-GB"/>
        </w:rPr>
        <w:t xml:space="preserve"> trade frictions and shifting tariff policies (including US-China-EU trade dynamics) severely impact cross-border supply chains for electronic components (SMMT, 2024). The UK Government's regulatory push towards electrification places immense pressure on OEMs, trickling down to Tier One suppliers who must adapt their interior modules for new EV platforms.</w:t>
      </w:r>
    </w:p>
    <w:p w14:paraId="099074A0" w14:textId="143C433E" w:rsidR="007A0FBD" w:rsidRPr="00564C89" w:rsidRDefault="24300991" w:rsidP="5465AA22">
      <w:pPr>
        <w:spacing w:before="100" w:beforeAutospacing="1" w:after="100" w:afterAutospacing="1" w:line="360" w:lineRule="auto"/>
      </w:pPr>
      <w:r w:rsidRPr="5465AA22">
        <w:rPr>
          <w:rFonts w:ascii="Arial" w:eastAsia="Arial" w:hAnsi="Arial" w:cs="Arial"/>
          <w:b/>
          <w:bCs/>
          <w:i/>
          <w:iCs/>
          <w:sz w:val="22"/>
          <w:szCs w:val="22"/>
          <w:lang w:val="en-GB"/>
        </w:rPr>
        <w:t>Economic</w:t>
      </w:r>
      <w:r w:rsidR="5691589A" w:rsidRPr="5465AA22">
        <w:rPr>
          <w:rFonts w:ascii="Arial" w:eastAsia="Arial" w:hAnsi="Arial" w:cs="Arial"/>
          <w:b/>
          <w:bCs/>
          <w:i/>
          <w:iCs/>
          <w:sz w:val="22"/>
          <w:szCs w:val="22"/>
          <w:lang w:val="en-GB"/>
        </w:rPr>
        <w:t>:</w:t>
      </w:r>
      <w:r w:rsidRPr="5465AA22">
        <w:rPr>
          <w:rFonts w:ascii="Arial" w:eastAsia="Arial" w:hAnsi="Arial" w:cs="Arial"/>
          <w:sz w:val="22"/>
          <w:szCs w:val="22"/>
          <w:lang w:val="en-GB"/>
        </w:rPr>
        <w:t xml:space="preserve"> </w:t>
      </w:r>
      <w:r w:rsidR="3C22FF30" w:rsidRPr="5465AA22">
        <w:rPr>
          <w:rFonts w:ascii="Arial" w:eastAsia="Arial" w:hAnsi="Arial" w:cs="Arial"/>
          <w:sz w:val="22"/>
          <w:szCs w:val="22"/>
          <w:lang w:val="en-GB"/>
        </w:rPr>
        <w:t>T</w:t>
      </w:r>
      <w:r w:rsidR="2C289D15" w:rsidRPr="5465AA22">
        <w:rPr>
          <w:rFonts w:ascii="Arial" w:eastAsia="Arial" w:hAnsi="Arial" w:cs="Arial"/>
          <w:sz w:val="22"/>
          <w:szCs w:val="22"/>
          <w:lang w:val="en-GB"/>
        </w:rPr>
        <w:t>he</w:t>
      </w:r>
      <w:r w:rsidRPr="5465AA22">
        <w:rPr>
          <w:rFonts w:ascii="Arial" w:eastAsia="Arial" w:hAnsi="Arial" w:cs="Arial"/>
          <w:sz w:val="22"/>
          <w:szCs w:val="22"/>
          <w:lang w:val="en-GB"/>
        </w:rPr>
        <w:t xml:space="preserve"> global automotive market is constrained by high interest rates, inflation, and a severe price war initiated by Chinese EV manufacturers such as BYD (Insight Forward, 2024). To protect profit margins, the Barton facility must achieve the 10-20% productivity increases associated with Industry 4.0 automation (KPMG, 2016, p. 12).</w:t>
      </w:r>
    </w:p>
    <w:p w14:paraId="76C7AB36" w14:textId="371A7B5E" w:rsidR="007A0FBD" w:rsidRPr="00564C89" w:rsidRDefault="24300991" w:rsidP="5465AA22">
      <w:pPr>
        <w:spacing w:before="100" w:beforeAutospacing="1" w:after="100" w:afterAutospacing="1" w:line="360" w:lineRule="auto"/>
      </w:pPr>
      <w:r w:rsidRPr="5465AA22">
        <w:rPr>
          <w:rFonts w:ascii="Arial" w:eastAsia="Arial" w:hAnsi="Arial" w:cs="Arial"/>
          <w:b/>
          <w:bCs/>
          <w:i/>
          <w:iCs/>
          <w:sz w:val="22"/>
          <w:szCs w:val="22"/>
          <w:lang w:val="en-GB"/>
        </w:rPr>
        <w:t>Sociocultura</w:t>
      </w:r>
      <w:r w:rsidRPr="5465AA22">
        <w:rPr>
          <w:rFonts w:ascii="Arial" w:eastAsia="Arial" w:hAnsi="Arial" w:cs="Arial"/>
          <w:sz w:val="22"/>
          <w:szCs w:val="22"/>
          <w:lang w:val="en-GB"/>
        </w:rPr>
        <w:t>l</w:t>
      </w:r>
      <w:r w:rsidR="0ACB34A9" w:rsidRPr="5465AA22">
        <w:rPr>
          <w:rFonts w:ascii="Arial" w:eastAsia="Arial" w:hAnsi="Arial" w:cs="Arial"/>
          <w:sz w:val="22"/>
          <w:szCs w:val="22"/>
          <w:lang w:val="en-GB"/>
        </w:rPr>
        <w:t>:</w:t>
      </w:r>
      <w:r w:rsidRPr="5465AA22">
        <w:rPr>
          <w:rFonts w:ascii="Arial" w:eastAsia="Arial" w:hAnsi="Arial" w:cs="Arial"/>
          <w:sz w:val="22"/>
          <w:szCs w:val="22"/>
          <w:lang w:val="en-GB"/>
        </w:rPr>
        <w:t xml:space="preserve"> </w:t>
      </w:r>
      <w:r w:rsidR="5C284C95" w:rsidRPr="5465AA22">
        <w:rPr>
          <w:rFonts w:ascii="Arial" w:eastAsia="Arial" w:hAnsi="Arial" w:cs="Arial"/>
          <w:sz w:val="22"/>
          <w:szCs w:val="22"/>
          <w:lang w:val="en-GB"/>
        </w:rPr>
        <w:t>C</w:t>
      </w:r>
      <w:r w:rsidRPr="5465AA22">
        <w:rPr>
          <w:rFonts w:ascii="Arial" w:eastAsia="Arial" w:hAnsi="Arial" w:cs="Arial"/>
          <w:sz w:val="22"/>
          <w:szCs w:val="22"/>
          <w:lang w:val="en-GB"/>
        </w:rPr>
        <w:t xml:space="preserve">onsumers increasingly demand sustainable, highly connected 'smart' vehicle interiors (Grupo Antolin, 2024). Simultaneously, the manufacturing sector faces an acute skills </w:t>
      </w:r>
      <w:r w:rsidRPr="5465AA22">
        <w:rPr>
          <w:rFonts w:ascii="Arial" w:eastAsia="Arial" w:hAnsi="Arial" w:cs="Arial"/>
          <w:sz w:val="22"/>
          <w:szCs w:val="22"/>
          <w:lang w:val="en-GB"/>
        </w:rPr>
        <w:lastRenderedPageBreak/>
        <w:t>shortage. The transition from manual assembly to operating complex cyber-physical systems requires profound workforce upskilling in Staffordshire (Ul, 2024).</w:t>
      </w:r>
    </w:p>
    <w:p w14:paraId="0B2F3224" w14:textId="3248382B" w:rsidR="007A0FBD" w:rsidRPr="00564C89" w:rsidRDefault="24300991" w:rsidP="5465AA22">
      <w:pPr>
        <w:spacing w:before="100" w:beforeAutospacing="1" w:after="100" w:afterAutospacing="1" w:line="360" w:lineRule="auto"/>
      </w:pPr>
      <w:r w:rsidRPr="5465AA22">
        <w:rPr>
          <w:rFonts w:ascii="Arial" w:eastAsia="Arial" w:hAnsi="Arial" w:cs="Arial"/>
          <w:b/>
          <w:bCs/>
          <w:i/>
          <w:iCs/>
          <w:sz w:val="22"/>
          <w:szCs w:val="22"/>
          <w:lang w:val="en-GB"/>
        </w:rPr>
        <w:t>Technological</w:t>
      </w:r>
      <w:r w:rsidR="1DB5135D" w:rsidRPr="5465AA22">
        <w:rPr>
          <w:rFonts w:ascii="Arial" w:eastAsia="Arial" w:hAnsi="Arial" w:cs="Arial"/>
          <w:b/>
          <w:bCs/>
          <w:i/>
          <w:iCs/>
          <w:sz w:val="22"/>
          <w:szCs w:val="22"/>
          <w:lang w:val="en-GB"/>
        </w:rPr>
        <w:t xml:space="preserve">: </w:t>
      </w:r>
      <w:r w:rsidR="1DB5135D" w:rsidRPr="5465AA22">
        <w:rPr>
          <w:rFonts w:ascii="Arial" w:eastAsia="Arial" w:hAnsi="Arial" w:cs="Arial"/>
          <w:sz w:val="22"/>
          <w:szCs w:val="22"/>
          <w:lang w:val="en-GB"/>
        </w:rPr>
        <w:t>T</w:t>
      </w:r>
      <w:r w:rsidRPr="5465AA22">
        <w:rPr>
          <w:rFonts w:ascii="Arial" w:eastAsia="Arial" w:hAnsi="Arial" w:cs="Arial"/>
          <w:sz w:val="22"/>
          <w:szCs w:val="22"/>
          <w:lang w:val="en-GB"/>
        </w:rPr>
        <w:t>he Fourth Industrial Revolution (Industry 4.0) fundamentally disrupts traditional manufacturing through IoT, cloud computing, continuous sensing technologies, and AI-driven quality assurance (Vial, 2019, p. 121; Eaton, 2024). Grupo Antolin's AIS is a direct technological response to this paradigm shift.</w:t>
      </w:r>
    </w:p>
    <w:p w14:paraId="3B84C263" w14:textId="42B3B60C" w:rsidR="007A0FBD" w:rsidRPr="00564C89" w:rsidRDefault="24300991" w:rsidP="5465AA22">
      <w:pPr>
        <w:spacing w:before="100" w:beforeAutospacing="1" w:after="100" w:afterAutospacing="1" w:line="360" w:lineRule="auto"/>
      </w:pPr>
      <w:r w:rsidRPr="5465AA22">
        <w:rPr>
          <w:rFonts w:ascii="Arial" w:eastAsia="Arial" w:hAnsi="Arial" w:cs="Arial"/>
          <w:b/>
          <w:bCs/>
          <w:i/>
          <w:iCs/>
          <w:sz w:val="22"/>
          <w:szCs w:val="22"/>
          <w:lang w:val="en-GB"/>
        </w:rPr>
        <w:t>Legal</w:t>
      </w:r>
      <w:r w:rsidR="4DCA8585" w:rsidRPr="5465AA22">
        <w:rPr>
          <w:rFonts w:ascii="Arial" w:eastAsia="Arial" w:hAnsi="Arial" w:cs="Arial"/>
          <w:b/>
          <w:bCs/>
          <w:i/>
          <w:iCs/>
          <w:sz w:val="22"/>
          <w:szCs w:val="22"/>
          <w:lang w:val="en-GB"/>
        </w:rPr>
        <w:t>:</w:t>
      </w:r>
      <w:r w:rsidRPr="5465AA22">
        <w:rPr>
          <w:rFonts w:ascii="Arial" w:eastAsia="Arial" w:hAnsi="Arial" w:cs="Arial"/>
          <w:sz w:val="22"/>
          <w:szCs w:val="22"/>
          <w:lang w:val="en-GB"/>
        </w:rPr>
        <w:t xml:space="preserve"> </w:t>
      </w:r>
      <w:r w:rsidR="12652035" w:rsidRPr="5465AA22">
        <w:rPr>
          <w:rFonts w:ascii="Arial" w:eastAsia="Arial" w:hAnsi="Arial" w:cs="Arial"/>
          <w:sz w:val="22"/>
          <w:szCs w:val="22"/>
          <w:lang w:val="en-GB"/>
        </w:rPr>
        <w:t>S</w:t>
      </w:r>
      <w:r w:rsidRPr="5465AA22">
        <w:rPr>
          <w:rFonts w:ascii="Arial" w:eastAsia="Arial" w:hAnsi="Arial" w:cs="Arial"/>
          <w:sz w:val="22"/>
          <w:szCs w:val="22"/>
          <w:lang w:val="en-GB"/>
        </w:rPr>
        <w:t>tringent health and safety standards, combined with evolving data privacy laws (e.g., GDPR) concerning connected vehicles and factory data spaces (like the ESPADIN project), dictate rigorous compliance within the new digital architecture (Grupo Antolin, 2024; Matrix BCG, 2024).</w:t>
      </w:r>
    </w:p>
    <w:p w14:paraId="0B6BD9A4" w14:textId="4378C324" w:rsidR="007A0FBD" w:rsidRPr="00564C89" w:rsidRDefault="24300991" w:rsidP="5465AA22">
      <w:pPr>
        <w:spacing w:before="100" w:beforeAutospacing="1" w:after="100" w:afterAutospacing="1" w:line="360" w:lineRule="auto"/>
      </w:pPr>
      <w:r w:rsidRPr="5465AA22">
        <w:rPr>
          <w:rFonts w:ascii="Arial" w:eastAsia="Arial" w:hAnsi="Arial" w:cs="Arial"/>
          <w:b/>
          <w:bCs/>
          <w:i/>
          <w:iCs/>
          <w:sz w:val="22"/>
          <w:szCs w:val="22"/>
          <w:lang w:val="en-GB"/>
        </w:rPr>
        <w:t>Environmental</w:t>
      </w:r>
      <w:r w:rsidR="54A55FBB" w:rsidRPr="5465AA22">
        <w:rPr>
          <w:rFonts w:ascii="Arial" w:eastAsia="Arial" w:hAnsi="Arial" w:cs="Arial"/>
          <w:b/>
          <w:bCs/>
          <w:i/>
          <w:iCs/>
          <w:sz w:val="22"/>
          <w:szCs w:val="22"/>
          <w:lang w:val="en-GB"/>
        </w:rPr>
        <w:t>:</w:t>
      </w:r>
      <w:r w:rsidRPr="5465AA22">
        <w:rPr>
          <w:rFonts w:ascii="Arial" w:eastAsia="Arial" w:hAnsi="Arial" w:cs="Arial"/>
          <w:sz w:val="22"/>
          <w:szCs w:val="22"/>
          <w:lang w:val="en-GB"/>
        </w:rPr>
        <w:t xml:space="preserve"> </w:t>
      </w:r>
      <w:r w:rsidR="275ABB9C" w:rsidRPr="5465AA22">
        <w:rPr>
          <w:rFonts w:ascii="Arial" w:eastAsia="Arial" w:hAnsi="Arial" w:cs="Arial"/>
          <w:sz w:val="22"/>
          <w:szCs w:val="22"/>
          <w:lang w:val="en-GB"/>
        </w:rPr>
        <w:t>T</w:t>
      </w:r>
      <w:r w:rsidR="3B35D326" w:rsidRPr="5465AA22">
        <w:rPr>
          <w:rFonts w:ascii="Arial" w:eastAsia="Arial" w:hAnsi="Arial" w:cs="Arial"/>
          <w:sz w:val="22"/>
          <w:szCs w:val="22"/>
          <w:lang w:val="en-GB"/>
        </w:rPr>
        <w:t>he</w:t>
      </w:r>
      <w:r w:rsidRPr="5465AA22">
        <w:rPr>
          <w:rFonts w:ascii="Arial" w:eastAsia="Arial" w:hAnsi="Arial" w:cs="Arial"/>
          <w:sz w:val="22"/>
          <w:szCs w:val="22"/>
          <w:lang w:val="en-GB"/>
        </w:rPr>
        <w:t xml:space="preserve"> industry is aggressively pivoting towards </w:t>
      </w:r>
      <w:r w:rsidR="7AD0F08A" w:rsidRPr="5465AA22">
        <w:rPr>
          <w:rFonts w:ascii="Arial" w:eastAsia="Arial" w:hAnsi="Arial" w:cs="Arial"/>
          <w:sz w:val="22"/>
          <w:szCs w:val="22"/>
          <w:lang w:val="en-GB"/>
        </w:rPr>
        <w:t>decarbonization.</w:t>
      </w:r>
      <w:r w:rsidRPr="5465AA22">
        <w:rPr>
          <w:rFonts w:ascii="Arial" w:eastAsia="Arial" w:hAnsi="Arial" w:cs="Arial"/>
          <w:sz w:val="22"/>
          <w:szCs w:val="22"/>
          <w:lang w:val="en-GB"/>
        </w:rPr>
        <w:t xml:space="preserve"> Grupo Antolin is committed to achieving carbon neutrality by 2050 and reducing </w:t>
      </w:r>
      <w:r w:rsidR="7B0547F0" w:rsidRPr="5465AA22">
        <w:rPr>
          <w:rFonts w:ascii="Arial" w:eastAsia="Arial" w:hAnsi="Arial" w:cs="Arial"/>
          <w:sz w:val="22"/>
          <w:szCs w:val="22"/>
          <w:lang w:val="en-GB"/>
        </w:rPr>
        <w:t>CO₂</w:t>
      </w:r>
      <w:r w:rsidRPr="5465AA22">
        <w:rPr>
          <w:rFonts w:ascii="Arial" w:eastAsia="Arial" w:hAnsi="Arial" w:cs="Arial"/>
          <w:sz w:val="22"/>
          <w:szCs w:val="22"/>
          <w:lang w:val="en-GB"/>
        </w:rPr>
        <w:t xml:space="preserve"> emissions by 30% by 2028 (Grupo Antolin, 2021). The Barton plant must </w:t>
      </w:r>
      <w:r w:rsidR="34C952A5" w:rsidRPr="5465AA22">
        <w:rPr>
          <w:rFonts w:ascii="Arial" w:eastAsia="Arial" w:hAnsi="Arial" w:cs="Arial"/>
          <w:sz w:val="22"/>
          <w:szCs w:val="22"/>
          <w:lang w:val="en-GB"/>
        </w:rPr>
        <w:t>utilize</w:t>
      </w:r>
      <w:r w:rsidRPr="5465AA22">
        <w:rPr>
          <w:rFonts w:ascii="Arial" w:eastAsia="Arial" w:hAnsi="Arial" w:cs="Arial"/>
          <w:sz w:val="22"/>
          <w:szCs w:val="22"/>
          <w:lang w:val="en-GB"/>
        </w:rPr>
        <w:t xml:space="preserve"> digital tracking to </w:t>
      </w:r>
      <w:r w:rsidR="72830BC5" w:rsidRPr="5465AA22">
        <w:rPr>
          <w:rFonts w:ascii="Arial" w:eastAsia="Arial" w:hAnsi="Arial" w:cs="Arial"/>
          <w:sz w:val="22"/>
          <w:szCs w:val="22"/>
          <w:lang w:val="en-GB"/>
        </w:rPr>
        <w:t>minimize</w:t>
      </w:r>
      <w:r w:rsidRPr="5465AA22">
        <w:rPr>
          <w:rFonts w:ascii="Arial" w:eastAsia="Arial" w:hAnsi="Arial" w:cs="Arial"/>
          <w:sz w:val="22"/>
          <w:szCs w:val="22"/>
          <w:lang w:val="en-GB"/>
        </w:rPr>
        <w:t xml:space="preserve"> energy consumption and integrate sustainable materials like persiSKIN AUTO®.</w:t>
      </w:r>
    </w:p>
    <w:p w14:paraId="04752A9A" w14:textId="71F4D2C1" w:rsidR="007A0FBD" w:rsidRPr="00564C89" w:rsidRDefault="74783B57" w:rsidP="5465AA22">
      <w:pPr>
        <w:spacing w:before="100" w:beforeAutospacing="1" w:after="100" w:afterAutospacing="1" w:line="360" w:lineRule="auto"/>
        <w:rPr>
          <w:rFonts w:ascii="Arial" w:eastAsia="Arial" w:hAnsi="Arial" w:cs="Arial"/>
          <w:b/>
          <w:bCs/>
          <w:sz w:val="22"/>
          <w:szCs w:val="22"/>
          <w:lang w:val="en-GB"/>
        </w:rPr>
      </w:pPr>
      <w:r w:rsidRPr="5465AA22">
        <w:rPr>
          <w:rFonts w:ascii="Arial" w:eastAsia="Arial" w:hAnsi="Arial" w:cs="Arial"/>
          <w:b/>
          <w:bCs/>
          <w:sz w:val="22"/>
          <w:szCs w:val="22"/>
          <w:lang w:val="en-GB"/>
        </w:rPr>
        <w:t>Porter’s Five Forces</w:t>
      </w:r>
    </w:p>
    <w:p w14:paraId="163D98E6" w14:textId="759D515F" w:rsidR="007A0FBD" w:rsidRPr="00564C89" w:rsidRDefault="74783B57" w:rsidP="5465AA22">
      <w:pPr>
        <w:spacing w:before="100" w:beforeAutospacing="1" w:after="100" w:afterAutospacing="1" w:line="360" w:lineRule="auto"/>
        <w:rPr>
          <w:rFonts w:ascii="Arial" w:eastAsia="Arial" w:hAnsi="Arial" w:cs="Arial"/>
          <w:sz w:val="22"/>
          <w:szCs w:val="22"/>
          <w:lang w:val="en-GB"/>
        </w:rPr>
      </w:pPr>
      <w:r w:rsidRPr="5465AA22">
        <w:rPr>
          <w:rFonts w:ascii="Arial" w:eastAsia="Arial" w:hAnsi="Arial" w:cs="Arial"/>
          <w:sz w:val="22"/>
          <w:szCs w:val="22"/>
          <w:lang w:val="en-GB"/>
        </w:rPr>
        <w:t>Porter’s (2008) framework is vital for assessing the competitive intensity and micro-economic power dynamics that dictate industry profitability, highlighting why operational agility through digital transformation is essential for the Barton plant's survival.</w:t>
      </w:r>
    </w:p>
    <w:p w14:paraId="212B3911" w14:textId="76FAFB4A" w:rsidR="007A0FBD" w:rsidRPr="00564C89" w:rsidRDefault="74783B57" w:rsidP="5465AA22">
      <w:pPr>
        <w:spacing w:before="100" w:beforeAutospacing="1" w:after="100" w:afterAutospacing="1" w:line="360" w:lineRule="auto"/>
      </w:pPr>
      <w:r w:rsidRPr="5465AA22">
        <w:rPr>
          <w:rFonts w:ascii="Arial" w:eastAsia="Arial" w:hAnsi="Arial" w:cs="Arial"/>
          <w:b/>
          <w:bCs/>
          <w:i/>
          <w:iCs/>
          <w:sz w:val="22"/>
          <w:szCs w:val="22"/>
          <w:lang w:val="en-GB"/>
        </w:rPr>
        <w:t>Bargaining Power of Buyers (High):</w:t>
      </w:r>
      <w:r w:rsidRPr="5465AA22">
        <w:rPr>
          <w:rFonts w:ascii="Arial" w:eastAsia="Arial" w:hAnsi="Arial" w:cs="Arial"/>
          <w:sz w:val="22"/>
          <w:szCs w:val="22"/>
          <w:lang w:val="en-GB"/>
        </w:rPr>
        <w:t xml:space="preserve"> Global OEMs like JLR and Toyota possess immense negotiating power, demanding continuous cost reductions and zero-defect quality standards. The Barton facility must leverage the AIS to absorb inflation without passing costs to these powerful buyers.</w:t>
      </w:r>
    </w:p>
    <w:p w14:paraId="700BDD59" w14:textId="00C06773" w:rsidR="007A0FBD" w:rsidRPr="00564C89" w:rsidRDefault="74783B57" w:rsidP="5465AA22">
      <w:pPr>
        <w:spacing w:before="100" w:beforeAutospacing="1" w:after="100" w:afterAutospacing="1" w:line="360" w:lineRule="auto"/>
      </w:pPr>
      <w:r w:rsidRPr="5465AA22">
        <w:rPr>
          <w:rFonts w:ascii="Arial" w:eastAsia="Arial" w:hAnsi="Arial" w:cs="Arial"/>
          <w:b/>
          <w:bCs/>
          <w:i/>
          <w:iCs/>
          <w:sz w:val="22"/>
          <w:szCs w:val="22"/>
        </w:rPr>
        <w:t>Bargaining Power of Suppliers (Moderate):</w:t>
      </w:r>
      <w:r w:rsidRPr="5465AA22">
        <w:rPr>
          <w:rFonts w:ascii="Arial" w:eastAsia="Arial" w:hAnsi="Arial" w:cs="Arial"/>
          <w:sz w:val="22"/>
          <w:szCs w:val="22"/>
        </w:rPr>
        <w:t xml:space="preserve"> While traditional raw materials are commoditised, the shift towards smart interiors increases reliance on niche semiconductor and technology suppliers, who currently hold significant pricing power due to global shortages.</w:t>
      </w:r>
    </w:p>
    <w:p w14:paraId="05CCA90F" w14:textId="44E3D944" w:rsidR="007A0FBD" w:rsidRPr="00564C89" w:rsidRDefault="74783B57" w:rsidP="5465AA22">
      <w:pPr>
        <w:spacing w:before="100" w:beforeAutospacing="1" w:after="100" w:afterAutospacing="1" w:line="360" w:lineRule="auto"/>
      </w:pPr>
      <w:r w:rsidRPr="5465AA22">
        <w:rPr>
          <w:rFonts w:ascii="Arial" w:eastAsia="Arial" w:hAnsi="Arial" w:cs="Arial"/>
          <w:b/>
          <w:bCs/>
          <w:i/>
          <w:iCs/>
          <w:sz w:val="22"/>
          <w:szCs w:val="22"/>
          <w:lang w:val="en-GB"/>
        </w:rPr>
        <w:t>Threat of New Entrants (Low-Moderate)</w:t>
      </w:r>
      <w:r w:rsidRPr="5465AA22">
        <w:rPr>
          <w:rFonts w:ascii="Arial" w:eastAsia="Arial" w:hAnsi="Arial" w:cs="Arial"/>
          <w:sz w:val="22"/>
          <w:szCs w:val="22"/>
          <w:lang w:val="en-GB"/>
        </w:rPr>
        <w:t>: Capital intensity and the necessity for rigorous certifications (e.g., JLRQ) create high barriers to entry. However, non-traditional technology firms are increasingly entering the automotive interior software space.</w:t>
      </w:r>
    </w:p>
    <w:p w14:paraId="367CF2E3" w14:textId="12A835FE" w:rsidR="007A0FBD" w:rsidRPr="00564C89" w:rsidRDefault="74783B57" w:rsidP="5465AA22">
      <w:pPr>
        <w:spacing w:before="100" w:beforeAutospacing="1" w:after="100" w:afterAutospacing="1" w:line="360" w:lineRule="auto"/>
      </w:pPr>
      <w:r w:rsidRPr="5465AA22">
        <w:rPr>
          <w:rFonts w:ascii="Arial" w:eastAsia="Arial" w:hAnsi="Arial" w:cs="Arial"/>
          <w:b/>
          <w:bCs/>
          <w:i/>
          <w:iCs/>
          <w:sz w:val="22"/>
          <w:szCs w:val="22"/>
          <w:lang w:val="en-GB"/>
        </w:rPr>
        <w:lastRenderedPageBreak/>
        <w:t>Threat of Substitutes (Low)</w:t>
      </w:r>
      <w:r w:rsidRPr="5465AA22">
        <w:rPr>
          <w:rFonts w:ascii="Arial" w:eastAsia="Arial" w:hAnsi="Arial" w:cs="Arial"/>
          <w:sz w:val="22"/>
          <w:szCs w:val="22"/>
          <w:lang w:val="en-GB"/>
        </w:rPr>
        <w:t>: Physical interiors cannot be substituted, though their nature is evolving from mechanical to digital interfaces.</w:t>
      </w:r>
    </w:p>
    <w:p w14:paraId="572D6E2B" w14:textId="17416225" w:rsidR="007A0FBD" w:rsidRPr="00564C89" w:rsidRDefault="74783B57" w:rsidP="5465AA22">
      <w:pPr>
        <w:spacing w:before="100" w:beforeAutospacing="1" w:after="100" w:afterAutospacing="1" w:line="360" w:lineRule="auto"/>
      </w:pPr>
      <w:r w:rsidRPr="5465AA22">
        <w:rPr>
          <w:rFonts w:ascii="Arial" w:eastAsia="Arial" w:hAnsi="Arial" w:cs="Arial"/>
          <w:b/>
          <w:bCs/>
          <w:i/>
          <w:iCs/>
          <w:sz w:val="22"/>
          <w:szCs w:val="22"/>
        </w:rPr>
        <w:t>Industry Rivalry (Very High):</w:t>
      </w:r>
      <w:r w:rsidRPr="5465AA22">
        <w:rPr>
          <w:rFonts w:ascii="Arial" w:eastAsia="Arial" w:hAnsi="Arial" w:cs="Arial"/>
          <w:sz w:val="22"/>
          <w:szCs w:val="22"/>
        </w:rPr>
        <w:t xml:space="preserve"> The Tier One supply market is aggressively competitive. Rivals continuously innovate to secure OEM contracts. Industry 4.0 adoption is the primary differentiator for achieving superior operational efficiency (Frank, Dalenogare and Ayala, 2019, p. 17).</w:t>
      </w:r>
    </w:p>
    <w:p w14:paraId="4D50B952" w14:textId="1E388CBC" w:rsidR="007A0FBD" w:rsidRPr="00564C89" w:rsidRDefault="20258D9C" w:rsidP="5465AA22">
      <w:pPr>
        <w:pStyle w:val="Heading2"/>
        <w:rPr>
          <w:rFonts w:ascii="Arial" w:eastAsia="Arial" w:hAnsi="Arial" w:cs="Arial"/>
          <w:lang w:val="en-GB"/>
        </w:rPr>
      </w:pPr>
      <w:bookmarkStart w:id="10" w:name="_Toc609020928"/>
      <w:r w:rsidRPr="5465AA22">
        <w:rPr>
          <w:rFonts w:ascii="Arial" w:eastAsia="Arial" w:hAnsi="Arial" w:cs="Arial"/>
          <w:lang w:val="en-GB"/>
        </w:rPr>
        <w:t>2.2 Internal Environment Analysis</w:t>
      </w:r>
      <w:bookmarkEnd w:id="10"/>
    </w:p>
    <w:p w14:paraId="11F3C3EC" w14:textId="1F5D9CC8" w:rsidR="007A0FBD" w:rsidRPr="00564C89" w:rsidRDefault="20258D9C" w:rsidP="5465AA22">
      <w:pPr>
        <w:rPr>
          <w:rFonts w:ascii="Arial" w:eastAsia="Arial" w:hAnsi="Arial" w:cs="Arial"/>
          <w:b/>
          <w:bCs/>
          <w:sz w:val="22"/>
          <w:szCs w:val="22"/>
          <w:lang w:val="en-GB"/>
        </w:rPr>
      </w:pPr>
      <w:r w:rsidRPr="5465AA22">
        <w:rPr>
          <w:rFonts w:ascii="Arial" w:eastAsia="Arial" w:hAnsi="Arial" w:cs="Arial"/>
          <w:b/>
          <w:bCs/>
          <w:sz w:val="22"/>
          <w:szCs w:val="22"/>
          <w:lang w:val="en-GB"/>
        </w:rPr>
        <w:t>SWOT Analysis</w:t>
      </w:r>
    </w:p>
    <w:p w14:paraId="5DD97588" w14:textId="2FC10103" w:rsidR="007A0FBD" w:rsidRPr="00564C89" w:rsidRDefault="20258D9C" w:rsidP="5465AA22">
      <w:pPr>
        <w:spacing w:before="100" w:beforeAutospacing="1" w:after="100" w:afterAutospacing="1" w:line="360" w:lineRule="auto"/>
      </w:pPr>
      <w:r w:rsidRPr="5465AA22">
        <w:rPr>
          <w:rFonts w:ascii="Arial" w:eastAsia="Arial" w:hAnsi="Arial" w:cs="Arial"/>
          <w:sz w:val="22"/>
          <w:szCs w:val="22"/>
        </w:rPr>
        <w:t>A SWOT analysis is critical as it bridges the internal realities of the Barton facility with the external environment, establishing the precise business case for the proposed digital intervention.</w:t>
      </w:r>
    </w:p>
    <w:tbl>
      <w:tblPr>
        <w:tblW w:w="0" w:type="auto"/>
        <w:tblLook w:val="06A0" w:firstRow="1" w:lastRow="0" w:firstColumn="1" w:lastColumn="0" w:noHBand="1" w:noVBand="1"/>
      </w:tblPr>
      <w:tblGrid>
        <w:gridCol w:w="4459"/>
        <w:gridCol w:w="4885"/>
      </w:tblGrid>
      <w:tr w:rsidR="5465AA22" w14:paraId="0EC2C92C" w14:textId="77777777" w:rsidTr="5465AA22">
        <w:trPr>
          <w:trHeight w:val="300"/>
        </w:trPr>
        <w:tc>
          <w:tcPr>
            <w:tcW w:w="4466"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tcPr>
          <w:p w14:paraId="4AA9FCA8" w14:textId="79CC4AD6" w:rsidR="5465AA22" w:rsidRDefault="5465AA22" w:rsidP="5465AA22">
            <w:pPr>
              <w:spacing w:after="0"/>
            </w:pPr>
            <w:r w:rsidRPr="5465AA22">
              <w:rPr>
                <w:b/>
                <w:bCs/>
                <w:color w:val="1F1F1F"/>
              </w:rPr>
              <w:t>Strengths (Internal)</w:t>
            </w:r>
          </w:p>
        </w:tc>
        <w:tc>
          <w:tcPr>
            <w:tcW w:w="4894"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tcPr>
          <w:p w14:paraId="2103F314" w14:textId="294D4EA3" w:rsidR="5465AA22" w:rsidRDefault="5465AA22" w:rsidP="5465AA22">
            <w:pPr>
              <w:spacing w:after="0"/>
            </w:pPr>
            <w:r w:rsidRPr="5465AA22">
              <w:rPr>
                <w:b/>
                <w:bCs/>
                <w:color w:val="1F1F1F"/>
              </w:rPr>
              <w:t>Weaknesses (Internal)</w:t>
            </w:r>
          </w:p>
        </w:tc>
      </w:tr>
      <w:tr w:rsidR="5465AA22" w14:paraId="7CF0E8C7" w14:textId="77777777" w:rsidTr="5465AA22">
        <w:trPr>
          <w:trHeight w:val="300"/>
        </w:trPr>
        <w:tc>
          <w:tcPr>
            <w:tcW w:w="4466"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08044CEC" w14:textId="46E777D1" w:rsidR="5465AA22" w:rsidRDefault="5465AA22" w:rsidP="5465AA22">
            <w:pPr>
              <w:spacing w:after="0"/>
              <w:rPr>
                <w:rFonts w:ascii="Arial" w:eastAsia="Arial" w:hAnsi="Arial" w:cs="Arial"/>
                <w:color w:val="1F1F1F"/>
                <w:sz w:val="22"/>
                <w:szCs w:val="22"/>
              </w:rPr>
            </w:pPr>
            <w:r w:rsidRPr="5465AA22">
              <w:rPr>
                <w:rFonts w:ascii="Arial" w:eastAsia="Arial" w:hAnsi="Arial" w:cs="Arial"/>
                <w:color w:val="1F1F1F"/>
                <w:sz w:val="22"/>
                <w:szCs w:val="22"/>
              </w:rPr>
              <w:t xml:space="preserve">• Prestigious JLRQ accreditation and long-standing Toyota </w:t>
            </w:r>
            <w:r w:rsidR="1E6D8FBD" w:rsidRPr="5465AA22">
              <w:rPr>
                <w:rFonts w:ascii="Arial" w:eastAsia="Arial" w:hAnsi="Arial" w:cs="Arial"/>
                <w:color w:val="1F1F1F"/>
                <w:sz w:val="22"/>
                <w:szCs w:val="22"/>
              </w:rPr>
              <w:t>relationships</w:t>
            </w:r>
            <w:r w:rsidRPr="5465AA22">
              <w:rPr>
                <w:rFonts w:ascii="Arial" w:eastAsia="Arial" w:hAnsi="Arial" w:cs="Arial"/>
                <w:color w:val="1F1F1F"/>
                <w:sz w:val="22"/>
                <w:szCs w:val="22"/>
              </w:rPr>
              <w:t>.</w:t>
            </w:r>
          </w:p>
          <w:p w14:paraId="120E5C97" w14:textId="35FCDE18" w:rsidR="5465AA22" w:rsidRDefault="5465AA22" w:rsidP="5465AA22">
            <w:pPr>
              <w:spacing w:after="0"/>
              <w:rPr>
                <w:rFonts w:ascii="Arial" w:eastAsia="Arial" w:hAnsi="Arial" w:cs="Arial"/>
                <w:sz w:val="22"/>
                <w:szCs w:val="22"/>
              </w:rPr>
            </w:pPr>
          </w:p>
          <w:p w14:paraId="1F66CE9C" w14:textId="254E405D" w:rsidR="5465AA22" w:rsidRDefault="5465AA22" w:rsidP="5465AA22">
            <w:pPr>
              <w:spacing w:after="0"/>
              <w:rPr>
                <w:rFonts w:ascii="Arial" w:eastAsia="Arial" w:hAnsi="Arial" w:cs="Arial"/>
                <w:color w:val="1F1F1F"/>
                <w:sz w:val="22"/>
                <w:szCs w:val="22"/>
              </w:rPr>
            </w:pPr>
            <w:r w:rsidRPr="5465AA22">
              <w:rPr>
                <w:rFonts w:ascii="Arial" w:eastAsia="Arial" w:hAnsi="Arial" w:cs="Arial"/>
                <w:color w:val="1F1F1F"/>
                <w:sz w:val="22"/>
                <w:szCs w:val="22"/>
              </w:rPr>
              <w:t>• New 113,000 sq ft facility enabling physical space for automation.</w:t>
            </w:r>
          </w:p>
          <w:p w14:paraId="7AB47D02" w14:textId="6FD545D2" w:rsidR="5465AA22" w:rsidRDefault="5465AA22" w:rsidP="5465AA22">
            <w:pPr>
              <w:spacing w:after="0"/>
              <w:rPr>
                <w:rFonts w:ascii="Arial" w:eastAsia="Arial" w:hAnsi="Arial" w:cs="Arial"/>
                <w:sz w:val="22"/>
                <w:szCs w:val="22"/>
              </w:rPr>
            </w:pPr>
          </w:p>
          <w:p w14:paraId="6F5FA03B" w14:textId="3E0DD5F5" w:rsidR="5465AA22" w:rsidRDefault="5465AA22" w:rsidP="5465AA22">
            <w:pPr>
              <w:spacing w:after="0"/>
              <w:rPr>
                <w:rFonts w:ascii="Arial" w:eastAsia="Arial" w:hAnsi="Arial" w:cs="Arial"/>
                <w:color w:val="1F1F1F"/>
                <w:sz w:val="22"/>
                <w:szCs w:val="22"/>
              </w:rPr>
            </w:pPr>
            <w:r w:rsidRPr="5465AA22">
              <w:rPr>
                <w:rFonts w:ascii="Arial" w:eastAsia="Arial" w:hAnsi="Arial" w:cs="Arial"/>
                <w:color w:val="1F1F1F"/>
                <w:sz w:val="22"/>
                <w:szCs w:val="22"/>
              </w:rPr>
              <w:t>• Strong corporate backing (€118.2m annual R&amp;D spend).</w:t>
            </w:r>
          </w:p>
        </w:tc>
        <w:tc>
          <w:tcPr>
            <w:tcW w:w="489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1E6AEEEF" w14:textId="48B94C8D" w:rsidR="5465AA22" w:rsidRDefault="5465AA22" w:rsidP="5465AA22">
            <w:pPr>
              <w:spacing w:after="0"/>
              <w:rPr>
                <w:rFonts w:ascii="Arial" w:eastAsia="Arial" w:hAnsi="Arial" w:cs="Arial"/>
                <w:color w:val="1F1F1F"/>
                <w:sz w:val="22"/>
                <w:szCs w:val="22"/>
              </w:rPr>
            </w:pPr>
            <w:r w:rsidRPr="5465AA22">
              <w:rPr>
                <w:rFonts w:ascii="Arial" w:eastAsia="Arial" w:hAnsi="Arial" w:cs="Arial"/>
                <w:color w:val="1F1F1F"/>
                <w:sz w:val="22"/>
                <w:szCs w:val="22"/>
              </w:rPr>
              <w:t>• Legacy workforce potentially resistant to new digital routines.</w:t>
            </w:r>
          </w:p>
          <w:p w14:paraId="084BA2C2" w14:textId="6AFEEAC8" w:rsidR="5465AA22" w:rsidRDefault="5465AA22" w:rsidP="5465AA22">
            <w:pPr>
              <w:spacing w:after="0"/>
              <w:rPr>
                <w:rFonts w:ascii="Arial" w:eastAsia="Arial" w:hAnsi="Arial" w:cs="Arial"/>
                <w:sz w:val="22"/>
                <w:szCs w:val="22"/>
              </w:rPr>
            </w:pPr>
          </w:p>
          <w:p w14:paraId="2A1D9B38" w14:textId="7764964D" w:rsidR="5465AA22" w:rsidRDefault="5465AA22" w:rsidP="5465AA22">
            <w:pPr>
              <w:spacing w:after="0"/>
              <w:rPr>
                <w:rFonts w:ascii="Arial" w:eastAsia="Arial" w:hAnsi="Arial" w:cs="Arial"/>
                <w:color w:val="1F1F1F"/>
                <w:sz w:val="22"/>
                <w:szCs w:val="22"/>
              </w:rPr>
            </w:pPr>
            <w:r w:rsidRPr="5465AA22">
              <w:rPr>
                <w:rFonts w:ascii="Arial" w:eastAsia="Arial" w:hAnsi="Arial" w:cs="Arial"/>
                <w:color w:val="1F1F1F"/>
                <w:sz w:val="22"/>
                <w:szCs w:val="22"/>
              </w:rPr>
              <w:t>• Potential short-term operational disruption during the migration to SAP Smart Way2Cloud.</w:t>
            </w:r>
          </w:p>
        </w:tc>
      </w:tr>
      <w:tr w:rsidR="5465AA22" w14:paraId="1B6BDA67" w14:textId="77777777" w:rsidTr="5465AA22">
        <w:trPr>
          <w:trHeight w:val="300"/>
        </w:trPr>
        <w:tc>
          <w:tcPr>
            <w:tcW w:w="4466"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0CDA55C7" w14:textId="5099A107" w:rsidR="5465AA22" w:rsidRDefault="5465AA22" w:rsidP="5465AA22">
            <w:pPr>
              <w:spacing w:after="0"/>
              <w:rPr>
                <w:rFonts w:ascii="Arial" w:eastAsia="Arial" w:hAnsi="Arial" w:cs="Arial"/>
                <w:b/>
                <w:bCs/>
                <w:color w:val="1F1F1F"/>
                <w:sz w:val="22"/>
                <w:szCs w:val="22"/>
              </w:rPr>
            </w:pPr>
            <w:r w:rsidRPr="5465AA22">
              <w:rPr>
                <w:rFonts w:ascii="Arial" w:eastAsia="Arial" w:hAnsi="Arial" w:cs="Arial"/>
                <w:b/>
                <w:bCs/>
                <w:color w:val="1F1F1F"/>
                <w:sz w:val="22"/>
                <w:szCs w:val="22"/>
              </w:rPr>
              <w:t>Opportunities (External)</w:t>
            </w:r>
          </w:p>
        </w:tc>
        <w:tc>
          <w:tcPr>
            <w:tcW w:w="489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6EB13999" w14:textId="3D601A10" w:rsidR="5465AA22" w:rsidRDefault="5465AA22" w:rsidP="5465AA22">
            <w:pPr>
              <w:spacing w:after="0"/>
              <w:rPr>
                <w:rFonts w:ascii="Arial" w:eastAsia="Arial" w:hAnsi="Arial" w:cs="Arial"/>
                <w:b/>
                <w:bCs/>
                <w:color w:val="1F1F1F"/>
                <w:sz w:val="22"/>
                <w:szCs w:val="22"/>
              </w:rPr>
            </w:pPr>
            <w:r w:rsidRPr="5465AA22">
              <w:rPr>
                <w:rFonts w:ascii="Arial" w:eastAsia="Arial" w:hAnsi="Arial" w:cs="Arial"/>
                <w:b/>
                <w:bCs/>
                <w:color w:val="1F1F1F"/>
                <w:sz w:val="22"/>
                <w:szCs w:val="22"/>
              </w:rPr>
              <w:t>Threats (External)</w:t>
            </w:r>
          </w:p>
        </w:tc>
      </w:tr>
      <w:tr w:rsidR="5465AA22" w14:paraId="319BD32E" w14:textId="77777777" w:rsidTr="5465AA22">
        <w:trPr>
          <w:trHeight w:val="300"/>
        </w:trPr>
        <w:tc>
          <w:tcPr>
            <w:tcW w:w="4466"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4C761D82" w14:textId="5408A53A" w:rsidR="5465AA22" w:rsidRDefault="5465AA22" w:rsidP="5465AA22">
            <w:pPr>
              <w:spacing w:after="0"/>
              <w:rPr>
                <w:rFonts w:ascii="Arial" w:eastAsia="Arial" w:hAnsi="Arial" w:cs="Arial"/>
                <w:color w:val="1F1F1F"/>
                <w:sz w:val="22"/>
                <w:szCs w:val="22"/>
              </w:rPr>
            </w:pPr>
            <w:r w:rsidRPr="5465AA22">
              <w:rPr>
                <w:rFonts w:ascii="Arial" w:eastAsia="Arial" w:hAnsi="Arial" w:cs="Arial"/>
                <w:color w:val="1F1F1F"/>
                <w:sz w:val="22"/>
                <w:szCs w:val="22"/>
              </w:rPr>
              <w:t>• Integration of IoT predictive maintenance to drastically reduce machine downtime.</w:t>
            </w:r>
          </w:p>
          <w:p w14:paraId="08FBAE95" w14:textId="02C312E8" w:rsidR="5465AA22" w:rsidRDefault="5465AA22" w:rsidP="5465AA22">
            <w:pPr>
              <w:spacing w:after="0"/>
              <w:rPr>
                <w:rFonts w:ascii="Arial" w:eastAsia="Arial" w:hAnsi="Arial" w:cs="Arial"/>
                <w:sz w:val="22"/>
                <w:szCs w:val="22"/>
              </w:rPr>
            </w:pPr>
          </w:p>
          <w:p w14:paraId="5F98B9AB" w14:textId="377E497E" w:rsidR="5465AA22" w:rsidRDefault="5465AA22" w:rsidP="5465AA22">
            <w:pPr>
              <w:spacing w:after="0"/>
              <w:rPr>
                <w:rFonts w:ascii="Arial" w:eastAsia="Arial" w:hAnsi="Arial" w:cs="Arial"/>
                <w:color w:val="1F1F1F"/>
                <w:sz w:val="22"/>
                <w:szCs w:val="22"/>
              </w:rPr>
            </w:pPr>
            <w:r w:rsidRPr="5465AA22">
              <w:rPr>
                <w:rFonts w:ascii="Arial" w:eastAsia="Arial" w:hAnsi="Arial" w:cs="Arial"/>
                <w:color w:val="1F1F1F"/>
                <w:sz w:val="22"/>
                <w:szCs w:val="22"/>
              </w:rPr>
              <w:t>• AI-driven energy management to achieve corporate carbon reduction goals.</w:t>
            </w:r>
          </w:p>
          <w:p w14:paraId="28C967FD" w14:textId="0532D0E9" w:rsidR="5465AA22" w:rsidRDefault="5465AA22" w:rsidP="5465AA22">
            <w:pPr>
              <w:spacing w:after="0"/>
              <w:rPr>
                <w:rFonts w:ascii="Arial" w:eastAsia="Arial" w:hAnsi="Arial" w:cs="Arial"/>
                <w:sz w:val="22"/>
                <w:szCs w:val="22"/>
              </w:rPr>
            </w:pPr>
          </w:p>
          <w:p w14:paraId="61DF862A" w14:textId="64FBB7DF" w:rsidR="5465AA22" w:rsidRDefault="5465AA22" w:rsidP="5465AA22">
            <w:pPr>
              <w:spacing w:after="0"/>
              <w:rPr>
                <w:rFonts w:ascii="Arial" w:eastAsia="Arial" w:hAnsi="Arial" w:cs="Arial"/>
                <w:color w:val="1F1F1F"/>
                <w:sz w:val="22"/>
                <w:szCs w:val="22"/>
              </w:rPr>
            </w:pPr>
            <w:r w:rsidRPr="5465AA22">
              <w:rPr>
                <w:rFonts w:ascii="Arial" w:eastAsia="Arial" w:hAnsi="Arial" w:cs="Arial"/>
                <w:color w:val="1F1F1F"/>
                <w:sz w:val="22"/>
                <w:szCs w:val="22"/>
              </w:rPr>
              <w:t>• Upskilling the local Staffordshire workforce.</w:t>
            </w:r>
          </w:p>
        </w:tc>
        <w:tc>
          <w:tcPr>
            <w:tcW w:w="489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06E9A49F" w14:textId="32B2640C" w:rsidR="5465AA22" w:rsidRDefault="5465AA22" w:rsidP="5465AA22">
            <w:pPr>
              <w:spacing w:after="0"/>
              <w:rPr>
                <w:rFonts w:ascii="Arial" w:eastAsia="Arial" w:hAnsi="Arial" w:cs="Arial"/>
                <w:color w:val="1F1F1F"/>
                <w:sz w:val="22"/>
                <w:szCs w:val="22"/>
              </w:rPr>
            </w:pPr>
            <w:r w:rsidRPr="5465AA22">
              <w:rPr>
                <w:rFonts w:ascii="Arial" w:eastAsia="Arial" w:hAnsi="Arial" w:cs="Arial"/>
                <w:color w:val="1F1F1F"/>
                <w:sz w:val="22"/>
                <w:szCs w:val="22"/>
              </w:rPr>
              <w:t>• Intense OEM pressure to absorb supply chain inflation.</w:t>
            </w:r>
          </w:p>
          <w:p w14:paraId="64892CF9" w14:textId="1DB9F4B9" w:rsidR="5465AA22" w:rsidRDefault="5465AA22" w:rsidP="5465AA22">
            <w:pPr>
              <w:spacing w:after="0"/>
              <w:rPr>
                <w:rFonts w:ascii="Arial" w:eastAsia="Arial" w:hAnsi="Arial" w:cs="Arial"/>
                <w:sz w:val="22"/>
                <w:szCs w:val="22"/>
              </w:rPr>
            </w:pPr>
          </w:p>
          <w:p w14:paraId="6D00B492" w14:textId="41026F10" w:rsidR="5465AA22" w:rsidRDefault="5465AA22" w:rsidP="5465AA22">
            <w:pPr>
              <w:spacing w:after="0"/>
              <w:rPr>
                <w:rFonts w:ascii="Arial" w:eastAsia="Arial" w:hAnsi="Arial" w:cs="Arial"/>
                <w:color w:val="1F1F1F"/>
                <w:sz w:val="22"/>
                <w:szCs w:val="22"/>
              </w:rPr>
            </w:pPr>
            <w:r w:rsidRPr="5465AA22">
              <w:rPr>
                <w:rFonts w:ascii="Arial" w:eastAsia="Arial" w:hAnsi="Arial" w:cs="Arial"/>
                <w:color w:val="1F1F1F"/>
                <w:sz w:val="22"/>
                <w:szCs w:val="22"/>
              </w:rPr>
              <w:t>• Geopolitical supply chain bottlenecks for electronic components.</w:t>
            </w:r>
          </w:p>
          <w:p w14:paraId="3CA70B69" w14:textId="4783B668" w:rsidR="5465AA22" w:rsidRDefault="5465AA22" w:rsidP="5465AA22">
            <w:pPr>
              <w:spacing w:after="0"/>
              <w:rPr>
                <w:rFonts w:ascii="Arial" w:eastAsia="Arial" w:hAnsi="Arial" w:cs="Arial"/>
                <w:sz w:val="22"/>
                <w:szCs w:val="22"/>
              </w:rPr>
            </w:pPr>
          </w:p>
          <w:p w14:paraId="00502F07" w14:textId="360E5ECD" w:rsidR="5465AA22" w:rsidRDefault="5465AA22" w:rsidP="5465AA22">
            <w:pPr>
              <w:spacing w:after="0"/>
              <w:rPr>
                <w:rFonts w:ascii="Arial" w:eastAsia="Arial" w:hAnsi="Arial" w:cs="Arial"/>
                <w:color w:val="1F1F1F"/>
                <w:sz w:val="22"/>
                <w:szCs w:val="22"/>
              </w:rPr>
            </w:pPr>
            <w:r w:rsidRPr="5465AA22">
              <w:rPr>
                <w:rFonts w:ascii="Arial" w:eastAsia="Arial" w:hAnsi="Arial" w:cs="Arial"/>
                <w:color w:val="1F1F1F"/>
                <w:sz w:val="22"/>
                <w:szCs w:val="22"/>
              </w:rPr>
              <w:t>• Aggressive global competition driving down profit margins.</w:t>
            </w:r>
          </w:p>
        </w:tc>
      </w:tr>
    </w:tbl>
    <w:p w14:paraId="555E09BF" w14:textId="3A196333"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2030D67B" w14:textId="71DA0ECF" w:rsidR="007A0FBD" w:rsidRDefault="35362E4B" w:rsidP="5465AA22">
      <w:pPr>
        <w:spacing w:before="100" w:beforeAutospacing="1" w:after="100" w:afterAutospacing="1" w:line="360" w:lineRule="auto"/>
        <w:rPr>
          <w:rFonts w:ascii="Arial" w:eastAsia="Arial" w:hAnsi="Arial" w:cs="Arial"/>
          <w:b/>
          <w:bCs/>
          <w:sz w:val="22"/>
          <w:szCs w:val="22"/>
          <w:lang w:val="en-GB"/>
        </w:rPr>
      </w:pPr>
      <w:r w:rsidRPr="5465AA22">
        <w:rPr>
          <w:rFonts w:ascii="Arial" w:eastAsia="Arial" w:hAnsi="Arial" w:cs="Arial"/>
          <w:b/>
          <w:bCs/>
          <w:sz w:val="22"/>
          <w:szCs w:val="22"/>
          <w:lang w:val="en-GB"/>
        </w:rPr>
        <w:lastRenderedPageBreak/>
        <w:t>The Resource-Based View (</w:t>
      </w:r>
      <w:r w:rsidR="00A304BA">
        <w:rPr>
          <w:rFonts w:ascii="Arial" w:eastAsia="Arial" w:hAnsi="Arial" w:cs="Arial"/>
          <w:b/>
          <w:bCs/>
          <w:sz w:val="22"/>
          <w:szCs w:val="22"/>
          <w:lang w:val="en-GB"/>
        </w:rPr>
        <w:t>VRIO Framework</w:t>
      </w:r>
      <w:r w:rsidRPr="5465AA22">
        <w:rPr>
          <w:rFonts w:ascii="Arial" w:eastAsia="Arial" w:hAnsi="Arial" w:cs="Arial"/>
          <w:b/>
          <w:bCs/>
          <w:sz w:val="22"/>
          <w:szCs w:val="22"/>
          <w:lang w:val="en-GB"/>
        </w:rPr>
        <w:t xml:space="preserve">) </w:t>
      </w:r>
    </w:p>
    <w:p w14:paraId="52EAAC9E" w14:textId="5D46CFB2" w:rsidR="00A304BA" w:rsidRDefault="00A304BA" w:rsidP="5465AA22">
      <w:pPr>
        <w:spacing w:before="100" w:beforeAutospacing="1" w:after="100" w:afterAutospacing="1" w:line="360" w:lineRule="auto"/>
        <w:rPr>
          <w:rFonts w:ascii="Arial" w:eastAsia="Arial" w:hAnsi="Arial" w:cs="Arial"/>
          <w:sz w:val="22"/>
          <w:szCs w:val="22"/>
          <w:lang w:val="en-GB"/>
        </w:rPr>
      </w:pPr>
      <w:r w:rsidRPr="00A304BA">
        <w:rPr>
          <w:rFonts w:ascii="Arial" w:eastAsia="Arial" w:hAnsi="Arial" w:cs="Arial"/>
          <w:sz w:val="22"/>
          <w:szCs w:val="22"/>
          <w:lang w:val="en-GB"/>
        </w:rPr>
        <w:t>The Resource-Based View (RBV) posits that sustained competitive advantage is derived from internal resources. Evaluating these resources using the VRIO framework (Valuable, Rare, Inimitable, and Organizationally Leveraged) determines if they provide a temporary or sustained edge (Barney, 1991, p. 101). Historically, the Barton plant's advantage relied on physical proximity to OEMs and traditional assembly tooling. However, physical assets are easily replicated in the modern era. Through the VRIO lens, the true strategic value lies in how the facility manages data and human talent.</w:t>
      </w:r>
    </w:p>
    <w:tbl>
      <w:tblPr>
        <w:tblW w:w="10522" w:type="dxa"/>
        <w:tblCellSpacing w:w="15" w:type="dxa"/>
        <w:tblCellMar>
          <w:left w:w="0" w:type="dxa"/>
          <w:right w:w="0" w:type="dxa"/>
        </w:tblCellMar>
        <w:tblLook w:val="04A0" w:firstRow="1" w:lastRow="0" w:firstColumn="1" w:lastColumn="0" w:noHBand="0" w:noVBand="1"/>
      </w:tblPr>
      <w:tblGrid>
        <w:gridCol w:w="1909"/>
        <w:gridCol w:w="1441"/>
        <w:gridCol w:w="1161"/>
        <w:gridCol w:w="1614"/>
        <w:gridCol w:w="2108"/>
        <w:gridCol w:w="2289"/>
      </w:tblGrid>
      <w:tr w:rsidR="00A304BA" w:rsidRPr="00A304BA" w14:paraId="078A9843" w14:textId="77777777" w:rsidTr="00A304BA">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5D94292" w14:textId="77777777" w:rsidR="00A304BA" w:rsidRPr="00A304BA" w:rsidRDefault="00A304BA" w:rsidP="00A304BA">
            <w:pPr>
              <w:spacing w:after="0" w:line="240" w:lineRule="auto"/>
              <w:rPr>
                <w:rFonts w:ascii="Arial" w:eastAsia="Times New Roman" w:hAnsi="Arial" w:cs="Arial"/>
                <w:color w:val="1F1F1F"/>
                <w:kern w:val="0"/>
                <w14:ligatures w14:val="none"/>
              </w:rPr>
            </w:pPr>
            <w:r w:rsidRPr="00A304BA">
              <w:rPr>
                <w:rFonts w:ascii="Arial" w:eastAsia="Times New Roman" w:hAnsi="Arial" w:cs="Arial"/>
                <w:b/>
                <w:bCs/>
                <w:color w:val="1F1F1F"/>
                <w:kern w:val="0"/>
                <w:bdr w:val="none" w:sz="0" w:space="0" w:color="auto" w:frame="1"/>
                <w14:ligatures w14:val="none"/>
              </w:rPr>
              <w:t>Selected Resource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ADB9601" w14:textId="77777777" w:rsidR="00A304BA" w:rsidRPr="00A304BA" w:rsidRDefault="00A304BA" w:rsidP="00A304BA">
            <w:pPr>
              <w:spacing w:after="0" w:line="240" w:lineRule="auto"/>
              <w:rPr>
                <w:rFonts w:ascii="Arial" w:eastAsia="Times New Roman" w:hAnsi="Arial" w:cs="Arial"/>
                <w:color w:val="1F1F1F"/>
                <w:kern w:val="0"/>
                <w14:ligatures w14:val="none"/>
              </w:rPr>
            </w:pPr>
            <w:r w:rsidRPr="00A304BA">
              <w:rPr>
                <w:rFonts w:ascii="Arial" w:eastAsia="Times New Roman" w:hAnsi="Arial" w:cs="Arial"/>
                <w:b/>
                <w:bCs/>
                <w:color w:val="1F1F1F"/>
                <w:kern w:val="0"/>
                <w:bdr w:val="none" w:sz="0" w:space="0" w:color="auto" w:frame="1"/>
                <w14:ligatures w14:val="none"/>
              </w:rPr>
              <w:t>Valuable?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516A2B1" w14:textId="77777777" w:rsidR="00A304BA" w:rsidRPr="00A304BA" w:rsidRDefault="00A304BA" w:rsidP="00A304BA">
            <w:pPr>
              <w:spacing w:after="0" w:line="240" w:lineRule="auto"/>
              <w:rPr>
                <w:rFonts w:ascii="Arial" w:eastAsia="Times New Roman" w:hAnsi="Arial" w:cs="Arial"/>
                <w:color w:val="1F1F1F"/>
                <w:kern w:val="0"/>
                <w14:ligatures w14:val="none"/>
              </w:rPr>
            </w:pPr>
            <w:r w:rsidRPr="00A304BA">
              <w:rPr>
                <w:rFonts w:ascii="Arial" w:eastAsia="Times New Roman" w:hAnsi="Arial" w:cs="Arial"/>
                <w:b/>
                <w:bCs/>
                <w:color w:val="1F1F1F"/>
                <w:kern w:val="0"/>
                <w:bdr w:val="none" w:sz="0" w:space="0" w:color="auto" w:frame="1"/>
                <w14:ligatures w14:val="none"/>
              </w:rPr>
              <w:t>Rare?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06C43BB" w14:textId="77777777" w:rsidR="00A304BA" w:rsidRPr="00A304BA" w:rsidRDefault="00A304BA" w:rsidP="00A304BA">
            <w:pPr>
              <w:spacing w:after="0" w:line="240" w:lineRule="auto"/>
              <w:rPr>
                <w:rFonts w:ascii="Arial" w:eastAsia="Times New Roman" w:hAnsi="Arial" w:cs="Arial"/>
                <w:color w:val="1F1F1F"/>
                <w:kern w:val="0"/>
                <w14:ligatures w14:val="none"/>
              </w:rPr>
            </w:pPr>
            <w:r w:rsidRPr="00A304BA">
              <w:rPr>
                <w:rFonts w:ascii="Arial" w:eastAsia="Times New Roman" w:hAnsi="Arial" w:cs="Arial"/>
                <w:b/>
                <w:bCs/>
                <w:color w:val="1F1F1F"/>
                <w:kern w:val="0"/>
                <w:bdr w:val="none" w:sz="0" w:space="0" w:color="auto" w:frame="1"/>
                <w14:ligatures w14:val="none"/>
              </w:rPr>
              <w:t>Inimitable?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46F3833" w14:textId="77777777" w:rsidR="00A304BA" w:rsidRPr="00A304BA" w:rsidRDefault="00A304BA" w:rsidP="00A304BA">
            <w:pPr>
              <w:spacing w:after="0" w:line="240" w:lineRule="auto"/>
              <w:rPr>
                <w:rFonts w:ascii="Arial" w:eastAsia="Times New Roman" w:hAnsi="Arial" w:cs="Arial"/>
                <w:color w:val="1F1F1F"/>
                <w:kern w:val="0"/>
                <w14:ligatures w14:val="none"/>
              </w:rPr>
            </w:pPr>
            <w:r w:rsidRPr="00A304BA">
              <w:rPr>
                <w:rFonts w:ascii="Arial" w:eastAsia="Times New Roman" w:hAnsi="Arial" w:cs="Arial"/>
                <w:b/>
                <w:bCs/>
                <w:color w:val="1F1F1F"/>
                <w:kern w:val="0"/>
                <w:bdr w:val="none" w:sz="0" w:space="0" w:color="auto" w:frame="1"/>
                <w14:ligatures w14:val="none"/>
              </w:rPr>
              <w:t>Organizationally Leveraged?</w:t>
            </w:r>
          </w:p>
        </w:tc>
        <w:tc>
          <w:tcPr>
            <w:tcW w:w="2244" w:type="dxa"/>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29CBB925" w14:textId="77777777" w:rsidR="00A304BA" w:rsidRPr="00A304BA" w:rsidRDefault="00A304BA" w:rsidP="00A304BA">
            <w:pPr>
              <w:spacing w:after="0" w:line="240" w:lineRule="auto"/>
              <w:rPr>
                <w:rFonts w:ascii="Arial" w:eastAsia="Times New Roman" w:hAnsi="Arial" w:cs="Arial"/>
                <w:color w:val="1F1F1F"/>
                <w:kern w:val="0"/>
                <w14:ligatures w14:val="none"/>
              </w:rPr>
            </w:pPr>
            <w:r w:rsidRPr="00A304BA">
              <w:rPr>
                <w:rFonts w:ascii="Arial" w:eastAsia="Times New Roman" w:hAnsi="Arial" w:cs="Arial"/>
                <w:b/>
                <w:bCs/>
                <w:color w:val="1F1F1F"/>
                <w:kern w:val="0"/>
                <w:bdr w:val="none" w:sz="0" w:space="0" w:color="auto" w:frame="1"/>
                <w14:ligatures w14:val="none"/>
              </w:rPr>
              <w:t>Competitive Implication</w:t>
            </w:r>
          </w:p>
        </w:tc>
      </w:tr>
      <w:tr w:rsidR="00A304BA" w:rsidRPr="00A304BA" w14:paraId="7E183938" w14:textId="77777777" w:rsidTr="00A304BA">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AFFF151" w14:textId="77777777" w:rsidR="00A304BA" w:rsidRPr="00A304BA" w:rsidRDefault="00A304BA" w:rsidP="00A304BA">
            <w:pPr>
              <w:spacing w:after="0" w:line="240" w:lineRule="auto"/>
              <w:rPr>
                <w:rFonts w:ascii="Arial" w:eastAsia="Times New Roman" w:hAnsi="Arial" w:cs="Arial"/>
                <w:color w:val="1F1F1F"/>
                <w:kern w:val="0"/>
                <w14:ligatures w14:val="none"/>
              </w:rPr>
            </w:pPr>
            <w:r w:rsidRPr="00A304BA">
              <w:rPr>
                <w:rFonts w:ascii="Arial" w:eastAsia="Times New Roman" w:hAnsi="Arial" w:cs="Arial"/>
                <w:b/>
                <w:bCs/>
                <w:color w:val="1F1F1F"/>
                <w:kern w:val="0"/>
                <w:bdr w:val="none" w:sz="0" w:space="0" w:color="auto" w:frame="1"/>
                <w14:ligatures w14:val="none"/>
              </w:rPr>
              <w:t>Proprietary IoT Manufacturing Data</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7D9AC5B" w14:textId="77777777" w:rsidR="00A304BA" w:rsidRPr="00A304BA" w:rsidRDefault="00A304BA" w:rsidP="00A304BA">
            <w:pPr>
              <w:spacing w:after="0" w:line="240" w:lineRule="auto"/>
              <w:rPr>
                <w:rFonts w:ascii="Arial" w:eastAsia="Times New Roman" w:hAnsi="Arial" w:cs="Arial"/>
                <w:color w:val="1F1F1F"/>
                <w:kern w:val="0"/>
                <w14:ligatures w14:val="none"/>
              </w:rPr>
            </w:pPr>
            <w:r w:rsidRPr="00A304BA">
              <w:rPr>
                <w:rFonts w:ascii="Arial" w:eastAsia="Times New Roman" w:hAnsi="Arial" w:cs="Arial"/>
                <w:color w:val="1F1F1F"/>
                <w:kern w:val="0"/>
                <w:bdr w:val="none" w:sz="0" w:space="0" w:color="auto" w:frame="1"/>
                <w14:ligatures w14:val="none"/>
              </w:rPr>
              <w:t>Yes (Identifies defects early)</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4B609AE" w14:textId="77777777" w:rsidR="00A304BA" w:rsidRPr="00A304BA" w:rsidRDefault="00A304BA" w:rsidP="00A304BA">
            <w:pPr>
              <w:spacing w:after="0" w:line="240" w:lineRule="auto"/>
              <w:rPr>
                <w:rFonts w:ascii="Arial" w:eastAsia="Times New Roman" w:hAnsi="Arial" w:cs="Arial"/>
                <w:color w:val="1F1F1F"/>
                <w:kern w:val="0"/>
                <w14:ligatures w14:val="none"/>
              </w:rPr>
            </w:pPr>
            <w:r w:rsidRPr="00A304BA">
              <w:rPr>
                <w:rFonts w:ascii="Arial" w:eastAsia="Times New Roman" w:hAnsi="Arial" w:cs="Arial"/>
                <w:color w:val="1F1F1F"/>
                <w:kern w:val="0"/>
                <w:bdr w:val="none" w:sz="0" w:space="0" w:color="auto" w:frame="1"/>
                <w14:ligatures w14:val="none"/>
              </w:rPr>
              <w:t>Yes (Specific to Barton's layout)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69E4456" w14:textId="77777777" w:rsidR="00A304BA" w:rsidRPr="00A304BA" w:rsidRDefault="00A304BA" w:rsidP="00A304BA">
            <w:pPr>
              <w:spacing w:after="0" w:line="240" w:lineRule="auto"/>
              <w:rPr>
                <w:rFonts w:ascii="Arial" w:eastAsia="Times New Roman" w:hAnsi="Arial" w:cs="Arial"/>
                <w:color w:val="1F1F1F"/>
                <w:kern w:val="0"/>
                <w14:ligatures w14:val="none"/>
              </w:rPr>
            </w:pPr>
            <w:r w:rsidRPr="00A304BA">
              <w:rPr>
                <w:rFonts w:ascii="Arial" w:eastAsia="Times New Roman" w:hAnsi="Arial" w:cs="Arial"/>
                <w:color w:val="1F1F1F"/>
                <w:kern w:val="0"/>
                <w:bdr w:val="none" w:sz="0" w:space="0" w:color="auto" w:frame="1"/>
                <w14:ligatures w14:val="none"/>
              </w:rPr>
              <w:t>Yes (Cannot be legally copied)</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0B04EEB" w14:textId="77777777" w:rsidR="00A304BA" w:rsidRPr="00A304BA" w:rsidRDefault="00A304BA" w:rsidP="00A304BA">
            <w:pPr>
              <w:spacing w:after="0" w:line="240" w:lineRule="auto"/>
              <w:rPr>
                <w:rFonts w:ascii="Arial" w:eastAsia="Times New Roman" w:hAnsi="Arial" w:cs="Arial"/>
                <w:color w:val="1F1F1F"/>
                <w:kern w:val="0"/>
                <w14:ligatures w14:val="none"/>
              </w:rPr>
            </w:pPr>
            <w:r w:rsidRPr="00A304BA">
              <w:rPr>
                <w:rFonts w:ascii="Arial" w:eastAsia="Times New Roman" w:hAnsi="Arial" w:cs="Arial"/>
                <w:b/>
                <w:bCs/>
                <w:color w:val="1F1F1F"/>
                <w:kern w:val="0"/>
                <w:bdr w:val="none" w:sz="0" w:space="0" w:color="auto" w:frame="1"/>
                <w14:ligatures w14:val="none"/>
              </w:rPr>
              <w:t>Yes</w:t>
            </w:r>
            <w:r w:rsidRPr="00A304BA">
              <w:rPr>
                <w:rFonts w:ascii="Arial" w:eastAsia="Times New Roman" w:hAnsi="Arial" w:cs="Arial"/>
                <w:color w:val="1F1F1F"/>
                <w:kern w:val="0"/>
                <w:bdr w:val="none" w:sz="0" w:space="0" w:color="auto" w:frame="1"/>
                <w14:ligatures w14:val="none"/>
              </w:rPr>
              <w:t xml:space="preserve"> (Through the AIS architecture)</w:t>
            </w:r>
          </w:p>
        </w:tc>
        <w:tc>
          <w:tcPr>
            <w:tcW w:w="2244" w:type="dxa"/>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06D03F47" w14:textId="77777777" w:rsidR="00A304BA" w:rsidRPr="00A304BA" w:rsidRDefault="00A304BA" w:rsidP="00A304BA">
            <w:pPr>
              <w:spacing w:after="0" w:line="240" w:lineRule="auto"/>
              <w:rPr>
                <w:rFonts w:ascii="Arial" w:eastAsia="Times New Roman" w:hAnsi="Arial" w:cs="Arial"/>
                <w:color w:val="1F1F1F"/>
                <w:kern w:val="0"/>
                <w14:ligatures w14:val="none"/>
              </w:rPr>
            </w:pPr>
            <w:r w:rsidRPr="00A304BA">
              <w:rPr>
                <w:rFonts w:ascii="Arial" w:eastAsia="Times New Roman" w:hAnsi="Arial" w:cs="Arial"/>
                <w:i/>
                <w:iCs/>
                <w:color w:val="1F1F1F"/>
                <w:kern w:val="0"/>
                <w:bdr w:val="none" w:sz="0" w:space="0" w:color="auto" w:frame="1"/>
                <w14:ligatures w14:val="none"/>
              </w:rPr>
              <w:t>Sustained Competitive Advantage</w:t>
            </w:r>
          </w:p>
        </w:tc>
      </w:tr>
      <w:tr w:rsidR="00A304BA" w:rsidRPr="00A304BA" w14:paraId="08FE349B" w14:textId="77777777" w:rsidTr="00A304BA">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258080E" w14:textId="77777777" w:rsidR="00A304BA" w:rsidRPr="00A304BA" w:rsidRDefault="00A304BA" w:rsidP="00A304BA">
            <w:pPr>
              <w:spacing w:after="0" w:line="240" w:lineRule="auto"/>
              <w:rPr>
                <w:rFonts w:ascii="Arial" w:eastAsia="Times New Roman" w:hAnsi="Arial" w:cs="Arial"/>
                <w:color w:val="1F1F1F"/>
                <w:kern w:val="0"/>
                <w14:ligatures w14:val="none"/>
              </w:rPr>
            </w:pPr>
            <w:proofErr w:type="spellStart"/>
            <w:r w:rsidRPr="00A304BA">
              <w:rPr>
                <w:rFonts w:ascii="Arial" w:eastAsia="Times New Roman" w:hAnsi="Arial" w:cs="Arial"/>
                <w:b/>
                <w:bCs/>
                <w:color w:val="1F1F1F"/>
                <w:kern w:val="0"/>
                <w:bdr w:val="none" w:sz="0" w:space="0" w:color="auto" w:frame="1"/>
                <w14:ligatures w14:val="none"/>
              </w:rPr>
              <w:t>Specialised</w:t>
            </w:r>
            <w:proofErr w:type="spellEnd"/>
            <w:r w:rsidRPr="00A304BA">
              <w:rPr>
                <w:rFonts w:ascii="Arial" w:eastAsia="Times New Roman" w:hAnsi="Arial" w:cs="Arial"/>
                <w:b/>
                <w:bCs/>
                <w:color w:val="1F1F1F"/>
                <w:kern w:val="0"/>
                <w:bdr w:val="none" w:sz="0" w:space="0" w:color="auto" w:frame="1"/>
                <w14:ligatures w14:val="none"/>
              </w:rPr>
              <w:t xml:space="preserve"> Technical Workforce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639AFC5" w14:textId="77777777" w:rsidR="00A304BA" w:rsidRPr="00A304BA" w:rsidRDefault="00A304BA" w:rsidP="00A304BA">
            <w:pPr>
              <w:spacing w:after="0" w:line="240" w:lineRule="auto"/>
              <w:rPr>
                <w:rFonts w:ascii="Arial" w:eastAsia="Times New Roman" w:hAnsi="Arial" w:cs="Arial"/>
                <w:color w:val="1F1F1F"/>
                <w:kern w:val="0"/>
                <w14:ligatures w14:val="none"/>
              </w:rPr>
            </w:pPr>
            <w:r w:rsidRPr="00A304BA">
              <w:rPr>
                <w:rFonts w:ascii="Arial" w:eastAsia="Times New Roman" w:hAnsi="Arial" w:cs="Arial"/>
                <w:color w:val="1F1F1F"/>
                <w:kern w:val="0"/>
                <w:bdr w:val="none" w:sz="0" w:space="0" w:color="auto" w:frame="1"/>
                <w14:ligatures w14:val="none"/>
              </w:rPr>
              <w:t>Yes (Drives daily operations)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E18D243" w14:textId="77777777" w:rsidR="00A304BA" w:rsidRPr="00A304BA" w:rsidRDefault="00A304BA" w:rsidP="00A304BA">
            <w:pPr>
              <w:spacing w:after="0" w:line="240" w:lineRule="auto"/>
              <w:rPr>
                <w:rFonts w:ascii="Arial" w:eastAsia="Times New Roman" w:hAnsi="Arial" w:cs="Arial"/>
                <w:color w:val="1F1F1F"/>
                <w:kern w:val="0"/>
                <w14:ligatures w14:val="none"/>
              </w:rPr>
            </w:pPr>
            <w:r w:rsidRPr="00A304BA">
              <w:rPr>
                <w:rFonts w:ascii="Arial" w:eastAsia="Times New Roman" w:hAnsi="Arial" w:cs="Arial"/>
                <w:color w:val="1F1F1F"/>
                <w:kern w:val="0"/>
                <w:bdr w:val="none" w:sz="0" w:space="0" w:color="auto" w:frame="1"/>
                <w14:ligatures w14:val="none"/>
              </w:rPr>
              <w:t>No (Skills exist industry-wide)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9473FED" w14:textId="77777777" w:rsidR="00A304BA" w:rsidRPr="00A304BA" w:rsidRDefault="00A304BA" w:rsidP="00A304BA">
            <w:pPr>
              <w:spacing w:after="0" w:line="240" w:lineRule="auto"/>
              <w:rPr>
                <w:rFonts w:ascii="Arial" w:eastAsia="Times New Roman" w:hAnsi="Arial" w:cs="Arial"/>
                <w:color w:val="1F1F1F"/>
                <w:kern w:val="0"/>
                <w14:ligatures w14:val="none"/>
              </w:rPr>
            </w:pPr>
            <w:r w:rsidRPr="00A304BA">
              <w:rPr>
                <w:rFonts w:ascii="Arial" w:eastAsia="Times New Roman" w:hAnsi="Arial" w:cs="Arial"/>
                <w:color w:val="1F1F1F"/>
                <w:kern w:val="0"/>
                <w:bdr w:val="none" w:sz="0" w:space="0" w:color="auto" w:frame="1"/>
                <w14:ligatures w14:val="none"/>
              </w:rPr>
              <w:t>No (Competitors can poach staff)</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D6C51DF" w14:textId="77777777" w:rsidR="00A304BA" w:rsidRPr="00A304BA" w:rsidRDefault="00A304BA" w:rsidP="00A304BA">
            <w:pPr>
              <w:spacing w:after="0" w:line="240" w:lineRule="auto"/>
              <w:rPr>
                <w:rFonts w:ascii="Arial" w:eastAsia="Times New Roman" w:hAnsi="Arial" w:cs="Arial"/>
                <w:color w:val="1F1F1F"/>
                <w:kern w:val="0"/>
                <w14:ligatures w14:val="none"/>
              </w:rPr>
            </w:pPr>
            <w:r w:rsidRPr="00A304BA">
              <w:rPr>
                <w:rFonts w:ascii="Arial" w:eastAsia="Times New Roman" w:hAnsi="Arial" w:cs="Arial"/>
                <w:b/>
                <w:bCs/>
                <w:color w:val="1F1F1F"/>
                <w:kern w:val="0"/>
                <w:bdr w:val="none" w:sz="0" w:space="0" w:color="auto" w:frame="1"/>
                <w14:ligatures w14:val="none"/>
              </w:rPr>
              <w:t>Yes</w:t>
            </w:r>
            <w:r w:rsidRPr="00A304BA">
              <w:rPr>
                <w:rFonts w:ascii="Arial" w:eastAsia="Times New Roman" w:hAnsi="Arial" w:cs="Arial"/>
                <w:color w:val="1F1F1F"/>
                <w:kern w:val="0"/>
                <w:bdr w:val="none" w:sz="0" w:space="0" w:color="auto" w:frame="1"/>
                <w14:ligatures w14:val="none"/>
              </w:rPr>
              <w:t xml:space="preserve"> (Empowered by new digital tools)</w:t>
            </w:r>
          </w:p>
        </w:tc>
        <w:tc>
          <w:tcPr>
            <w:tcW w:w="2244" w:type="dxa"/>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4F8DABA2" w14:textId="77777777" w:rsidR="00A304BA" w:rsidRPr="00A304BA" w:rsidRDefault="00A304BA" w:rsidP="00A304BA">
            <w:pPr>
              <w:spacing w:after="0" w:line="240" w:lineRule="auto"/>
              <w:rPr>
                <w:rFonts w:ascii="Arial" w:eastAsia="Times New Roman" w:hAnsi="Arial" w:cs="Arial"/>
                <w:color w:val="1F1F1F"/>
                <w:kern w:val="0"/>
                <w14:ligatures w14:val="none"/>
              </w:rPr>
            </w:pPr>
            <w:r w:rsidRPr="00A304BA">
              <w:rPr>
                <w:rFonts w:ascii="Arial" w:eastAsia="Times New Roman" w:hAnsi="Arial" w:cs="Arial"/>
                <w:i/>
                <w:iCs/>
                <w:color w:val="1F1F1F"/>
                <w:kern w:val="0"/>
                <w:bdr w:val="none" w:sz="0" w:space="0" w:color="auto" w:frame="1"/>
                <w14:ligatures w14:val="none"/>
              </w:rPr>
              <w:t>Competitive Parity</w:t>
            </w:r>
            <w:r w:rsidRPr="00A304BA">
              <w:rPr>
                <w:rFonts w:ascii="Arial" w:eastAsia="Times New Roman" w:hAnsi="Arial" w:cs="Arial"/>
                <w:color w:val="1F1F1F"/>
                <w:kern w:val="0"/>
                <w:bdr w:val="none" w:sz="0" w:space="0" w:color="auto" w:frame="1"/>
                <w14:ligatures w14:val="none"/>
              </w:rPr>
              <w:t xml:space="preserve"> (Must upskill to maintain edge)</w:t>
            </w:r>
          </w:p>
        </w:tc>
      </w:tr>
    </w:tbl>
    <w:p w14:paraId="6E8707F4" w14:textId="664BA1F8" w:rsidR="00A304BA" w:rsidRPr="00A304BA" w:rsidRDefault="00A304BA" w:rsidP="5465AA22">
      <w:pPr>
        <w:spacing w:before="100" w:beforeAutospacing="1" w:after="100" w:afterAutospacing="1" w:line="360" w:lineRule="auto"/>
        <w:rPr>
          <w:rFonts w:ascii="Arial" w:eastAsia="Arial" w:hAnsi="Arial" w:cs="Arial"/>
          <w:sz w:val="22"/>
          <w:szCs w:val="22"/>
          <w:lang w:val="en-GB"/>
        </w:rPr>
      </w:pPr>
      <w:r w:rsidRPr="00A304BA">
        <w:rPr>
          <w:rFonts w:ascii="Arial" w:eastAsia="Arial" w:hAnsi="Arial" w:cs="Arial"/>
          <w:sz w:val="22"/>
          <w:szCs w:val="22"/>
          <w:lang w:val="en-GB"/>
        </w:rPr>
        <w:t>Crucially, raw data alone is only a potential asset. The critical "O" (Organizationally Leveraged) means the firm actually makes use of its resources in a connected and systematic way. Grupo Antolin leverages this data systematically through the new Antolin Industrial System (AIS), which actively turns raw sensor readings into predictive maintenance alerts, directly improving product quality and reducing energy usage to meet corporate targets.</w:t>
      </w:r>
    </w:p>
    <w:p w14:paraId="0C1E619B" w14:textId="31EA3222" w:rsidR="007A0FBD" w:rsidRPr="00564C89" w:rsidRDefault="4E34FF81" w:rsidP="5465AA22">
      <w:pPr>
        <w:pStyle w:val="Heading2"/>
        <w:rPr>
          <w:rFonts w:ascii="Arial" w:eastAsia="Arial" w:hAnsi="Arial" w:cs="Arial"/>
          <w:lang w:val="en-GB"/>
        </w:rPr>
      </w:pPr>
      <w:bookmarkStart w:id="11" w:name="_Toc613713766"/>
      <w:r w:rsidRPr="5465AA22">
        <w:rPr>
          <w:rFonts w:ascii="Arial" w:eastAsia="Arial" w:hAnsi="Arial" w:cs="Arial"/>
          <w:lang w:val="en-GB"/>
        </w:rPr>
        <w:t>2.3 Triggers for Change</w:t>
      </w:r>
      <w:bookmarkEnd w:id="11"/>
    </w:p>
    <w:p w14:paraId="3FD5B925" w14:textId="75574544" w:rsidR="007A0FBD" w:rsidRPr="00564C89" w:rsidRDefault="4E34FF81" w:rsidP="5465AA22">
      <w:pPr>
        <w:spacing w:before="100" w:beforeAutospacing="1" w:after="100" w:afterAutospacing="1" w:line="360" w:lineRule="auto"/>
      </w:pPr>
      <w:r w:rsidRPr="5465AA22">
        <w:rPr>
          <w:rFonts w:ascii="Arial" w:eastAsia="Arial" w:hAnsi="Arial" w:cs="Arial"/>
          <w:sz w:val="22"/>
          <w:szCs w:val="22"/>
        </w:rPr>
        <w:t xml:space="preserve">The urgency for change at the Barton facility is triggered by a convergence of digital disruption, AI integration, and shifting competitive baselines. As automotive retail increasingly moves online, the traditional dealership buffer is shrinking, forcing supply chains to become highly </w:t>
      </w:r>
      <w:r w:rsidRPr="5465AA22">
        <w:rPr>
          <w:rFonts w:ascii="Arial" w:eastAsia="Arial" w:hAnsi="Arial" w:cs="Arial"/>
          <w:sz w:val="22"/>
          <w:szCs w:val="22"/>
        </w:rPr>
        <w:lastRenderedPageBreak/>
        <w:t xml:space="preserve">responsive to direct consumer demands for bespoke, digitally integrated vehicles. Furthermore, the rapid advancement of Artificial Intelligence in manufacturing (Machine Vision for quality inspection, autonomous intralogistics robots) means that competitors are already achieving exponential leaps in efficiency (Eaton, 2024). To remain a preferred supplier for JLR and Toyota, the Barton facility must abandon manual, paper-based tracking in </w:t>
      </w:r>
      <w:r w:rsidR="06AF08E5" w:rsidRPr="5465AA22">
        <w:rPr>
          <w:rFonts w:ascii="Arial" w:eastAsia="Arial" w:hAnsi="Arial" w:cs="Arial"/>
          <w:sz w:val="22"/>
          <w:szCs w:val="22"/>
        </w:rPr>
        <w:t>favor</w:t>
      </w:r>
      <w:r w:rsidRPr="5465AA22">
        <w:rPr>
          <w:rFonts w:ascii="Arial" w:eastAsia="Arial" w:hAnsi="Arial" w:cs="Arial"/>
          <w:sz w:val="22"/>
          <w:szCs w:val="22"/>
        </w:rPr>
        <w:t xml:space="preserve"> of the connected, data-driven architecture of the Antolin Industrial System.</w:t>
      </w:r>
    </w:p>
    <w:p w14:paraId="6313AE6E" w14:textId="13851A16" w:rsidR="007A0FBD" w:rsidRPr="00564C89" w:rsidRDefault="4E34FF81" w:rsidP="5465AA22">
      <w:pPr>
        <w:pStyle w:val="Heading1"/>
        <w:rPr>
          <w:rFonts w:ascii="Arial" w:eastAsia="Arial" w:hAnsi="Arial" w:cs="Arial"/>
          <w:lang w:val="en-GB"/>
        </w:rPr>
      </w:pPr>
      <w:bookmarkStart w:id="12" w:name="_Toc1766146735"/>
      <w:r w:rsidRPr="5465AA22">
        <w:rPr>
          <w:rFonts w:ascii="Arial" w:eastAsia="Arial" w:hAnsi="Arial" w:cs="Arial"/>
          <w:lang w:val="en-GB"/>
        </w:rPr>
        <w:t>3. Review and Evaluation of Change Management Models</w:t>
      </w:r>
      <w:bookmarkEnd w:id="12"/>
    </w:p>
    <w:p w14:paraId="158D3DC7" w14:textId="19D44A91" w:rsidR="007A0FBD" w:rsidRPr="00564C89" w:rsidRDefault="4E34FF81" w:rsidP="5465AA22">
      <w:pPr>
        <w:spacing w:before="100" w:beforeAutospacing="1" w:after="100" w:afterAutospacing="1" w:line="360" w:lineRule="auto"/>
      </w:pPr>
      <w:r w:rsidRPr="5465AA22">
        <w:rPr>
          <w:rFonts w:ascii="Arial" w:eastAsia="Arial" w:hAnsi="Arial" w:cs="Arial"/>
          <w:sz w:val="22"/>
          <w:szCs w:val="22"/>
        </w:rPr>
        <w:t xml:space="preserve">The deployment of cyber-physical systems is rarely hindered by technological failure; rather, it fails due to human resistance and poor </w:t>
      </w:r>
      <w:r w:rsidR="1E40746E" w:rsidRPr="5465AA22">
        <w:rPr>
          <w:rFonts w:ascii="Arial" w:eastAsia="Arial" w:hAnsi="Arial" w:cs="Arial"/>
          <w:sz w:val="22"/>
          <w:szCs w:val="22"/>
        </w:rPr>
        <w:t>organizational</w:t>
      </w:r>
      <w:r w:rsidRPr="5465AA22">
        <w:rPr>
          <w:rFonts w:ascii="Arial" w:eastAsia="Arial" w:hAnsi="Arial" w:cs="Arial"/>
          <w:sz w:val="22"/>
          <w:szCs w:val="22"/>
        </w:rPr>
        <w:t xml:space="preserve"> alignment. As documented in scholarly literature, a significant majority of digital transformation initiatives fail to </w:t>
      </w:r>
      <w:r w:rsidR="1DC761CB" w:rsidRPr="5465AA22">
        <w:rPr>
          <w:rFonts w:ascii="Arial" w:eastAsia="Arial" w:hAnsi="Arial" w:cs="Arial"/>
          <w:sz w:val="22"/>
          <w:szCs w:val="22"/>
        </w:rPr>
        <w:t>realize</w:t>
      </w:r>
      <w:r w:rsidRPr="5465AA22">
        <w:rPr>
          <w:rFonts w:ascii="Arial" w:eastAsia="Arial" w:hAnsi="Arial" w:cs="Arial"/>
          <w:sz w:val="22"/>
          <w:szCs w:val="22"/>
        </w:rPr>
        <w:t xml:space="preserve"> their intended benefits due to inadequate change management (Bordeleau and Felden, 2019). It is therefore critical to evaluate established change frameworks to guide the Barton facility’s transition.</w:t>
      </w:r>
    </w:p>
    <w:p w14:paraId="2052D47F" w14:textId="338D276A" w:rsidR="007A0FBD" w:rsidRDefault="4E34FF81" w:rsidP="5465AA22">
      <w:pPr>
        <w:pStyle w:val="Heading2"/>
        <w:rPr>
          <w:lang w:val="en-GB"/>
        </w:rPr>
      </w:pPr>
      <w:bookmarkStart w:id="13" w:name="_Toc83567062"/>
      <w:r w:rsidRPr="5465AA22">
        <w:rPr>
          <w:lang w:val="en-GB"/>
        </w:rPr>
        <w:t>3.1 Lewin’s 3-Step Change Model (1947)</w:t>
      </w:r>
      <w:bookmarkEnd w:id="13"/>
    </w:p>
    <w:p w14:paraId="6C404280" w14:textId="77777777" w:rsidR="002C6AAF" w:rsidRPr="002C6AAF" w:rsidRDefault="002C6AAF" w:rsidP="002C6AAF">
      <w:pPr>
        <w:spacing w:line="360" w:lineRule="auto"/>
        <w:rPr>
          <w:rFonts w:ascii="Arial" w:hAnsi="Arial" w:cs="Arial"/>
          <w:sz w:val="22"/>
          <w:szCs w:val="22"/>
          <w:lang w:val="en-GB"/>
        </w:rPr>
      </w:pPr>
      <w:r w:rsidRPr="002C6AAF">
        <w:rPr>
          <w:rFonts w:ascii="Arial" w:hAnsi="Arial" w:cs="Arial"/>
          <w:sz w:val="22"/>
          <w:szCs w:val="22"/>
          <w:lang w:val="en-GB"/>
        </w:rPr>
        <w:t>According to Lewin (1947), organisational change management can be broken down into three fundamental stages: Unfreeze, Change, and Refreeze. At the Barton plant, 'Unfreezing' involves demonstrating to the workforce that old manual ways of tracking inventory are no longer viable. The 'Change' phase is the physical installation of the new digital tablets. 'Refreezing' aims to lock these new behaviours into daily routines (Cameron and Green, 2019, p. 115).</w:t>
      </w:r>
    </w:p>
    <w:p w14:paraId="50EEF408" w14:textId="2E9304C5" w:rsidR="002C6AAF" w:rsidRPr="002C6AAF" w:rsidRDefault="002C6AAF" w:rsidP="002C6AAF">
      <w:pPr>
        <w:spacing w:line="360" w:lineRule="auto"/>
        <w:rPr>
          <w:rFonts w:ascii="Arial" w:hAnsi="Arial" w:cs="Arial"/>
          <w:sz w:val="22"/>
          <w:szCs w:val="22"/>
          <w:lang w:val="en-GB"/>
        </w:rPr>
      </w:pPr>
      <w:r w:rsidRPr="002C6AAF">
        <w:rPr>
          <w:rFonts w:ascii="Arial" w:hAnsi="Arial" w:cs="Arial"/>
          <w:sz w:val="22"/>
          <w:szCs w:val="22"/>
          <w:lang w:val="en-GB"/>
        </w:rPr>
        <w:t>While some researchers maintain that Lewin's model offers a strong foundational framework to understand how habits are broken, others question the usefulness of its rigid stages in highly dynamic environments. One limitation of this previous research is the assumption that a static "refrozen" state is desirable. In the same vein, Hayes (2014) notes that in continuous agile environments like Industry 4.0, a "refrozen" state is obsolete and potentially harmful to long-term adaptability.</w:t>
      </w:r>
    </w:p>
    <w:p w14:paraId="7AEB492A" w14:textId="4D8BB68D" w:rsidR="007A0FBD" w:rsidRDefault="4E34FF81" w:rsidP="5465AA22">
      <w:pPr>
        <w:pStyle w:val="Heading2"/>
        <w:rPr>
          <w:rFonts w:ascii="Arial" w:eastAsia="Arial" w:hAnsi="Arial" w:cs="Arial"/>
          <w:lang w:val="en-GB"/>
        </w:rPr>
      </w:pPr>
      <w:bookmarkStart w:id="14" w:name="_Toc1773371690"/>
      <w:r w:rsidRPr="5465AA22">
        <w:rPr>
          <w:rFonts w:ascii="Arial" w:eastAsia="Arial" w:hAnsi="Arial" w:cs="Arial"/>
          <w:lang w:val="en-GB"/>
        </w:rPr>
        <w:t>3.2 Kotter’s 8-Step Process for Leading Change (1996)</w:t>
      </w:r>
      <w:bookmarkEnd w:id="14"/>
    </w:p>
    <w:p w14:paraId="6E14B9BD" w14:textId="77777777" w:rsidR="002C6AAF" w:rsidRPr="002C6AAF" w:rsidRDefault="002C6AAF" w:rsidP="002C6AAF">
      <w:pPr>
        <w:spacing w:line="360" w:lineRule="auto"/>
        <w:rPr>
          <w:rFonts w:ascii="Arial" w:hAnsi="Arial" w:cs="Arial"/>
          <w:sz w:val="22"/>
          <w:szCs w:val="22"/>
          <w:lang w:val="en-GB"/>
        </w:rPr>
      </w:pPr>
      <w:r w:rsidRPr="002C6AAF">
        <w:rPr>
          <w:rFonts w:ascii="Arial" w:hAnsi="Arial" w:cs="Arial"/>
          <w:sz w:val="22"/>
          <w:szCs w:val="22"/>
          <w:lang w:val="en-GB"/>
        </w:rPr>
        <w:t xml:space="preserve">In a seminal study by Kotter (1996), an eight-step process was proposed for managing large-scale organisational shifts. It prescribes a top-down sequence: (1) Establish urgency, (2) Create </w:t>
      </w:r>
      <w:r w:rsidRPr="002C6AAF">
        <w:rPr>
          <w:rFonts w:ascii="Arial" w:hAnsi="Arial" w:cs="Arial"/>
          <w:sz w:val="22"/>
          <w:szCs w:val="22"/>
          <w:lang w:val="en-GB"/>
        </w:rPr>
        <w:lastRenderedPageBreak/>
        <w:t>a guiding coalition, (3) Develop a vision, (4) Communicate it, (5) Empower action, (6) Generate short-term wins, (7) Consolidate gains, and (8) Anchor in culture.</w:t>
      </w:r>
    </w:p>
    <w:p w14:paraId="5AC3910A" w14:textId="735B9DE3" w:rsidR="002C6AAF" w:rsidRPr="002C6AAF" w:rsidRDefault="002C6AAF" w:rsidP="002C6AAF">
      <w:pPr>
        <w:spacing w:line="360" w:lineRule="auto"/>
        <w:rPr>
          <w:rFonts w:ascii="Arial" w:hAnsi="Arial" w:cs="Arial"/>
          <w:sz w:val="22"/>
          <w:szCs w:val="22"/>
          <w:lang w:val="en-GB"/>
        </w:rPr>
      </w:pPr>
      <w:r w:rsidRPr="002C6AAF">
        <w:rPr>
          <w:rFonts w:ascii="Arial" w:hAnsi="Arial" w:cs="Arial"/>
          <w:sz w:val="22"/>
          <w:szCs w:val="22"/>
          <w:lang w:val="en-GB"/>
        </w:rPr>
        <w:t>Kotter’s framework is exceptionally potent for the senior leadership at the Barton facility. It provides a structured roadmap for directors to mobilise funding and prove the system works with quick wins. However, through a qualitative review of literature, Appelbaum et al. (2012) concluded that Kotter's model derives its popularity more from its direct format than from scientific consensus. Evaluating this previous research reveals that Kotter's study suffers from a severe top-down bias. It focuses heavily on what leaders must do, often neglecting the emotional and practical struggles of the individual factory worker whose job is changing on the floor.</w:t>
      </w:r>
    </w:p>
    <w:p w14:paraId="79A8068F" w14:textId="78812601" w:rsidR="007A0FBD" w:rsidRDefault="4E34FF81" w:rsidP="5465AA22">
      <w:pPr>
        <w:pStyle w:val="Heading2"/>
        <w:rPr>
          <w:rFonts w:ascii="Arial" w:eastAsia="Arial" w:hAnsi="Arial" w:cs="Arial"/>
        </w:rPr>
      </w:pPr>
      <w:bookmarkStart w:id="15" w:name="_Toc1345417894"/>
      <w:r w:rsidRPr="5465AA22">
        <w:rPr>
          <w:rFonts w:ascii="Arial" w:eastAsia="Arial" w:hAnsi="Arial" w:cs="Arial"/>
        </w:rPr>
        <w:t xml:space="preserve">3.3 The </w:t>
      </w:r>
      <w:proofErr w:type="spellStart"/>
      <w:r w:rsidRPr="5465AA22">
        <w:rPr>
          <w:rFonts w:ascii="Arial" w:eastAsia="Arial" w:hAnsi="Arial" w:cs="Arial"/>
        </w:rPr>
        <w:t>Prosci</w:t>
      </w:r>
      <w:proofErr w:type="spellEnd"/>
      <w:r w:rsidRPr="5465AA22">
        <w:rPr>
          <w:rFonts w:ascii="Arial" w:eastAsia="Arial" w:hAnsi="Arial" w:cs="Arial"/>
        </w:rPr>
        <w:t xml:space="preserve"> ADKAR Model (Hiatt, 2006)</w:t>
      </w:r>
      <w:bookmarkEnd w:id="15"/>
    </w:p>
    <w:p w14:paraId="2865A520" w14:textId="77777777" w:rsidR="002C6AAF" w:rsidRPr="002C6AAF" w:rsidRDefault="002C6AAF" w:rsidP="002C6AAF">
      <w:pPr>
        <w:spacing w:line="360" w:lineRule="auto"/>
        <w:rPr>
          <w:rFonts w:ascii="Arial" w:hAnsi="Arial" w:cs="Arial"/>
          <w:sz w:val="22"/>
          <w:szCs w:val="22"/>
        </w:rPr>
      </w:pPr>
      <w:r w:rsidRPr="002C6AAF">
        <w:rPr>
          <w:rFonts w:ascii="Arial" w:hAnsi="Arial" w:cs="Arial"/>
          <w:sz w:val="22"/>
          <w:szCs w:val="22"/>
        </w:rPr>
        <w:t>Developed by Jeff Hiatt (2006, p. 18), the ADKAR model is a people-centric framework that focuses entirely on the individual employee's journey. It argues that change only succeeds if every person achieves five outcomes: Awareness, Desire, Knowledge, Ability, and Reinforcement.</w:t>
      </w:r>
    </w:p>
    <w:p w14:paraId="4AEA1610" w14:textId="58A55A08" w:rsidR="002C6AAF" w:rsidRPr="002C6AAF" w:rsidRDefault="002C6AAF" w:rsidP="002C6AAF">
      <w:pPr>
        <w:spacing w:line="360" w:lineRule="auto"/>
        <w:rPr>
          <w:rFonts w:ascii="Arial" w:hAnsi="Arial" w:cs="Arial"/>
          <w:sz w:val="22"/>
          <w:szCs w:val="22"/>
        </w:rPr>
      </w:pPr>
      <w:r w:rsidRPr="002C6AAF">
        <w:rPr>
          <w:rFonts w:ascii="Arial" w:hAnsi="Arial" w:cs="Arial"/>
          <w:sz w:val="22"/>
          <w:szCs w:val="22"/>
        </w:rPr>
        <w:t>Unlike Kotter, Hiatt (2006) found that successful adoption requires granular, actionable focus at the individual level. For example, a Barton assembly line worker might understand why the new AIS tablet is needed (Awareness) but lacks the technical typing speed to use it without falling behind on the assembly line (Ability). ADKAR allows line managers to pinpoint this exact problem and provide practical coaching, directly managing resistance at the human level.</w:t>
      </w:r>
    </w:p>
    <w:p w14:paraId="03EAC994" w14:textId="7F759E72" w:rsidR="007A0FBD" w:rsidRDefault="4E34FF81" w:rsidP="5465AA22">
      <w:pPr>
        <w:pStyle w:val="Heading2"/>
        <w:rPr>
          <w:rFonts w:ascii="Arial" w:eastAsia="Arial" w:hAnsi="Arial" w:cs="Arial"/>
          <w:lang w:val="en-GB"/>
        </w:rPr>
      </w:pPr>
      <w:bookmarkStart w:id="16" w:name="_Toc1498205562"/>
      <w:r w:rsidRPr="5465AA22">
        <w:rPr>
          <w:rFonts w:ascii="Arial" w:eastAsia="Arial" w:hAnsi="Arial" w:cs="Arial"/>
          <w:lang w:val="en-GB"/>
        </w:rPr>
        <w:t>3.4 The McKinsey 7S Framework (Peters and Waterman, 1982)</w:t>
      </w:r>
      <w:bookmarkEnd w:id="16"/>
    </w:p>
    <w:p w14:paraId="44350007" w14:textId="77777777" w:rsidR="00132940" w:rsidRDefault="00132940" w:rsidP="00132940">
      <w:pPr>
        <w:spacing w:line="360" w:lineRule="auto"/>
        <w:rPr>
          <w:rFonts w:ascii="Arial" w:hAnsi="Arial" w:cs="Arial"/>
          <w:sz w:val="22"/>
          <w:szCs w:val="22"/>
          <w:lang w:val="en-GB"/>
        </w:rPr>
      </w:pPr>
      <w:r w:rsidRPr="00132940">
        <w:rPr>
          <w:rFonts w:ascii="Arial" w:hAnsi="Arial" w:cs="Arial"/>
          <w:sz w:val="22"/>
          <w:szCs w:val="22"/>
          <w:lang w:val="en-GB"/>
        </w:rPr>
        <w:t>The McKinsey 7S framework evaluates organisational alignment across seven interdependent elements: Strategy, Structure, Systems, Shared Values, Style, Staff, and Skills (Peters and Waterman, 1982).</w:t>
      </w:r>
    </w:p>
    <w:p w14:paraId="7B999FF8" w14:textId="77777777" w:rsidR="002C6AAF" w:rsidRPr="002C6AAF" w:rsidRDefault="002C6AAF" w:rsidP="002C6AAF">
      <w:pPr>
        <w:spacing w:line="360" w:lineRule="auto"/>
        <w:rPr>
          <w:rFonts w:ascii="Arial" w:hAnsi="Arial" w:cs="Arial"/>
          <w:sz w:val="22"/>
          <w:szCs w:val="22"/>
          <w:lang w:val="en-GB"/>
        </w:rPr>
      </w:pPr>
      <w:r w:rsidRPr="002C6AAF">
        <w:rPr>
          <w:rFonts w:ascii="Arial" w:hAnsi="Arial" w:cs="Arial"/>
          <w:sz w:val="22"/>
          <w:szCs w:val="22"/>
          <w:lang w:val="en-GB"/>
        </w:rPr>
        <w:t>| The McKinsey 7S Alignment Framework |</w:t>
      </w:r>
    </w:p>
    <w:p w14:paraId="4F9AE667" w14:textId="77777777" w:rsidR="002C6AAF" w:rsidRPr="002C6AAF" w:rsidRDefault="002C6AAF" w:rsidP="002C6AAF">
      <w:pPr>
        <w:spacing w:line="360" w:lineRule="auto"/>
        <w:rPr>
          <w:rFonts w:ascii="Arial" w:hAnsi="Arial" w:cs="Arial"/>
          <w:sz w:val="22"/>
          <w:szCs w:val="22"/>
          <w:lang w:val="en-GB"/>
        </w:rPr>
      </w:pPr>
      <w:r w:rsidRPr="002C6AAF">
        <w:rPr>
          <w:rFonts w:ascii="Arial" w:hAnsi="Arial" w:cs="Arial"/>
          <w:sz w:val="22"/>
          <w:szCs w:val="22"/>
          <w:lang w:val="en-GB"/>
        </w:rPr>
        <w:t>| |</w:t>
      </w:r>
    </w:p>
    <w:p w14:paraId="0485DA42" w14:textId="77777777" w:rsidR="002C6AAF" w:rsidRPr="002C6AAF" w:rsidRDefault="002C6AAF" w:rsidP="002C6AAF">
      <w:pPr>
        <w:spacing w:line="360" w:lineRule="auto"/>
        <w:rPr>
          <w:rFonts w:ascii="Arial" w:hAnsi="Arial" w:cs="Arial"/>
          <w:sz w:val="22"/>
          <w:szCs w:val="22"/>
          <w:lang w:val="en-GB"/>
        </w:rPr>
      </w:pPr>
      <w:r w:rsidRPr="002C6AAF">
        <w:rPr>
          <w:rFonts w:ascii="Arial" w:hAnsi="Arial" w:cs="Arial"/>
          <w:sz w:val="22"/>
          <w:szCs w:val="22"/>
          <w:lang w:val="en-GB"/>
        </w:rPr>
        <w:t>| HARD ELEMENTS                       SOFT ELEMENTS |</w:t>
      </w:r>
    </w:p>
    <w:p w14:paraId="1E12CB7A" w14:textId="65FCCABE" w:rsidR="002C6AAF" w:rsidRPr="002C6AAF" w:rsidRDefault="002C6AAF" w:rsidP="002C6AAF">
      <w:pPr>
        <w:spacing w:line="360" w:lineRule="auto"/>
        <w:rPr>
          <w:rFonts w:ascii="Arial" w:hAnsi="Arial" w:cs="Arial"/>
          <w:sz w:val="22"/>
          <w:szCs w:val="22"/>
          <w:lang w:val="en-GB"/>
        </w:rPr>
      </w:pPr>
      <w:r w:rsidRPr="002C6AAF">
        <w:rPr>
          <w:rFonts w:ascii="Arial" w:hAnsi="Arial" w:cs="Arial"/>
          <w:sz w:val="22"/>
          <w:szCs w:val="22"/>
          <w:lang w:val="en-GB"/>
        </w:rPr>
        <w:t xml:space="preserve">| -------------                     </w:t>
      </w:r>
      <w:r>
        <w:rPr>
          <w:rFonts w:ascii="Arial" w:hAnsi="Arial" w:cs="Arial"/>
          <w:sz w:val="22"/>
          <w:szCs w:val="22"/>
          <w:lang w:val="en-GB"/>
        </w:rPr>
        <w:t xml:space="preserve">                             </w:t>
      </w:r>
      <w:r w:rsidRPr="002C6AAF">
        <w:rPr>
          <w:rFonts w:ascii="Arial" w:hAnsi="Arial" w:cs="Arial"/>
          <w:sz w:val="22"/>
          <w:szCs w:val="22"/>
          <w:lang w:val="en-GB"/>
        </w:rPr>
        <w:t xml:space="preserve">  ------------- |</w:t>
      </w:r>
    </w:p>
    <w:p w14:paraId="5214D552" w14:textId="0B0D11A9" w:rsidR="002C6AAF" w:rsidRPr="002C6AAF" w:rsidRDefault="002C6AAF" w:rsidP="002C6AAF">
      <w:pPr>
        <w:spacing w:line="360" w:lineRule="auto"/>
        <w:rPr>
          <w:rFonts w:ascii="Arial" w:hAnsi="Arial" w:cs="Arial"/>
          <w:sz w:val="22"/>
          <w:szCs w:val="22"/>
          <w:lang w:val="en-GB"/>
        </w:rPr>
      </w:pPr>
      <w:r w:rsidRPr="002C6AAF">
        <w:rPr>
          <w:rFonts w:ascii="Arial" w:hAnsi="Arial" w:cs="Arial"/>
          <w:sz w:val="22"/>
          <w:szCs w:val="22"/>
          <w:lang w:val="en-GB"/>
        </w:rPr>
        <w:t xml:space="preserve">| • Strategy                         </w:t>
      </w:r>
      <w:r>
        <w:rPr>
          <w:rFonts w:ascii="Arial" w:hAnsi="Arial" w:cs="Arial"/>
          <w:sz w:val="22"/>
          <w:szCs w:val="22"/>
          <w:lang w:val="en-GB"/>
        </w:rPr>
        <w:t xml:space="preserve">                              </w:t>
      </w:r>
      <w:r w:rsidRPr="002C6AAF">
        <w:rPr>
          <w:rFonts w:ascii="Arial" w:hAnsi="Arial" w:cs="Arial"/>
          <w:sz w:val="22"/>
          <w:szCs w:val="22"/>
          <w:lang w:val="en-GB"/>
        </w:rPr>
        <w:t xml:space="preserve"> • Skills |</w:t>
      </w:r>
    </w:p>
    <w:p w14:paraId="04488801" w14:textId="41CDF806" w:rsidR="002C6AAF" w:rsidRPr="002C6AAF" w:rsidRDefault="002C6AAF" w:rsidP="002C6AAF">
      <w:pPr>
        <w:spacing w:line="360" w:lineRule="auto"/>
        <w:rPr>
          <w:rFonts w:ascii="Arial" w:hAnsi="Arial" w:cs="Arial"/>
          <w:sz w:val="22"/>
          <w:szCs w:val="22"/>
          <w:lang w:val="en-GB"/>
        </w:rPr>
      </w:pPr>
      <w:r w:rsidRPr="002C6AAF">
        <w:rPr>
          <w:rFonts w:ascii="Arial" w:hAnsi="Arial" w:cs="Arial"/>
          <w:sz w:val="22"/>
          <w:szCs w:val="22"/>
          <w:lang w:val="en-GB"/>
        </w:rPr>
        <w:lastRenderedPageBreak/>
        <w:t xml:space="preserve">| • Structure      &lt; Shared Values &gt; • </w:t>
      </w:r>
      <w:r>
        <w:rPr>
          <w:rFonts w:ascii="Arial" w:hAnsi="Arial" w:cs="Arial"/>
          <w:sz w:val="22"/>
          <w:szCs w:val="22"/>
          <w:lang w:val="en-GB"/>
        </w:rPr>
        <w:t xml:space="preserve">   </w:t>
      </w:r>
      <w:r w:rsidRPr="002C6AAF">
        <w:rPr>
          <w:rFonts w:ascii="Arial" w:hAnsi="Arial" w:cs="Arial"/>
          <w:sz w:val="22"/>
          <w:szCs w:val="22"/>
          <w:lang w:val="en-GB"/>
        </w:rPr>
        <w:t>Style (Leadership) |</w:t>
      </w:r>
    </w:p>
    <w:p w14:paraId="6D964057" w14:textId="480279F1" w:rsidR="002C6AAF" w:rsidRPr="002C6AAF" w:rsidRDefault="002C6AAF" w:rsidP="002C6AAF">
      <w:pPr>
        <w:spacing w:line="360" w:lineRule="auto"/>
        <w:rPr>
          <w:rFonts w:ascii="Arial" w:hAnsi="Arial" w:cs="Arial"/>
          <w:sz w:val="22"/>
          <w:szCs w:val="22"/>
          <w:lang w:val="en-GB"/>
        </w:rPr>
      </w:pPr>
      <w:r w:rsidRPr="002C6AAF">
        <w:rPr>
          <w:rFonts w:ascii="Arial" w:hAnsi="Arial" w:cs="Arial"/>
          <w:sz w:val="22"/>
          <w:szCs w:val="22"/>
          <w:lang w:val="en-GB"/>
        </w:rPr>
        <w:t xml:space="preserve">| • Systems                          </w:t>
      </w:r>
      <w:r>
        <w:rPr>
          <w:rFonts w:ascii="Arial" w:hAnsi="Arial" w:cs="Arial"/>
          <w:sz w:val="22"/>
          <w:szCs w:val="22"/>
          <w:lang w:val="en-GB"/>
        </w:rPr>
        <w:t xml:space="preserve">                              </w:t>
      </w:r>
      <w:r w:rsidRPr="002C6AAF">
        <w:rPr>
          <w:rFonts w:ascii="Arial" w:hAnsi="Arial" w:cs="Arial"/>
          <w:sz w:val="22"/>
          <w:szCs w:val="22"/>
          <w:lang w:val="en-GB"/>
        </w:rPr>
        <w:t xml:space="preserve"> • Staff |</w:t>
      </w:r>
    </w:p>
    <w:p w14:paraId="382F295D" w14:textId="77777777" w:rsidR="002C6AAF" w:rsidRPr="002C6AAF" w:rsidRDefault="002C6AAF" w:rsidP="002C6AAF">
      <w:pPr>
        <w:spacing w:line="360" w:lineRule="auto"/>
        <w:rPr>
          <w:rFonts w:ascii="Arial" w:hAnsi="Arial" w:cs="Arial"/>
          <w:sz w:val="22"/>
          <w:szCs w:val="22"/>
          <w:lang w:val="en-GB"/>
        </w:rPr>
      </w:pPr>
      <w:r w:rsidRPr="002C6AAF">
        <w:rPr>
          <w:rFonts w:ascii="Arial" w:hAnsi="Arial" w:cs="Arial"/>
          <w:sz w:val="22"/>
          <w:szCs w:val="22"/>
          <w:lang w:val="en-GB"/>
        </w:rPr>
        <w:t>+-------------------------------------------------------------+</w:t>
      </w:r>
    </w:p>
    <w:p w14:paraId="58C471E2" w14:textId="0452B406" w:rsidR="002C6AAF" w:rsidRDefault="002C6AAF" w:rsidP="002C6AAF">
      <w:pPr>
        <w:spacing w:line="360" w:lineRule="auto"/>
        <w:rPr>
          <w:rFonts w:ascii="Arial" w:hAnsi="Arial" w:cs="Arial"/>
          <w:sz w:val="22"/>
          <w:szCs w:val="22"/>
          <w:lang w:val="en-GB"/>
        </w:rPr>
      </w:pPr>
      <w:r w:rsidRPr="002C6AAF">
        <w:rPr>
          <w:rFonts w:ascii="Arial" w:hAnsi="Arial" w:cs="Arial"/>
          <w:sz w:val="22"/>
          <w:szCs w:val="22"/>
          <w:lang w:val="en-GB"/>
        </w:rPr>
        <w:t>Figure 1: Visual representation of the interconnected 7S model.</w:t>
      </w:r>
    </w:p>
    <w:p w14:paraId="64570FB0" w14:textId="12CAC756" w:rsidR="002C6AAF" w:rsidRPr="00132940" w:rsidRDefault="002C6AAF" w:rsidP="002C6AAF">
      <w:pPr>
        <w:spacing w:line="360" w:lineRule="auto"/>
        <w:rPr>
          <w:rFonts w:ascii="Arial" w:hAnsi="Arial" w:cs="Arial"/>
          <w:sz w:val="22"/>
          <w:szCs w:val="22"/>
          <w:lang w:val="en-GB"/>
        </w:rPr>
      </w:pPr>
      <w:r w:rsidRPr="002C6AAF">
        <w:rPr>
          <w:rFonts w:ascii="Arial" w:hAnsi="Arial" w:cs="Arial"/>
          <w:sz w:val="22"/>
          <w:szCs w:val="22"/>
          <w:lang w:val="en-GB"/>
        </w:rPr>
        <w:t>Ordinarily, McKinsey 7S is a strategic analysis tool, not a step-by-step change management model. However, in the context of Industry 4.0, strategy and change are inextricably linked. The fundamental lesson of the 7S model is that these elements are an ecosystem; changing one requires changing the others. If the Barton facility alters its technical 'Systems' (by installing new AI-driven quality sensors), this strategic change will inevitably fail unless the 'Skills' of the workforce and the 'Style' of leadership are synchronously updated to support it. It serves as a vital diagnostic checklist to ensure the change strategy is cohesive.</w:t>
      </w:r>
    </w:p>
    <w:p w14:paraId="6158F87D" w14:textId="4418EDC4" w:rsidR="007A0FBD" w:rsidRDefault="1C87170B" w:rsidP="5465AA22">
      <w:pPr>
        <w:pStyle w:val="Heading2"/>
        <w:rPr>
          <w:rFonts w:ascii="Arial" w:eastAsia="Arial" w:hAnsi="Arial" w:cs="Arial"/>
          <w:lang w:val="en-GB"/>
        </w:rPr>
      </w:pPr>
      <w:bookmarkStart w:id="17" w:name="_Toc1316738698"/>
      <w:r w:rsidRPr="5465AA22">
        <w:rPr>
          <w:rFonts w:ascii="Arial" w:eastAsia="Arial" w:hAnsi="Arial" w:cs="Arial"/>
          <w:lang w:val="en-GB"/>
        </w:rPr>
        <w:t>3.5 Justification of the Selected Hybrid Approach</w:t>
      </w:r>
      <w:bookmarkEnd w:id="17"/>
    </w:p>
    <w:p w14:paraId="10EA58FC" w14:textId="77777777" w:rsidR="00132F9D" w:rsidRPr="00132F9D" w:rsidRDefault="00132F9D" w:rsidP="00132F9D">
      <w:pPr>
        <w:spacing w:line="360" w:lineRule="auto"/>
        <w:rPr>
          <w:rFonts w:ascii="Arial" w:hAnsi="Arial" w:cs="Arial"/>
          <w:sz w:val="22"/>
          <w:szCs w:val="22"/>
          <w:lang w:val="en-GB"/>
        </w:rPr>
      </w:pPr>
      <w:r w:rsidRPr="00132F9D">
        <w:rPr>
          <w:rFonts w:ascii="Arial" w:hAnsi="Arial" w:cs="Arial"/>
          <w:sz w:val="22"/>
          <w:szCs w:val="22"/>
          <w:lang w:val="en-GB"/>
        </w:rPr>
        <w:t>While many studies have focused on single frameworks, few have explored how a singular model is largely insufficient for a complex Industry 4.0 transformation. A single model might focus too heavily on the executives (like Kotter) or too heavily on the individual (like ADKAR), creating a disconnect between the boardroom and the shop floor.</w:t>
      </w:r>
    </w:p>
    <w:p w14:paraId="04B21EFB" w14:textId="6CAAEEDC" w:rsidR="00132F9D" w:rsidRPr="00132F9D" w:rsidRDefault="00132F9D" w:rsidP="00132F9D">
      <w:pPr>
        <w:spacing w:line="360" w:lineRule="auto"/>
        <w:rPr>
          <w:rFonts w:ascii="Arial" w:hAnsi="Arial" w:cs="Arial"/>
          <w:sz w:val="22"/>
          <w:szCs w:val="22"/>
          <w:lang w:val="en-GB"/>
        </w:rPr>
      </w:pPr>
      <w:r w:rsidRPr="00132F9D">
        <w:rPr>
          <w:rFonts w:ascii="Arial" w:hAnsi="Arial" w:cs="Arial"/>
          <w:sz w:val="22"/>
          <w:szCs w:val="22"/>
          <w:lang w:val="en-GB"/>
        </w:rPr>
        <w:t>In light of these previous findings, this study will adopt a hybrid change framework tailored to the Barton facility. This paper builds on Kotter’s approach by using his 8-Step process as the overarching architectural plan to manage budgets and communicate the vision. However, embedded within Kotter’s execution phases is Hiatt’s ADKAR model. While directors manage the Kotter steps, line supervisors will use ADKAR to ensure individual factory operators are actually comfortable swiping the new touchscreens. Overall, previous research suggests that combining these models provides the highest probability of success.</w:t>
      </w:r>
    </w:p>
    <w:p w14:paraId="2B7EA21F" w14:textId="71F6E5CD" w:rsidR="007A0FBD" w:rsidRPr="00564C89" w:rsidRDefault="1C87170B" w:rsidP="5465AA22">
      <w:pPr>
        <w:pStyle w:val="Heading1"/>
        <w:rPr>
          <w:rFonts w:ascii="Arial" w:eastAsia="Arial" w:hAnsi="Arial" w:cs="Arial"/>
        </w:rPr>
      </w:pPr>
      <w:bookmarkStart w:id="18" w:name="_Toc812201561"/>
      <w:r w:rsidRPr="5465AA22">
        <w:rPr>
          <w:rFonts w:ascii="Arial" w:eastAsia="Arial" w:hAnsi="Arial" w:cs="Arial"/>
        </w:rPr>
        <w:t xml:space="preserve">4. Leadership and </w:t>
      </w:r>
      <w:r w:rsidR="17FBFA64" w:rsidRPr="5465AA22">
        <w:rPr>
          <w:rFonts w:ascii="Arial" w:eastAsia="Arial" w:hAnsi="Arial" w:cs="Arial"/>
        </w:rPr>
        <w:t>Organizational</w:t>
      </w:r>
      <w:r w:rsidRPr="5465AA22">
        <w:rPr>
          <w:rFonts w:ascii="Arial" w:eastAsia="Arial" w:hAnsi="Arial" w:cs="Arial"/>
        </w:rPr>
        <w:t xml:space="preserve"> Culture in Change</w:t>
      </w:r>
      <w:bookmarkEnd w:id="18"/>
    </w:p>
    <w:p w14:paraId="0C6DD72C" w14:textId="67407DA7" w:rsidR="007A0FBD" w:rsidRPr="00564C89" w:rsidRDefault="1C87170B" w:rsidP="5465AA22">
      <w:pPr>
        <w:spacing w:before="100" w:beforeAutospacing="1" w:after="100" w:afterAutospacing="1" w:line="360" w:lineRule="auto"/>
      </w:pPr>
      <w:r w:rsidRPr="5465AA22">
        <w:rPr>
          <w:rFonts w:ascii="Arial" w:eastAsia="Arial" w:hAnsi="Arial" w:cs="Arial"/>
          <w:sz w:val="22"/>
          <w:szCs w:val="22"/>
          <w:lang w:val="en-GB"/>
        </w:rPr>
        <w:t>Technological architecture is inherently inert without human activation. The ultimate success of the Barton facility's digital transformation relies fundamentally on the prevailing leadership paradigms and the deeply embedded cultural assumptions of the Staffordshire workforce.</w:t>
      </w:r>
    </w:p>
    <w:p w14:paraId="7166A511" w14:textId="4371C6CD" w:rsidR="007A0FBD" w:rsidRPr="00564C89" w:rsidRDefault="1C87170B" w:rsidP="5465AA22">
      <w:pPr>
        <w:pStyle w:val="Heading2"/>
        <w:rPr>
          <w:rFonts w:ascii="Arial" w:eastAsia="Arial" w:hAnsi="Arial" w:cs="Arial"/>
          <w:lang w:val="en-GB"/>
        </w:rPr>
      </w:pPr>
      <w:bookmarkStart w:id="19" w:name="_Toc124258040"/>
      <w:r w:rsidRPr="5465AA22">
        <w:rPr>
          <w:rFonts w:ascii="Arial" w:eastAsia="Arial" w:hAnsi="Arial" w:cs="Arial"/>
          <w:lang w:val="en-GB"/>
        </w:rPr>
        <w:lastRenderedPageBreak/>
        <w:t>4.1 Leadership Styles and their Impact on Change</w:t>
      </w:r>
      <w:bookmarkEnd w:id="19"/>
    </w:p>
    <w:p w14:paraId="15E6E88A" w14:textId="2F6C4837" w:rsidR="007A0FBD" w:rsidRDefault="1C87170B" w:rsidP="5465AA22">
      <w:pPr>
        <w:spacing w:before="100" w:beforeAutospacing="1" w:after="100" w:afterAutospacing="1" w:line="360" w:lineRule="auto"/>
        <w:rPr>
          <w:rFonts w:ascii="Arial" w:eastAsia="Arial" w:hAnsi="Arial" w:cs="Arial"/>
          <w:sz w:val="22"/>
          <w:szCs w:val="22"/>
        </w:rPr>
      </w:pPr>
      <w:r w:rsidRPr="5465AA22">
        <w:rPr>
          <w:rFonts w:ascii="Arial" w:eastAsia="Arial" w:hAnsi="Arial" w:cs="Arial"/>
          <w:sz w:val="22"/>
          <w:szCs w:val="22"/>
        </w:rPr>
        <w:t>The uncertainty generated by Industry 4.0 automation frequently triggers acute anxiety amongst manufacturing personnel, primarily concerning job displacement and technological obsolescence (Ul, 2024). Navigating this psychological resistance requires a deliberate departure from traditional, autocratic supervision.</w:t>
      </w:r>
    </w:p>
    <w:p w14:paraId="725A05AE" w14:textId="77777777" w:rsidR="00132F9D" w:rsidRPr="00132F9D" w:rsidRDefault="00132F9D" w:rsidP="00132F9D">
      <w:pPr>
        <w:spacing w:before="100" w:beforeAutospacing="1" w:after="100" w:afterAutospacing="1" w:line="360" w:lineRule="auto"/>
        <w:rPr>
          <w:rFonts w:ascii="Arial" w:hAnsi="Arial" w:cs="Arial"/>
          <w:sz w:val="22"/>
          <w:szCs w:val="22"/>
        </w:rPr>
      </w:pPr>
      <w:r w:rsidRPr="00132F9D">
        <w:rPr>
          <w:rFonts w:ascii="Arial" w:hAnsi="Arial" w:cs="Arial"/>
          <w:sz w:val="22"/>
          <w:szCs w:val="22"/>
        </w:rPr>
        <w:t>Some authors have mainly been interested in questions concerning Transactional Leadership, which operates on management-by-exception and contingent rewards to maintain strict adherence to established protocols. While some researchers have found this effective for maintaining legacy assembly line output, others argue that this style severely stifles the innovation and adaptive problem-solving required to implement novel cyber-physical systems.</w:t>
      </w:r>
    </w:p>
    <w:p w14:paraId="55B1B969" w14:textId="3DA2324A" w:rsidR="00132F9D" w:rsidRPr="00132F9D" w:rsidRDefault="00132F9D" w:rsidP="00132F9D">
      <w:pPr>
        <w:spacing w:before="100" w:beforeAutospacing="1" w:after="100" w:afterAutospacing="1" w:line="360" w:lineRule="auto"/>
        <w:rPr>
          <w:rFonts w:ascii="Arial" w:hAnsi="Arial" w:cs="Arial"/>
          <w:sz w:val="22"/>
          <w:szCs w:val="22"/>
        </w:rPr>
      </w:pPr>
      <w:r w:rsidRPr="00132F9D">
        <w:rPr>
          <w:rFonts w:ascii="Arial" w:hAnsi="Arial" w:cs="Arial"/>
          <w:sz w:val="22"/>
          <w:szCs w:val="22"/>
        </w:rPr>
        <w:t>Instead, this report prioritises Transformational Leadership (Bass, 1985, p. 29). Unlike transactional leaders, Bass posits that transformational leaders act as authentic role models who actively participate in the change process. This style is defined by four core dimensions:</w:t>
      </w:r>
    </w:p>
    <w:p w14:paraId="02D9BCF8" w14:textId="4F5672CC" w:rsidR="007A0FBD" w:rsidRPr="00564C89" w:rsidRDefault="5EDF919A" w:rsidP="5465AA22">
      <w:pPr>
        <w:pStyle w:val="ListParagraph"/>
        <w:numPr>
          <w:ilvl w:val="0"/>
          <w:numId w:val="6"/>
        </w:numPr>
        <w:spacing w:before="100" w:beforeAutospacing="1" w:after="100" w:afterAutospacing="1" w:line="360" w:lineRule="auto"/>
        <w:rPr>
          <w:rFonts w:ascii="Arial" w:eastAsia="Arial" w:hAnsi="Arial" w:cs="Arial"/>
          <w:sz w:val="22"/>
          <w:szCs w:val="22"/>
        </w:rPr>
      </w:pPr>
      <w:r w:rsidRPr="5465AA22">
        <w:rPr>
          <w:b/>
          <w:bCs/>
        </w:rPr>
        <w:t>Idealized</w:t>
      </w:r>
      <w:r w:rsidR="1C87170B" w:rsidRPr="5465AA22">
        <w:rPr>
          <w:rFonts w:ascii="Arial" w:eastAsia="Arial" w:hAnsi="Arial" w:cs="Arial"/>
          <w:b/>
          <w:bCs/>
          <w:sz w:val="22"/>
          <w:szCs w:val="22"/>
        </w:rPr>
        <w:t xml:space="preserve"> Influence:</w:t>
      </w:r>
      <w:r w:rsidR="1C87170B" w:rsidRPr="5465AA22">
        <w:rPr>
          <w:rFonts w:ascii="Arial" w:eastAsia="Arial" w:hAnsi="Arial" w:cs="Arial"/>
          <w:sz w:val="22"/>
          <w:szCs w:val="22"/>
        </w:rPr>
        <w:t xml:space="preserve"> Leaders act as authentic role models, actively participating in AIS training to build trust.</w:t>
      </w:r>
    </w:p>
    <w:p w14:paraId="5CD8F9FA" w14:textId="6164B171" w:rsidR="007A0FBD" w:rsidRPr="00564C89" w:rsidRDefault="1C87170B" w:rsidP="5465AA22">
      <w:pPr>
        <w:pStyle w:val="ListParagraph"/>
        <w:numPr>
          <w:ilvl w:val="0"/>
          <w:numId w:val="6"/>
        </w:numPr>
        <w:spacing w:before="100" w:beforeAutospacing="1" w:after="100" w:afterAutospacing="1" w:line="360" w:lineRule="auto"/>
        <w:rPr>
          <w:rFonts w:ascii="Arial" w:eastAsia="Arial" w:hAnsi="Arial" w:cs="Arial"/>
          <w:sz w:val="22"/>
          <w:szCs w:val="22"/>
          <w:lang w:val="en-GB"/>
        </w:rPr>
      </w:pPr>
      <w:r w:rsidRPr="5465AA22">
        <w:rPr>
          <w:rFonts w:ascii="Arial" w:eastAsia="Arial" w:hAnsi="Arial" w:cs="Arial"/>
          <w:b/>
          <w:bCs/>
          <w:sz w:val="22"/>
          <w:szCs w:val="22"/>
          <w:lang w:val="en-GB"/>
        </w:rPr>
        <w:t>Inspirational Motivation:</w:t>
      </w:r>
      <w:r w:rsidRPr="5465AA22">
        <w:rPr>
          <w:rFonts w:ascii="Arial" w:eastAsia="Arial" w:hAnsi="Arial" w:cs="Arial"/>
          <w:sz w:val="22"/>
          <w:szCs w:val="22"/>
          <w:lang w:val="en-GB"/>
        </w:rPr>
        <w:t xml:space="preserve"> Articulating a compelling vision of the "Factory of the Future," illustrating how data-driven routines secure the plant's long-term viability and Toyota/JLR contracts.</w:t>
      </w:r>
    </w:p>
    <w:p w14:paraId="18B51D26" w14:textId="5D8CDDAE" w:rsidR="007A0FBD" w:rsidRPr="00564C89" w:rsidRDefault="1C87170B" w:rsidP="5465AA22">
      <w:pPr>
        <w:pStyle w:val="ListParagraph"/>
        <w:numPr>
          <w:ilvl w:val="0"/>
          <w:numId w:val="6"/>
        </w:numPr>
        <w:spacing w:before="100" w:beforeAutospacing="1" w:after="100" w:afterAutospacing="1" w:line="360" w:lineRule="auto"/>
        <w:rPr>
          <w:rFonts w:ascii="Arial" w:eastAsia="Arial" w:hAnsi="Arial" w:cs="Arial"/>
          <w:sz w:val="22"/>
          <w:szCs w:val="22"/>
          <w:lang w:val="en-GB"/>
        </w:rPr>
      </w:pPr>
      <w:r w:rsidRPr="5465AA22">
        <w:rPr>
          <w:rFonts w:ascii="Arial" w:eastAsia="Arial" w:hAnsi="Arial" w:cs="Arial"/>
          <w:b/>
          <w:bCs/>
          <w:sz w:val="22"/>
          <w:szCs w:val="22"/>
          <w:lang w:val="en-GB"/>
        </w:rPr>
        <w:t>Intellectual Stimulation:</w:t>
      </w:r>
      <w:r w:rsidRPr="5465AA22">
        <w:rPr>
          <w:rFonts w:ascii="Arial" w:eastAsia="Arial" w:hAnsi="Arial" w:cs="Arial"/>
          <w:sz w:val="22"/>
          <w:szCs w:val="22"/>
          <w:lang w:val="en-GB"/>
        </w:rPr>
        <w:t xml:space="preserve"> Encouraging shop-floor operators to question legacy inefficiencies and </w:t>
      </w:r>
      <w:r w:rsidR="627890E2" w:rsidRPr="5465AA22">
        <w:rPr>
          <w:lang w:val="en-GB"/>
        </w:rPr>
        <w:t>utilize</w:t>
      </w:r>
      <w:r w:rsidRPr="5465AA22">
        <w:rPr>
          <w:rFonts w:ascii="Arial" w:eastAsia="Arial" w:hAnsi="Arial" w:cs="Arial"/>
          <w:sz w:val="22"/>
          <w:szCs w:val="22"/>
          <w:lang w:val="en-GB"/>
        </w:rPr>
        <w:t xml:space="preserve"> new data dashboards for autonomous problem-solving.</w:t>
      </w:r>
    </w:p>
    <w:p w14:paraId="7EEA4586" w14:textId="230B6749" w:rsidR="007A0FBD" w:rsidRDefault="527409DB" w:rsidP="5465AA22">
      <w:pPr>
        <w:pStyle w:val="ListParagraph"/>
        <w:numPr>
          <w:ilvl w:val="0"/>
          <w:numId w:val="6"/>
        </w:numPr>
        <w:spacing w:before="100" w:beforeAutospacing="1" w:after="100" w:afterAutospacing="1" w:line="360" w:lineRule="auto"/>
        <w:rPr>
          <w:rFonts w:ascii="Arial" w:eastAsia="Arial" w:hAnsi="Arial" w:cs="Arial"/>
          <w:sz w:val="22"/>
          <w:szCs w:val="22"/>
        </w:rPr>
      </w:pPr>
      <w:r w:rsidRPr="5465AA22">
        <w:rPr>
          <w:b/>
          <w:bCs/>
        </w:rPr>
        <w:t>Individualized</w:t>
      </w:r>
      <w:r w:rsidR="1C87170B" w:rsidRPr="5465AA22">
        <w:rPr>
          <w:rFonts w:ascii="Arial" w:eastAsia="Arial" w:hAnsi="Arial" w:cs="Arial"/>
          <w:b/>
          <w:bCs/>
          <w:sz w:val="22"/>
          <w:szCs w:val="22"/>
        </w:rPr>
        <w:t xml:space="preserve"> Consideration:</w:t>
      </w:r>
      <w:r w:rsidR="1C87170B" w:rsidRPr="5465AA22">
        <w:rPr>
          <w:rFonts w:ascii="Arial" w:eastAsia="Arial" w:hAnsi="Arial" w:cs="Arial"/>
          <w:sz w:val="22"/>
          <w:szCs w:val="22"/>
        </w:rPr>
        <w:t xml:space="preserve"> </w:t>
      </w:r>
      <w:r w:rsidR="3C889B6E" w:rsidRPr="5465AA22">
        <w:t>Recognizing</w:t>
      </w:r>
      <w:r w:rsidR="1C87170B" w:rsidRPr="5465AA22">
        <w:rPr>
          <w:rFonts w:ascii="Arial" w:eastAsia="Arial" w:hAnsi="Arial" w:cs="Arial"/>
          <w:sz w:val="22"/>
          <w:szCs w:val="22"/>
        </w:rPr>
        <w:t xml:space="preserve"> that varying demographics within the Barton workforce possess different levels of digital literacy, requiring bespoke mentorship and emotional support.</w:t>
      </w:r>
    </w:p>
    <w:p w14:paraId="47C3AB6D" w14:textId="1964CDA5" w:rsidR="00132F9D" w:rsidRPr="00132F9D" w:rsidRDefault="00132F9D" w:rsidP="00132F9D">
      <w:pPr>
        <w:spacing w:before="100" w:beforeAutospacing="1" w:after="100" w:afterAutospacing="1" w:line="360" w:lineRule="auto"/>
        <w:rPr>
          <w:rFonts w:ascii="Arial" w:eastAsia="Arial" w:hAnsi="Arial" w:cs="Arial"/>
          <w:sz w:val="22"/>
          <w:szCs w:val="22"/>
        </w:rPr>
      </w:pPr>
      <w:r w:rsidRPr="00132F9D">
        <w:rPr>
          <w:rFonts w:ascii="Arial" w:eastAsia="Arial" w:hAnsi="Arial" w:cs="Arial"/>
          <w:sz w:val="22"/>
          <w:szCs w:val="22"/>
        </w:rPr>
        <w:t xml:space="preserve">Supporting this view, Amor, Vázquez and </w:t>
      </w:r>
      <w:proofErr w:type="spellStart"/>
      <w:r w:rsidRPr="00132F9D">
        <w:rPr>
          <w:rFonts w:ascii="Arial" w:eastAsia="Arial" w:hAnsi="Arial" w:cs="Arial"/>
          <w:sz w:val="22"/>
          <w:szCs w:val="22"/>
        </w:rPr>
        <w:t>Faíña</w:t>
      </w:r>
      <w:proofErr w:type="spellEnd"/>
      <w:r w:rsidRPr="00132F9D">
        <w:rPr>
          <w:rFonts w:ascii="Arial" w:eastAsia="Arial" w:hAnsi="Arial" w:cs="Arial"/>
          <w:sz w:val="22"/>
          <w:szCs w:val="22"/>
        </w:rPr>
        <w:t xml:space="preserve"> (2020) write that within the automotive sector, Transformational Leadership drastically reduces employee resistance and builds deep commitment to new technological training.</w:t>
      </w:r>
    </w:p>
    <w:p w14:paraId="7388A124" w14:textId="6D8F63BD" w:rsidR="007A0FBD" w:rsidRDefault="73250B45" w:rsidP="5465AA22">
      <w:pPr>
        <w:pStyle w:val="Heading2"/>
        <w:rPr>
          <w:rFonts w:ascii="Arial" w:eastAsia="Arial" w:hAnsi="Arial" w:cs="Arial"/>
        </w:rPr>
      </w:pPr>
      <w:bookmarkStart w:id="20" w:name="_Toc2129541946"/>
      <w:r w:rsidRPr="5465AA22">
        <w:rPr>
          <w:rFonts w:ascii="Arial" w:eastAsia="Arial" w:hAnsi="Arial" w:cs="Arial"/>
        </w:rPr>
        <w:t xml:space="preserve">4.2 </w:t>
      </w:r>
      <w:r w:rsidR="1FCB2370" w:rsidRPr="5465AA22">
        <w:rPr>
          <w:rFonts w:ascii="Arial" w:eastAsia="Arial" w:hAnsi="Arial" w:cs="Arial"/>
        </w:rPr>
        <w:t>Organizational</w:t>
      </w:r>
      <w:r w:rsidRPr="5465AA22">
        <w:rPr>
          <w:rFonts w:ascii="Arial" w:eastAsia="Arial" w:hAnsi="Arial" w:cs="Arial"/>
        </w:rPr>
        <w:t xml:space="preserve"> Culture</w:t>
      </w:r>
      <w:bookmarkEnd w:id="20"/>
    </w:p>
    <w:p w14:paraId="67F737F3" w14:textId="4E071965" w:rsidR="00132F9D" w:rsidRDefault="00132F9D" w:rsidP="00132F9D">
      <w:pPr>
        <w:spacing w:line="360" w:lineRule="auto"/>
        <w:rPr>
          <w:rFonts w:ascii="Arial" w:hAnsi="Arial" w:cs="Arial"/>
          <w:sz w:val="22"/>
          <w:szCs w:val="22"/>
        </w:rPr>
      </w:pPr>
      <w:r w:rsidRPr="00132F9D">
        <w:rPr>
          <w:rFonts w:ascii="Arial" w:hAnsi="Arial" w:cs="Arial"/>
          <w:sz w:val="22"/>
          <w:szCs w:val="22"/>
        </w:rPr>
        <w:t xml:space="preserve">Much of the available literature on culture deals with the visible artifacts of an organisation. However, Schein (2017) is much more concerned with underlying psychological factors. This </w:t>
      </w:r>
      <w:r w:rsidRPr="00132F9D">
        <w:rPr>
          <w:rFonts w:ascii="Arial" w:hAnsi="Arial" w:cs="Arial"/>
          <w:sz w:val="22"/>
          <w:szCs w:val="22"/>
        </w:rPr>
        <w:lastRenderedPageBreak/>
        <w:t xml:space="preserve">report </w:t>
      </w:r>
      <w:proofErr w:type="gramStart"/>
      <w:r w:rsidRPr="00132F9D">
        <w:rPr>
          <w:rFonts w:ascii="Arial" w:hAnsi="Arial" w:cs="Arial"/>
          <w:sz w:val="22"/>
          <w:szCs w:val="22"/>
        </w:rPr>
        <w:t>applies</w:t>
      </w:r>
      <w:proofErr w:type="gramEnd"/>
      <w:r w:rsidRPr="00132F9D">
        <w:rPr>
          <w:rFonts w:ascii="Arial" w:hAnsi="Arial" w:cs="Arial"/>
          <w:sz w:val="22"/>
          <w:szCs w:val="22"/>
        </w:rPr>
        <w:t xml:space="preserve"> his tripartite model to explain how assumptions can either support or block data-driven routines:</w:t>
      </w:r>
    </w:p>
    <w:p w14:paraId="36F6F70E" w14:textId="28E50E0B" w:rsidR="005001DA" w:rsidRPr="005001DA" w:rsidRDefault="005001DA" w:rsidP="005001DA">
      <w:pPr>
        <w:pStyle w:val="ListParagraph"/>
        <w:numPr>
          <w:ilvl w:val="0"/>
          <w:numId w:val="26"/>
        </w:numPr>
        <w:spacing w:line="360" w:lineRule="auto"/>
        <w:rPr>
          <w:rFonts w:ascii="Arial" w:hAnsi="Arial" w:cs="Arial"/>
          <w:sz w:val="22"/>
          <w:szCs w:val="22"/>
        </w:rPr>
      </w:pPr>
      <w:r w:rsidRPr="005001DA">
        <w:rPr>
          <w:rFonts w:ascii="Arial" w:hAnsi="Arial" w:cs="Arial"/>
          <w:sz w:val="22"/>
          <w:szCs w:val="22"/>
        </w:rPr>
        <w:t>Artifacts: The visible structures and processes. At Barton, these will shift from paper clipboards to ubiquitous digital screens.</w:t>
      </w:r>
    </w:p>
    <w:p w14:paraId="6AD62566" w14:textId="43C5D403" w:rsidR="005001DA" w:rsidRPr="005001DA" w:rsidRDefault="005001DA" w:rsidP="005001DA">
      <w:pPr>
        <w:pStyle w:val="ListParagraph"/>
        <w:numPr>
          <w:ilvl w:val="0"/>
          <w:numId w:val="26"/>
        </w:numPr>
        <w:spacing w:line="360" w:lineRule="auto"/>
        <w:rPr>
          <w:rFonts w:ascii="Arial" w:hAnsi="Arial" w:cs="Arial"/>
          <w:sz w:val="22"/>
          <w:szCs w:val="22"/>
        </w:rPr>
      </w:pPr>
      <w:r w:rsidRPr="005001DA">
        <w:rPr>
          <w:rFonts w:ascii="Arial" w:hAnsi="Arial" w:cs="Arial"/>
          <w:sz w:val="22"/>
          <w:szCs w:val="22"/>
        </w:rPr>
        <w:t>Espoused Values: The stated corporate philosophies. Grupo Antolin champions "Talent and Commitment" and operational excellence (Grupo Antolin, 2024).</w:t>
      </w:r>
    </w:p>
    <w:p w14:paraId="3465B217" w14:textId="77777777" w:rsidR="005001DA" w:rsidRPr="005001DA" w:rsidRDefault="005001DA" w:rsidP="005001DA">
      <w:pPr>
        <w:spacing w:line="360" w:lineRule="auto"/>
        <w:rPr>
          <w:rFonts w:ascii="Arial" w:hAnsi="Arial" w:cs="Arial"/>
          <w:sz w:val="22"/>
          <w:szCs w:val="22"/>
        </w:rPr>
      </w:pPr>
    </w:p>
    <w:p w14:paraId="378C640A" w14:textId="57AB2606" w:rsidR="005001DA" w:rsidRPr="005001DA" w:rsidRDefault="005001DA" w:rsidP="005001DA">
      <w:pPr>
        <w:pStyle w:val="ListParagraph"/>
        <w:numPr>
          <w:ilvl w:val="0"/>
          <w:numId w:val="26"/>
        </w:numPr>
        <w:spacing w:line="360" w:lineRule="auto"/>
        <w:rPr>
          <w:rFonts w:ascii="Arial" w:hAnsi="Arial" w:cs="Arial"/>
          <w:sz w:val="22"/>
          <w:szCs w:val="22"/>
        </w:rPr>
      </w:pPr>
      <w:r w:rsidRPr="005001DA">
        <w:rPr>
          <w:rFonts w:ascii="Arial" w:hAnsi="Arial" w:cs="Arial"/>
          <w:sz w:val="22"/>
          <w:szCs w:val="22"/>
        </w:rPr>
        <w:t xml:space="preserve">Basic Underlying Assumptions: The unconscious beliefs that </w:t>
      </w:r>
      <w:proofErr w:type="gramStart"/>
      <w:r w:rsidRPr="005001DA">
        <w:rPr>
          <w:rFonts w:ascii="Arial" w:hAnsi="Arial" w:cs="Arial"/>
          <w:sz w:val="22"/>
          <w:szCs w:val="22"/>
        </w:rPr>
        <w:t>actually dictate</w:t>
      </w:r>
      <w:proofErr w:type="gramEnd"/>
      <w:r w:rsidRPr="005001DA">
        <w:rPr>
          <w:rFonts w:ascii="Arial" w:hAnsi="Arial" w:cs="Arial"/>
          <w:sz w:val="22"/>
          <w:szCs w:val="22"/>
        </w:rPr>
        <w:t xml:space="preserve"> </w:t>
      </w:r>
      <w:proofErr w:type="spellStart"/>
      <w:r w:rsidRPr="005001DA">
        <w:rPr>
          <w:rFonts w:ascii="Arial" w:hAnsi="Arial" w:cs="Arial"/>
          <w:sz w:val="22"/>
          <w:szCs w:val="22"/>
        </w:rPr>
        <w:t>behaviour</w:t>
      </w:r>
      <w:proofErr w:type="spellEnd"/>
      <w:r w:rsidRPr="005001DA">
        <w:rPr>
          <w:rFonts w:ascii="Arial" w:hAnsi="Arial" w:cs="Arial"/>
          <w:sz w:val="22"/>
          <w:szCs w:val="22"/>
        </w:rPr>
        <w:t>. If the underlying assumption on the shop floor is that 'management uses data solely to punish mistakes', employees will deliberately manipulate or resist the new digital reporting tools, regardless of the espoused values.</w:t>
      </w:r>
    </w:p>
    <w:p w14:paraId="34C89228" w14:textId="5191913A" w:rsidR="007A0FBD" w:rsidRPr="00564C89" w:rsidRDefault="21E36A60" w:rsidP="5465AA22">
      <w:pPr>
        <w:spacing w:before="100" w:beforeAutospacing="1" w:after="100" w:afterAutospacing="1" w:line="360" w:lineRule="auto"/>
        <w:rPr>
          <w:rFonts w:ascii="Arial" w:eastAsia="Arial" w:hAnsi="Arial" w:cs="Arial"/>
          <w:sz w:val="22"/>
          <w:szCs w:val="22"/>
          <w:lang w:val="en-GB"/>
        </w:rPr>
      </w:pPr>
      <w:r w:rsidRPr="5465AA22">
        <w:rPr>
          <w:rFonts w:ascii="Arial" w:eastAsia="Arial" w:hAnsi="Arial" w:cs="Arial"/>
          <w:sz w:val="22"/>
          <w:szCs w:val="22"/>
        </w:rPr>
        <w:t xml:space="preserve">Furthermore, integrating Charles Handy’s (1993) cultural typologies, the Barton plant must transition from a rigid Role Culture (where authority is dictated by job title and strict job descriptions) to a dynamic Task Culture (where cross-functional teams organically form around specific data-driven problems, </w:t>
      </w:r>
      <w:r w:rsidR="31CD9A20" w:rsidRPr="5465AA22">
        <w:rPr>
          <w:rFonts w:ascii="Arial" w:eastAsia="Arial" w:hAnsi="Arial" w:cs="Arial"/>
          <w:sz w:val="22"/>
          <w:szCs w:val="22"/>
        </w:rPr>
        <w:t>prioritizing</w:t>
      </w:r>
      <w:r w:rsidRPr="5465AA22">
        <w:rPr>
          <w:rFonts w:ascii="Arial" w:eastAsia="Arial" w:hAnsi="Arial" w:cs="Arial"/>
          <w:sz w:val="22"/>
          <w:szCs w:val="22"/>
        </w:rPr>
        <w:t xml:space="preserve"> expertise over hierarchy). Finally, Hofstede’s (2011) cultural dimensions highlight the necessity for the Spanish parent company to adapt its rollout strategy to the UK context, ensuring that Power Distance expectations and Uncertainty Avoidance levels are respectfully managed within the Staffordshire workforce.</w:t>
      </w:r>
    </w:p>
    <w:p w14:paraId="3098C29F" w14:textId="70D1E700" w:rsidR="007A0FBD" w:rsidRPr="00564C89" w:rsidRDefault="21E36A60" w:rsidP="5465AA22">
      <w:pPr>
        <w:pStyle w:val="Heading1"/>
        <w:rPr>
          <w:rFonts w:ascii="Arial" w:eastAsia="Arial" w:hAnsi="Arial" w:cs="Arial"/>
          <w:lang w:val="en-GB"/>
        </w:rPr>
      </w:pPr>
      <w:bookmarkStart w:id="21" w:name="_Toc2912429"/>
      <w:r w:rsidRPr="5465AA22">
        <w:rPr>
          <w:rFonts w:ascii="Arial" w:eastAsia="Arial" w:hAnsi="Arial" w:cs="Arial"/>
          <w:lang w:val="en-GB"/>
        </w:rPr>
        <w:t>5. Proposed Strategic Change Management Plan</w:t>
      </w:r>
      <w:bookmarkEnd w:id="21"/>
    </w:p>
    <w:p w14:paraId="4078ECB7" w14:textId="59AB04E1" w:rsidR="007A0FBD" w:rsidRPr="00564C89" w:rsidRDefault="2FAA232F" w:rsidP="5465AA22">
      <w:pPr>
        <w:spacing w:before="100" w:beforeAutospacing="1" w:after="100" w:afterAutospacing="1" w:line="360" w:lineRule="auto"/>
      </w:pPr>
      <w:r w:rsidRPr="5465AA22">
        <w:rPr>
          <w:rFonts w:ascii="Arial" w:eastAsia="Arial" w:hAnsi="Arial" w:cs="Arial"/>
          <w:sz w:val="22"/>
          <w:szCs w:val="22"/>
        </w:rPr>
        <w:t>Synthesizing</w:t>
      </w:r>
      <w:r w:rsidR="21E36A60" w:rsidRPr="5465AA22">
        <w:rPr>
          <w:rFonts w:ascii="Arial" w:eastAsia="Arial" w:hAnsi="Arial" w:cs="Arial"/>
          <w:sz w:val="22"/>
          <w:szCs w:val="22"/>
        </w:rPr>
        <w:t xml:space="preserve"> the environmental analyses, the hybrid Kotter-ADKAR framework, and transformational leadership imperatives, the following strategic plan operationalises the digital transformation at the Barton-under-Needwood facility.</w:t>
      </w:r>
    </w:p>
    <w:p w14:paraId="72511256" w14:textId="49633CDD" w:rsidR="007A0FBD" w:rsidRPr="00564C89" w:rsidRDefault="21E36A60" w:rsidP="5465AA22">
      <w:pPr>
        <w:pStyle w:val="Heading2"/>
        <w:rPr>
          <w:rFonts w:ascii="Arial" w:eastAsia="Arial" w:hAnsi="Arial" w:cs="Arial"/>
          <w:lang w:val="en-GB"/>
        </w:rPr>
      </w:pPr>
      <w:bookmarkStart w:id="22" w:name="_Toc158763051"/>
      <w:r w:rsidRPr="5465AA22">
        <w:rPr>
          <w:rFonts w:ascii="Arial" w:eastAsia="Arial" w:hAnsi="Arial" w:cs="Arial"/>
          <w:lang w:val="en-GB"/>
        </w:rPr>
        <w:t>5.1 Change Vision and Objectives</w:t>
      </w:r>
      <w:bookmarkEnd w:id="22"/>
    </w:p>
    <w:p w14:paraId="37B7DE54" w14:textId="06090EE0" w:rsidR="007A0FBD" w:rsidRPr="00564C89" w:rsidRDefault="21E36A60" w:rsidP="5465AA22">
      <w:pPr>
        <w:spacing w:before="100" w:beforeAutospacing="1" w:after="100" w:afterAutospacing="1" w:line="360" w:lineRule="auto"/>
      </w:pPr>
      <w:r w:rsidRPr="5465AA22">
        <w:rPr>
          <w:rFonts w:ascii="Arial" w:eastAsia="Arial" w:hAnsi="Arial" w:cs="Arial"/>
          <w:b/>
          <w:bCs/>
          <w:sz w:val="22"/>
          <w:szCs w:val="22"/>
        </w:rPr>
        <w:t>Vision:</w:t>
      </w:r>
      <w:r w:rsidRPr="5465AA22">
        <w:rPr>
          <w:rFonts w:ascii="Arial" w:eastAsia="Arial" w:hAnsi="Arial" w:cs="Arial"/>
          <w:sz w:val="22"/>
          <w:szCs w:val="22"/>
        </w:rPr>
        <w:t xml:space="preserve"> To evolve the Barton facility into a fully integrated, data-driven "Factory of the Future," leveraging the Antolin Industrial System (AIS) to achieve unparalleled operational excellence, zero defects, and absolute carbon efficiency, thereby securing our position as the premier partner for global OEMs. </w:t>
      </w:r>
    </w:p>
    <w:p w14:paraId="687ABF7F" w14:textId="61A6A9C3" w:rsidR="007A0FBD" w:rsidRPr="00564C89" w:rsidRDefault="21E36A60" w:rsidP="5465AA22">
      <w:pPr>
        <w:spacing w:before="100" w:beforeAutospacing="1" w:after="100" w:afterAutospacing="1" w:line="360" w:lineRule="auto"/>
        <w:rPr>
          <w:rFonts w:ascii="Arial" w:eastAsia="Arial" w:hAnsi="Arial" w:cs="Arial"/>
          <w:b/>
          <w:bCs/>
          <w:sz w:val="22"/>
          <w:szCs w:val="22"/>
          <w:lang w:val="en-GB"/>
        </w:rPr>
      </w:pPr>
      <w:r w:rsidRPr="5465AA22">
        <w:rPr>
          <w:rFonts w:ascii="Arial" w:eastAsia="Arial" w:hAnsi="Arial" w:cs="Arial"/>
          <w:b/>
          <w:bCs/>
          <w:sz w:val="22"/>
          <w:szCs w:val="22"/>
          <w:lang w:val="en-GB"/>
        </w:rPr>
        <w:t>Primary Objectives:</w:t>
      </w:r>
    </w:p>
    <w:p w14:paraId="39B832B7" w14:textId="1ACC7E6F" w:rsidR="007A0FBD" w:rsidRPr="00564C89" w:rsidRDefault="21E36A60" w:rsidP="5465AA22">
      <w:pPr>
        <w:pStyle w:val="ListParagraph"/>
        <w:numPr>
          <w:ilvl w:val="0"/>
          <w:numId w:val="4"/>
        </w:numPr>
        <w:spacing w:before="100" w:beforeAutospacing="1" w:after="100" w:afterAutospacing="1" w:line="360" w:lineRule="auto"/>
        <w:rPr>
          <w:rFonts w:ascii="Arial" w:eastAsia="Arial" w:hAnsi="Arial" w:cs="Arial"/>
          <w:sz w:val="22"/>
          <w:szCs w:val="22"/>
          <w:lang w:val="en-GB"/>
        </w:rPr>
      </w:pPr>
      <w:r w:rsidRPr="5465AA22">
        <w:rPr>
          <w:rFonts w:ascii="Arial" w:eastAsia="Arial" w:hAnsi="Arial" w:cs="Arial"/>
          <w:sz w:val="22"/>
          <w:szCs w:val="22"/>
          <w:lang w:val="en-GB"/>
        </w:rPr>
        <w:lastRenderedPageBreak/>
        <w:t>Achieve 100% migration to the Smart Way2Cloud SAP infrastructure within 12 months.</w:t>
      </w:r>
    </w:p>
    <w:p w14:paraId="2FA949AA" w14:textId="0928F7CE" w:rsidR="007A0FBD" w:rsidRPr="00564C89" w:rsidRDefault="21E36A60" w:rsidP="5465AA22">
      <w:pPr>
        <w:pStyle w:val="ListParagraph"/>
        <w:numPr>
          <w:ilvl w:val="0"/>
          <w:numId w:val="4"/>
        </w:numPr>
        <w:spacing w:before="100" w:beforeAutospacing="1" w:after="100" w:afterAutospacing="1" w:line="360" w:lineRule="auto"/>
        <w:rPr>
          <w:rFonts w:ascii="Arial" w:eastAsia="Arial" w:hAnsi="Arial" w:cs="Arial"/>
          <w:sz w:val="22"/>
          <w:szCs w:val="22"/>
          <w:lang w:val="en-GB"/>
        </w:rPr>
      </w:pPr>
      <w:r w:rsidRPr="5465AA22">
        <w:rPr>
          <w:rFonts w:ascii="Arial" w:eastAsia="Arial" w:hAnsi="Arial" w:cs="Arial"/>
          <w:sz w:val="22"/>
          <w:szCs w:val="22"/>
          <w:lang w:val="en-GB"/>
        </w:rPr>
        <w:t>Deploy IoT continuous sensing technology across all core assembly lines to reduce quality defect rates to zero.</w:t>
      </w:r>
    </w:p>
    <w:p w14:paraId="577A3FCF" w14:textId="38BE3755" w:rsidR="007A0FBD" w:rsidRPr="00564C89" w:rsidRDefault="21E36A60" w:rsidP="5465AA22">
      <w:pPr>
        <w:pStyle w:val="ListParagraph"/>
        <w:numPr>
          <w:ilvl w:val="0"/>
          <w:numId w:val="4"/>
        </w:numPr>
        <w:spacing w:before="100" w:beforeAutospacing="1" w:after="100" w:afterAutospacing="1" w:line="360" w:lineRule="auto"/>
        <w:rPr>
          <w:rFonts w:ascii="Arial" w:eastAsia="Arial" w:hAnsi="Arial" w:cs="Arial"/>
          <w:sz w:val="22"/>
          <w:szCs w:val="22"/>
          <w:lang w:val="en-GB"/>
        </w:rPr>
      </w:pPr>
      <w:r w:rsidRPr="5465AA22">
        <w:rPr>
          <w:rFonts w:ascii="Arial" w:eastAsia="Arial" w:hAnsi="Arial" w:cs="Arial"/>
          <w:sz w:val="22"/>
          <w:szCs w:val="22"/>
          <w:lang w:val="en-GB"/>
        </w:rPr>
        <w:t>Reduce overall facility energy consumption by 15% through the implementation of AI-driven Smart Energy routines.</w:t>
      </w:r>
    </w:p>
    <w:p w14:paraId="3E4D2D04" w14:textId="785AA5AB" w:rsidR="007A0FBD" w:rsidRPr="00564C89" w:rsidRDefault="007A0FBD" w:rsidP="5465AA22">
      <w:pPr>
        <w:pStyle w:val="Heading2"/>
        <w:rPr>
          <w:lang w:val="en-GB"/>
        </w:rPr>
      </w:pPr>
    </w:p>
    <w:p w14:paraId="17E99B46" w14:textId="264BD9A7" w:rsidR="007A0FBD" w:rsidRPr="00564C89" w:rsidRDefault="007A0FBD" w:rsidP="5465AA22">
      <w:pPr>
        <w:pStyle w:val="Heading2"/>
        <w:rPr>
          <w:lang w:val="en-GB"/>
        </w:rPr>
      </w:pPr>
    </w:p>
    <w:p w14:paraId="5B9FDA9D" w14:textId="17418ABD" w:rsidR="007A0FBD" w:rsidRPr="00564C89" w:rsidRDefault="21E36A60" w:rsidP="5465AA22">
      <w:pPr>
        <w:pStyle w:val="Heading2"/>
        <w:rPr>
          <w:lang w:val="en-GB"/>
        </w:rPr>
      </w:pPr>
      <w:bookmarkStart w:id="23" w:name="_Toc490892619"/>
      <w:r w:rsidRPr="5465AA22">
        <w:rPr>
          <w:lang w:val="en-GB"/>
        </w:rPr>
        <w:t>5.2 Stakeholder Analysis</w:t>
      </w:r>
      <w:bookmarkEnd w:id="23"/>
    </w:p>
    <w:p w14:paraId="0874CD8E" w14:textId="18412127" w:rsidR="007A0FBD" w:rsidRPr="00564C89" w:rsidRDefault="21E36A60" w:rsidP="5465AA22">
      <w:pPr>
        <w:spacing w:before="100" w:beforeAutospacing="1" w:after="100" w:afterAutospacing="1" w:line="360" w:lineRule="auto"/>
      </w:pPr>
      <w:r w:rsidRPr="5465AA22">
        <w:rPr>
          <w:rFonts w:ascii="Arial" w:eastAsia="Arial" w:hAnsi="Arial" w:cs="Arial"/>
          <w:sz w:val="22"/>
          <w:szCs w:val="22"/>
        </w:rPr>
        <w:t xml:space="preserve">A Power/Interest matrix is </w:t>
      </w:r>
      <w:r w:rsidR="6CFB1423" w:rsidRPr="5465AA22">
        <w:rPr>
          <w:rFonts w:ascii="Arial" w:eastAsia="Arial" w:hAnsi="Arial" w:cs="Arial"/>
          <w:sz w:val="22"/>
          <w:szCs w:val="22"/>
        </w:rPr>
        <w:t>utilized</w:t>
      </w:r>
      <w:r w:rsidRPr="5465AA22">
        <w:rPr>
          <w:rFonts w:ascii="Arial" w:eastAsia="Arial" w:hAnsi="Arial" w:cs="Arial"/>
          <w:sz w:val="22"/>
          <w:szCs w:val="22"/>
        </w:rPr>
        <w:t xml:space="preserve"> to identify and manage critical stakeholders.</w:t>
      </w:r>
    </w:p>
    <w:tbl>
      <w:tblPr>
        <w:tblW w:w="0" w:type="auto"/>
        <w:tblLook w:val="06A0" w:firstRow="1" w:lastRow="0" w:firstColumn="1" w:lastColumn="0" w:noHBand="1" w:noVBand="1"/>
      </w:tblPr>
      <w:tblGrid>
        <w:gridCol w:w="2086"/>
        <w:gridCol w:w="1285"/>
        <w:gridCol w:w="5973"/>
      </w:tblGrid>
      <w:tr w:rsidR="5465AA22" w14:paraId="58BB8EF9" w14:textId="77777777" w:rsidTr="5465AA22">
        <w:trPr>
          <w:trHeight w:val="300"/>
        </w:trPr>
        <w:tc>
          <w:tcPr>
            <w:tcW w:w="2100"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tcPr>
          <w:p w14:paraId="1C1CBC26" w14:textId="289FB967" w:rsidR="5465AA22" w:rsidRDefault="5465AA22" w:rsidP="5465AA22">
            <w:pPr>
              <w:spacing w:after="0"/>
              <w:rPr>
                <w:rFonts w:ascii="Arial" w:eastAsia="Arial" w:hAnsi="Arial" w:cs="Arial"/>
                <w:b/>
                <w:bCs/>
                <w:color w:val="1F1F1F"/>
                <w:sz w:val="22"/>
                <w:szCs w:val="22"/>
              </w:rPr>
            </w:pPr>
            <w:r w:rsidRPr="5465AA22">
              <w:rPr>
                <w:rFonts w:ascii="Arial" w:eastAsia="Arial" w:hAnsi="Arial" w:cs="Arial"/>
                <w:b/>
                <w:bCs/>
                <w:color w:val="1F1F1F"/>
                <w:sz w:val="22"/>
                <w:szCs w:val="22"/>
              </w:rPr>
              <w:t>Stakeholder Group</w:t>
            </w:r>
          </w:p>
        </w:tc>
        <w:tc>
          <w:tcPr>
            <w:tcW w:w="1289"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tcPr>
          <w:p w14:paraId="1D4A5BED" w14:textId="7F38462B" w:rsidR="5465AA22" w:rsidRDefault="5465AA22" w:rsidP="5465AA22">
            <w:pPr>
              <w:spacing w:after="0"/>
              <w:rPr>
                <w:rFonts w:ascii="Arial" w:eastAsia="Arial" w:hAnsi="Arial" w:cs="Arial"/>
                <w:b/>
                <w:bCs/>
                <w:color w:val="1F1F1F"/>
                <w:sz w:val="22"/>
                <w:szCs w:val="22"/>
              </w:rPr>
            </w:pPr>
            <w:r w:rsidRPr="5465AA22">
              <w:rPr>
                <w:rFonts w:ascii="Arial" w:eastAsia="Arial" w:hAnsi="Arial" w:cs="Arial"/>
                <w:b/>
                <w:bCs/>
                <w:color w:val="1F1F1F"/>
                <w:sz w:val="22"/>
                <w:szCs w:val="22"/>
              </w:rPr>
              <w:t>Power / Interest</w:t>
            </w:r>
          </w:p>
        </w:tc>
        <w:tc>
          <w:tcPr>
            <w:tcW w:w="6095"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tcPr>
          <w:p w14:paraId="4E2FCF57" w14:textId="198403A4" w:rsidR="5465AA22" w:rsidRDefault="5465AA22" w:rsidP="5465AA22">
            <w:pPr>
              <w:spacing w:after="0"/>
              <w:rPr>
                <w:rFonts w:ascii="Arial" w:eastAsia="Arial" w:hAnsi="Arial" w:cs="Arial"/>
                <w:b/>
                <w:bCs/>
                <w:color w:val="1F1F1F"/>
                <w:sz w:val="22"/>
                <w:szCs w:val="22"/>
              </w:rPr>
            </w:pPr>
            <w:r w:rsidRPr="5465AA22">
              <w:rPr>
                <w:rFonts w:ascii="Arial" w:eastAsia="Arial" w:hAnsi="Arial" w:cs="Arial"/>
                <w:b/>
                <w:bCs/>
                <w:color w:val="1F1F1F"/>
                <w:sz w:val="22"/>
                <w:szCs w:val="22"/>
              </w:rPr>
              <w:t>Management Strategy</w:t>
            </w:r>
          </w:p>
        </w:tc>
      </w:tr>
      <w:tr w:rsidR="5465AA22" w14:paraId="0E1C6C82" w14:textId="77777777" w:rsidTr="5465AA22">
        <w:trPr>
          <w:trHeight w:val="1545"/>
        </w:trPr>
        <w:tc>
          <w:tcPr>
            <w:tcW w:w="210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5C6E893E" w14:textId="668408B3" w:rsidR="5465AA22" w:rsidRDefault="5465AA22" w:rsidP="5465AA22">
            <w:pPr>
              <w:spacing w:after="0"/>
              <w:rPr>
                <w:rFonts w:ascii="Arial" w:eastAsia="Arial" w:hAnsi="Arial" w:cs="Arial"/>
                <w:b/>
                <w:bCs/>
                <w:color w:val="1F1F1F"/>
                <w:sz w:val="22"/>
                <w:szCs w:val="22"/>
              </w:rPr>
            </w:pPr>
            <w:r w:rsidRPr="5465AA22">
              <w:rPr>
                <w:rFonts w:ascii="Arial" w:eastAsia="Arial" w:hAnsi="Arial" w:cs="Arial"/>
                <w:b/>
                <w:bCs/>
                <w:color w:val="1F1F1F"/>
                <w:sz w:val="22"/>
                <w:szCs w:val="22"/>
              </w:rPr>
              <w:t>Barton Facility Directors</w:t>
            </w:r>
          </w:p>
        </w:tc>
        <w:tc>
          <w:tcPr>
            <w:tcW w:w="1289"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36DA131C" w14:textId="31990914" w:rsidR="5465AA22" w:rsidRDefault="5465AA22" w:rsidP="5465AA22">
            <w:pPr>
              <w:spacing w:after="0"/>
              <w:rPr>
                <w:rFonts w:ascii="Arial" w:eastAsia="Arial" w:hAnsi="Arial" w:cs="Arial"/>
                <w:color w:val="1F1F1F"/>
                <w:sz w:val="22"/>
                <w:szCs w:val="22"/>
              </w:rPr>
            </w:pPr>
            <w:r w:rsidRPr="5465AA22">
              <w:rPr>
                <w:rFonts w:ascii="Arial" w:eastAsia="Arial" w:hAnsi="Arial" w:cs="Arial"/>
                <w:color w:val="1F1F1F"/>
                <w:sz w:val="22"/>
                <w:szCs w:val="22"/>
              </w:rPr>
              <w:t>High / High</w:t>
            </w:r>
          </w:p>
        </w:tc>
        <w:tc>
          <w:tcPr>
            <w:tcW w:w="6095"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0C527167" w14:textId="78A7DDA1" w:rsidR="5465AA22" w:rsidRDefault="5465AA22" w:rsidP="5465AA22">
            <w:pPr>
              <w:spacing w:after="0"/>
              <w:rPr>
                <w:rFonts w:ascii="Arial" w:eastAsia="Arial" w:hAnsi="Arial" w:cs="Arial"/>
                <w:color w:val="1F1F1F"/>
                <w:sz w:val="22"/>
                <w:szCs w:val="22"/>
              </w:rPr>
            </w:pPr>
            <w:r w:rsidRPr="5465AA22">
              <w:rPr>
                <w:rFonts w:ascii="Arial" w:eastAsia="Arial" w:hAnsi="Arial" w:cs="Arial"/>
                <w:b/>
                <w:bCs/>
                <w:i/>
                <w:iCs/>
                <w:color w:val="1F1F1F"/>
                <w:sz w:val="22"/>
                <w:szCs w:val="22"/>
              </w:rPr>
              <w:t>Manage Closely:</w:t>
            </w:r>
            <w:r w:rsidRPr="5465AA22">
              <w:rPr>
                <w:rFonts w:ascii="Arial" w:eastAsia="Arial" w:hAnsi="Arial" w:cs="Arial"/>
                <w:color w:val="1F1F1F"/>
                <w:sz w:val="22"/>
                <w:szCs w:val="22"/>
              </w:rPr>
              <w:t xml:space="preserve"> Require daily dashboards, Kotter guiding coalition leadership.</w:t>
            </w:r>
          </w:p>
        </w:tc>
      </w:tr>
      <w:tr w:rsidR="5465AA22" w14:paraId="360C0F35" w14:textId="77777777" w:rsidTr="5465AA22">
        <w:trPr>
          <w:trHeight w:val="1500"/>
        </w:trPr>
        <w:tc>
          <w:tcPr>
            <w:tcW w:w="210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47DBCAC9" w14:textId="496538D3" w:rsidR="5465AA22" w:rsidRDefault="5465AA22" w:rsidP="5465AA22">
            <w:pPr>
              <w:spacing w:after="0"/>
              <w:rPr>
                <w:rFonts w:ascii="Arial" w:eastAsia="Arial" w:hAnsi="Arial" w:cs="Arial"/>
                <w:b/>
                <w:bCs/>
                <w:color w:val="1F1F1F"/>
                <w:sz w:val="22"/>
                <w:szCs w:val="22"/>
              </w:rPr>
            </w:pPr>
            <w:r w:rsidRPr="5465AA22">
              <w:rPr>
                <w:rFonts w:ascii="Arial" w:eastAsia="Arial" w:hAnsi="Arial" w:cs="Arial"/>
                <w:b/>
                <w:bCs/>
                <w:color w:val="1F1F1F"/>
                <w:sz w:val="22"/>
                <w:szCs w:val="22"/>
              </w:rPr>
              <w:t>OEMs (JLR, Toyota)</w:t>
            </w:r>
          </w:p>
        </w:tc>
        <w:tc>
          <w:tcPr>
            <w:tcW w:w="1289"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19D2B99F" w14:textId="6D2F59BD" w:rsidR="5465AA22" w:rsidRDefault="5465AA22" w:rsidP="5465AA22">
            <w:pPr>
              <w:spacing w:after="0"/>
              <w:rPr>
                <w:rFonts w:ascii="Arial" w:eastAsia="Arial" w:hAnsi="Arial" w:cs="Arial"/>
                <w:color w:val="1F1F1F"/>
                <w:sz w:val="22"/>
                <w:szCs w:val="22"/>
              </w:rPr>
            </w:pPr>
            <w:r w:rsidRPr="5465AA22">
              <w:rPr>
                <w:rFonts w:ascii="Arial" w:eastAsia="Arial" w:hAnsi="Arial" w:cs="Arial"/>
                <w:color w:val="1F1F1F"/>
                <w:sz w:val="22"/>
                <w:szCs w:val="22"/>
              </w:rPr>
              <w:t>High / High</w:t>
            </w:r>
          </w:p>
        </w:tc>
        <w:tc>
          <w:tcPr>
            <w:tcW w:w="6095"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170F355E" w14:textId="73EDCE48" w:rsidR="5465AA22" w:rsidRDefault="5465AA22" w:rsidP="5465AA22">
            <w:pPr>
              <w:spacing w:after="0"/>
              <w:rPr>
                <w:rFonts w:ascii="Arial" w:eastAsia="Arial" w:hAnsi="Arial" w:cs="Arial"/>
                <w:color w:val="1F1F1F"/>
                <w:sz w:val="22"/>
                <w:szCs w:val="22"/>
              </w:rPr>
            </w:pPr>
            <w:r w:rsidRPr="5465AA22">
              <w:rPr>
                <w:rFonts w:ascii="Arial" w:eastAsia="Arial" w:hAnsi="Arial" w:cs="Arial"/>
                <w:b/>
                <w:bCs/>
                <w:i/>
                <w:iCs/>
                <w:color w:val="1F1F1F"/>
                <w:sz w:val="22"/>
                <w:szCs w:val="22"/>
              </w:rPr>
              <w:t>Manage Closely:</w:t>
            </w:r>
            <w:r w:rsidRPr="5465AA22">
              <w:rPr>
                <w:rFonts w:ascii="Arial" w:eastAsia="Arial" w:hAnsi="Arial" w:cs="Arial"/>
                <w:color w:val="1F1F1F"/>
                <w:sz w:val="22"/>
                <w:szCs w:val="22"/>
              </w:rPr>
              <w:t xml:space="preserve"> Transparent reporting on quality metrics to ensure JLRQ compliance during transition.</w:t>
            </w:r>
          </w:p>
        </w:tc>
      </w:tr>
      <w:tr w:rsidR="5465AA22" w14:paraId="7F386E71" w14:textId="77777777" w:rsidTr="5465AA22">
        <w:trPr>
          <w:trHeight w:val="1710"/>
        </w:trPr>
        <w:tc>
          <w:tcPr>
            <w:tcW w:w="210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0D151D89" w14:textId="0988AE5C" w:rsidR="5465AA22" w:rsidRDefault="5465AA22" w:rsidP="5465AA22">
            <w:pPr>
              <w:spacing w:after="0"/>
              <w:rPr>
                <w:rFonts w:ascii="Arial" w:eastAsia="Arial" w:hAnsi="Arial" w:cs="Arial"/>
                <w:b/>
                <w:bCs/>
                <w:color w:val="1F1F1F"/>
                <w:sz w:val="22"/>
                <w:szCs w:val="22"/>
              </w:rPr>
            </w:pPr>
            <w:r w:rsidRPr="5465AA22">
              <w:rPr>
                <w:rFonts w:ascii="Arial" w:eastAsia="Arial" w:hAnsi="Arial" w:cs="Arial"/>
                <w:b/>
                <w:bCs/>
                <w:color w:val="1F1F1F"/>
                <w:sz w:val="22"/>
                <w:szCs w:val="22"/>
              </w:rPr>
              <w:t>Shop-Floor Operators</w:t>
            </w:r>
          </w:p>
        </w:tc>
        <w:tc>
          <w:tcPr>
            <w:tcW w:w="1289"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405EA58E" w14:textId="0A229073" w:rsidR="5465AA22" w:rsidRDefault="5465AA22" w:rsidP="5465AA22">
            <w:pPr>
              <w:spacing w:after="0"/>
              <w:rPr>
                <w:rFonts w:ascii="Arial" w:eastAsia="Arial" w:hAnsi="Arial" w:cs="Arial"/>
                <w:color w:val="1F1F1F"/>
                <w:sz w:val="22"/>
                <w:szCs w:val="22"/>
              </w:rPr>
            </w:pPr>
            <w:r w:rsidRPr="5465AA22">
              <w:rPr>
                <w:rFonts w:ascii="Arial" w:eastAsia="Arial" w:hAnsi="Arial" w:cs="Arial"/>
                <w:color w:val="1F1F1F"/>
                <w:sz w:val="22"/>
                <w:szCs w:val="22"/>
              </w:rPr>
              <w:t>High / Low (initially)</w:t>
            </w:r>
          </w:p>
        </w:tc>
        <w:tc>
          <w:tcPr>
            <w:tcW w:w="6095"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00B5A6CD" w14:textId="0C31B772" w:rsidR="5465AA22" w:rsidRDefault="5465AA22" w:rsidP="5465AA22">
            <w:pPr>
              <w:spacing w:after="0"/>
              <w:rPr>
                <w:rFonts w:ascii="Arial" w:eastAsia="Arial" w:hAnsi="Arial" w:cs="Arial"/>
                <w:color w:val="1F1F1F"/>
                <w:sz w:val="22"/>
                <w:szCs w:val="22"/>
              </w:rPr>
            </w:pPr>
            <w:r w:rsidRPr="5465AA22">
              <w:rPr>
                <w:rFonts w:ascii="Arial" w:eastAsia="Arial" w:hAnsi="Arial" w:cs="Arial"/>
                <w:b/>
                <w:bCs/>
                <w:i/>
                <w:iCs/>
                <w:color w:val="1F1F1F"/>
                <w:sz w:val="22"/>
                <w:szCs w:val="22"/>
              </w:rPr>
              <w:t>Keep Satisfied &amp; Engaged:</w:t>
            </w:r>
            <w:r w:rsidRPr="5465AA22">
              <w:rPr>
                <w:rFonts w:ascii="Arial" w:eastAsia="Arial" w:hAnsi="Arial" w:cs="Arial"/>
                <w:b/>
                <w:bCs/>
                <w:color w:val="1F1F1F"/>
                <w:sz w:val="22"/>
                <w:szCs w:val="22"/>
              </w:rPr>
              <w:t xml:space="preserve"> </w:t>
            </w:r>
            <w:r w:rsidRPr="5465AA22">
              <w:rPr>
                <w:rFonts w:ascii="Arial" w:eastAsia="Arial" w:hAnsi="Arial" w:cs="Arial"/>
                <w:color w:val="1F1F1F"/>
                <w:sz w:val="22"/>
                <w:szCs w:val="22"/>
              </w:rPr>
              <w:t xml:space="preserve">Apply ADKAR methodologies. Crucial for </w:t>
            </w:r>
            <w:r w:rsidR="5F49F7A2" w:rsidRPr="5465AA22">
              <w:rPr>
                <w:rFonts w:ascii="Arial" w:eastAsia="Arial" w:hAnsi="Arial" w:cs="Arial"/>
                <w:sz w:val="22"/>
                <w:szCs w:val="22"/>
              </w:rPr>
              <w:t>operationalizing</w:t>
            </w:r>
            <w:r w:rsidRPr="5465AA22">
              <w:rPr>
                <w:rFonts w:ascii="Arial" w:eastAsia="Arial" w:hAnsi="Arial" w:cs="Arial"/>
                <w:color w:val="1F1F1F"/>
                <w:sz w:val="22"/>
                <w:szCs w:val="22"/>
              </w:rPr>
              <w:t xml:space="preserve"> the technology.</w:t>
            </w:r>
          </w:p>
        </w:tc>
      </w:tr>
      <w:tr w:rsidR="5465AA22" w14:paraId="02048692" w14:textId="77777777" w:rsidTr="5465AA22">
        <w:trPr>
          <w:trHeight w:val="1695"/>
        </w:trPr>
        <w:tc>
          <w:tcPr>
            <w:tcW w:w="210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63F2A37C" w14:textId="6FAA5585" w:rsidR="5465AA22" w:rsidRDefault="5465AA22" w:rsidP="5465AA22">
            <w:pPr>
              <w:spacing w:after="0"/>
              <w:rPr>
                <w:rFonts w:ascii="Arial" w:eastAsia="Arial" w:hAnsi="Arial" w:cs="Arial"/>
                <w:b/>
                <w:bCs/>
                <w:color w:val="1F1F1F"/>
                <w:sz w:val="22"/>
                <w:szCs w:val="22"/>
              </w:rPr>
            </w:pPr>
            <w:r w:rsidRPr="5465AA22">
              <w:rPr>
                <w:rFonts w:ascii="Arial" w:eastAsia="Arial" w:hAnsi="Arial" w:cs="Arial"/>
                <w:b/>
                <w:bCs/>
                <w:color w:val="1F1F1F"/>
                <w:sz w:val="22"/>
                <w:szCs w:val="22"/>
              </w:rPr>
              <w:lastRenderedPageBreak/>
              <w:t>IT &amp; OT Specialists</w:t>
            </w:r>
          </w:p>
        </w:tc>
        <w:tc>
          <w:tcPr>
            <w:tcW w:w="1289"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2919C57D" w14:textId="3F4D3132" w:rsidR="5465AA22" w:rsidRDefault="5465AA22" w:rsidP="5465AA22">
            <w:pPr>
              <w:spacing w:after="0"/>
              <w:rPr>
                <w:rFonts w:ascii="Arial" w:eastAsia="Arial" w:hAnsi="Arial" w:cs="Arial"/>
                <w:color w:val="1F1F1F"/>
                <w:sz w:val="22"/>
                <w:szCs w:val="22"/>
              </w:rPr>
            </w:pPr>
            <w:r w:rsidRPr="5465AA22">
              <w:rPr>
                <w:rFonts w:ascii="Arial" w:eastAsia="Arial" w:hAnsi="Arial" w:cs="Arial"/>
                <w:color w:val="1F1F1F"/>
                <w:sz w:val="22"/>
                <w:szCs w:val="22"/>
              </w:rPr>
              <w:t>Low / High</w:t>
            </w:r>
          </w:p>
        </w:tc>
        <w:tc>
          <w:tcPr>
            <w:tcW w:w="6095"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6631C71E" w14:textId="5B76A260" w:rsidR="5465AA22" w:rsidRDefault="5465AA22" w:rsidP="5465AA22">
            <w:pPr>
              <w:spacing w:after="0"/>
              <w:rPr>
                <w:rFonts w:ascii="Arial" w:eastAsia="Arial" w:hAnsi="Arial" w:cs="Arial"/>
                <w:color w:val="1F1F1F"/>
                <w:sz w:val="22"/>
                <w:szCs w:val="22"/>
              </w:rPr>
            </w:pPr>
            <w:r w:rsidRPr="5465AA22">
              <w:rPr>
                <w:rFonts w:ascii="Arial" w:eastAsia="Arial" w:hAnsi="Arial" w:cs="Arial"/>
                <w:b/>
                <w:bCs/>
                <w:i/>
                <w:iCs/>
                <w:color w:val="1F1F1F"/>
                <w:sz w:val="22"/>
                <w:szCs w:val="22"/>
              </w:rPr>
              <w:t>Keep Informed:</w:t>
            </w:r>
            <w:r w:rsidRPr="5465AA22">
              <w:rPr>
                <w:rFonts w:ascii="Arial" w:eastAsia="Arial" w:hAnsi="Arial" w:cs="Arial"/>
                <w:color w:val="1F1F1F"/>
                <w:sz w:val="22"/>
                <w:szCs w:val="22"/>
              </w:rPr>
              <w:t xml:space="preserve"> Empower through Task Culture to bridge legacy systems and new cloud architecture.</w:t>
            </w:r>
          </w:p>
        </w:tc>
      </w:tr>
    </w:tbl>
    <w:p w14:paraId="0118F5AD" w14:textId="5259A183"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25369533" w14:textId="25211916" w:rsidR="007A0FBD" w:rsidRPr="00564C89" w:rsidRDefault="007A0FBD" w:rsidP="5465AA22">
      <w:pPr>
        <w:pStyle w:val="Heading2"/>
        <w:rPr>
          <w:rFonts w:ascii="Arial" w:eastAsia="Arial" w:hAnsi="Arial" w:cs="Arial"/>
          <w:lang w:val="en-GB"/>
        </w:rPr>
      </w:pPr>
    </w:p>
    <w:p w14:paraId="7CB646C3" w14:textId="38D14C4C" w:rsidR="007A0FBD" w:rsidRPr="00564C89" w:rsidRDefault="5BCA07B4" w:rsidP="5465AA22">
      <w:pPr>
        <w:pStyle w:val="Heading2"/>
        <w:rPr>
          <w:rFonts w:ascii="Arial" w:eastAsia="Arial" w:hAnsi="Arial" w:cs="Arial"/>
          <w:lang w:val="en-GB"/>
        </w:rPr>
      </w:pPr>
      <w:bookmarkStart w:id="24" w:name="_Toc1300046194"/>
      <w:r w:rsidRPr="5465AA22">
        <w:rPr>
          <w:rFonts w:ascii="Arial" w:eastAsia="Arial" w:hAnsi="Arial" w:cs="Arial"/>
          <w:lang w:val="en-GB"/>
        </w:rPr>
        <w:t>5.3 Implementation Framework (Hybrid Kotter &amp; ADKAR)</w:t>
      </w:r>
      <w:bookmarkEnd w:id="24"/>
    </w:p>
    <w:p w14:paraId="27080D00" w14:textId="700B2E78" w:rsidR="007A0FBD" w:rsidRPr="00564C89" w:rsidRDefault="5BCA07B4" w:rsidP="5465AA22">
      <w:pPr>
        <w:spacing w:before="100" w:beforeAutospacing="1" w:after="100" w:afterAutospacing="1" w:line="360" w:lineRule="auto"/>
      </w:pPr>
      <w:r w:rsidRPr="5465AA22">
        <w:rPr>
          <w:rFonts w:ascii="Arial" w:eastAsia="Arial" w:hAnsi="Arial" w:cs="Arial"/>
          <w:sz w:val="22"/>
          <w:szCs w:val="22"/>
        </w:rPr>
        <w:t>KOTTER (Macro-</w:t>
      </w:r>
      <w:r w:rsidR="6941F738" w:rsidRPr="5465AA22">
        <w:rPr>
          <w:rFonts w:ascii="Arial" w:eastAsia="Arial" w:hAnsi="Arial" w:cs="Arial"/>
          <w:sz w:val="22"/>
          <w:szCs w:val="22"/>
        </w:rPr>
        <w:t>Organizational</w:t>
      </w:r>
      <w:r w:rsidRPr="5465AA22">
        <w:rPr>
          <w:rFonts w:ascii="Arial" w:eastAsia="Arial" w:hAnsi="Arial" w:cs="Arial"/>
          <w:sz w:val="22"/>
          <w:szCs w:val="22"/>
        </w:rPr>
        <w:t>) ADKAR (Micro-Individual) ACTION AT BARTON FACILITY</w:t>
      </w:r>
    </w:p>
    <w:p w14:paraId="254C7080" w14:textId="769A688B"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47F01B96" w14:textId="1D57F69E" w:rsidR="007A0FBD" w:rsidRPr="00564C89" w:rsidRDefault="5BCA07B4" w:rsidP="5465AA22">
      <w:pPr>
        <w:pStyle w:val="ListParagraph"/>
        <w:numPr>
          <w:ilvl w:val="0"/>
          <w:numId w:val="3"/>
        </w:numPr>
        <w:spacing w:before="100" w:beforeAutospacing="1" w:after="100" w:afterAutospacing="1" w:line="360" w:lineRule="auto"/>
        <w:rPr>
          <w:rFonts w:ascii="Arial" w:eastAsia="Arial" w:hAnsi="Arial" w:cs="Arial"/>
          <w:sz w:val="22"/>
          <w:szCs w:val="22"/>
          <w:lang w:val="en-GB"/>
        </w:rPr>
      </w:pPr>
      <w:r w:rsidRPr="5465AA22">
        <w:rPr>
          <w:rFonts w:ascii="Arial" w:eastAsia="Arial" w:hAnsi="Arial" w:cs="Arial"/>
          <w:sz w:val="22"/>
          <w:szCs w:val="22"/>
          <w:lang w:val="en-GB"/>
        </w:rPr>
        <w:t>Establish Urgency ---&gt; AWARENESS ---&gt; Townhalls detailing OEM pressures.</w:t>
      </w:r>
    </w:p>
    <w:p w14:paraId="6431311A" w14:textId="4EA345B1" w:rsidR="007A0FBD" w:rsidRPr="00564C89" w:rsidRDefault="5BCA07B4" w:rsidP="5465AA22">
      <w:pPr>
        <w:pStyle w:val="ListParagraph"/>
        <w:numPr>
          <w:ilvl w:val="0"/>
          <w:numId w:val="3"/>
        </w:numPr>
        <w:spacing w:before="100" w:beforeAutospacing="1" w:after="100" w:afterAutospacing="1" w:line="360" w:lineRule="auto"/>
        <w:rPr>
          <w:rFonts w:ascii="Arial" w:eastAsia="Arial" w:hAnsi="Arial" w:cs="Arial"/>
          <w:sz w:val="22"/>
          <w:szCs w:val="22"/>
          <w:lang w:val="en-GB"/>
        </w:rPr>
      </w:pPr>
      <w:r w:rsidRPr="5465AA22">
        <w:rPr>
          <w:rFonts w:ascii="Arial" w:eastAsia="Arial" w:hAnsi="Arial" w:cs="Arial"/>
          <w:sz w:val="22"/>
          <w:szCs w:val="22"/>
          <w:lang w:val="en-GB"/>
        </w:rPr>
        <w:t>Guiding Coalition ---&gt; DESIRE ---&gt; Select digital champions on shop floor.</w:t>
      </w:r>
    </w:p>
    <w:p w14:paraId="02C5EC1A" w14:textId="1FCB7B89" w:rsidR="007A0FBD" w:rsidRPr="00564C89" w:rsidRDefault="5BCA07B4" w:rsidP="5465AA22">
      <w:pPr>
        <w:pStyle w:val="ListParagraph"/>
        <w:numPr>
          <w:ilvl w:val="0"/>
          <w:numId w:val="3"/>
        </w:numPr>
        <w:spacing w:before="100" w:beforeAutospacing="1" w:after="100" w:afterAutospacing="1" w:line="360" w:lineRule="auto"/>
        <w:rPr>
          <w:rFonts w:ascii="Arial" w:eastAsia="Arial" w:hAnsi="Arial" w:cs="Arial"/>
          <w:sz w:val="22"/>
          <w:szCs w:val="22"/>
          <w:lang w:val="en-GB"/>
        </w:rPr>
      </w:pPr>
      <w:r w:rsidRPr="5465AA22">
        <w:rPr>
          <w:rFonts w:ascii="Arial" w:eastAsia="Arial" w:hAnsi="Arial" w:cs="Arial"/>
          <w:sz w:val="22"/>
          <w:szCs w:val="22"/>
          <w:lang w:val="en-GB"/>
        </w:rPr>
        <w:t>Develop Vision &amp; Strategy</w:t>
      </w:r>
    </w:p>
    <w:p w14:paraId="4F0A02B0" w14:textId="6E4C0490" w:rsidR="007A0FBD" w:rsidRPr="00564C89" w:rsidRDefault="5BCA07B4" w:rsidP="5465AA22">
      <w:pPr>
        <w:pStyle w:val="ListParagraph"/>
        <w:numPr>
          <w:ilvl w:val="0"/>
          <w:numId w:val="3"/>
        </w:numPr>
        <w:spacing w:before="100" w:beforeAutospacing="1" w:after="100" w:afterAutospacing="1" w:line="360" w:lineRule="auto"/>
        <w:rPr>
          <w:rFonts w:ascii="Arial" w:eastAsia="Arial" w:hAnsi="Arial" w:cs="Arial"/>
          <w:sz w:val="22"/>
          <w:szCs w:val="22"/>
          <w:lang w:val="en-GB"/>
        </w:rPr>
      </w:pPr>
      <w:r w:rsidRPr="5465AA22">
        <w:rPr>
          <w:rFonts w:ascii="Arial" w:eastAsia="Arial" w:hAnsi="Arial" w:cs="Arial"/>
          <w:sz w:val="22"/>
          <w:szCs w:val="22"/>
          <w:lang w:val="en-GB"/>
        </w:rPr>
        <w:t>Communicate the Vision ---&gt; KNOWLEDGE ---&gt; Translate strategy into daily operational relevance.</w:t>
      </w:r>
    </w:p>
    <w:p w14:paraId="638D0C55" w14:textId="28EB4816" w:rsidR="007A0FBD" w:rsidRPr="00564C89" w:rsidRDefault="5BCA07B4" w:rsidP="5465AA22">
      <w:pPr>
        <w:pStyle w:val="ListParagraph"/>
        <w:numPr>
          <w:ilvl w:val="0"/>
          <w:numId w:val="3"/>
        </w:numPr>
        <w:spacing w:before="100" w:beforeAutospacing="1" w:after="100" w:afterAutospacing="1" w:line="360" w:lineRule="auto"/>
        <w:rPr>
          <w:rFonts w:ascii="Arial" w:eastAsia="Arial" w:hAnsi="Arial" w:cs="Arial"/>
          <w:sz w:val="22"/>
          <w:szCs w:val="22"/>
          <w:lang w:val="en-GB"/>
        </w:rPr>
      </w:pPr>
      <w:r w:rsidRPr="5465AA22">
        <w:rPr>
          <w:rFonts w:ascii="Arial" w:eastAsia="Arial" w:hAnsi="Arial" w:cs="Arial"/>
          <w:sz w:val="22"/>
          <w:szCs w:val="22"/>
          <w:lang w:val="en-GB"/>
        </w:rPr>
        <w:t>Empower Action ---&gt; ABILITY ---&gt; On-the-job training with new SAP/IoT tablets.</w:t>
      </w:r>
    </w:p>
    <w:p w14:paraId="380F22CF" w14:textId="446A561E" w:rsidR="007A0FBD" w:rsidRPr="00564C89" w:rsidRDefault="5BCA07B4" w:rsidP="5465AA22">
      <w:pPr>
        <w:pStyle w:val="ListParagraph"/>
        <w:numPr>
          <w:ilvl w:val="0"/>
          <w:numId w:val="3"/>
        </w:numPr>
        <w:spacing w:before="100" w:beforeAutospacing="1" w:after="100" w:afterAutospacing="1" w:line="360" w:lineRule="auto"/>
        <w:rPr>
          <w:rFonts w:ascii="Arial" w:eastAsia="Arial" w:hAnsi="Arial" w:cs="Arial"/>
          <w:sz w:val="22"/>
          <w:szCs w:val="22"/>
          <w:lang w:val="en-GB"/>
        </w:rPr>
      </w:pPr>
      <w:r w:rsidRPr="5465AA22">
        <w:rPr>
          <w:rFonts w:ascii="Arial" w:eastAsia="Arial" w:hAnsi="Arial" w:cs="Arial"/>
          <w:sz w:val="22"/>
          <w:szCs w:val="22"/>
          <w:lang w:val="en-GB"/>
        </w:rPr>
        <w:t>Short-term Wins ---&gt; REINFORCEMENT ---&gt; Celebrate first energy drop or defect prevention.</w:t>
      </w:r>
    </w:p>
    <w:p w14:paraId="1520D704" w14:textId="6C62E84B" w:rsidR="007A0FBD" w:rsidRPr="00564C89" w:rsidRDefault="5BCA07B4" w:rsidP="5465AA22">
      <w:pPr>
        <w:pStyle w:val="ListParagraph"/>
        <w:numPr>
          <w:ilvl w:val="0"/>
          <w:numId w:val="3"/>
        </w:numPr>
        <w:spacing w:before="100" w:beforeAutospacing="1" w:after="100" w:afterAutospacing="1" w:line="360" w:lineRule="auto"/>
        <w:rPr>
          <w:rFonts w:ascii="Arial" w:eastAsia="Arial" w:hAnsi="Arial" w:cs="Arial"/>
          <w:sz w:val="22"/>
          <w:szCs w:val="22"/>
        </w:rPr>
      </w:pPr>
      <w:r w:rsidRPr="5465AA22">
        <w:rPr>
          <w:rFonts w:ascii="Arial" w:eastAsia="Arial" w:hAnsi="Arial" w:cs="Arial"/>
          <w:sz w:val="22"/>
          <w:szCs w:val="22"/>
        </w:rPr>
        <w:t>Consolidate Gains</w:t>
      </w:r>
    </w:p>
    <w:p w14:paraId="450AB6A0" w14:textId="29D692BE" w:rsidR="007A0FBD" w:rsidRPr="00564C89" w:rsidRDefault="5BCA07B4" w:rsidP="5465AA22">
      <w:pPr>
        <w:pStyle w:val="ListParagraph"/>
        <w:numPr>
          <w:ilvl w:val="0"/>
          <w:numId w:val="3"/>
        </w:numPr>
        <w:spacing w:before="100" w:beforeAutospacing="1" w:after="100" w:afterAutospacing="1" w:line="360" w:lineRule="auto"/>
        <w:rPr>
          <w:rFonts w:ascii="Arial" w:eastAsia="Arial" w:hAnsi="Arial" w:cs="Arial"/>
          <w:sz w:val="22"/>
          <w:szCs w:val="22"/>
          <w:lang w:val="en-GB"/>
        </w:rPr>
      </w:pPr>
      <w:r w:rsidRPr="5465AA22">
        <w:rPr>
          <w:rFonts w:ascii="Arial" w:eastAsia="Arial" w:hAnsi="Arial" w:cs="Arial"/>
          <w:sz w:val="22"/>
          <w:szCs w:val="22"/>
          <w:lang w:val="en-GB"/>
        </w:rPr>
        <w:t xml:space="preserve">Anchor in Culture ---&gt; (Shift in Schein's Assumptions)-&gt; Digital fluency becomes the new norm. </w:t>
      </w:r>
    </w:p>
    <w:p w14:paraId="76BDC134" w14:textId="7A014EA6" w:rsidR="007A0FBD" w:rsidRPr="00564C89" w:rsidRDefault="5BCA07B4" w:rsidP="5465AA22">
      <w:pPr>
        <w:spacing w:before="100" w:beforeAutospacing="1" w:after="100" w:afterAutospacing="1" w:line="360" w:lineRule="auto"/>
        <w:rPr>
          <w:rFonts w:ascii="Arial" w:eastAsia="Arial" w:hAnsi="Arial" w:cs="Arial"/>
          <w:sz w:val="22"/>
          <w:szCs w:val="22"/>
          <w:lang w:val="en-GB"/>
        </w:rPr>
      </w:pPr>
      <w:r w:rsidRPr="5465AA22">
        <w:rPr>
          <w:rFonts w:ascii="Arial" w:eastAsia="Arial" w:hAnsi="Arial" w:cs="Arial"/>
          <w:sz w:val="22"/>
          <w:szCs w:val="22"/>
          <w:lang w:val="en-GB"/>
        </w:rPr>
        <w:t>Source: Adapted from Kotter (1996) and Hiatt (2006) for the manufacturing context.</w:t>
      </w:r>
    </w:p>
    <w:p w14:paraId="3F200553" w14:textId="2860A566" w:rsidR="007A0FBD" w:rsidRPr="00564C89" w:rsidRDefault="5BCA07B4" w:rsidP="5465AA22">
      <w:pPr>
        <w:spacing w:before="100" w:beforeAutospacing="1" w:after="100" w:afterAutospacing="1" w:line="360" w:lineRule="auto"/>
        <w:rPr>
          <w:rFonts w:ascii="Arial" w:eastAsia="Arial" w:hAnsi="Arial" w:cs="Arial"/>
          <w:b/>
          <w:bCs/>
          <w:sz w:val="22"/>
          <w:szCs w:val="22"/>
          <w:lang w:val="en-GB"/>
        </w:rPr>
      </w:pPr>
      <w:r w:rsidRPr="5465AA22">
        <w:rPr>
          <w:rFonts w:ascii="Arial" w:eastAsia="Arial" w:hAnsi="Arial" w:cs="Arial"/>
          <w:b/>
          <w:bCs/>
          <w:sz w:val="22"/>
          <w:szCs w:val="22"/>
          <w:lang w:val="en-GB"/>
        </w:rPr>
        <w:t>Phase 1: Preparation and Unfreezing (Months 1-3)</w:t>
      </w:r>
    </w:p>
    <w:p w14:paraId="7A57229E" w14:textId="3B30BC06" w:rsidR="007A0FBD" w:rsidRPr="00564C89" w:rsidRDefault="5BCA07B4" w:rsidP="5465AA22">
      <w:pPr>
        <w:spacing w:before="100" w:beforeAutospacing="1" w:after="100" w:afterAutospacing="1" w:line="360" w:lineRule="auto"/>
        <w:rPr>
          <w:rFonts w:ascii="Arial" w:eastAsia="Arial" w:hAnsi="Arial" w:cs="Arial"/>
          <w:sz w:val="22"/>
          <w:szCs w:val="22"/>
          <w:lang w:val="en-GB"/>
        </w:rPr>
      </w:pPr>
      <w:r w:rsidRPr="5465AA22">
        <w:rPr>
          <w:rFonts w:ascii="Arial" w:eastAsia="Arial" w:hAnsi="Arial" w:cs="Arial"/>
          <w:sz w:val="22"/>
          <w:szCs w:val="22"/>
        </w:rPr>
        <w:t xml:space="preserve">Leadership will cultivate Awareness by transparently sharing market realities, explaining that the transition to EV modular interiors requires absolute data precision. A guiding coalition of transformational leaders and respected line operators (digital champions) will be established to </w:t>
      </w:r>
      <w:r w:rsidRPr="5465AA22">
        <w:rPr>
          <w:rFonts w:ascii="Arial" w:eastAsia="Arial" w:hAnsi="Arial" w:cs="Arial"/>
          <w:sz w:val="22"/>
          <w:szCs w:val="22"/>
        </w:rPr>
        <w:lastRenderedPageBreak/>
        <w:t>foster authentic Desire for the change, highlighting the reduction of physically strenuous and repetitive administrative tasks.</w:t>
      </w:r>
    </w:p>
    <w:p w14:paraId="4D998F2D" w14:textId="2A3CD7F7" w:rsidR="007A0FBD" w:rsidRPr="00564C89" w:rsidRDefault="5BCA07B4" w:rsidP="5465AA22">
      <w:pPr>
        <w:spacing w:before="100" w:beforeAutospacing="1" w:after="100" w:afterAutospacing="1" w:line="360" w:lineRule="auto"/>
        <w:rPr>
          <w:rFonts w:ascii="Arial" w:eastAsia="Arial" w:hAnsi="Arial" w:cs="Arial"/>
          <w:b/>
          <w:bCs/>
          <w:sz w:val="22"/>
          <w:szCs w:val="22"/>
          <w:lang w:val="en-GB"/>
        </w:rPr>
      </w:pPr>
      <w:r w:rsidRPr="5465AA22">
        <w:rPr>
          <w:rFonts w:ascii="Arial" w:eastAsia="Arial" w:hAnsi="Arial" w:cs="Arial"/>
          <w:b/>
          <w:bCs/>
          <w:sz w:val="22"/>
          <w:szCs w:val="22"/>
          <w:lang w:val="en-GB"/>
        </w:rPr>
        <w:t>Phase 2: Execution and Empowerment (Months 4-9)</w:t>
      </w:r>
    </w:p>
    <w:p w14:paraId="14D80F4A" w14:textId="73BD922F" w:rsidR="007A0FBD" w:rsidRPr="00564C89" w:rsidRDefault="5BCA07B4" w:rsidP="5465AA22">
      <w:pPr>
        <w:spacing w:before="100" w:beforeAutospacing="1" w:after="100" w:afterAutospacing="1" w:line="360" w:lineRule="auto"/>
        <w:rPr>
          <w:rFonts w:ascii="Arial" w:eastAsia="Arial" w:hAnsi="Arial" w:cs="Arial"/>
          <w:sz w:val="22"/>
          <w:szCs w:val="22"/>
        </w:rPr>
      </w:pPr>
      <w:r w:rsidRPr="5465AA22">
        <w:rPr>
          <w:rFonts w:ascii="Arial" w:eastAsia="Arial" w:hAnsi="Arial" w:cs="Arial"/>
          <w:sz w:val="22"/>
          <w:szCs w:val="22"/>
        </w:rPr>
        <w:t xml:space="preserve">The physical implementation of </w:t>
      </w:r>
      <w:r w:rsidR="3CC8DDF4" w:rsidRPr="5465AA22">
        <w:rPr>
          <w:rFonts w:ascii="Arial" w:eastAsia="Arial" w:hAnsi="Arial" w:cs="Arial"/>
          <w:sz w:val="22"/>
          <w:szCs w:val="22"/>
        </w:rPr>
        <w:t>AIS</w:t>
      </w:r>
      <w:r w:rsidRPr="5465AA22">
        <w:rPr>
          <w:rFonts w:ascii="Arial" w:eastAsia="Arial" w:hAnsi="Arial" w:cs="Arial"/>
          <w:sz w:val="22"/>
          <w:szCs w:val="22"/>
        </w:rPr>
        <w:t xml:space="preserve"> and mobile robots occurs. Training modules will be executed to build </w:t>
      </w:r>
      <w:r w:rsidR="3AB65081" w:rsidRPr="5465AA22">
        <w:rPr>
          <w:rFonts w:ascii="Arial" w:eastAsia="Arial" w:hAnsi="Arial" w:cs="Arial"/>
          <w:sz w:val="22"/>
          <w:szCs w:val="22"/>
        </w:rPr>
        <w:t>knowledge.</w:t>
      </w:r>
      <w:r w:rsidRPr="5465AA22">
        <w:rPr>
          <w:rFonts w:ascii="Arial" w:eastAsia="Arial" w:hAnsi="Arial" w:cs="Arial"/>
          <w:sz w:val="22"/>
          <w:szCs w:val="22"/>
        </w:rPr>
        <w:t xml:space="preserve"> Crucially, supervisors will provide </w:t>
      </w:r>
      <w:r w:rsidR="75125E43" w:rsidRPr="5465AA22">
        <w:rPr>
          <w:rFonts w:ascii="Arial" w:eastAsia="Arial" w:hAnsi="Arial" w:cs="Arial"/>
          <w:sz w:val="22"/>
          <w:szCs w:val="22"/>
        </w:rPr>
        <w:t>individualized</w:t>
      </w:r>
      <w:r w:rsidRPr="5465AA22">
        <w:rPr>
          <w:rFonts w:ascii="Arial" w:eastAsia="Arial" w:hAnsi="Arial" w:cs="Arial"/>
          <w:sz w:val="22"/>
          <w:szCs w:val="22"/>
        </w:rPr>
        <w:t xml:space="preserve"> consideration to ensure theoretical knowledge translates into physical </w:t>
      </w:r>
      <w:r w:rsidR="1991C7F4" w:rsidRPr="5465AA22">
        <w:rPr>
          <w:rFonts w:ascii="Arial" w:eastAsia="Arial" w:hAnsi="Arial" w:cs="Arial"/>
          <w:sz w:val="22"/>
          <w:szCs w:val="22"/>
        </w:rPr>
        <w:t>ability</w:t>
      </w:r>
      <w:r w:rsidRPr="5465AA22">
        <w:rPr>
          <w:rFonts w:ascii="Arial" w:eastAsia="Arial" w:hAnsi="Arial" w:cs="Arial"/>
          <w:sz w:val="22"/>
          <w:szCs w:val="22"/>
        </w:rPr>
        <w:t xml:space="preserve"> on the line. Legacy paper-based systems will be formally decommissioned to prevent regression.</w:t>
      </w:r>
    </w:p>
    <w:p w14:paraId="612FC2D1" w14:textId="1B847A63" w:rsidR="007A0FBD" w:rsidRPr="00564C89" w:rsidRDefault="007A0FBD" w:rsidP="5465AA22">
      <w:pPr>
        <w:spacing w:before="100" w:beforeAutospacing="1" w:after="100" w:afterAutospacing="1" w:line="360" w:lineRule="auto"/>
        <w:rPr>
          <w:rFonts w:ascii="Arial" w:eastAsia="Arial" w:hAnsi="Arial" w:cs="Arial"/>
          <w:b/>
          <w:bCs/>
          <w:sz w:val="22"/>
          <w:szCs w:val="22"/>
          <w:lang w:val="en-GB"/>
        </w:rPr>
      </w:pPr>
    </w:p>
    <w:p w14:paraId="3405E420" w14:textId="4F83278E" w:rsidR="007A0FBD" w:rsidRPr="00564C89" w:rsidRDefault="007A0FBD" w:rsidP="5465AA22">
      <w:pPr>
        <w:spacing w:before="100" w:beforeAutospacing="1" w:after="100" w:afterAutospacing="1" w:line="360" w:lineRule="auto"/>
        <w:rPr>
          <w:rFonts w:ascii="Arial" w:eastAsia="Arial" w:hAnsi="Arial" w:cs="Arial"/>
          <w:b/>
          <w:bCs/>
          <w:sz w:val="22"/>
          <w:szCs w:val="22"/>
          <w:lang w:val="en-GB"/>
        </w:rPr>
      </w:pPr>
    </w:p>
    <w:p w14:paraId="500D66C1" w14:textId="78378BD4" w:rsidR="007A0FBD" w:rsidRPr="00564C89" w:rsidRDefault="5BCA07B4" w:rsidP="5465AA22">
      <w:pPr>
        <w:spacing w:before="100" w:beforeAutospacing="1" w:after="100" w:afterAutospacing="1" w:line="360" w:lineRule="auto"/>
        <w:rPr>
          <w:rFonts w:ascii="Arial" w:eastAsia="Arial" w:hAnsi="Arial" w:cs="Arial"/>
          <w:b/>
          <w:bCs/>
          <w:sz w:val="22"/>
          <w:szCs w:val="22"/>
          <w:lang w:val="en-GB"/>
        </w:rPr>
      </w:pPr>
      <w:r w:rsidRPr="5465AA22">
        <w:rPr>
          <w:rFonts w:ascii="Arial" w:eastAsia="Arial" w:hAnsi="Arial" w:cs="Arial"/>
          <w:b/>
          <w:bCs/>
          <w:sz w:val="22"/>
          <w:szCs w:val="22"/>
          <w:lang w:val="en-GB"/>
        </w:rPr>
        <w:t>Phase 3: Reinforcement and Refreezing (Months 10-12)</w:t>
      </w:r>
      <w:r w:rsidRPr="5465AA22">
        <w:rPr>
          <w:rFonts w:ascii="Arial" w:eastAsia="Arial" w:hAnsi="Arial" w:cs="Arial"/>
          <w:sz w:val="22"/>
          <w:szCs w:val="22"/>
          <w:lang w:val="en-GB"/>
        </w:rPr>
        <w:t xml:space="preserve"> </w:t>
      </w:r>
    </w:p>
    <w:p w14:paraId="49F2474D" w14:textId="7211211D" w:rsidR="007A0FBD" w:rsidRPr="00564C89" w:rsidRDefault="5BCA07B4" w:rsidP="5465AA22">
      <w:pPr>
        <w:spacing w:before="100" w:beforeAutospacing="1" w:after="100" w:afterAutospacing="1" w:line="360" w:lineRule="auto"/>
        <w:rPr>
          <w:rFonts w:ascii="Arial" w:eastAsia="Arial" w:hAnsi="Arial" w:cs="Arial"/>
          <w:b/>
          <w:bCs/>
          <w:sz w:val="22"/>
          <w:szCs w:val="22"/>
          <w:lang w:val="en-GB"/>
        </w:rPr>
      </w:pPr>
      <w:r w:rsidRPr="5465AA22">
        <w:rPr>
          <w:rFonts w:ascii="Arial" w:eastAsia="Arial" w:hAnsi="Arial" w:cs="Arial"/>
          <w:sz w:val="22"/>
          <w:szCs w:val="22"/>
        </w:rPr>
        <w:t xml:space="preserve">To shift Schein’s underlying assumptions, management must engineer and heavily </w:t>
      </w:r>
      <w:r w:rsidR="1EC79713" w:rsidRPr="5465AA22">
        <w:rPr>
          <w:rFonts w:ascii="Arial" w:eastAsia="Arial" w:hAnsi="Arial" w:cs="Arial"/>
          <w:sz w:val="22"/>
          <w:szCs w:val="22"/>
        </w:rPr>
        <w:t>publicize</w:t>
      </w:r>
      <w:r w:rsidRPr="5465AA22">
        <w:rPr>
          <w:rFonts w:ascii="Arial" w:eastAsia="Arial" w:hAnsi="Arial" w:cs="Arial"/>
          <w:sz w:val="22"/>
          <w:szCs w:val="22"/>
        </w:rPr>
        <w:t xml:space="preserve"> short-term wins. When the new AI vision system catches a micro-defect before it reaches Toyota, the team responsible must be visibly rewarded. This continuous </w:t>
      </w:r>
      <w:r w:rsidR="549B591A" w:rsidRPr="5465AA22">
        <w:rPr>
          <w:rFonts w:ascii="Arial" w:eastAsia="Arial" w:hAnsi="Arial" w:cs="Arial"/>
          <w:sz w:val="22"/>
          <w:szCs w:val="22"/>
        </w:rPr>
        <w:t>reinforcement</w:t>
      </w:r>
      <w:r w:rsidRPr="5465AA22">
        <w:rPr>
          <w:rFonts w:ascii="Arial" w:eastAsia="Arial" w:hAnsi="Arial" w:cs="Arial"/>
          <w:sz w:val="22"/>
          <w:szCs w:val="22"/>
        </w:rPr>
        <w:t xml:space="preserve"> ensures that data-driven routines become embedded in </w:t>
      </w:r>
      <w:bookmarkStart w:id="25" w:name="_Int_twPiBn3N"/>
      <w:r w:rsidRPr="5465AA22">
        <w:rPr>
          <w:rFonts w:ascii="Arial" w:eastAsia="Arial" w:hAnsi="Arial" w:cs="Arial"/>
          <w:sz w:val="22"/>
          <w:szCs w:val="22"/>
        </w:rPr>
        <w:t>the cultural</w:t>
      </w:r>
      <w:bookmarkEnd w:id="25"/>
      <w:r w:rsidRPr="5465AA22">
        <w:rPr>
          <w:rFonts w:ascii="Arial" w:eastAsia="Arial" w:hAnsi="Arial" w:cs="Arial"/>
          <w:sz w:val="22"/>
          <w:szCs w:val="22"/>
        </w:rPr>
        <w:t xml:space="preserve"> DNA.</w:t>
      </w:r>
    </w:p>
    <w:p w14:paraId="3A791D82" w14:textId="6E6F2207" w:rsidR="007A0FBD" w:rsidRPr="00564C89" w:rsidRDefault="5BCA07B4" w:rsidP="5465AA22">
      <w:pPr>
        <w:pStyle w:val="Heading2"/>
        <w:rPr>
          <w:rFonts w:ascii="Arial" w:eastAsia="Arial" w:hAnsi="Arial" w:cs="Arial"/>
          <w:lang w:val="en-GB"/>
        </w:rPr>
      </w:pPr>
      <w:bookmarkStart w:id="26" w:name="_Toc1249107675"/>
      <w:r w:rsidRPr="5465AA22">
        <w:rPr>
          <w:rFonts w:ascii="Arial" w:eastAsia="Arial" w:hAnsi="Arial" w:cs="Arial"/>
          <w:lang w:val="en-GB"/>
        </w:rPr>
        <w:t>5.4 Communication Plan</w:t>
      </w:r>
      <w:bookmarkEnd w:id="26"/>
    </w:p>
    <w:p w14:paraId="13C967AB" w14:textId="2BFBB1F4" w:rsidR="007A0FBD" w:rsidRPr="00564C89" w:rsidRDefault="5BCA07B4" w:rsidP="5465AA22">
      <w:pPr>
        <w:spacing w:before="100" w:beforeAutospacing="1" w:after="100" w:afterAutospacing="1" w:line="360" w:lineRule="auto"/>
      </w:pPr>
      <w:r w:rsidRPr="5465AA22">
        <w:rPr>
          <w:rFonts w:ascii="Arial" w:eastAsia="Arial" w:hAnsi="Arial" w:cs="Arial"/>
          <w:sz w:val="22"/>
          <w:szCs w:val="22"/>
          <w:lang w:val="en-GB"/>
        </w:rPr>
        <w:t>Communication must be multi-directional, transparent, and continuous.</w:t>
      </w:r>
    </w:p>
    <w:p w14:paraId="6443CACC" w14:textId="3E2B6613" w:rsidR="007A0FBD" w:rsidRPr="00564C89" w:rsidRDefault="5BCA07B4" w:rsidP="5465AA22">
      <w:pPr>
        <w:spacing w:before="100" w:beforeAutospacing="1" w:after="100" w:afterAutospacing="1" w:line="360" w:lineRule="auto"/>
      </w:pPr>
      <w:r w:rsidRPr="5465AA22">
        <w:rPr>
          <w:rFonts w:ascii="Arial" w:eastAsia="Arial" w:hAnsi="Arial" w:cs="Arial"/>
          <w:b/>
          <w:bCs/>
          <w:sz w:val="22"/>
          <w:szCs w:val="22"/>
        </w:rPr>
        <w:t>Executive Briefings:</w:t>
      </w:r>
      <w:r w:rsidRPr="5465AA22">
        <w:rPr>
          <w:rFonts w:ascii="Arial" w:eastAsia="Arial" w:hAnsi="Arial" w:cs="Arial"/>
          <w:sz w:val="22"/>
          <w:szCs w:val="22"/>
        </w:rPr>
        <w:t xml:space="preserve"> Monthly strategic updates to JLR and Toyota regarding digital integration milestones to secure buyer confidence.</w:t>
      </w:r>
    </w:p>
    <w:p w14:paraId="79EF98DF" w14:textId="3468B830" w:rsidR="007A0FBD" w:rsidRPr="00564C89" w:rsidRDefault="5BCA07B4" w:rsidP="5465AA22">
      <w:pPr>
        <w:spacing w:before="100" w:beforeAutospacing="1" w:after="100" w:afterAutospacing="1" w:line="360" w:lineRule="auto"/>
      </w:pPr>
      <w:r w:rsidRPr="5465AA22">
        <w:rPr>
          <w:rFonts w:ascii="Arial" w:eastAsia="Arial" w:hAnsi="Arial" w:cs="Arial"/>
          <w:b/>
          <w:bCs/>
          <w:sz w:val="22"/>
          <w:szCs w:val="22"/>
        </w:rPr>
        <w:t>Town Hall Meetings:</w:t>
      </w:r>
      <w:r w:rsidRPr="5465AA22">
        <w:rPr>
          <w:rFonts w:ascii="Arial" w:eastAsia="Arial" w:hAnsi="Arial" w:cs="Arial"/>
          <w:sz w:val="22"/>
          <w:szCs w:val="22"/>
        </w:rPr>
        <w:t xml:space="preserve"> Bi-weekly facility-wide addresses by the General Manager to reinforce the vision and dispel </w:t>
      </w:r>
      <w:r w:rsidR="5D1EB01D" w:rsidRPr="5465AA22">
        <w:rPr>
          <w:rFonts w:ascii="Arial" w:eastAsia="Arial" w:hAnsi="Arial" w:cs="Arial"/>
          <w:sz w:val="22"/>
          <w:szCs w:val="22"/>
        </w:rPr>
        <w:t>rumors</w:t>
      </w:r>
      <w:r w:rsidRPr="5465AA22">
        <w:rPr>
          <w:rFonts w:ascii="Arial" w:eastAsia="Arial" w:hAnsi="Arial" w:cs="Arial"/>
          <w:sz w:val="22"/>
          <w:szCs w:val="22"/>
        </w:rPr>
        <w:t xml:space="preserve"> regarding job redundancies.</w:t>
      </w:r>
    </w:p>
    <w:p w14:paraId="1082C974" w14:textId="68AC0187" w:rsidR="007A0FBD" w:rsidRPr="00564C89" w:rsidRDefault="5BCA07B4" w:rsidP="5465AA22">
      <w:pPr>
        <w:spacing w:before="100" w:beforeAutospacing="1" w:after="100" w:afterAutospacing="1" w:line="360" w:lineRule="auto"/>
      </w:pPr>
      <w:r w:rsidRPr="5465AA22">
        <w:rPr>
          <w:rFonts w:ascii="Arial" w:eastAsia="Arial" w:hAnsi="Arial" w:cs="Arial"/>
          <w:b/>
          <w:bCs/>
          <w:sz w:val="22"/>
          <w:szCs w:val="22"/>
          <w:lang w:val="en-GB"/>
        </w:rPr>
        <w:t>Toolbox Talks:</w:t>
      </w:r>
      <w:r w:rsidRPr="5465AA22">
        <w:rPr>
          <w:rFonts w:ascii="Arial" w:eastAsia="Arial" w:hAnsi="Arial" w:cs="Arial"/>
          <w:sz w:val="22"/>
          <w:szCs w:val="22"/>
          <w:lang w:val="en-GB"/>
        </w:rPr>
        <w:t xml:space="preserve"> Daily shift-start huddles led by line supervisors to address immediate technical hurdles (ADKAR Ability checks) and gather grassroots feedback.</w:t>
      </w:r>
    </w:p>
    <w:p w14:paraId="6082171D" w14:textId="2CDFB762" w:rsidR="007A0FBD" w:rsidRPr="00564C89" w:rsidRDefault="5BCA07B4" w:rsidP="5465AA22">
      <w:pPr>
        <w:pStyle w:val="Heading2"/>
        <w:rPr>
          <w:rFonts w:ascii="Arial" w:eastAsia="Arial" w:hAnsi="Arial" w:cs="Arial"/>
          <w:lang w:val="en-GB"/>
        </w:rPr>
      </w:pPr>
      <w:bookmarkStart w:id="27" w:name="_Toc1757930576"/>
      <w:r w:rsidRPr="5465AA22">
        <w:rPr>
          <w:rFonts w:ascii="Arial" w:eastAsia="Arial" w:hAnsi="Arial" w:cs="Arial"/>
          <w:lang w:val="en-GB"/>
        </w:rPr>
        <w:lastRenderedPageBreak/>
        <w:t>5.5 Financial and Resource Plan</w:t>
      </w:r>
      <w:bookmarkEnd w:id="27"/>
    </w:p>
    <w:p w14:paraId="57D92DED" w14:textId="56E85F01" w:rsidR="007A0FBD" w:rsidRPr="00564C89" w:rsidRDefault="5BCA07B4" w:rsidP="5465AA22">
      <w:pPr>
        <w:spacing w:before="100" w:beforeAutospacing="1" w:after="100" w:afterAutospacing="1" w:line="360" w:lineRule="auto"/>
      </w:pPr>
      <w:r w:rsidRPr="5465AA22">
        <w:rPr>
          <w:rFonts w:ascii="Arial" w:eastAsia="Arial" w:hAnsi="Arial" w:cs="Arial"/>
          <w:sz w:val="22"/>
          <w:szCs w:val="22"/>
          <w:lang w:val="en-GB"/>
        </w:rPr>
        <w:t>While specific local budgets are proprietary, the intervention is funded under Grupo Antolin’s €118.20 million global R&amp;D and innovation allocation (Grupo Antolin, 2024).</w:t>
      </w:r>
    </w:p>
    <w:p w14:paraId="6B59BE6D" w14:textId="4A0FCB33" w:rsidR="007A0FBD" w:rsidRPr="00564C89" w:rsidRDefault="5BCA07B4" w:rsidP="5465AA22">
      <w:pPr>
        <w:spacing w:before="100" w:beforeAutospacing="1" w:after="100" w:afterAutospacing="1" w:line="360" w:lineRule="auto"/>
      </w:pPr>
      <w:r w:rsidRPr="5465AA22">
        <w:rPr>
          <w:rFonts w:ascii="Arial" w:eastAsia="Arial" w:hAnsi="Arial" w:cs="Arial"/>
          <w:b/>
          <w:bCs/>
          <w:sz w:val="22"/>
          <w:szCs w:val="22"/>
        </w:rPr>
        <w:t xml:space="preserve">Capital Expenditure (CapEx): </w:t>
      </w:r>
      <w:r w:rsidRPr="5465AA22">
        <w:rPr>
          <w:rFonts w:ascii="Arial" w:eastAsia="Arial" w:hAnsi="Arial" w:cs="Arial"/>
          <w:sz w:val="22"/>
          <w:szCs w:val="22"/>
        </w:rPr>
        <w:t>Procurement of IoT sensors, mobile robotics (AGVs), and server upgrades for cloud migration.</w:t>
      </w:r>
    </w:p>
    <w:p w14:paraId="5C6E2510" w14:textId="32B43224" w:rsidR="007A0FBD" w:rsidRPr="00564C89" w:rsidRDefault="5BCA07B4" w:rsidP="5465AA22">
      <w:pPr>
        <w:spacing w:before="100" w:beforeAutospacing="1" w:after="100" w:afterAutospacing="1" w:line="360" w:lineRule="auto"/>
      </w:pPr>
      <w:r w:rsidRPr="5465AA22">
        <w:rPr>
          <w:rFonts w:ascii="Arial" w:eastAsia="Arial" w:hAnsi="Arial" w:cs="Arial"/>
          <w:sz w:val="22"/>
          <w:szCs w:val="22"/>
          <w:lang w:val="en-GB"/>
        </w:rPr>
        <w:t>O</w:t>
      </w:r>
      <w:r w:rsidRPr="5465AA22">
        <w:rPr>
          <w:rFonts w:ascii="Arial" w:eastAsia="Arial" w:hAnsi="Arial" w:cs="Arial"/>
          <w:b/>
          <w:bCs/>
          <w:sz w:val="22"/>
          <w:szCs w:val="22"/>
          <w:lang w:val="en-GB"/>
        </w:rPr>
        <w:t xml:space="preserve">perational Expenditure (OpEx): </w:t>
      </w:r>
      <w:r w:rsidRPr="5465AA22">
        <w:rPr>
          <w:rFonts w:ascii="Arial" w:eastAsia="Arial" w:hAnsi="Arial" w:cs="Arial"/>
          <w:sz w:val="22"/>
          <w:szCs w:val="22"/>
          <w:lang w:val="en-GB"/>
        </w:rPr>
        <w:t>Software licensing (SAP), extensive staff training hours (budgeting for a temporary 5% drop in productivity during the learning curve), and change management consultancy support.</w:t>
      </w:r>
    </w:p>
    <w:p w14:paraId="4078D856" w14:textId="75B6C986" w:rsidR="007A0FBD" w:rsidRPr="00564C89" w:rsidRDefault="5BCA07B4" w:rsidP="5465AA22">
      <w:pPr>
        <w:spacing w:before="100" w:beforeAutospacing="1" w:after="100" w:afterAutospacing="1" w:line="360" w:lineRule="auto"/>
      </w:pPr>
      <w:r w:rsidRPr="5465AA22">
        <w:rPr>
          <w:rFonts w:ascii="Arial" w:eastAsia="Arial" w:hAnsi="Arial" w:cs="Arial"/>
          <w:b/>
          <w:bCs/>
          <w:sz w:val="22"/>
          <w:szCs w:val="22"/>
          <w:lang w:val="en-GB"/>
        </w:rPr>
        <w:t xml:space="preserve">Resource Allocation: </w:t>
      </w:r>
      <w:r w:rsidRPr="5465AA22">
        <w:rPr>
          <w:rFonts w:ascii="Arial" w:eastAsia="Arial" w:hAnsi="Arial" w:cs="Arial"/>
          <w:sz w:val="22"/>
          <w:szCs w:val="22"/>
          <w:lang w:val="en-GB"/>
        </w:rPr>
        <w:t>Reallocation of select engineering staff to form a dedicated IT/OT integration task force for 12 months.</w:t>
      </w:r>
    </w:p>
    <w:p w14:paraId="3922E949" w14:textId="24F58DC0" w:rsidR="007A0FBD" w:rsidRPr="00564C89" w:rsidRDefault="007A0FBD" w:rsidP="5465AA22">
      <w:pPr>
        <w:pStyle w:val="Heading2"/>
        <w:rPr>
          <w:rFonts w:ascii="Arial" w:eastAsia="Arial" w:hAnsi="Arial" w:cs="Arial"/>
          <w:lang w:val="en-GB"/>
        </w:rPr>
      </w:pPr>
    </w:p>
    <w:p w14:paraId="5E49BBED" w14:textId="7C31C184" w:rsidR="007A0FBD" w:rsidRPr="00564C89" w:rsidRDefault="5BCA07B4" w:rsidP="5465AA22">
      <w:pPr>
        <w:pStyle w:val="Heading2"/>
        <w:rPr>
          <w:rFonts w:ascii="Arial" w:eastAsia="Arial" w:hAnsi="Arial" w:cs="Arial"/>
          <w:lang w:val="en-GB"/>
        </w:rPr>
      </w:pPr>
      <w:bookmarkStart w:id="28" w:name="_Toc1282546008"/>
      <w:r w:rsidRPr="5465AA22">
        <w:rPr>
          <w:rFonts w:ascii="Arial" w:eastAsia="Arial" w:hAnsi="Arial" w:cs="Arial"/>
          <w:lang w:val="en-GB"/>
        </w:rPr>
        <w:t>5.6 Risk Assessment and Mitigation</w:t>
      </w:r>
      <w:bookmarkEnd w:id="28"/>
    </w:p>
    <w:p w14:paraId="2B1A15D7" w14:textId="79F1A960" w:rsidR="007A0FBD" w:rsidRPr="00564C89" w:rsidRDefault="007A0FBD" w:rsidP="5465AA22">
      <w:pPr>
        <w:rPr>
          <w:lang w:val="en-GB"/>
        </w:rPr>
      </w:pPr>
    </w:p>
    <w:p w14:paraId="03102077" w14:textId="674DDB2C" w:rsidR="007A0FBD" w:rsidRPr="00564C89" w:rsidRDefault="007A0FBD" w:rsidP="5465AA22">
      <w:pPr>
        <w:rPr>
          <w:lang w:val="en-GB"/>
        </w:rPr>
      </w:pPr>
    </w:p>
    <w:p w14:paraId="3D24C947" w14:textId="6B369B1D" w:rsidR="007A0FBD" w:rsidRPr="00564C89" w:rsidRDefault="007A0FBD" w:rsidP="5465AA22">
      <w:pPr>
        <w:rPr>
          <w:lang w:val="en-GB"/>
        </w:rPr>
      </w:pPr>
    </w:p>
    <w:tbl>
      <w:tblPr>
        <w:tblW w:w="0" w:type="auto"/>
        <w:tblLook w:val="06A0" w:firstRow="1" w:lastRow="0" w:firstColumn="1" w:lastColumn="0" w:noHBand="1" w:noVBand="1"/>
      </w:tblPr>
      <w:tblGrid>
        <w:gridCol w:w="2917"/>
        <w:gridCol w:w="1584"/>
        <w:gridCol w:w="1376"/>
        <w:gridCol w:w="3467"/>
      </w:tblGrid>
      <w:tr w:rsidR="5465AA22" w14:paraId="2993EEE9" w14:textId="77777777" w:rsidTr="5465AA22">
        <w:trPr>
          <w:trHeight w:val="300"/>
        </w:trPr>
        <w:tc>
          <w:tcPr>
            <w:tcW w:w="2970"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tcPr>
          <w:p w14:paraId="5BB302E5" w14:textId="247CFCC1" w:rsidR="5465AA22" w:rsidRDefault="5465AA22" w:rsidP="5465AA22">
            <w:pPr>
              <w:spacing w:after="0"/>
              <w:rPr>
                <w:rFonts w:ascii="Arial" w:eastAsia="Arial" w:hAnsi="Arial" w:cs="Arial"/>
                <w:b/>
                <w:bCs/>
                <w:color w:val="1F1F1F"/>
                <w:sz w:val="22"/>
                <w:szCs w:val="22"/>
              </w:rPr>
            </w:pPr>
            <w:r w:rsidRPr="5465AA22">
              <w:rPr>
                <w:rFonts w:ascii="Arial" w:eastAsia="Arial" w:hAnsi="Arial" w:cs="Arial"/>
                <w:b/>
                <w:bCs/>
                <w:color w:val="1F1F1F"/>
                <w:sz w:val="22"/>
                <w:szCs w:val="22"/>
              </w:rPr>
              <w:t>Risk Event</w:t>
            </w:r>
          </w:p>
        </w:tc>
        <w:tc>
          <w:tcPr>
            <w:tcW w:w="1590"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tcPr>
          <w:p w14:paraId="2080CE62" w14:textId="4E7C2B5F" w:rsidR="5465AA22" w:rsidRDefault="5465AA22" w:rsidP="5465AA22">
            <w:pPr>
              <w:spacing w:after="0"/>
              <w:rPr>
                <w:rFonts w:ascii="Arial" w:eastAsia="Arial" w:hAnsi="Arial" w:cs="Arial"/>
                <w:b/>
                <w:bCs/>
                <w:color w:val="1F1F1F"/>
                <w:sz w:val="22"/>
                <w:szCs w:val="22"/>
              </w:rPr>
            </w:pPr>
            <w:r w:rsidRPr="5465AA22">
              <w:rPr>
                <w:rFonts w:ascii="Arial" w:eastAsia="Arial" w:hAnsi="Arial" w:cs="Arial"/>
                <w:b/>
                <w:bCs/>
                <w:color w:val="1F1F1F"/>
                <w:sz w:val="22"/>
                <w:szCs w:val="22"/>
              </w:rPr>
              <w:t>Likelihood</w:t>
            </w:r>
          </w:p>
        </w:tc>
        <w:tc>
          <w:tcPr>
            <w:tcW w:w="1380"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tcPr>
          <w:p w14:paraId="2B05F0DF" w14:textId="5CD25FA5" w:rsidR="5465AA22" w:rsidRDefault="5465AA22" w:rsidP="5465AA22">
            <w:pPr>
              <w:spacing w:after="0"/>
              <w:rPr>
                <w:rFonts w:ascii="Arial" w:eastAsia="Arial" w:hAnsi="Arial" w:cs="Arial"/>
                <w:b/>
                <w:bCs/>
                <w:color w:val="1F1F1F"/>
                <w:sz w:val="22"/>
                <w:szCs w:val="22"/>
              </w:rPr>
            </w:pPr>
            <w:r w:rsidRPr="5465AA22">
              <w:rPr>
                <w:rFonts w:ascii="Arial" w:eastAsia="Arial" w:hAnsi="Arial" w:cs="Arial"/>
                <w:b/>
                <w:bCs/>
                <w:color w:val="1F1F1F"/>
                <w:sz w:val="22"/>
                <w:szCs w:val="22"/>
              </w:rPr>
              <w:t>Impact</w:t>
            </w:r>
          </w:p>
        </w:tc>
        <w:tc>
          <w:tcPr>
            <w:tcW w:w="3545"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tcPr>
          <w:p w14:paraId="25D34D06" w14:textId="627EBDD8" w:rsidR="5465AA22" w:rsidRDefault="5465AA22" w:rsidP="5465AA22">
            <w:pPr>
              <w:spacing w:after="0"/>
              <w:rPr>
                <w:rFonts w:ascii="Arial" w:eastAsia="Arial" w:hAnsi="Arial" w:cs="Arial"/>
                <w:b/>
                <w:bCs/>
                <w:color w:val="1F1F1F"/>
                <w:sz w:val="22"/>
                <w:szCs w:val="22"/>
              </w:rPr>
            </w:pPr>
            <w:r w:rsidRPr="5465AA22">
              <w:rPr>
                <w:rFonts w:ascii="Arial" w:eastAsia="Arial" w:hAnsi="Arial" w:cs="Arial"/>
                <w:b/>
                <w:bCs/>
                <w:color w:val="1F1F1F"/>
                <w:sz w:val="22"/>
                <w:szCs w:val="22"/>
              </w:rPr>
              <w:t>Mitigation Strategy</w:t>
            </w:r>
          </w:p>
        </w:tc>
      </w:tr>
      <w:tr w:rsidR="5465AA22" w14:paraId="1A8D1393" w14:textId="77777777" w:rsidTr="5465AA22">
        <w:trPr>
          <w:trHeight w:val="300"/>
        </w:trPr>
        <w:tc>
          <w:tcPr>
            <w:tcW w:w="297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5B44B347" w14:textId="2410A585" w:rsidR="5465AA22" w:rsidRDefault="5465AA22" w:rsidP="5465AA22">
            <w:pPr>
              <w:spacing w:after="0"/>
              <w:rPr>
                <w:rFonts w:ascii="Arial" w:eastAsia="Arial" w:hAnsi="Arial" w:cs="Arial"/>
                <w:b/>
                <w:bCs/>
                <w:color w:val="1F1F1F"/>
                <w:sz w:val="22"/>
                <w:szCs w:val="22"/>
              </w:rPr>
            </w:pPr>
            <w:r w:rsidRPr="5465AA22">
              <w:rPr>
                <w:rFonts w:ascii="Arial" w:eastAsia="Arial" w:hAnsi="Arial" w:cs="Arial"/>
                <w:b/>
                <w:bCs/>
                <w:color w:val="1F1F1F"/>
                <w:sz w:val="22"/>
                <w:szCs w:val="22"/>
              </w:rPr>
              <w:t>Workforce Resistance / Strike</w:t>
            </w:r>
          </w:p>
        </w:tc>
        <w:tc>
          <w:tcPr>
            <w:tcW w:w="159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7A25B63C" w14:textId="63ED8ED6" w:rsidR="5465AA22" w:rsidRDefault="5465AA22" w:rsidP="5465AA22">
            <w:pPr>
              <w:spacing w:after="0"/>
              <w:rPr>
                <w:rFonts w:ascii="Arial" w:eastAsia="Arial" w:hAnsi="Arial" w:cs="Arial"/>
                <w:color w:val="1F1F1F"/>
                <w:sz w:val="22"/>
                <w:szCs w:val="22"/>
              </w:rPr>
            </w:pPr>
            <w:r w:rsidRPr="5465AA22">
              <w:rPr>
                <w:rFonts w:ascii="Arial" w:eastAsia="Arial" w:hAnsi="Arial" w:cs="Arial"/>
                <w:color w:val="1F1F1F"/>
                <w:sz w:val="22"/>
                <w:szCs w:val="22"/>
              </w:rPr>
              <w:t>Moderate</w:t>
            </w:r>
          </w:p>
        </w:tc>
        <w:tc>
          <w:tcPr>
            <w:tcW w:w="138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24B09F61" w14:textId="2BEA45A7" w:rsidR="5465AA22" w:rsidRDefault="5465AA22" w:rsidP="5465AA22">
            <w:pPr>
              <w:spacing w:after="0"/>
              <w:rPr>
                <w:rFonts w:ascii="Arial" w:eastAsia="Arial" w:hAnsi="Arial" w:cs="Arial"/>
                <w:color w:val="1F1F1F"/>
                <w:sz w:val="22"/>
                <w:szCs w:val="22"/>
              </w:rPr>
            </w:pPr>
            <w:r w:rsidRPr="5465AA22">
              <w:rPr>
                <w:rFonts w:ascii="Arial" w:eastAsia="Arial" w:hAnsi="Arial" w:cs="Arial"/>
                <w:color w:val="1F1F1F"/>
                <w:sz w:val="22"/>
                <w:szCs w:val="22"/>
              </w:rPr>
              <w:t>Severe</w:t>
            </w:r>
          </w:p>
        </w:tc>
        <w:tc>
          <w:tcPr>
            <w:tcW w:w="3545"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24D3B0FF" w14:textId="65CB3C5B" w:rsidR="5465AA22" w:rsidRDefault="5465AA22" w:rsidP="5465AA22">
            <w:pPr>
              <w:spacing w:after="0"/>
              <w:rPr>
                <w:rFonts w:ascii="Arial" w:eastAsia="Arial" w:hAnsi="Arial" w:cs="Arial"/>
                <w:color w:val="1F1F1F"/>
                <w:sz w:val="22"/>
                <w:szCs w:val="22"/>
              </w:rPr>
            </w:pPr>
            <w:r w:rsidRPr="5465AA22">
              <w:rPr>
                <w:rFonts w:ascii="Arial" w:eastAsia="Arial" w:hAnsi="Arial" w:cs="Arial"/>
                <w:color w:val="1F1F1F"/>
                <w:sz w:val="22"/>
                <w:szCs w:val="22"/>
              </w:rPr>
              <w:t xml:space="preserve">Early union </w:t>
            </w:r>
            <w:proofErr w:type="gramStart"/>
            <w:r w:rsidRPr="5465AA22">
              <w:rPr>
                <w:rFonts w:ascii="Arial" w:eastAsia="Arial" w:hAnsi="Arial" w:cs="Arial"/>
                <w:color w:val="1F1F1F"/>
                <w:sz w:val="22"/>
                <w:szCs w:val="22"/>
              </w:rPr>
              <w:t>engagement;</w:t>
            </w:r>
            <w:proofErr w:type="gramEnd"/>
            <w:r w:rsidRPr="5465AA22">
              <w:rPr>
                <w:rFonts w:ascii="Arial" w:eastAsia="Arial" w:hAnsi="Arial" w:cs="Arial"/>
                <w:color w:val="1F1F1F"/>
                <w:sz w:val="22"/>
                <w:szCs w:val="22"/>
              </w:rPr>
              <w:t xml:space="preserve"> transparent communication that automation enhances job security by retaining OEM contracts; robust ADKAR desire-building.</w:t>
            </w:r>
          </w:p>
        </w:tc>
      </w:tr>
      <w:tr w:rsidR="5465AA22" w14:paraId="30DDB080" w14:textId="77777777" w:rsidTr="5465AA22">
        <w:trPr>
          <w:trHeight w:val="300"/>
        </w:trPr>
        <w:tc>
          <w:tcPr>
            <w:tcW w:w="297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4FBEBAC5" w14:textId="65C1E468" w:rsidR="5465AA22" w:rsidRDefault="5465AA22" w:rsidP="5465AA22">
            <w:pPr>
              <w:spacing w:after="0"/>
              <w:rPr>
                <w:rFonts w:ascii="Arial" w:eastAsia="Arial" w:hAnsi="Arial" w:cs="Arial"/>
                <w:b/>
                <w:bCs/>
                <w:color w:val="1F1F1F"/>
                <w:sz w:val="22"/>
                <w:szCs w:val="22"/>
              </w:rPr>
            </w:pPr>
            <w:r w:rsidRPr="5465AA22">
              <w:rPr>
                <w:rFonts w:ascii="Arial" w:eastAsia="Arial" w:hAnsi="Arial" w:cs="Arial"/>
                <w:b/>
                <w:bCs/>
                <w:color w:val="1F1F1F"/>
                <w:sz w:val="22"/>
                <w:szCs w:val="22"/>
              </w:rPr>
              <w:t>Production Downtime during IT Migration</w:t>
            </w:r>
          </w:p>
        </w:tc>
        <w:tc>
          <w:tcPr>
            <w:tcW w:w="159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6AE06763" w14:textId="61175220" w:rsidR="5465AA22" w:rsidRDefault="5465AA22" w:rsidP="5465AA22">
            <w:pPr>
              <w:spacing w:after="0"/>
              <w:rPr>
                <w:rFonts w:ascii="Arial" w:eastAsia="Arial" w:hAnsi="Arial" w:cs="Arial"/>
                <w:color w:val="1F1F1F"/>
                <w:sz w:val="22"/>
                <w:szCs w:val="22"/>
              </w:rPr>
            </w:pPr>
            <w:r w:rsidRPr="5465AA22">
              <w:rPr>
                <w:rFonts w:ascii="Arial" w:eastAsia="Arial" w:hAnsi="Arial" w:cs="Arial"/>
                <w:color w:val="1F1F1F"/>
                <w:sz w:val="22"/>
                <w:szCs w:val="22"/>
              </w:rPr>
              <w:t>High</w:t>
            </w:r>
          </w:p>
        </w:tc>
        <w:tc>
          <w:tcPr>
            <w:tcW w:w="138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36032087" w14:textId="1791DBE3" w:rsidR="5465AA22" w:rsidRDefault="5465AA22" w:rsidP="5465AA22">
            <w:pPr>
              <w:spacing w:after="0"/>
              <w:rPr>
                <w:rFonts w:ascii="Arial" w:eastAsia="Arial" w:hAnsi="Arial" w:cs="Arial"/>
                <w:color w:val="1F1F1F"/>
                <w:sz w:val="22"/>
                <w:szCs w:val="22"/>
              </w:rPr>
            </w:pPr>
            <w:r w:rsidRPr="5465AA22">
              <w:rPr>
                <w:rFonts w:ascii="Arial" w:eastAsia="Arial" w:hAnsi="Arial" w:cs="Arial"/>
                <w:color w:val="1F1F1F"/>
                <w:sz w:val="22"/>
                <w:szCs w:val="22"/>
              </w:rPr>
              <w:t>Severe</w:t>
            </w:r>
          </w:p>
        </w:tc>
        <w:tc>
          <w:tcPr>
            <w:tcW w:w="3545"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3EFC4644" w14:textId="60D2B07A" w:rsidR="5465AA22" w:rsidRDefault="5465AA22" w:rsidP="5465AA22">
            <w:pPr>
              <w:spacing w:after="0"/>
              <w:rPr>
                <w:rFonts w:ascii="Arial" w:eastAsia="Arial" w:hAnsi="Arial" w:cs="Arial"/>
                <w:color w:val="1F1F1F"/>
                <w:sz w:val="22"/>
                <w:szCs w:val="22"/>
              </w:rPr>
            </w:pPr>
            <w:r w:rsidRPr="5465AA22">
              <w:rPr>
                <w:rFonts w:ascii="Arial" w:eastAsia="Arial" w:hAnsi="Arial" w:cs="Arial"/>
                <w:color w:val="1F1F1F"/>
                <w:sz w:val="22"/>
                <w:szCs w:val="22"/>
              </w:rPr>
              <w:t>Phased rollout of Smart Way2Cloud during scheduled maintenance shutdown periods; parallel running of legacy systems for 14 days.</w:t>
            </w:r>
          </w:p>
        </w:tc>
      </w:tr>
      <w:tr w:rsidR="5465AA22" w14:paraId="61F7D5B9" w14:textId="77777777" w:rsidTr="5465AA22">
        <w:trPr>
          <w:trHeight w:val="300"/>
        </w:trPr>
        <w:tc>
          <w:tcPr>
            <w:tcW w:w="297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596F603C" w14:textId="189EB853" w:rsidR="5465AA22" w:rsidRDefault="5465AA22" w:rsidP="5465AA22">
            <w:pPr>
              <w:spacing w:after="0"/>
              <w:rPr>
                <w:rFonts w:ascii="Arial" w:eastAsia="Arial" w:hAnsi="Arial" w:cs="Arial"/>
                <w:b/>
                <w:bCs/>
                <w:color w:val="1F1F1F"/>
                <w:sz w:val="22"/>
                <w:szCs w:val="22"/>
              </w:rPr>
            </w:pPr>
            <w:r w:rsidRPr="5465AA22">
              <w:rPr>
                <w:rFonts w:ascii="Arial" w:eastAsia="Arial" w:hAnsi="Arial" w:cs="Arial"/>
                <w:b/>
                <w:bCs/>
                <w:color w:val="1F1F1F"/>
                <w:sz w:val="22"/>
                <w:szCs w:val="22"/>
              </w:rPr>
              <w:lastRenderedPageBreak/>
              <w:t>Cybersecurity Breach (IoT interception)</w:t>
            </w:r>
          </w:p>
        </w:tc>
        <w:tc>
          <w:tcPr>
            <w:tcW w:w="159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63DD187F" w14:textId="3CAF1595" w:rsidR="5465AA22" w:rsidRDefault="5465AA22" w:rsidP="5465AA22">
            <w:pPr>
              <w:spacing w:after="0"/>
              <w:rPr>
                <w:rFonts w:ascii="Arial" w:eastAsia="Arial" w:hAnsi="Arial" w:cs="Arial"/>
                <w:color w:val="1F1F1F"/>
                <w:sz w:val="22"/>
                <w:szCs w:val="22"/>
              </w:rPr>
            </w:pPr>
            <w:r w:rsidRPr="5465AA22">
              <w:rPr>
                <w:rFonts w:ascii="Arial" w:eastAsia="Arial" w:hAnsi="Arial" w:cs="Arial"/>
                <w:color w:val="1F1F1F"/>
                <w:sz w:val="22"/>
                <w:szCs w:val="22"/>
              </w:rPr>
              <w:t>Low</w:t>
            </w:r>
          </w:p>
        </w:tc>
        <w:tc>
          <w:tcPr>
            <w:tcW w:w="138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49DC9A12" w14:textId="39531876" w:rsidR="5465AA22" w:rsidRDefault="5465AA22" w:rsidP="5465AA22">
            <w:pPr>
              <w:spacing w:after="0"/>
              <w:rPr>
                <w:rFonts w:ascii="Arial" w:eastAsia="Arial" w:hAnsi="Arial" w:cs="Arial"/>
                <w:color w:val="1F1F1F"/>
                <w:sz w:val="22"/>
                <w:szCs w:val="22"/>
              </w:rPr>
            </w:pPr>
            <w:r w:rsidRPr="5465AA22">
              <w:rPr>
                <w:rFonts w:ascii="Arial" w:eastAsia="Arial" w:hAnsi="Arial" w:cs="Arial"/>
                <w:color w:val="1F1F1F"/>
                <w:sz w:val="22"/>
                <w:szCs w:val="22"/>
              </w:rPr>
              <w:t>Severe</w:t>
            </w:r>
          </w:p>
        </w:tc>
        <w:tc>
          <w:tcPr>
            <w:tcW w:w="3545"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2364CFE8" w14:textId="3D04B300" w:rsidR="5465AA22" w:rsidRDefault="5465AA22" w:rsidP="5465AA22">
            <w:pPr>
              <w:spacing w:after="0"/>
              <w:rPr>
                <w:rFonts w:ascii="Arial" w:eastAsia="Arial" w:hAnsi="Arial" w:cs="Arial"/>
                <w:color w:val="1F1F1F"/>
                <w:sz w:val="22"/>
                <w:szCs w:val="22"/>
              </w:rPr>
            </w:pPr>
            <w:r w:rsidRPr="5465AA22">
              <w:rPr>
                <w:rFonts w:ascii="Arial" w:eastAsia="Arial" w:hAnsi="Arial" w:cs="Arial"/>
                <w:color w:val="1F1F1F"/>
                <w:sz w:val="22"/>
                <w:szCs w:val="22"/>
              </w:rPr>
              <w:t>Implementation of edge-computing security protocols and strict adherence to ESPADIN data space regulations.</w:t>
            </w:r>
          </w:p>
        </w:tc>
      </w:tr>
      <w:tr w:rsidR="5465AA22" w14:paraId="158E762F" w14:textId="77777777" w:rsidTr="5465AA22">
        <w:trPr>
          <w:trHeight w:val="300"/>
        </w:trPr>
        <w:tc>
          <w:tcPr>
            <w:tcW w:w="297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6855F113" w14:textId="1204BD78" w:rsidR="5465AA22" w:rsidRDefault="5465AA22" w:rsidP="5465AA22">
            <w:pPr>
              <w:spacing w:after="0"/>
              <w:rPr>
                <w:rFonts w:ascii="Arial" w:eastAsia="Arial" w:hAnsi="Arial" w:cs="Arial"/>
                <w:b/>
                <w:bCs/>
                <w:color w:val="1F1F1F"/>
                <w:sz w:val="22"/>
                <w:szCs w:val="22"/>
              </w:rPr>
            </w:pPr>
            <w:r w:rsidRPr="5465AA22">
              <w:rPr>
                <w:rFonts w:ascii="Arial" w:eastAsia="Arial" w:hAnsi="Arial" w:cs="Arial"/>
                <w:b/>
                <w:bCs/>
                <w:color w:val="1F1F1F"/>
                <w:sz w:val="22"/>
                <w:szCs w:val="22"/>
              </w:rPr>
              <w:t>Skills Gap in Data Analytics</w:t>
            </w:r>
          </w:p>
        </w:tc>
        <w:tc>
          <w:tcPr>
            <w:tcW w:w="159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78BA46E0" w14:textId="09EBD5EF" w:rsidR="5465AA22" w:rsidRDefault="5465AA22" w:rsidP="5465AA22">
            <w:pPr>
              <w:spacing w:after="0"/>
              <w:rPr>
                <w:rFonts w:ascii="Arial" w:eastAsia="Arial" w:hAnsi="Arial" w:cs="Arial"/>
                <w:color w:val="1F1F1F"/>
                <w:sz w:val="22"/>
                <w:szCs w:val="22"/>
              </w:rPr>
            </w:pPr>
            <w:r w:rsidRPr="5465AA22">
              <w:rPr>
                <w:rFonts w:ascii="Arial" w:eastAsia="Arial" w:hAnsi="Arial" w:cs="Arial"/>
                <w:color w:val="1F1F1F"/>
                <w:sz w:val="22"/>
                <w:szCs w:val="22"/>
              </w:rPr>
              <w:t>High</w:t>
            </w:r>
          </w:p>
        </w:tc>
        <w:tc>
          <w:tcPr>
            <w:tcW w:w="138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180F162F" w14:textId="64F32DBF" w:rsidR="5465AA22" w:rsidRDefault="5465AA22" w:rsidP="5465AA22">
            <w:pPr>
              <w:spacing w:after="0"/>
              <w:rPr>
                <w:rFonts w:ascii="Arial" w:eastAsia="Arial" w:hAnsi="Arial" w:cs="Arial"/>
                <w:color w:val="1F1F1F"/>
                <w:sz w:val="22"/>
                <w:szCs w:val="22"/>
              </w:rPr>
            </w:pPr>
            <w:r w:rsidRPr="5465AA22">
              <w:rPr>
                <w:rFonts w:ascii="Arial" w:eastAsia="Arial" w:hAnsi="Arial" w:cs="Arial"/>
                <w:color w:val="1F1F1F"/>
                <w:sz w:val="22"/>
                <w:szCs w:val="22"/>
              </w:rPr>
              <w:t>Moderate</w:t>
            </w:r>
          </w:p>
        </w:tc>
        <w:tc>
          <w:tcPr>
            <w:tcW w:w="3545"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479BC68A" w14:textId="074542E0" w:rsidR="5465AA22" w:rsidRDefault="5465AA22" w:rsidP="5465AA22">
            <w:pPr>
              <w:spacing w:after="0"/>
              <w:rPr>
                <w:rFonts w:ascii="Arial" w:eastAsia="Arial" w:hAnsi="Arial" w:cs="Arial"/>
                <w:color w:val="1F1F1F"/>
                <w:sz w:val="22"/>
                <w:szCs w:val="22"/>
              </w:rPr>
            </w:pPr>
            <w:r w:rsidRPr="5465AA22">
              <w:rPr>
                <w:rFonts w:ascii="Arial" w:eastAsia="Arial" w:hAnsi="Arial" w:cs="Arial"/>
                <w:color w:val="1F1F1F"/>
                <w:sz w:val="22"/>
                <w:szCs w:val="22"/>
              </w:rPr>
              <w:t>Partnership with local Staffordshire educational institutions for targeted upskilling; intensive internal mentorship programs.</w:t>
            </w:r>
          </w:p>
        </w:tc>
      </w:tr>
    </w:tbl>
    <w:p w14:paraId="3EC49642" w14:textId="47A7D5D1"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154537AF" w14:textId="1244CFAD"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7F29ED60" w14:textId="1B55CAC9"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08F63EEF" w14:textId="24E60365" w:rsidR="007A0FBD" w:rsidRPr="00564C89" w:rsidRDefault="5CB8C7F5" w:rsidP="5465AA22">
      <w:pPr>
        <w:pStyle w:val="Heading2"/>
        <w:rPr>
          <w:rFonts w:ascii="Arial" w:eastAsia="Arial" w:hAnsi="Arial" w:cs="Arial"/>
          <w:lang w:val="en-GB"/>
        </w:rPr>
      </w:pPr>
      <w:bookmarkStart w:id="29" w:name="_Toc1641463939"/>
      <w:r w:rsidRPr="5465AA22">
        <w:rPr>
          <w:rFonts w:ascii="Arial" w:eastAsia="Arial" w:hAnsi="Arial" w:cs="Arial"/>
          <w:lang w:val="en-GB"/>
        </w:rPr>
        <w:t>5.7 Evaluation and KPIs</w:t>
      </w:r>
      <w:bookmarkEnd w:id="29"/>
    </w:p>
    <w:p w14:paraId="374EDCA8" w14:textId="3607A3D9" w:rsidR="007A0FBD" w:rsidRPr="00564C89" w:rsidRDefault="5CB8C7F5" w:rsidP="5465AA22">
      <w:pPr>
        <w:spacing w:before="100" w:beforeAutospacing="1" w:after="100" w:afterAutospacing="1" w:line="360" w:lineRule="auto"/>
      </w:pPr>
      <w:r w:rsidRPr="5465AA22">
        <w:rPr>
          <w:rFonts w:ascii="Arial" w:eastAsia="Arial" w:hAnsi="Arial" w:cs="Arial"/>
          <w:sz w:val="22"/>
          <w:szCs w:val="22"/>
          <w:lang w:val="en-GB"/>
        </w:rPr>
        <w:t>To objectively evaluate the success of the change management plan, specific Key Performance Indicators (KPIs) will be monitored via the new digital dashboards:</w:t>
      </w:r>
    </w:p>
    <w:p w14:paraId="01DF7703" w14:textId="65771824" w:rsidR="007A0FBD" w:rsidRPr="00564C89" w:rsidRDefault="5CB8C7F5" w:rsidP="5465AA22">
      <w:pPr>
        <w:pStyle w:val="ListParagraph"/>
        <w:numPr>
          <w:ilvl w:val="0"/>
          <w:numId w:val="2"/>
        </w:numPr>
        <w:spacing w:before="100" w:beforeAutospacing="1" w:after="100" w:afterAutospacing="1" w:line="360" w:lineRule="auto"/>
        <w:rPr>
          <w:rFonts w:ascii="Arial" w:eastAsia="Arial" w:hAnsi="Arial" w:cs="Arial"/>
          <w:sz w:val="22"/>
          <w:szCs w:val="22"/>
        </w:rPr>
      </w:pPr>
      <w:r w:rsidRPr="5465AA22">
        <w:rPr>
          <w:rFonts w:ascii="Arial" w:eastAsia="Arial" w:hAnsi="Arial" w:cs="Arial"/>
          <w:b/>
          <w:bCs/>
          <w:sz w:val="22"/>
          <w:szCs w:val="22"/>
        </w:rPr>
        <w:t>Adoption Metrics:</w:t>
      </w:r>
      <w:r w:rsidRPr="5465AA22">
        <w:rPr>
          <w:rFonts w:ascii="Arial" w:eastAsia="Arial" w:hAnsi="Arial" w:cs="Arial"/>
          <w:sz w:val="22"/>
          <w:szCs w:val="22"/>
        </w:rPr>
        <w:t xml:space="preserve"> 100% of operators successfully logged into and actively </w:t>
      </w:r>
      <w:r w:rsidR="3AB9A124" w:rsidRPr="5465AA22">
        <w:t>utilized</w:t>
      </w:r>
      <w:r w:rsidRPr="5465AA22">
        <w:rPr>
          <w:rFonts w:ascii="Arial" w:eastAsia="Arial" w:hAnsi="Arial" w:cs="Arial"/>
          <w:sz w:val="22"/>
          <w:szCs w:val="22"/>
        </w:rPr>
        <w:t xml:space="preserve"> the AIS interface within 60 days of launch.</w:t>
      </w:r>
    </w:p>
    <w:p w14:paraId="33C260FD" w14:textId="7C71DCC0" w:rsidR="007A0FBD" w:rsidRPr="00564C89" w:rsidRDefault="5CB8C7F5" w:rsidP="5465AA22">
      <w:pPr>
        <w:pStyle w:val="ListParagraph"/>
        <w:numPr>
          <w:ilvl w:val="0"/>
          <w:numId w:val="2"/>
        </w:numPr>
        <w:spacing w:before="100" w:beforeAutospacing="1" w:after="100" w:afterAutospacing="1" w:line="360" w:lineRule="auto"/>
        <w:rPr>
          <w:rFonts w:ascii="Arial" w:eastAsia="Arial" w:hAnsi="Arial" w:cs="Arial"/>
          <w:sz w:val="22"/>
          <w:szCs w:val="22"/>
          <w:lang w:val="en-GB"/>
        </w:rPr>
      </w:pPr>
      <w:r w:rsidRPr="5465AA22">
        <w:rPr>
          <w:rFonts w:ascii="Arial" w:eastAsia="Arial" w:hAnsi="Arial" w:cs="Arial"/>
          <w:b/>
          <w:bCs/>
          <w:sz w:val="22"/>
          <w:szCs w:val="22"/>
          <w:lang w:val="en-GB"/>
        </w:rPr>
        <w:t>Quality Metrics:</w:t>
      </w:r>
      <w:r w:rsidRPr="5465AA22">
        <w:rPr>
          <w:rFonts w:ascii="Arial" w:eastAsia="Arial" w:hAnsi="Arial" w:cs="Arial"/>
          <w:sz w:val="22"/>
          <w:szCs w:val="22"/>
          <w:lang w:val="en-GB"/>
        </w:rPr>
        <w:t xml:space="preserve"> Achievement of zero critical defect pass-throughs to OEMs for three consecutive quarters.</w:t>
      </w:r>
    </w:p>
    <w:p w14:paraId="2C76288C" w14:textId="138E4B80" w:rsidR="007A0FBD" w:rsidRPr="00564C89" w:rsidRDefault="5CB8C7F5" w:rsidP="5465AA22">
      <w:pPr>
        <w:pStyle w:val="ListParagraph"/>
        <w:numPr>
          <w:ilvl w:val="0"/>
          <w:numId w:val="2"/>
        </w:numPr>
        <w:spacing w:before="100" w:beforeAutospacing="1" w:after="100" w:afterAutospacing="1" w:line="360" w:lineRule="auto"/>
        <w:rPr>
          <w:rFonts w:ascii="Arial" w:eastAsia="Arial" w:hAnsi="Arial" w:cs="Arial"/>
          <w:sz w:val="22"/>
          <w:szCs w:val="22"/>
          <w:lang w:val="en-GB"/>
        </w:rPr>
      </w:pPr>
      <w:r w:rsidRPr="5465AA22">
        <w:rPr>
          <w:rFonts w:ascii="Arial" w:eastAsia="Arial" w:hAnsi="Arial" w:cs="Arial"/>
          <w:b/>
          <w:bCs/>
          <w:sz w:val="22"/>
          <w:szCs w:val="22"/>
          <w:lang w:val="en-GB"/>
        </w:rPr>
        <w:t>Sustainability Metrics:</w:t>
      </w:r>
      <w:r w:rsidRPr="5465AA22">
        <w:rPr>
          <w:rFonts w:ascii="Arial" w:eastAsia="Arial" w:hAnsi="Arial" w:cs="Arial"/>
          <w:sz w:val="22"/>
          <w:szCs w:val="22"/>
          <w:lang w:val="en-GB"/>
        </w:rPr>
        <w:t xml:space="preserve"> A verified 15% reduction in kilowatt-hour (kWh) energy consumption per unit produced within 12 months.</w:t>
      </w:r>
    </w:p>
    <w:p w14:paraId="18A6A23B" w14:textId="488367E7" w:rsidR="007A0FBD" w:rsidRPr="00564C89" w:rsidRDefault="5CB8C7F5" w:rsidP="5465AA22">
      <w:pPr>
        <w:pStyle w:val="ListParagraph"/>
        <w:numPr>
          <w:ilvl w:val="0"/>
          <w:numId w:val="2"/>
        </w:numPr>
        <w:spacing w:before="100" w:beforeAutospacing="1" w:after="100" w:afterAutospacing="1" w:line="360" w:lineRule="auto"/>
        <w:rPr>
          <w:rFonts w:ascii="Arial" w:eastAsia="Arial" w:hAnsi="Arial" w:cs="Arial"/>
          <w:sz w:val="22"/>
          <w:szCs w:val="22"/>
        </w:rPr>
      </w:pPr>
      <w:r w:rsidRPr="5465AA22">
        <w:rPr>
          <w:rFonts w:ascii="Arial" w:eastAsia="Arial" w:hAnsi="Arial" w:cs="Arial"/>
          <w:b/>
          <w:bCs/>
          <w:sz w:val="22"/>
          <w:szCs w:val="22"/>
        </w:rPr>
        <w:t>Cultural Metrics:</w:t>
      </w:r>
      <w:r w:rsidRPr="5465AA22">
        <w:rPr>
          <w:rFonts w:ascii="Arial" w:eastAsia="Arial" w:hAnsi="Arial" w:cs="Arial"/>
          <w:sz w:val="22"/>
          <w:szCs w:val="22"/>
        </w:rPr>
        <w:t xml:space="preserve"> Bi-annual employee engagement surveys </w:t>
      </w:r>
      <w:bookmarkStart w:id="30" w:name="_Int_7sG6AuB7"/>
      <w:r w:rsidRPr="5465AA22">
        <w:rPr>
          <w:rFonts w:ascii="Arial" w:eastAsia="Arial" w:hAnsi="Arial" w:cs="Arial"/>
          <w:sz w:val="22"/>
          <w:szCs w:val="22"/>
        </w:rPr>
        <w:t>showing</w:t>
      </w:r>
      <w:bookmarkEnd w:id="30"/>
      <w:r w:rsidRPr="5465AA22">
        <w:rPr>
          <w:rFonts w:ascii="Arial" w:eastAsia="Arial" w:hAnsi="Arial" w:cs="Arial"/>
          <w:sz w:val="22"/>
          <w:szCs w:val="22"/>
        </w:rPr>
        <w:t xml:space="preserve"> a 20% improvement in perceived psychological safety and digital confidence.</w:t>
      </w:r>
    </w:p>
    <w:p w14:paraId="750B3E39" w14:textId="4B5F11A9" w:rsidR="00132940" w:rsidRDefault="00132940" w:rsidP="00132940">
      <w:pPr>
        <w:pStyle w:val="Heading1"/>
        <w:rPr>
          <w:rFonts w:ascii="Arial" w:eastAsia="Arial" w:hAnsi="Arial" w:cs="Arial"/>
          <w:lang w:val="en-GB"/>
        </w:rPr>
      </w:pPr>
      <w:bookmarkStart w:id="31" w:name="_Toc1661609333"/>
      <w:r>
        <w:rPr>
          <w:rFonts w:ascii="Arial" w:eastAsia="Arial" w:hAnsi="Arial" w:cs="Arial"/>
          <w:lang w:val="en-GB"/>
        </w:rPr>
        <w:t>6.</w:t>
      </w:r>
      <w:r w:rsidR="5CB8C7F5" w:rsidRPr="5465AA22">
        <w:rPr>
          <w:rFonts w:ascii="Arial" w:eastAsia="Arial" w:hAnsi="Arial" w:cs="Arial"/>
          <w:lang w:val="en-GB"/>
        </w:rPr>
        <w:t>Discussion and Critical Reflection</w:t>
      </w:r>
      <w:bookmarkEnd w:id="31"/>
    </w:p>
    <w:p w14:paraId="124F0D72" w14:textId="2DA26A3C" w:rsidR="005001DA" w:rsidRPr="005001DA" w:rsidRDefault="005001DA" w:rsidP="005001DA">
      <w:pPr>
        <w:spacing w:line="360" w:lineRule="auto"/>
        <w:rPr>
          <w:rFonts w:ascii="Arial" w:hAnsi="Arial" w:cs="Arial"/>
          <w:sz w:val="22"/>
          <w:szCs w:val="22"/>
          <w:lang w:val="en-GB"/>
        </w:rPr>
      </w:pPr>
      <w:r w:rsidRPr="005001DA">
        <w:rPr>
          <w:rFonts w:ascii="Arial" w:hAnsi="Arial" w:cs="Arial"/>
          <w:sz w:val="22"/>
          <w:szCs w:val="22"/>
          <w:lang w:val="en-GB"/>
        </w:rPr>
        <w:t xml:space="preserve">The issue of digital transformation has been extensively studied in the fields of operations management. Previous research has overwhelmingly highlighted the efficiency gains of Industry 4.0. However, reflecting critically upon the proposed strategic change management plan </w:t>
      </w:r>
      <w:r w:rsidRPr="005001DA">
        <w:rPr>
          <w:rFonts w:ascii="Arial" w:hAnsi="Arial" w:cs="Arial"/>
          <w:sz w:val="22"/>
          <w:szCs w:val="22"/>
          <w:lang w:val="en-GB"/>
        </w:rPr>
        <w:lastRenderedPageBreak/>
        <w:t>requires acknowledging the tension between these theoretical models and the often unpredictable, messy reality of practical implementation on a factory floor.</w:t>
      </w:r>
    </w:p>
    <w:p w14:paraId="0DA38CD3" w14:textId="77777777" w:rsidR="00132940" w:rsidRPr="00132940" w:rsidRDefault="00132940" w:rsidP="00132940">
      <w:pPr>
        <w:spacing w:line="360" w:lineRule="auto"/>
        <w:rPr>
          <w:rFonts w:ascii="Arial" w:hAnsi="Arial" w:cs="Arial"/>
          <w:b/>
          <w:bCs/>
          <w:sz w:val="22"/>
          <w:szCs w:val="22"/>
          <w:lang w:val="en-GB"/>
        </w:rPr>
      </w:pPr>
      <w:r w:rsidRPr="00132940">
        <w:rPr>
          <w:rFonts w:ascii="Arial" w:hAnsi="Arial" w:cs="Arial"/>
          <w:b/>
          <w:bCs/>
          <w:sz w:val="22"/>
          <w:szCs w:val="22"/>
          <w:lang w:val="en-GB"/>
        </w:rPr>
        <w:t>Strengths and Practical Limitations</w:t>
      </w:r>
    </w:p>
    <w:p w14:paraId="565E2F53" w14:textId="77777777" w:rsidR="00132940" w:rsidRDefault="00132940" w:rsidP="00132940">
      <w:pPr>
        <w:spacing w:line="360" w:lineRule="auto"/>
        <w:rPr>
          <w:rFonts w:ascii="Arial" w:hAnsi="Arial" w:cs="Arial"/>
          <w:sz w:val="22"/>
          <w:szCs w:val="22"/>
          <w:lang w:val="en-GB"/>
        </w:rPr>
      </w:pPr>
      <w:r w:rsidRPr="00132940">
        <w:rPr>
          <w:rFonts w:ascii="Arial" w:hAnsi="Arial" w:cs="Arial"/>
          <w:sz w:val="22"/>
          <w:szCs w:val="22"/>
          <w:lang w:val="en-GB"/>
        </w:rPr>
        <w:t>The primary strength of this plan lies in its synthesis of multiple theoretical lenses. By actively combining Kotter’s macro-structure with ADKAR’s micro-interventions, the strategy attempts to bridge the traditional gap between executive planning and shop-floor execution. Furthermore, viewing the transition through the VRIO framework conceptually aims to ensure that the technological investments genuinely contribute to a sustainable competitive advantage, rather than just acting as a costly IT update.</w:t>
      </w:r>
    </w:p>
    <w:p w14:paraId="7D7B4084" w14:textId="3F63E845" w:rsidR="005001DA" w:rsidRPr="00132940" w:rsidRDefault="005001DA" w:rsidP="00132940">
      <w:pPr>
        <w:spacing w:line="360" w:lineRule="auto"/>
        <w:rPr>
          <w:rFonts w:ascii="Arial" w:hAnsi="Arial" w:cs="Arial"/>
          <w:sz w:val="22"/>
          <w:szCs w:val="22"/>
          <w:lang w:val="en-GB"/>
        </w:rPr>
      </w:pPr>
      <w:r w:rsidRPr="005001DA">
        <w:rPr>
          <w:rFonts w:ascii="Arial" w:hAnsi="Arial" w:cs="Arial"/>
          <w:sz w:val="22"/>
          <w:szCs w:val="22"/>
          <w:lang w:val="en-GB"/>
        </w:rPr>
        <w:t>However, one limitation of this approach is the assumption that these models can be perfectly executed in tandem. Kotter's model, for example, relies heavily on establishing a powerful "guiding coalition," but in a high-pressure manufacturing environment, pulling senior staff away from daily operational firefighting is profoundly difficult. Similarly, while ADKAR is highly effective, it is exceptionally resource-intensive. In a just-in-time environment like the Barton facility, prioritising individualised coaching over daily production targets represents a significant practical conflict. Furthermore, altering an organisation's deepest cultural roots (Schein's basic underlying assumptions) is a process that typically takes years to fully mature. The proposed 12-month timeline assumes a linear progression of change, whereas real-world cultural shifts are inherently volatile.</w:t>
      </w:r>
    </w:p>
    <w:p w14:paraId="5E77946A" w14:textId="5768999E" w:rsidR="00132940" w:rsidRDefault="00132940" w:rsidP="00132940">
      <w:pPr>
        <w:spacing w:line="360" w:lineRule="auto"/>
        <w:rPr>
          <w:rFonts w:ascii="Arial" w:hAnsi="Arial" w:cs="Arial"/>
          <w:b/>
          <w:bCs/>
          <w:sz w:val="22"/>
          <w:szCs w:val="22"/>
          <w:lang w:val="en-GB"/>
        </w:rPr>
      </w:pPr>
      <w:r w:rsidRPr="00132940">
        <w:rPr>
          <w:rFonts w:ascii="Arial" w:hAnsi="Arial" w:cs="Arial"/>
          <w:b/>
          <w:bCs/>
          <w:sz w:val="22"/>
          <w:szCs w:val="22"/>
          <w:lang w:val="en-GB"/>
        </w:rPr>
        <w:t>Ethics</w:t>
      </w:r>
      <w:r w:rsidR="00B30C96">
        <w:rPr>
          <w:rFonts w:ascii="Arial" w:hAnsi="Arial" w:cs="Arial"/>
          <w:b/>
          <w:bCs/>
          <w:sz w:val="22"/>
          <w:szCs w:val="22"/>
          <w:lang w:val="en-GB"/>
        </w:rPr>
        <w:t>, Industry 5.0</w:t>
      </w:r>
      <w:r w:rsidRPr="00132940">
        <w:rPr>
          <w:rFonts w:ascii="Arial" w:hAnsi="Arial" w:cs="Arial"/>
          <w:b/>
          <w:bCs/>
          <w:sz w:val="22"/>
          <w:szCs w:val="22"/>
          <w:lang w:val="en-GB"/>
        </w:rPr>
        <w:t xml:space="preserve"> and the Human Cost of Transformation</w:t>
      </w:r>
    </w:p>
    <w:p w14:paraId="2881C51F" w14:textId="77777777" w:rsidR="00B30C96" w:rsidRPr="00B30C96" w:rsidRDefault="00B30C96" w:rsidP="00B30C96">
      <w:pPr>
        <w:spacing w:line="360" w:lineRule="auto"/>
        <w:rPr>
          <w:rFonts w:ascii="Arial" w:hAnsi="Arial" w:cs="Arial"/>
          <w:sz w:val="22"/>
          <w:szCs w:val="22"/>
          <w:lang w:val="en-GB"/>
        </w:rPr>
      </w:pPr>
      <w:r w:rsidRPr="00B30C96">
        <w:rPr>
          <w:rFonts w:ascii="Arial" w:hAnsi="Arial" w:cs="Arial"/>
          <w:sz w:val="22"/>
          <w:szCs w:val="22"/>
          <w:lang w:val="en-GB"/>
        </w:rPr>
        <w:t>Despite the importance of Industry 4.0 adoption, little is known about the long-term psychological toll on the manufacturing workforce. The narrative surrounding digitalisation is frequently sanitised with terms like "</w:t>
      </w:r>
      <w:proofErr w:type="spellStart"/>
      <w:r w:rsidRPr="00B30C96">
        <w:rPr>
          <w:rFonts w:ascii="Arial" w:hAnsi="Arial" w:cs="Arial"/>
          <w:sz w:val="22"/>
          <w:szCs w:val="22"/>
          <w:lang w:val="en-GB"/>
        </w:rPr>
        <w:t>cobotics</w:t>
      </w:r>
      <w:proofErr w:type="spellEnd"/>
      <w:r w:rsidRPr="00B30C96">
        <w:rPr>
          <w:rFonts w:ascii="Arial" w:hAnsi="Arial" w:cs="Arial"/>
          <w:sz w:val="22"/>
          <w:szCs w:val="22"/>
          <w:lang w:val="en-GB"/>
        </w:rPr>
        <w:t>" (humans collaborating with robots) and "efficiency gains." However, the stark reality of implementing the Antolin Industrial System and automated intralogistics robots involves the deliberate elimination of specific manual roles. This raises profound ethical concerns regarding technological unemployment.</w:t>
      </w:r>
    </w:p>
    <w:p w14:paraId="1D840AAF" w14:textId="77777777" w:rsidR="00B30C96" w:rsidRPr="00B30C96" w:rsidRDefault="00B30C96" w:rsidP="00B30C96">
      <w:pPr>
        <w:spacing w:line="360" w:lineRule="auto"/>
        <w:rPr>
          <w:rFonts w:ascii="Arial" w:hAnsi="Arial" w:cs="Arial"/>
          <w:sz w:val="22"/>
          <w:szCs w:val="22"/>
          <w:lang w:val="en-GB"/>
        </w:rPr>
      </w:pPr>
      <w:r w:rsidRPr="00B30C96">
        <w:rPr>
          <w:rFonts w:ascii="Arial" w:hAnsi="Arial" w:cs="Arial"/>
          <w:sz w:val="22"/>
          <w:szCs w:val="22"/>
          <w:lang w:val="en-GB"/>
        </w:rPr>
        <w:t xml:space="preserve">While many studies have focused solely on machine automation, few have explored the emerging transition toward Industry 5.0, which advocates for a human-centric approach where technology safely augments rather than entirely replaces human capabilities (Passalacqua et al., 2025). Grupo Antolin possesses an ethical obligation to its Staffordshire workforce that extends beyond basic legal compliance. If the proposed change plan is to be truly sustainable, </w:t>
      </w:r>
      <w:r w:rsidRPr="00B30C96">
        <w:rPr>
          <w:rFonts w:ascii="Arial" w:hAnsi="Arial" w:cs="Arial"/>
          <w:sz w:val="22"/>
          <w:szCs w:val="22"/>
          <w:lang w:val="en-GB"/>
        </w:rPr>
        <w:lastRenderedPageBreak/>
        <w:t>the company must prioritise aggressive retraining and redeployment strategies to mitigate the socioeconomic fallout for vulnerable employees (</w:t>
      </w:r>
      <w:proofErr w:type="spellStart"/>
      <w:r w:rsidRPr="00B30C96">
        <w:rPr>
          <w:rFonts w:ascii="Arial" w:hAnsi="Arial" w:cs="Arial"/>
          <w:sz w:val="22"/>
          <w:szCs w:val="22"/>
          <w:lang w:val="en-GB"/>
        </w:rPr>
        <w:t>Drahokoupil</w:t>
      </w:r>
      <w:proofErr w:type="spellEnd"/>
      <w:r w:rsidRPr="00B30C96">
        <w:rPr>
          <w:rFonts w:ascii="Arial" w:hAnsi="Arial" w:cs="Arial"/>
          <w:sz w:val="22"/>
          <w:szCs w:val="22"/>
          <w:lang w:val="en-GB"/>
        </w:rPr>
        <w:t>, 2020). Transparent communication regarding job security is not merely a managerial tactic to reduce resistance, but a moral imperative. Furthermore, the extensive collection of employee performance data via new digital workstations must be governed by strict data privacy ethics. If workers perceive that digital tools are being used as instruments of continuous surveillance rather than empowerment, the resulting erosion of psychological safety will fatally undermine the trust required for a collaborative "Task Culture."</w:t>
      </w:r>
    </w:p>
    <w:p w14:paraId="65B9337A" w14:textId="6079B458" w:rsidR="00B30C96" w:rsidRPr="00B30C96" w:rsidRDefault="00B30C96" w:rsidP="00B30C96">
      <w:pPr>
        <w:spacing w:line="360" w:lineRule="auto"/>
        <w:rPr>
          <w:rFonts w:ascii="Arial" w:hAnsi="Arial" w:cs="Arial"/>
          <w:sz w:val="22"/>
          <w:szCs w:val="22"/>
          <w:lang w:val="en-GB"/>
        </w:rPr>
      </w:pPr>
      <w:r w:rsidRPr="00B30C96">
        <w:rPr>
          <w:rFonts w:ascii="Arial" w:hAnsi="Arial" w:cs="Arial"/>
          <w:sz w:val="22"/>
          <w:szCs w:val="22"/>
          <w:lang w:val="en-GB"/>
        </w:rPr>
        <w:t>Ultimately, while the proposed strategic frameworks provide a robust and structured roadmap, their execution must remain highly adaptable, deeply empathetic to the human cost of automation, and constantly re-evaluated against the unpredictable realities of the Barton manufacturing floor.</w:t>
      </w:r>
    </w:p>
    <w:p w14:paraId="1D8B7A93" w14:textId="31B177CA" w:rsidR="007A0FBD" w:rsidRPr="00564C89" w:rsidRDefault="5CB8C7F5" w:rsidP="5465AA22">
      <w:pPr>
        <w:pStyle w:val="Heading1"/>
        <w:rPr>
          <w:rFonts w:ascii="Arial" w:eastAsia="Arial" w:hAnsi="Arial" w:cs="Arial"/>
          <w:lang w:val="en-GB"/>
        </w:rPr>
      </w:pPr>
      <w:bookmarkStart w:id="32" w:name="_Toc250782329"/>
      <w:r w:rsidRPr="5465AA22">
        <w:rPr>
          <w:rFonts w:ascii="Arial" w:eastAsia="Arial" w:hAnsi="Arial" w:cs="Arial"/>
          <w:lang w:val="en-GB"/>
        </w:rPr>
        <w:t>7. Conclusion</w:t>
      </w:r>
      <w:bookmarkEnd w:id="32"/>
    </w:p>
    <w:p w14:paraId="73C4AD79" w14:textId="78E0EAB2" w:rsidR="007A0FBD" w:rsidRPr="00564C89" w:rsidRDefault="5CB8C7F5" w:rsidP="5465AA22">
      <w:pPr>
        <w:spacing w:before="100" w:beforeAutospacing="1" w:after="100" w:afterAutospacing="1" w:line="360" w:lineRule="auto"/>
      </w:pPr>
      <w:r w:rsidRPr="5465AA22">
        <w:rPr>
          <w:rFonts w:ascii="Arial" w:eastAsia="Arial" w:hAnsi="Arial" w:cs="Arial"/>
          <w:sz w:val="22"/>
          <w:szCs w:val="22"/>
          <w:lang w:val="en-GB"/>
        </w:rPr>
        <w:t>The automotive manufacturing paradigm is undergoing a violent evolution. For Grupo Antolin’s Barton-under-Needwood facility, relying on its historical pedigree and the physical expanse of its new 113,000-square-foot footprint is insufficient to guarantee future prosperity. As the industry pivots towards electrified, software-defined mobility, competitive supremacy will be dictated by the velocity and accuracy of industrial data. The implementation of the Antolin Industrial System and the Smart Way2Cloud architecture represents a critical strategic pivot to secure this capability.</w:t>
      </w:r>
    </w:p>
    <w:p w14:paraId="6E9C47B3" w14:textId="5BA3F14B" w:rsidR="007A0FBD" w:rsidRPr="00564C89" w:rsidRDefault="5CB8C7F5" w:rsidP="5465AA22">
      <w:pPr>
        <w:spacing w:before="100" w:beforeAutospacing="1" w:after="100" w:afterAutospacing="1" w:line="360" w:lineRule="auto"/>
      </w:pPr>
      <w:r w:rsidRPr="5465AA22">
        <w:rPr>
          <w:rFonts w:ascii="Arial" w:eastAsia="Arial" w:hAnsi="Arial" w:cs="Arial"/>
          <w:sz w:val="22"/>
          <w:szCs w:val="22"/>
        </w:rPr>
        <w:t xml:space="preserve">This report has systematically demonstrated that successful digital integration is not achieved through capital expenditure alone, but through the meticulous architecture of human change. The synthesis of Kotter’s </w:t>
      </w:r>
      <w:r w:rsidR="1839816A" w:rsidRPr="5465AA22">
        <w:rPr>
          <w:rFonts w:ascii="Arial" w:eastAsia="Arial" w:hAnsi="Arial" w:cs="Arial"/>
          <w:sz w:val="22"/>
          <w:szCs w:val="22"/>
        </w:rPr>
        <w:t>organizational</w:t>
      </w:r>
      <w:r w:rsidRPr="5465AA22">
        <w:rPr>
          <w:rFonts w:ascii="Arial" w:eastAsia="Arial" w:hAnsi="Arial" w:cs="Arial"/>
          <w:sz w:val="22"/>
          <w:szCs w:val="22"/>
        </w:rPr>
        <w:t xml:space="preserve"> roadmap with the psychological precision of the ADKAR model provides the Barton facility with a pragmatic, executable framework to navigate workforce resistance. Crucially, it is the deployment of </w:t>
      </w:r>
      <w:r w:rsidR="35DAB469" w:rsidRPr="5465AA22">
        <w:rPr>
          <w:rFonts w:ascii="Arial" w:eastAsia="Arial" w:hAnsi="Arial" w:cs="Arial"/>
          <w:sz w:val="22"/>
          <w:szCs w:val="22"/>
        </w:rPr>
        <w:t>transformational leadership—fostering</w:t>
      </w:r>
      <w:r w:rsidRPr="5465AA22">
        <w:rPr>
          <w:rFonts w:ascii="Arial" w:eastAsia="Arial" w:hAnsi="Arial" w:cs="Arial"/>
          <w:sz w:val="22"/>
          <w:szCs w:val="22"/>
        </w:rPr>
        <w:t xml:space="preserve"> inspiration, intellectual stimulation, and </w:t>
      </w:r>
      <w:r w:rsidR="6B6EB35D" w:rsidRPr="5465AA22">
        <w:rPr>
          <w:rFonts w:ascii="Arial" w:eastAsia="Arial" w:hAnsi="Arial" w:cs="Arial"/>
          <w:sz w:val="22"/>
          <w:szCs w:val="22"/>
        </w:rPr>
        <w:t>individualized</w:t>
      </w:r>
      <w:r w:rsidRPr="5465AA22">
        <w:rPr>
          <w:rFonts w:ascii="Arial" w:eastAsia="Arial" w:hAnsi="Arial" w:cs="Arial"/>
          <w:sz w:val="22"/>
          <w:szCs w:val="22"/>
        </w:rPr>
        <w:t xml:space="preserve"> support—that will dismantle entrenched, legacy cultural assumptions. By embedding data-driven routines into the core cultural identity of the plant, Grupo Antolin can transcend the vulnerabilities of the current </w:t>
      </w:r>
      <w:r w:rsidR="64E1D8FF" w:rsidRPr="5465AA22">
        <w:rPr>
          <w:rFonts w:ascii="Arial" w:eastAsia="Arial" w:hAnsi="Arial" w:cs="Arial"/>
          <w:sz w:val="22"/>
          <w:szCs w:val="22"/>
        </w:rPr>
        <w:t>macroeconomic</w:t>
      </w:r>
      <w:r w:rsidRPr="5465AA22">
        <w:rPr>
          <w:rFonts w:ascii="Arial" w:eastAsia="Arial" w:hAnsi="Arial" w:cs="Arial"/>
          <w:sz w:val="22"/>
          <w:szCs w:val="22"/>
        </w:rPr>
        <w:t xml:space="preserve"> climate. If executed with </w:t>
      </w:r>
      <w:r w:rsidR="67C5B299" w:rsidRPr="5465AA22">
        <w:rPr>
          <w:rFonts w:ascii="Arial" w:eastAsia="Arial" w:hAnsi="Arial" w:cs="Arial"/>
          <w:sz w:val="22"/>
          <w:szCs w:val="22"/>
        </w:rPr>
        <w:t>rigor,</w:t>
      </w:r>
      <w:r w:rsidRPr="5465AA22">
        <w:rPr>
          <w:rFonts w:ascii="Arial" w:eastAsia="Arial" w:hAnsi="Arial" w:cs="Arial"/>
          <w:sz w:val="22"/>
          <w:szCs w:val="22"/>
        </w:rPr>
        <w:t xml:space="preserve"> transparency, and ethical consideration for its workforce, this strategic change plan will not only safeguard the Barton facility’s vital OEM contracts but </w:t>
      </w:r>
      <w:r w:rsidR="4DBFC691" w:rsidRPr="5465AA22">
        <w:rPr>
          <w:rFonts w:ascii="Arial" w:eastAsia="Arial" w:hAnsi="Arial" w:cs="Arial"/>
          <w:sz w:val="22"/>
          <w:szCs w:val="22"/>
        </w:rPr>
        <w:t>will also</w:t>
      </w:r>
      <w:r w:rsidRPr="5465AA22">
        <w:rPr>
          <w:rFonts w:ascii="Arial" w:eastAsia="Arial" w:hAnsi="Arial" w:cs="Arial"/>
          <w:sz w:val="22"/>
          <w:szCs w:val="22"/>
        </w:rPr>
        <w:t xml:space="preserve"> </w:t>
      </w:r>
      <w:r w:rsidRPr="5465AA22">
        <w:rPr>
          <w:rFonts w:ascii="Arial" w:eastAsia="Arial" w:hAnsi="Arial" w:cs="Arial"/>
          <w:sz w:val="22"/>
          <w:szCs w:val="22"/>
        </w:rPr>
        <w:lastRenderedPageBreak/>
        <w:t>establish it as an apex model of sustainable, intelligent manufacturing within the global automotive supply chain.</w:t>
      </w:r>
    </w:p>
    <w:p w14:paraId="1E0CCD56" w14:textId="01CC2E96" w:rsidR="007A0FBD" w:rsidRPr="00564C89" w:rsidRDefault="7C7CA218" w:rsidP="5465AA22">
      <w:pPr>
        <w:pStyle w:val="Heading1"/>
        <w:rPr>
          <w:rFonts w:ascii="Arial" w:eastAsia="Arial" w:hAnsi="Arial" w:cs="Arial"/>
          <w:lang w:val="en-GB"/>
        </w:rPr>
      </w:pPr>
      <w:bookmarkStart w:id="33" w:name="_Toc309392848"/>
      <w:r w:rsidRPr="5465AA22">
        <w:rPr>
          <w:rFonts w:ascii="Arial" w:eastAsia="Arial" w:hAnsi="Arial" w:cs="Arial"/>
          <w:lang w:val="en-GB"/>
        </w:rPr>
        <w:t>Appendices</w:t>
      </w:r>
      <w:bookmarkEnd w:id="33"/>
    </w:p>
    <w:p w14:paraId="1B598724" w14:textId="6F0BF028" w:rsidR="007A0FBD" w:rsidRPr="00564C89" w:rsidRDefault="7C7CA218" w:rsidP="5465AA22">
      <w:pPr>
        <w:pStyle w:val="Heading2"/>
        <w:rPr>
          <w:rFonts w:ascii="Arial" w:eastAsia="Arial" w:hAnsi="Arial" w:cs="Arial"/>
          <w:lang w:val="en-GB"/>
        </w:rPr>
      </w:pPr>
      <w:bookmarkStart w:id="34" w:name="_Toc472771344"/>
      <w:r w:rsidRPr="5465AA22">
        <w:rPr>
          <w:rFonts w:ascii="Arial" w:eastAsia="Arial" w:hAnsi="Arial" w:cs="Arial"/>
          <w:lang w:val="en-GB"/>
        </w:rPr>
        <w:t>Appendix A: Stakeholder Power/Interest Mapping</w:t>
      </w:r>
      <w:bookmarkEnd w:id="34"/>
    </w:p>
    <w:p w14:paraId="3AB827F7" w14:textId="2CD36D77" w:rsidR="007A0FBD" w:rsidRPr="00564C89" w:rsidRDefault="7C7CA218" w:rsidP="5465AA22">
      <w:pPr>
        <w:spacing w:before="100" w:beforeAutospacing="1" w:after="100" w:afterAutospacing="1" w:line="360" w:lineRule="auto"/>
        <w:rPr>
          <w:rFonts w:ascii="Arial" w:eastAsia="Arial" w:hAnsi="Arial" w:cs="Arial"/>
          <w:sz w:val="22"/>
          <w:szCs w:val="22"/>
        </w:rPr>
      </w:pPr>
      <w:r w:rsidRPr="5465AA22">
        <w:rPr>
          <w:rFonts w:ascii="Arial" w:eastAsia="Arial" w:hAnsi="Arial" w:cs="Arial"/>
          <w:sz w:val="22"/>
          <w:szCs w:val="22"/>
        </w:rPr>
        <w:t>(Visualised Representation of Stakeholder Dynamics for AIS Implementation)</w:t>
      </w:r>
    </w:p>
    <w:p w14:paraId="737F208F" w14:textId="55BB96AE"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1ADD0D69" w14:textId="021087F1" w:rsidR="007A0FBD" w:rsidRPr="00564C89" w:rsidRDefault="7C7CA218" w:rsidP="5465AA22">
      <w:pPr>
        <w:spacing w:before="100" w:beforeAutospacing="1" w:after="100" w:afterAutospacing="1" w:line="360" w:lineRule="auto"/>
        <w:rPr>
          <w:rFonts w:ascii="Arial" w:eastAsia="Arial" w:hAnsi="Arial" w:cs="Arial"/>
          <w:sz w:val="22"/>
          <w:szCs w:val="22"/>
          <w:lang w:val="en-GB"/>
        </w:rPr>
      </w:pPr>
      <w:r w:rsidRPr="5465AA22">
        <w:rPr>
          <w:rFonts w:ascii="Arial" w:eastAsia="Arial" w:hAnsi="Arial" w:cs="Arial"/>
          <w:sz w:val="22"/>
          <w:szCs w:val="22"/>
          <w:lang w:val="en-GB"/>
        </w:rPr>
        <w:t xml:space="preserve">HIGH POWER </w:t>
      </w:r>
    </w:p>
    <w:p w14:paraId="04E09CF6" w14:textId="3F95D9FD" w:rsidR="007A0FBD" w:rsidRPr="00564C89" w:rsidRDefault="7C7CA218" w:rsidP="5465AA22">
      <w:pPr>
        <w:spacing w:before="100" w:beforeAutospacing="1" w:after="100" w:afterAutospacing="1" w:line="360" w:lineRule="auto"/>
        <w:rPr>
          <w:rFonts w:ascii="Arial" w:eastAsia="Arial" w:hAnsi="Arial" w:cs="Arial"/>
          <w:sz w:val="22"/>
          <w:szCs w:val="22"/>
          <w:lang w:val="en-GB"/>
        </w:rPr>
      </w:pPr>
      <w:r w:rsidRPr="5465AA22">
        <w:rPr>
          <w:rFonts w:ascii="Arial" w:eastAsia="Arial" w:hAnsi="Arial" w:cs="Arial"/>
          <w:sz w:val="22"/>
          <w:szCs w:val="22"/>
          <w:lang w:val="en-GB"/>
        </w:rPr>
        <w:t>^</w:t>
      </w:r>
    </w:p>
    <w:p w14:paraId="7F3656EE" w14:textId="3AB5F3B6" w:rsidR="007A0FBD" w:rsidRPr="00564C89" w:rsidRDefault="7C7CA218" w:rsidP="5465AA22">
      <w:pPr>
        <w:spacing w:before="100" w:beforeAutospacing="1" w:after="100" w:afterAutospacing="1" w:line="360" w:lineRule="auto"/>
        <w:rPr>
          <w:rFonts w:ascii="Arial" w:eastAsia="Arial" w:hAnsi="Arial" w:cs="Arial"/>
          <w:b/>
          <w:bCs/>
          <w:sz w:val="22"/>
          <w:szCs w:val="22"/>
          <w:lang w:val="en-GB"/>
        </w:rPr>
      </w:pPr>
      <w:r w:rsidRPr="5465AA22">
        <w:rPr>
          <w:rFonts w:ascii="Arial" w:eastAsia="Arial" w:hAnsi="Arial" w:cs="Arial"/>
          <w:b/>
          <w:bCs/>
          <w:sz w:val="22"/>
          <w:szCs w:val="22"/>
          <w:lang w:val="en-GB"/>
        </w:rPr>
        <w:t xml:space="preserve">| Keep Satisfied      </w:t>
      </w:r>
      <w:r w:rsidRPr="5465AA22">
        <w:rPr>
          <w:rFonts w:ascii="Arial" w:eastAsia="Arial" w:hAnsi="Arial" w:cs="Arial"/>
          <w:sz w:val="22"/>
          <w:szCs w:val="22"/>
          <w:lang w:val="en-GB"/>
        </w:rPr>
        <w:t xml:space="preserve">                          </w:t>
      </w:r>
      <w:r w:rsidR="17805F73" w:rsidRPr="5465AA22">
        <w:rPr>
          <w:rFonts w:ascii="Arial" w:eastAsia="Arial" w:hAnsi="Arial" w:cs="Arial"/>
          <w:sz w:val="22"/>
          <w:szCs w:val="22"/>
          <w:lang w:val="en-GB"/>
        </w:rPr>
        <w:t xml:space="preserve">   </w:t>
      </w:r>
      <w:r w:rsidR="2684F594" w:rsidRPr="5465AA22">
        <w:rPr>
          <w:rFonts w:ascii="Arial" w:eastAsia="Arial" w:hAnsi="Arial" w:cs="Arial"/>
          <w:sz w:val="22"/>
          <w:szCs w:val="22"/>
          <w:lang w:val="en-GB"/>
        </w:rPr>
        <w:t xml:space="preserve">   </w:t>
      </w:r>
      <w:r w:rsidRPr="5465AA22">
        <w:rPr>
          <w:rFonts w:ascii="Arial" w:eastAsia="Arial" w:hAnsi="Arial" w:cs="Arial"/>
          <w:sz w:val="22"/>
          <w:szCs w:val="22"/>
          <w:lang w:val="en-GB"/>
        </w:rPr>
        <w:t xml:space="preserve">-                                    </w:t>
      </w:r>
      <w:r w:rsidRPr="5465AA22">
        <w:rPr>
          <w:rFonts w:ascii="Arial" w:eastAsia="Arial" w:hAnsi="Arial" w:cs="Arial"/>
          <w:b/>
          <w:bCs/>
          <w:sz w:val="22"/>
          <w:szCs w:val="22"/>
          <w:lang w:val="en-GB"/>
        </w:rPr>
        <w:t xml:space="preserve"> Manage Closely | </w:t>
      </w:r>
    </w:p>
    <w:p w14:paraId="4F3EEA5B" w14:textId="5AC28891" w:rsidR="007A0FBD" w:rsidRPr="00564C89" w:rsidRDefault="7C7CA218" w:rsidP="5465AA22">
      <w:pPr>
        <w:spacing w:before="100" w:beforeAutospacing="1" w:after="100" w:afterAutospacing="1" w:line="360" w:lineRule="auto"/>
        <w:rPr>
          <w:rFonts w:ascii="Arial" w:eastAsia="Arial" w:hAnsi="Arial" w:cs="Arial"/>
          <w:sz w:val="22"/>
          <w:szCs w:val="22"/>
          <w:lang w:val="en-GB"/>
        </w:rPr>
      </w:pPr>
      <w:r w:rsidRPr="5465AA22">
        <w:rPr>
          <w:rFonts w:ascii="Arial" w:eastAsia="Arial" w:hAnsi="Arial" w:cs="Arial"/>
          <w:sz w:val="22"/>
          <w:szCs w:val="22"/>
          <w:lang w:val="en-GB"/>
        </w:rPr>
        <w:t xml:space="preserve">Trade Union Representatives </w:t>
      </w:r>
      <w:r w:rsidR="5E1F27BB" w:rsidRPr="5465AA22">
        <w:rPr>
          <w:rFonts w:ascii="Arial" w:eastAsia="Arial" w:hAnsi="Arial" w:cs="Arial"/>
          <w:sz w:val="22"/>
          <w:szCs w:val="22"/>
          <w:lang w:val="en-GB"/>
        </w:rPr>
        <w:t xml:space="preserve">   </w:t>
      </w:r>
      <w:r w:rsidR="40BBA255" w:rsidRPr="5465AA22">
        <w:rPr>
          <w:rFonts w:ascii="Arial" w:eastAsia="Arial" w:hAnsi="Arial" w:cs="Arial"/>
          <w:sz w:val="22"/>
          <w:szCs w:val="22"/>
          <w:lang w:val="en-GB"/>
        </w:rPr>
        <w:t xml:space="preserve">   </w:t>
      </w:r>
      <w:r w:rsidR="4DE9A030" w:rsidRPr="5465AA22">
        <w:rPr>
          <w:rFonts w:ascii="Arial" w:eastAsia="Arial" w:hAnsi="Arial" w:cs="Arial"/>
          <w:sz w:val="22"/>
          <w:szCs w:val="22"/>
          <w:lang w:val="en-GB"/>
        </w:rPr>
        <w:t xml:space="preserve">  </w:t>
      </w:r>
      <w:r w:rsidR="0377FD92" w:rsidRPr="5465AA22">
        <w:rPr>
          <w:rFonts w:ascii="Arial" w:eastAsia="Arial" w:hAnsi="Arial" w:cs="Arial"/>
          <w:sz w:val="22"/>
          <w:szCs w:val="22"/>
          <w:lang w:val="en-GB"/>
        </w:rPr>
        <w:t xml:space="preserve"> </w:t>
      </w:r>
      <w:r w:rsidR="35E8F4D8" w:rsidRPr="5465AA22">
        <w:rPr>
          <w:rFonts w:ascii="Arial" w:eastAsia="Arial" w:hAnsi="Arial" w:cs="Arial"/>
          <w:sz w:val="22"/>
          <w:szCs w:val="22"/>
          <w:lang w:val="en-GB"/>
        </w:rPr>
        <w:t xml:space="preserve">       </w:t>
      </w:r>
      <w:r w:rsidR="0377FD92" w:rsidRPr="5465AA22">
        <w:rPr>
          <w:rFonts w:ascii="Arial" w:eastAsia="Arial" w:hAnsi="Arial" w:cs="Arial"/>
          <w:sz w:val="22"/>
          <w:szCs w:val="22"/>
          <w:lang w:val="en-GB"/>
        </w:rPr>
        <w:t xml:space="preserve"> </w:t>
      </w:r>
      <w:r w:rsidRPr="5465AA22">
        <w:rPr>
          <w:rFonts w:ascii="Arial" w:eastAsia="Arial" w:hAnsi="Arial" w:cs="Arial"/>
          <w:sz w:val="22"/>
          <w:szCs w:val="22"/>
          <w:lang w:val="en-GB"/>
        </w:rPr>
        <w:t xml:space="preserve">- </w:t>
      </w:r>
      <w:r w:rsidR="352FC9A5" w:rsidRPr="5465AA22">
        <w:rPr>
          <w:rFonts w:ascii="Arial" w:eastAsia="Arial" w:hAnsi="Arial" w:cs="Arial"/>
          <w:sz w:val="22"/>
          <w:szCs w:val="22"/>
          <w:lang w:val="en-GB"/>
        </w:rPr>
        <w:t xml:space="preserve">               </w:t>
      </w:r>
      <w:r w:rsidRPr="5465AA22">
        <w:rPr>
          <w:rFonts w:ascii="Arial" w:eastAsia="Arial" w:hAnsi="Arial" w:cs="Arial"/>
          <w:sz w:val="22"/>
          <w:szCs w:val="22"/>
          <w:lang w:val="en-GB"/>
        </w:rPr>
        <w:t xml:space="preserve">Barton General Manager &amp; Site Directors  </w:t>
      </w:r>
    </w:p>
    <w:p w14:paraId="10B202E5" w14:textId="51908BCB" w:rsidR="007A0FBD" w:rsidRPr="00564C89" w:rsidRDefault="7C7CA218" w:rsidP="5465AA22">
      <w:pPr>
        <w:spacing w:before="100" w:beforeAutospacing="1" w:after="100" w:afterAutospacing="1" w:line="360" w:lineRule="auto"/>
        <w:rPr>
          <w:rFonts w:ascii="Arial" w:eastAsia="Arial" w:hAnsi="Arial" w:cs="Arial"/>
          <w:sz w:val="22"/>
          <w:szCs w:val="22"/>
          <w:lang w:val="en-GB"/>
        </w:rPr>
      </w:pPr>
      <w:r w:rsidRPr="5465AA22">
        <w:rPr>
          <w:rFonts w:ascii="Arial" w:eastAsia="Arial" w:hAnsi="Arial" w:cs="Arial"/>
          <w:sz w:val="22"/>
          <w:szCs w:val="22"/>
          <w:lang w:val="en-GB"/>
        </w:rPr>
        <w:t xml:space="preserve">Local Government / Regulators </w:t>
      </w:r>
      <w:r w:rsidR="0FD4AA4E" w:rsidRPr="5465AA22">
        <w:rPr>
          <w:rFonts w:ascii="Arial" w:eastAsia="Arial" w:hAnsi="Arial" w:cs="Arial"/>
          <w:sz w:val="22"/>
          <w:szCs w:val="22"/>
          <w:lang w:val="en-GB"/>
        </w:rPr>
        <w:t xml:space="preserve">    </w:t>
      </w:r>
      <w:r w:rsidR="2415FB49" w:rsidRPr="5465AA22">
        <w:rPr>
          <w:rFonts w:ascii="Arial" w:eastAsia="Arial" w:hAnsi="Arial" w:cs="Arial"/>
          <w:sz w:val="22"/>
          <w:szCs w:val="22"/>
          <w:lang w:val="en-GB"/>
        </w:rPr>
        <w:t xml:space="preserve">         </w:t>
      </w:r>
      <w:r w:rsidRPr="5465AA22">
        <w:rPr>
          <w:rFonts w:ascii="Arial" w:eastAsia="Arial" w:hAnsi="Arial" w:cs="Arial"/>
          <w:sz w:val="22"/>
          <w:szCs w:val="22"/>
          <w:lang w:val="en-GB"/>
        </w:rPr>
        <w:t xml:space="preserve">- </w:t>
      </w:r>
      <w:r w:rsidR="5F00DA5E" w:rsidRPr="5465AA22">
        <w:rPr>
          <w:rFonts w:ascii="Arial" w:eastAsia="Arial" w:hAnsi="Arial" w:cs="Arial"/>
          <w:sz w:val="22"/>
          <w:szCs w:val="22"/>
          <w:lang w:val="en-GB"/>
        </w:rPr>
        <w:t xml:space="preserve">        </w:t>
      </w:r>
      <w:r w:rsidR="5ED368BA" w:rsidRPr="5465AA22">
        <w:rPr>
          <w:rFonts w:ascii="Arial" w:eastAsia="Arial" w:hAnsi="Arial" w:cs="Arial"/>
          <w:sz w:val="22"/>
          <w:szCs w:val="22"/>
          <w:lang w:val="en-GB"/>
        </w:rPr>
        <w:t xml:space="preserve">        </w:t>
      </w:r>
      <w:r w:rsidRPr="5465AA22">
        <w:rPr>
          <w:rFonts w:ascii="Arial" w:eastAsia="Arial" w:hAnsi="Arial" w:cs="Arial"/>
          <w:sz w:val="22"/>
          <w:szCs w:val="22"/>
          <w:lang w:val="en-GB"/>
        </w:rPr>
        <w:t xml:space="preserve">Jaguar Land Rover &amp; Toyota (OEMs)  </w:t>
      </w:r>
    </w:p>
    <w:p w14:paraId="0F842496" w14:textId="09843082" w:rsidR="007A0FBD" w:rsidRPr="00564C89" w:rsidRDefault="7C7CA218" w:rsidP="5465AA22">
      <w:pPr>
        <w:spacing w:before="100" w:beforeAutospacing="1" w:after="100" w:afterAutospacing="1" w:line="360" w:lineRule="auto"/>
        <w:rPr>
          <w:rFonts w:ascii="Arial" w:eastAsia="Arial" w:hAnsi="Arial" w:cs="Arial"/>
          <w:sz w:val="22"/>
          <w:szCs w:val="22"/>
          <w:lang w:val="en-GB"/>
        </w:rPr>
      </w:pPr>
      <w:r w:rsidRPr="5465AA22">
        <w:rPr>
          <w:rFonts w:ascii="Arial" w:eastAsia="Arial" w:hAnsi="Arial" w:cs="Arial"/>
          <w:sz w:val="22"/>
          <w:szCs w:val="22"/>
          <w:lang w:val="en-GB"/>
        </w:rPr>
        <w:t>Corporate HQ (</w:t>
      </w:r>
      <w:bookmarkStart w:id="35" w:name="_Int_sNgo98iB"/>
      <w:proofErr w:type="gramStart"/>
      <w:r w:rsidR="09C22407" w:rsidRPr="5465AA22">
        <w:rPr>
          <w:rFonts w:ascii="Arial" w:eastAsia="Arial" w:hAnsi="Arial" w:cs="Arial"/>
          <w:sz w:val="22"/>
          <w:szCs w:val="22"/>
          <w:lang w:val="en-GB"/>
        </w:rPr>
        <w:t xml:space="preserve">Burgos)   </w:t>
      </w:r>
      <w:bookmarkEnd w:id="35"/>
      <w:proofErr w:type="gramEnd"/>
      <w:r w:rsidR="09C22407" w:rsidRPr="5465AA22">
        <w:rPr>
          <w:rFonts w:ascii="Arial" w:eastAsia="Arial" w:hAnsi="Arial" w:cs="Arial"/>
          <w:sz w:val="22"/>
          <w:szCs w:val="22"/>
          <w:lang w:val="en-GB"/>
        </w:rPr>
        <w:t xml:space="preserve">                    </w:t>
      </w:r>
      <w:r w:rsidR="47996436" w:rsidRPr="5465AA22">
        <w:rPr>
          <w:rFonts w:ascii="Arial" w:eastAsia="Arial" w:hAnsi="Arial" w:cs="Arial"/>
          <w:sz w:val="22"/>
          <w:szCs w:val="22"/>
          <w:lang w:val="en-GB"/>
        </w:rPr>
        <w:t xml:space="preserve">    </w:t>
      </w:r>
      <w:r w:rsidRPr="5465AA22">
        <w:rPr>
          <w:rFonts w:ascii="Arial" w:eastAsia="Arial" w:hAnsi="Arial" w:cs="Arial"/>
          <w:sz w:val="22"/>
          <w:szCs w:val="22"/>
          <w:lang w:val="en-GB"/>
        </w:rPr>
        <w:t xml:space="preserve">- </w:t>
      </w:r>
      <w:r w:rsidR="76AB48E6" w:rsidRPr="5465AA22">
        <w:rPr>
          <w:rFonts w:ascii="Arial" w:eastAsia="Arial" w:hAnsi="Arial" w:cs="Arial"/>
          <w:sz w:val="22"/>
          <w:szCs w:val="22"/>
          <w:lang w:val="en-GB"/>
        </w:rPr>
        <w:t xml:space="preserve">               </w:t>
      </w:r>
      <w:r w:rsidRPr="5465AA22">
        <w:rPr>
          <w:rFonts w:ascii="Arial" w:eastAsia="Arial" w:hAnsi="Arial" w:cs="Arial"/>
          <w:sz w:val="22"/>
          <w:szCs w:val="22"/>
          <w:lang w:val="en-GB"/>
        </w:rPr>
        <w:t xml:space="preserve">Core Project Coalition (IT/OT Leads) </w:t>
      </w:r>
    </w:p>
    <w:p w14:paraId="6D0A27F3" w14:textId="6B4017E8" w:rsidR="007A0FBD" w:rsidRPr="00564C89" w:rsidRDefault="7C7CA218" w:rsidP="5465AA22">
      <w:pPr>
        <w:spacing w:before="100" w:beforeAutospacing="1" w:after="100" w:afterAutospacing="1" w:line="360" w:lineRule="auto"/>
        <w:rPr>
          <w:rFonts w:ascii="Arial" w:eastAsia="Arial" w:hAnsi="Arial" w:cs="Arial"/>
          <w:sz w:val="22"/>
          <w:szCs w:val="22"/>
          <w:lang w:val="en-GB"/>
        </w:rPr>
      </w:pPr>
      <w:r w:rsidRPr="5465AA22">
        <w:rPr>
          <w:rFonts w:ascii="Arial" w:eastAsia="Arial" w:hAnsi="Arial" w:cs="Arial"/>
          <w:sz w:val="22"/>
          <w:szCs w:val="22"/>
          <w:lang w:val="en-GB"/>
        </w:rPr>
        <w:t xml:space="preserve">|--------------------------------------------------------------------&gt; INTEREST </w:t>
      </w:r>
    </w:p>
    <w:p w14:paraId="6A9992AC" w14:textId="45661552" w:rsidR="007A0FBD" w:rsidRPr="00564C89" w:rsidRDefault="7C7CA218" w:rsidP="5465AA22">
      <w:pPr>
        <w:spacing w:before="100" w:beforeAutospacing="1" w:after="100" w:afterAutospacing="1" w:line="360" w:lineRule="auto"/>
        <w:rPr>
          <w:rFonts w:ascii="Arial" w:eastAsia="Arial" w:hAnsi="Arial" w:cs="Arial"/>
          <w:b/>
          <w:bCs/>
          <w:sz w:val="22"/>
          <w:szCs w:val="22"/>
          <w:lang w:val="en-GB"/>
        </w:rPr>
      </w:pPr>
      <w:r w:rsidRPr="5465AA22">
        <w:rPr>
          <w:rFonts w:ascii="Arial" w:eastAsia="Arial" w:hAnsi="Arial" w:cs="Arial"/>
          <w:b/>
          <w:bCs/>
          <w:sz w:val="22"/>
          <w:szCs w:val="22"/>
          <w:lang w:val="en-GB"/>
        </w:rPr>
        <w:t xml:space="preserve">| Monitor (Minimum </w:t>
      </w:r>
      <w:bookmarkStart w:id="36" w:name="_Int_uLnTYOPQ"/>
      <w:proofErr w:type="gramStart"/>
      <w:r w:rsidR="32C312FB" w:rsidRPr="5465AA22">
        <w:rPr>
          <w:rFonts w:ascii="Arial" w:eastAsia="Arial" w:hAnsi="Arial" w:cs="Arial"/>
          <w:b/>
          <w:bCs/>
          <w:sz w:val="22"/>
          <w:szCs w:val="22"/>
          <w:lang w:val="en-GB"/>
        </w:rPr>
        <w:t xml:space="preserve">Effort)  </w:t>
      </w:r>
      <w:r w:rsidR="32C312FB" w:rsidRPr="5465AA22">
        <w:rPr>
          <w:rFonts w:ascii="Arial" w:eastAsia="Arial" w:hAnsi="Arial" w:cs="Arial"/>
          <w:sz w:val="22"/>
          <w:szCs w:val="22"/>
          <w:lang w:val="en-GB"/>
        </w:rPr>
        <w:t xml:space="preserve"> </w:t>
      </w:r>
      <w:bookmarkEnd w:id="36"/>
      <w:proofErr w:type="gramEnd"/>
      <w:r w:rsidR="32C312FB" w:rsidRPr="5465AA22">
        <w:rPr>
          <w:rFonts w:ascii="Arial" w:eastAsia="Arial" w:hAnsi="Arial" w:cs="Arial"/>
          <w:sz w:val="22"/>
          <w:szCs w:val="22"/>
          <w:lang w:val="en-GB"/>
        </w:rPr>
        <w:t xml:space="preserve">                                                   </w:t>
      </w:r>
      <w:r w:rsidRPr="5465AA22">
        <w:rPr>
          <w:rFonts w:ascii="Arial" w:eastAsia="Arial" w:hAnsi="Arial" w:cs="Arial"/>
          <w:b/>
          <w:bCs/>
          <w:sz w:val="22"/>
          <w:szCs w:val="22"/>
          <w:lang w:val="en-GB"/>
        </w:rPr>
        <w:t xml:space="preserve">Keep Informed | </w:t>
      </w:r>
    </w:p>
    <w:p w14:paraId="566FDF4F" w14:textId="3EF45E02" w:rsidR="007A0FBD" w:rsidRPr="00564C89" w:rsidRDefault="6F3646FF" w:rsidP="5465AA22">
      <w:pPr>
        <w:spacing w:before="100" w:beforeAutospacing="1" w:after="100" w:afterAutospacing="1" w:line="360" w:lineRule="auto"/>
        <w:rPr>
          <w:rFonts w:ascii="Arial" w:eastAsia="Arial" w:hAnsi="Arial" w:cs="Arial"/>
          <w:sz w:val="22"/>
          <w:szCs w:val="22"/>
          <w:lang w:val="en-GB"/>
        </w:rPr>
      </w:pPr>
      <w:r w:rsidRPr="5465AA22">
        <w:rPr>
          <w:rFonts w:ascii="Arial" w:eastAsia="Arial" w:hAnsi="Arial" w:cs="Arial"/>
          <w:sz w:val="22"/>
          <w:szCs w:val="22"/>
          <w:lang w:val="en-GB"/>
        </w:rPr>
        <w:t xml:space="preserve"> </w:t>
      </w:r>
      <w:r w:rsidR="7C7CA218" w:rsidRPr="5465AA22">
        <w:rPr>
          <w:rFonts w:ascii="Arial" w:eastAsia="Arial" w:hAnsi="Arial" w:cs="Arial"/>
          <w:sz w:val="22"/>
          <w:szCs w:val="22"/>
          <w:lang w:val="en-GB"/>
        </w:rPr>
        <w:t xml:space="preserve">Raw Material Suppliers </w:t>
      </w:r>
      <w:r w:rsidR="5FF6F8BF" w:rsidRPr="5465AA22">
        <w:rPr>
          <w:rFonts w:ascii="Arial" w:eastAsia="Arial" w:hAnsi="Arial" w:cs="Arial"/>
          <w:sz w:val="22"/>
          <w:szCs w:val="22"/>
          <w:lang w:val="en-GB"/>
        </w:rPr>
        <w:t xml:space="preserve">                  </w:t>
      </w:r>
      <w:r w:rsidR="4E9653D1" w:rsidRPr="5465AA22">
        <w:rPr>
          <w:rFonts w:ascii="Arial" w:eastAsia="Arial" w:hAnsi="Arial" w:cs="Arial"/>
          <w:sz w:val="22"/>
          <w:szCs w:val="22"/>
          <w:lang w:val="en-GB"/>
        </w:rPr>
        <w:t xml:space="preserve">  </w:t>
      </w:r>
      <w:r w:rsidR="21C2F26F" w:rsidRPr="5465AA22">
        <w:rPr>
          <w:rFonts w:ascii="Arial" w:eastAsia="Arial" w:hAnsi="Arial" w:cs="Arial"/>
          <w:sz w:val="22"/>
          <w:szCs w:val="22"/>
          <w:lang w:val="en-GB"/>
        </w:rPr>
        <w:t xml:space="preserve"> </w:t>
      </w:r>
      <w:r w:rsidR="7C7CA218" w:rsidRPr="5465AA22">
        <w:rPr>
          <w:rFonts w:ascii="Arial" w:eastAsia="Arial" w:hAnsi="Arial" w:cs="Arial"/>
          <w:sz w:val="22"/>
          <w:szCs w:val="22"/>
          <w:lang w:val="en-GB"/>
        </w:rPr>
        <w:t xml:space="preserve">- </w:t>
      </w:r>
      <w:r w:rsidR="14567BF1" w:rsidRPr="5465AA22">
        <w:rPr>
          <w:rFonts w:ascii="Arial" w:eastAsia="Arial" w:hAnsi="Arial" w:cs="Arial"/>
          <w:sz w:val="22"/>
          <w:szCs w:val="22"/>
          <w:lang w:val="en-GB"/>
        </w:rPr>
        <w:t xml:space="preserve">  </w:t>
      </w:r>
      <w:r w:rsidR="0B930985" w:rsidRPr="5465AA22">
        <w:rPr>
          <w:rFonts w:ascii="Arial" w:eastAsia="Arial" w:hAnsi="Arial" w:cs="Arial"/>
          <w:sz w:val="22"/>
          <w:szCs w:val="22"/>
          <w:lang w:val="en-GB"/>
        </w:rPr>
        <w:t xml:space="preserve"> </w:t>
      </w:r>
      <w:r w:rsidR="677AF678" w:rsidRPr="5465AA22">
        <w:rPr>
          <w:rFonts w:ascii="Arial" w:eastAsia="Arial" w:hAnsi="Arial" w:cs="Arial"/>
          <w:sz w:val="22"/>
          <w:szCs w:val="22"/>
          <w:lang w:val="en-GB"/>
        </w:rPr>
        <w:t xml:space="preserve"> </w:t>
      </w:r>
      <w:r w:rsidR="7C7CA218" w:rsidRPr="5465AA22">
        <w:rPr>
          <w:rFonts w:ascii="Arial" w:eastAsia="Arial" w:hAnsi="Arial" w:cs="Arial"/>
          <w:sz w:val="22"/>
          <w:szCs w:val="22"/>
          <w:lang w:val="en-GB"/>
        </w:rPr>
        <w:t xml:space="preserve">Shop-Floor Operators (Crucial to shift to high interest) </w:t>
      </w:r>
    </w:p>
    <w:p w14:paraId="0B75952F" w14:textId="7BCD3C41" w:rsidR="007A0FBD" w:rsidRPr="00564C89" w:rsidRDefault="25BD828C" w:rsidP="5465AA22">
      <w:pPr>
        <w:spacing w:before="100" w:beforeAutospacing="1" w:after="100" w:afterAutospacing="1" w:line="360" w:lineRule="auto"/>
        <w:rPr>
          <w:rFonts w:ascii="Arial" w:eastAsia="Arial" w:hAnsi="Arial" w:cs="Arial"/>
          <w:sz w:val="22"/>
          <w:szCs w:val="22"/>
          <w:lang w:val="en-GB"/>
        </w:rPr>
      </w:pPr>
      <w:r w:rsidRPr="5465AA22">
        <w:rPr>
          <w:rFonts w:ascii="Arial" w:eastAsia="Arial" w:hAnsi="Arial" w:cs="Arial"/>
          <w:sz w:val="22"/>
          <w:szCs w:val="22"/>
          <w:lang w:val="en-GB"/>
        </w:rPr>
        <w:t xml:space="preserve"> </w:t>
      </w:r>
      <w:r w:rsidR="7C7CA218" w:rsidRPr="5465AA22">
        <w:rPr>
          <w:rFonts w:ascii="Arial" w:eastAsia="Arial" w:hAnsi="Arial" w:cs="Arial"/>
          <w:sz w:val="22"/>
          <w:szCs w:val="22"/>
          <w:lang w:val="en-GB"/>
        </w:rPr>
        <w:t xml:space="preserve">Peripheral Service Providers </w:t>
      </w:r>
      <w:r w:rsidR="2E51A113" w:rsidRPr="5465AA22">
        <w:rPr>
          <w:rFonts w:ascii="Arial" w:eastAsia="Arial" w:hAnsi="Arial" w:cs="Arial"/>
          <w:sz w:val="22"/>
          <w:szCs w:val="22"/>
          <w:lang w:val="en-GB"/>
        </w:rPr>
        <w:t xml:space="preserve">         </w:t>
      </w:r>
      <w:r w:rsidR="59092DAB" w:rsidRPr="5465AA22">
        <w:rPr>
          <w:rFonts w:ascii="Arial" w:eastAsia="Arial" w:hAnsi="Arial" w:cs="Arial"/>
          <w:sz w:val="22"/>
          <w:szCs w:val="22"/>
          <w:lang w:val="en-GB"/>
        </w:rPr>
        <w:t xml:space="preserve">   </w:t>
      </w:r>
      <w:r w:rsidR="7C7CA218" w:rsidRPr="5465AA22">
        <w:rPr>
          <w:rFonts w:ascii="Arial" w:eastAsia="Arial" w:hAnsi="Arial" w:cs="Arial"/>
          <w:sz w:val="22"/>
          <w:szCs w:val="22"/>
          <w:lang w:val="en-GB"/>
        </w:rPr>
        <w:t xml:space="preserve">- </w:t>
      </w:r>
      <w:r w:rsidR="3CDF2E86" w:rsidRPr="5465AA22">
        <w:rPr>
          <w:rFonts w:ascii="Arial" w:eastAsia="Arial" w:hAnsi="Arial" w:cs="Arial"/>
          <w:sz w:val="22"/>
          <w:szCs w:val="22"/>
          <w:lang w:val="en-GB"/>
        </w:rPr>
        <w:t xml:space="preserve">    </w:t>
      </w:r>
      <w:r w:rsidR="352B816F" w:rsidRPr="5465AA22">
        <w:rPr>
          <w:rFonts w:ascii="Arial" w:eastAsia="Arial" w:hAnsi="Arial" w:cs="Arial"/>
          <w:sz w:val="22"/>
          <w:szCs w:val="22"/>
          <w:lang w:val="en-GB"/>
        </w:rPr>
        <w:t xml:space="preserve"> </w:t>
      </w:r>
      <w:r w:rsidR="7C7CA218" w:rsidRPr="5465AA22">
        <w:rPr>
          <w:rFonts w:ascii="Arial" w:eastAsia="Arial" w:hAnsi="Arial" w:cs="Arial"/>
          <w:sz w:val="22"/>
          <w:szCs w:val="22"/>
          <w:lang w:val="en-GB"/>
        </w:rPr>
        <w:t xml:space="preserve">Logistics and Warehouse Staff </w:t>
      </w:r>
    </w:p>
    <w:p w14:paraId="2669CD1D" w14:textId="6867AC02" w:rsidR="007A0FBD" w:rsidRPr="00564C89" w:rsidRDefault="441BDF74" w:rsidP="5465AA22">
      <w:pPr>
        <w:spacing w:before="100" w:beforeAutospacing="1" w:after="100" w:afterAutospacing="1" w:line="360" w:lineRule="auto"/>
        <w:rPr>
          <w:rFonts w:ascii="Arial" w:eastAsia="Arial" w:hAnsi="Arial" w:cs="Arial"/>
          <w:sz w:val="22"/>
          <w:szCs w:val="22"/>
          <w:lang w:val="en-GB"/>
        </w:rPr>
      </w:pPr>
      <w:r w:rsidRPr="5465AA22">
        <w:rPr>
          <w:rFonts w:ascii="Arial" w:eastAsia="Arial" w:hAnsi="Arial" w:cs="Arial"/>
          <w:sz w:val="22"/>
          <w:szCs w:val="22"/>
          <w:lang w:val="en-GB"/>
        </w:rPr>
        <w:t xml:space="preserve"> </w:t>
      </w:r>
      <w:r w:rsidR="7C7CA218" w:rsidRPr="5465AA22">
        <w:rPr>
          <w:rFonts w:ascii="Arial" w:eastAsia="Arial" w:hAnsi="Arial" w:cs="Arial"/>
          <w:sz w:val="22"/>
          <w:szCs w:val="22"/>
          <w:lang w:val="en-GB"/>
        </w:rPr>
        <w:t xml:space="preserve">Local Community </w:t>
      </w:r>
      <w:r w:rsidR="2C95D5D4" w:rsidRPr="5465AA22">
        <w:rPr>
          <w:rFonts w:ascii="Arial" w:eastAsia="Arial" w:hAnsi="Arial" w:cs="Arial"/>
          <w:sz w:val="22"/>
          <w:szCs w:val="22"/>
          <w:lang w:val="en-GB"/>
        </w:rPr>
        <w:t xml:space="preserve">                               </w:t>
      </w:r>
      <w:r w:rsidR="7C7CA218" w:rsidRPr="5465AA22">
        <w:rPr>
          <w:rFonts w:ascii="Arial" w:eastAsia="Arial" w:hAnsi="Arial" w:cs="Arial"/>
          <w:sz w:val="22"/>
          <w:szCs w:val="22"/>
          <w:lang w:val="en-GB"/>
        </w:rPr>
        <w:t xml:space="preserve">- </w:t>
      </w:r>
      <w:r w:rsidR="2BB28784" w:rsidRPr="5465AA22">
        <w:rPr>
          <w:rFonts w:ascii="Arial" w:eastAsia="Arial" w:hAnsi="Arial" w:cs="Arial"/>
          <w:sz w:val="22"/>
          <w:szCs w:val="22"/>
          <w:lang w:val="en-GB"/>
        </w:rPr>
        <w:t xml:space="preserve">   </w:t>
      </w:r>
      <w:r w:rsidR="7C7CA218" w:rsidRPr="5465AA22">
        <w:rPr>
          <w:rFonts w:ascii="Arial" w:eastAsia="Arial" w:hAnsi="Arial" w:cs="Arial"/>
          <w:sz w:val="22"/>
          <w:szCs w:val="22"/>
          <w:lang w:val="en-GB"/>
        </w:rPr>
        <w:t xml:space="preserve">Administrative Personnel </w:t>
      </w:r>
    </w:p>
    <w:p w14:paraId="390CF42C" w14:textId="3FCB972E" w:rsidR="007A0FBD" w:rsidRPr="00564C89" w:rsidRDefault="7C7CA218" w:rsidP="5465AA22">
      <w:pPr>
        <w:spacing w:before="100" w:beforeAutospacing="1" w:after="100" w:afterAutospacing="1" w:line="360" w:lineRule="auto"/>
        <w:rPr>
          <w:rFonts w:ascii="Arial" w:eastAsia="Arial" w:hAnsi="Arial" w:cs="Arial"/>
          <w:sz w:val="22"/>
          <w:szCs w:val="22"/>
          <w:lang w:val="en-GB"/>
        </w:rPr>
      </w:pPr>
      <w:r w:rsidRPr="5465AA22">
        <w:rPr>
          <w:rFonts w:ascii="Arial" w:eastAsia="Arial" w:hAnsi="Arial" w:cs="Arial"/>
          <w:sz w:val="22"/>
          <w:szCs w:val="22"/>
          <w:lang w:val="en-GB"/>
        </w:rPr>
        <w:t xml:space="preserve">v LOW POWER </w:t>
      </w:r>
    </w:p>
    <w:p w14:paraId="235E42A1" w14:textId="707DA67C" w:rsidR="007A0FBD" w:rsidRPr="00564C89" w:rsidRDefault="7C7CA218" w:rsidP="5465AA22">
      <w:pPr>
        <w:spacing w:before="100" w:beforeAutospacing="1" w:after="100" w:afterAutospacing="1" w:line="360" w:lineRule="auto"/>
        <w:rPr>
          <w:rFonts w:ascii="Arial" w:eastAsia="Arial" w:hAnsi="Arial" w:cs="Arial"/>
          <w:sz w:val="22"/>
          <w:szCs w:val="22"/>
          <w:lang w:val="en-GB"/>
        </w:rPr>
      </w:pPr>
      <w:r w:rsidRPr="5465AA22">
        <w:rPr>
          <w:rFonts w:ascii="Arial" w:eastAsia="Arial" w:hAnsi="Arial" w:cs="Arial"/>
          <w:sz w:val="22"/>
          <w:szCs w:val="22"/>
          <w:lang w:val="en-GB"/>
        </w:rPr>
        <w:t>Source: Adapted from standard stakeholder management matrices.</w:t>
      </w:r>
    </w:p>
    <w:p w14:paraId="0215E082" w14:textId="3DB05997" w:rsidR="007A0FBD" w:rsidRPr="00564C89" w:rsidRDefault="007A0FBD" w:rsidP="5465AA22">
      <w:pPr>
        <w:spacing w:before="100" w:beforeAutospacing="1" w:after="100" w:afterAutospacing="1" w:line="360" w:lineRule="auto"/>
        <w:rPr>
          <w:lang w:val="en-GB"/>
        </w:rPr>
      </w:pPr>
    </w:p>
    <w:p w14:paraId="53A9D992" w14:textId="5BBFEBC2" w:rsidR="007A0FBD" w:rsidRPr="00564C89" w:rsidRDefault="007A0FBD" w:rsidP="5465AA22">
      <w:pPr>
        <w:spacing w:before="100" w:beforeAutospacing="1" w:after="100" w:afterAutospacing="1" w:line="360" w:lineRule="auto"/>
        <w:rPr>
          <w:lang w:val="en-GB"/>
        </w:rPr>
      </w:pPr>
    </w:p>
    <w:p w14:paraId="64C9DB3E" w14:textId="57CE721E" w:rsidR="007A0FBD" w:rsidRPr="00564C89" w:rsidRDefault="5DC7698B" w:rsidP="5465AA22">
      <w:pPr>
        <w:pStyle w:val="Heading2"/>
        <w:rPr>
          <w:rFonts w:ascii="Arial" w:eastAsia="Arial" w:hAnsi="Arial" w:cs="Arial"/>
          <w:lang w:val="en-GB"/>
        </w:rPr>
      </w:pPr>
      <w:bookmarkStart w:id="37" w:name="_Toc1230010426"/>
      <w:r w:rsidRPr="5465AA22">
        <w:rPr>
          <w:rFonts w:ascii="Arial" w:eastAsia="Arial" w:hAnsi="Arial" w:cs="Arial"/>
          <w:lang w:val="en-GB"/>
        </w:rPr>
        <w:t>Appendix B: Financial &amp; Resource Capability Overview</w:t>
      </w:r>
      <w:bookmarkEnd w:id="37"/>
    </w:p>
    <w:p w14:paraId="56CFC39B" w14:textId="063FD40B" w:rsidR="007A0FBD" w:rsidRPr="00564C89" w:rsidRDefault="5DC7698B" w:rsidP="5465AA22">
      <w:pPr>
        <w:spacing w:before="100" w:beforeAutospacing="1" w:after="100" w:afterAutospacing="1" w:line="360" w:lineRule="auto"/>
      </w:pPr>
      <w:r w:rsidRPr="5465AA22">
        <w:rPr>
          <w:lang w:val="en-GB"/>
        </w:rPr>
        <w:t>While specific operational margins for the Barton site are internal, the following table outlines the corporate financial context driving the capability for this transformation, demonstrating the RBV principle of resource allocation.</w:t>
      </w:r>
    </w:p>
    <w:tbl>
      <w:tblPr>
        <w:tblW w:w="0" w:type="auto"/>
        <w:tblLook w:val="06A0" w:firstRow="1" w:lastRow="0" w:firstColumn="1" w:lastColumn="0" w:noHBand="1" w:noVBand="1"/>
      </w:tblPr>
      <w:tblGrid>
        <w:gridCol w:w="2592"/>
        <w:gridCol w:w="3607"/>
        <w:gridCol w:w="3145"/>
      </w:tblGrid>
      <w:tr w:rsidR="5465AA22" w14:paraId="27BCFC1D" w14:textId="77777777" w:rsidTr="5465AA22">
        <w:trPr>
          <w:trHeight w:val="300"/>
        </w:trPr>
        <w:tc>
          <w:tcPr>
            <w:tcW w:w="2595"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tcPr>
          <w:p w14:paraId="3DBCE107" w14:textId="5C55268D" w:rsidR="5465AA22" w:rsidRDefault="5465AA22" w:rsidP="5465AA22">
            <w:pPr>
              <w:spacing w:after="0" w:line="360" w:lineRule="auto"/>
              <w:rPr>
                <w:rFonts w:ascii="Arial" w:eastAsia="Arial" w:hAnsi="Arial" w:cs="Arial"/>
                <w:b/>
                <w:bCs/>
                <w:color w:val="1F1F1F"/>
                <w:sz w:val="22"/>
                <w:szCs w:val="22"/>
              </w:rPr>
            </w:pPr>
            <w:r w:rsidRPr="5465AA22">
              <w:rPr>
                <w:rFonts w:ascii="Arial" w:eastAsia="Arial" w:hAnsi="Arial" w:cs="Arial"/>
                <w:b/>
                <w:bCs/>
                <w:color w:val="1F1F1F"/>
                <w:sz w:val="22"/>
                <w:szCs w:val="22"/>
              </w:rPr>
              <w:t>Financial / Resource Metric</w:t>
            </w:r>
          </w:p>
        </w:tc>
        <w:tc>
          <w:tcPr>
            <w:tcW w:w="3615"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tcPr>
          <w:p w14:paraId="49D71E25" w14:textId="3A106259" w:rsidR="5465AA22" w:rsidRDefault="5465AA22" w:rsidP="5465AA22">
            <w:pPr>
              <w:spacing w:after="0" w:line="360" w:lineRule="auto"/>
              <w:rPr>
                <w:rFonts w:ascii="Arial" w:eastAsia="Arial" w:hAnsi="Arial" w:cs="Arial"/>
                <w:b/>
                <w:bCs/>
                <w:color w:val="1F1F1F"/>
                <w:sz w:val="22"/>
                <w:szCs w:val="22"/>
              </w:rPr>
            </w:pPr>
            <w:r w:rsidRPr="5465AA22">
              <w:rPr>
                <w:rFonts w:ascii="Arial" w:eastAsia="Arial" w:hAnsi="Arial" w:cs="Arial"/>
                <w:b/>
                <w:bCs/>
                <w:color w:val="1F1F1F"/>
                <w:sz w:val="22"/>
                <w:szCs w:val="22"/>
              </w:rPr>
              <w:t>Grupo Antolin Corporate Reality (2024/2025)</w:t>
            </w:r>
          </w:p>
        </w:tc>
        <w:tc>
          <w:tcPr>
            <w:tcW w:w="3150"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tcPr>
          <w:p w14:paraId="55322B71" w14:textId="3CCB9B86" w:rsidR="5465AA22" w:rsidRDefault="5465AA22" w:rsidP="5465AA22">
            <w:pPr>
              <w:spacing w:after="0" w:line="360" w:lineRule="auto"/>
              <w:rPr>
                <w:rFonts w:ascii="Arial" w:eastAsia="Arial" w:hAnsi="Arial" w:cs="Arial"/>
                <w:b/>
                <w:bCs/>
                <w:color w:val="1F1F1F"/>
                <w:sz w:val="22"/>
                <w:szCs w:val="22"/>
              </w:rPr>
            </w:pPr>
            <w:r w:rsidRPr="5465AA22">
              <w:rPr>
                <w:rFonts w:ascii="Arial" w:eastAsia="Arial" w:hAnsi="Arial" w:cs="Arial"/>
                <w:b/>
                <w:bCs/>
                <w:color w:val="1F1F1F"/>
                <w:sz w:val="22"/>
                <w:szCs w:val="22"/>
              </w:rPr>
              <w:t>Strategic Relevance to Barton Change Plan</w:t>
            </w:r>
          </w:p>
        </w:tc>
      </w:tr>
      <w:tr w:rsidR="5465AA22" w14:paraId="3ABDD871" w14:textId="77777777" w:rsidTr="5465AA22">
        <w:trPr>
          <w:trHeight w:val="300"/>
        </w:trPr>
        <w:tc>
          <w:tcPr>
            <w:tcW w:w="2595"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38EE2D21" w14:textId="18AE7EDC" w:rsidR="5465AA22" w:rsidRDefault="5465AA22" w:rsidP="5465AA22">
            <w:pPr>
              <w:spacing w:after="0" w:line="360" w:lineRule="auto"/>
              <w:rPr>
                <w:rFonts w:ascii="Arial" w:eastAsia="Arial" w:hAnsi="Arial" w:cs="Arial"/>
                <w:b/>
                <w:bCs/>
                <w:color w:val="1F1F1F"/>
                <w:sz w:val="22"/>
                <w:szCs w:val="22"/>
              </w:rPr>
            </w:pPr>
            <w:r w:rsidRPr="5465AA22">
              <w:rPr>
                <w:rFonts w:ascii="Arial" w:eastAsia="Arial" w:hAnsi="Arial" w:cs="Arial"/>
                <w:b/>
                <w:bCs/>
                <w:color w:val="1F1F1F"/>
                <w:sz w:val="22"/>
                <w:szCs w:val="22"/>
              </w:rPr>
              <w:t>Annual R&amp;D&amp;I Investment</w:t>
            </w:r>
          </w:p>
        </w:tc>
        <w:tc>
          <w:tcPr>
            <w:tcW w:w="3615"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3F8FB23D" w14:textId="0E43AFFA" w:rsidR="5465AA22" w:rsidRDefault="5465AA22" w:rsidP="5465AA22">
            <w:pPr>
              <w:spacing w:after="0" w:line="360" w:lineRule="auto"/>
              <w:rPr>
                <w:rFonts w:ascii="Arial" w:eastAsia="Arial" w:hAnsi="Arial" w:cs="Arial"/>
                <w:color w:val="1F1F1F"/>
                <w:sz w:val="22"/>
                <w:szCs w:val="22"/>
              </w:rPr>
            </w:pPr>
            <w:r w:rsidRPr="5465AA22">
              <w:rPr>
                <w:rFonts w:ascii="Arial" w:eastAsia="Arial" w:hAnsi="Arial" w:cs="Arial"/>
                <w:color w:val="1F1F1F"/>
                <w:sz w:val="22"/>
                <w:szCs w:val="22"/>
              </w:rPr>
              <w:t>€118.20 million globally.</w:t>
            </w:r>
          </w:p>
        </w:tc>
        <w:tc>
          <w:tcPr>
            <w:tcW w:w="315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2CFC2BA1" w14:textId="64018B46" w:rsidR="5465AA22" w:rsidRDefault="5465AA22" w:rsidP="5465AA22">
            <w:pPr>
              <w:spacing w:after="0" w:line="360" w:lineRule="auto"/>
              <w:rPr>
                <w:rFonts w:ascii="Arial" w:eastAsia="Arial" w:hAnsi="Arial" w:cs="Arial"/>
                <w:color w:val="1F1F1F"/>
                <w:sz w:val="22"/>
                <w:szCs w:val="22"/>
              </w:rPr>
            </w:pPr>
            <w:r w:rsidRPr="5465AA22">
              <w:rPr>
                <w:rFonts w:ascii="Arial" w:eastAsia="Arial" w:hAnsi="Arial" w:cs="Arial"/>
                <w:color w:val="1F1F1F"/>
                <w:sz w:val="22"/>
                <w:szCs w:val="22"/>
              </w:rPr>
              <w:t>Provides the capital required for hardware procurement (AGVs, IoT sensors) and software licensing (SAP) at the plant level without starving daily operational cash flows.</w:t>
            </w:r>
          </w:p>
        </w:tc>
      </w:tr>
      <w:tr w:rsidR="5465AA22" w14:paraId="431973A0" w14:textId="77777777" w:rsidTr="5465AA22">
        <w:trPr>
          <w:trHeight w:val="300"/>
        </w:trPr>
        <w:tc>
          <w:tcPr>
            <w:tcW w:w="2595"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534D15C3" w14:textId="71F83A20" w:rsidR="5465AA22" w:rsidRDefault="5465AA22" w:rsidP="5465AA22">
            <w:pPr>
              <w:spacing w:after="0" w:line="360" w:lineRule="auto"/>
              <w:rPr>
                <w:rFonts w:ascii="Arial" w:eastAsia="Arial" w:hAnsi="Arial" w:cs="Arial"/>
                <w:b/>
                <w:bCs/>
                <w:color w:val="1F1F1F"/>
                <w:sz w:val="22"/>
                <w:szCs w:val="22"/>
              </w:rPr>
            </w:pPr>
            <w:r w:rsidRPr="5465AA22">
              <w:rPr>
                <w:rFonts w:ascii="Arial" w:eastAsia="Arial" w:hAnsi="Arial" w:cs="Arial"/>
                <w:b/>
                <w:bCs/>
                <w:color w:val="1F1F1F"/>
                <w:sz w:val="22"/>
                <w:szCs w:val="22"/>
              </w:rPr>
              <w:t>Human Capital Strategy</w:t>
            </w:r>
          </w:p>
        </w:tc>
        <w:tc>
          <w:tcPr>
            <w:tcW w:w="3615"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6AECF299" w14:textId="43586739" w:rsidR="5465AA22" w:rsidRDefault="5465AA22" w:rsidP="5465AA22">
            <w:pPr>
              <w:spacing w:after="0" w:line="360" w:lineRule="auto"/>
              <w:rPr>
                <w:rFonts w:ascii="Arial" w:eastAsia="Arial" w:hAnsi="Arial" w:cs="Arial"/>
                <w:color w:val="1F1F1F"/>
                <w:sz w:val="22"/>
                <w:szCs w:val="22"/>
              </w:rPr>
            </w:pPr>
            <w:r w:rsidRPr="5465AA22">
              <w:rPr>
                <w:rFonts w:ascii="Arial" w:eastAsia="Arial" w:hAnsi="Arial" w:cs="Arial"/>
                <w:color w:val="1F1F1F"/>
                <w:sz w:val="22"/>
                <w:szCs w:val="22"/>
              </w:rPr>
              <w:t>1,619 dedicated tech employees globally.</w:t>
            </w:r>
          </w:p>
        </w:tc>
        <w:tc>
          <w:tcPr>
            <w:tcW w:w="315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1A6F35DA" w14:textId="5599A018" w:rsidR="5465AA22" w:rsidRDefault="5465AA22" w:rsidP="5465AA22">
            <w:pPr>
              <w:spacing w:after="0" w:line="360" w:lineRule="auto"/>
              <w:rPr>
                <w:rFonts w:ascii="Arial" w:eastAsia="Arial" w:hAnsi="Arial" w:cs="Arial"/>
                <w:color w:val="1F1F1F"/>
                <w:sz w:val="22"/>
                <w:szCs w:val="22"/>
              </w:rPr>
            </w:pPr>
            <w:r w:rsidRPr="5465AA22">
              <w:rPr>
                <w:rFonts w:ascii="Arial" w:eastAsia="Arial" w:hAnsi="Arial" w:cs="Arial"/>
                <w:color w:val="1F1F1F"/>
                <w:sz w:val="22"/>
                <w:szCs w:val="22"/>
              </w:rPr>
              <w:t xml:space="preserve">Enables the Barton facility to draw upon </w:t>
            </w:r>
            <w:r w:rsidR="0CCC30E2" w:rsidRPr="5465AA22">
              <w:rPr>
                <w:rFonts w:ascii="Arial" w:eastAsia="Arial" w:hAnsi="Arial" w:cs="Arial"/>
                <w:color w:val="1F1F1F"/>
                <w:sz w:val="22"/>
                <w:szCs w:val="22"/>
              </w:rPr>
              <w:t>specialized</w:t>
            </w:r>
            <w:r w:rsidRPr="5465AA22">
              <w:rPr>
                <w:rFonts w:ascii="Arial" w:eastAsia="Arial" w:hAnsi="Arial" w:cs="Arial"/>
                <w:color w:val="1F1F1F"/>
                <w:sz w:val="22"/>
                <w:szCs w:val="22"/>
              </w:rPr>
              <w:t xml:space="preserve"> corporate expertise for rapid troubleshooting during the Smart Way2Cloud migration.</w:t>
            </w:r>
          </w:p>
        </w:tc>
      </w:tr>
      <w:tr w:rsidR="5465AA22" w14:paraId="5676AA54" w14:textId="77777777" w:rsidTr="5465AA22">
        <w:trPr>
          <w:trHeight w:val="300"/>
        </w:trPr>
        <w:tc>
          <w:tcPr>
            <w:tcW w:w="2595"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0D3F8264" w14:textId="5BE769EC" w:rsidR="5465AA22" w:rsidRDefault="5465AA22" w:rsidP="5465AA22">
            <w:pPr>
              <w:spacing w:after="0" w:line="360" w:lineRule="auto"/>
              <w:rPr>
                <w:rFonts w:ascii="Arial" w:eastAsia="Arial" w:hAnsi="Arial" w:cs="Arial"/>
                <w:b/>
                <w:bCs/>
                <w:color w:val="1F1F1F"/>
                <w:sz w:val="22"/>
                <w:szCs w:val="22"/>
              </w:rPr>
            </w:pPr>
            <w:r w:rsidRPr="5465AA22">
              <w:rPr>
                <w:rFonts w:ascii="Arial" w:eastAsia="Arial" w:hAnsi="Arial" w:cs="Arial"/>
                <w:b/>
                <w:bCs/>
                <w:color w:val="1F1F1F"/>
                <w:sz w:val="22"/>
                <w:szCs w:val="22"/>
              </w:rPr>
              <w:t>Corporate Debt &amp; Refinancing</w:t>
            </w:r>
          </w:p>
        </w:tc>
        <w:tc>
          <w:tcPr>
            <w:tcW w:w="3615"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619AE7AC" w14:textId="26F7A634" w:rsidR="5465AA22" w:rsidRDefault="5465AA22" w:rsidP="5465AA22">
            <w:pPr>
              <w:spacing w:after="0" w:line="360" w:lineRule="auto"/>
              <w:rPr>
                <w:rFonts w:ascii="Arial" w:eastAsia="Arial" w:hAnsi="Arial" w:cs="Arial"/>
                <w:color w:val="1F1F1F"/>
                <w:sz w:val="22"/>
                <w:szCs w:val="22"/>
              </w:rPr>
            </w:pPr>
            <w:r w:rsidRPr="5465AA22">
              <w:rPr>
                <w:rFonts w:ascii="Arial" w:eastAsia="Arial" w:hAnsi="Arial" w:cs="Arial"/>
                <w:color w:val="1F1F1F"/>
                <w:sz w:val="22"/>
                <w:szCs w:val="22"/>
              </w:rPr>
              <w:t>Stable outlook, adjusted EBITDA margin expected &gt;5% (S&amp;P Global).</w:t>
            </w:r>
          </w:p>
        </w:tc>
        <w:tc>
          <w:tcPr>
            <w:tcW w:w="315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2FB4EA67" w14:textId="095374E3" w:rsidR="5465AA22" w:rsidRDefault="5465AA22" w:rsidP="5465AA22">
            <w:pPr>
              <w:spacing w:after="0" w:line="360" w:lineRule="auto"/>
              <w:rPr>
                <w:rFonts w:ascii="Arial" w:eastAsia="Arial" w:hAnsi="Arial" w:cs="Arial"/>
                <w:color w:val="1F1F1F"/>
                <w:sz w:val="22"/>
                <w:szCs w:val="22"/>
              </w:rPr>
            </w:pPr>
            <w:r w:rsidRPr="5465AA22">
              <w:rPr>
                <w:rFonts w:ascii="Arial" w:eastAsia="Arial" w:hAnsi="Arial" w:cs="Arial"/>
                <w:color w:val="1F1F1F"/>
                <w:sz w:val="22"/>
                <w:szCs w:val="22"/>
              </w:rPr>
              <w:t xml:space="preserve">Ensures the strategic transformation plan is not derailed by short-term liquidity crises, allowing long-term </w:t>
            </w:r>
            <w:bookmarkStart w:id="38" w:name="_Int_vhkwrhte"/>
            <w:r w:rsidRPr="5465AA22">
              <w:rPr>
                <w:rFonts w:ascii="Arial" w:eastAsia="Arial" w:hAnsi="Arial" w:cs="Arial"/>
                <w:color w:val="1F1F1F"/>
                <w:sz w:val="22"/>
                <w:szCs w:val="22"/>
              </w:rPr>
              <w:t>change</w:t>
            </w:r>
            <w:bookmarkEnd w:id="38"/>
            <w:r w:rsidRPr="5465AA22">
              <w:rPr>
                <w:rFonts w:ascii="Arial" w:eastAsia="Arial" w:hAnsi="Arial" w:cs="Arial"/>
                <w:color w:val="1F1F1F"/>
                <w:sz w:val="22"/>
                <w:szCs w:val="22"/>
              </w:rPr>
              <w:t xml:space="preserve"> embedding.</w:t>
            </w:r>
          </w:p>
        </w:tc>
      </w:tr>
      <w:tr w:rsidR="5465AA22" w14:paraId="17E3CE0D" w14:textId="77777777" w:rsidTr="5465AA22">
        <w:trPr>
          <w:trHeight w:val="300"/>
        </w:trPr>
        <w:tc>
          <w:tcPr>
            <w:tcW w:w="2595"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2A9610AC" w14:textId="0DFEDBC0" w:rsidR="5465AA22" w:rsidRDefault="5465AA22" w:rsidP="5465AA22">
            <w:pPr>
              <w:spacing w:after="0"/>
              <w:rPr>
                <w:i/>
                <w:iCs/>
                <w:color w:val="1F1F1F"/>
              </w:rPr>
            </w:pPr>
          </w:p>
        </w:tc>
        <w:tc>
          <w:tcPr>
            <w:tcW w:w="3615"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7BFA0C0D" w14:textId="4EBA7B7F" w:rsidR="5465AA22" w:rsidRDefault="5465AA22"/>
        </w:tc>
        <w:tc>
          <w:tcPr>
            <w:tcW w:w="315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77294409" w14:textId="3D285AE1" w:rsidR="5465AA22" w:rsidRDefault="5465AA22"/>
        </w:tc>
      </w:tr>
    </w:tbl>
    <w:p w14:paraId="73FD3CFF" w14:textId="7E618A52" w:rsidR="007A0FBD" w:rsidRPr="00564C89" w:rsidRDefault="162C92C4" w:rsidP="5465AA22">
      <w:pPr>
        <w:spacing w:before="100" w:beforeAutospacing="1" w:after="100" w:afterAutospacing="1" w:line="360" w:lineRule="auto"/>
        <w:rPr>
          <w:lang w:val="en-GB"/>
        </w:rPr>
      </w:pPr>
      <w:r w:rsidRPr="5465AA22">
        <w:rPr>
          <w:lang w:val="en-GB"/>
        </w:rPr>
        <w:lastRenderedPageBreak/>
        <w:t xml:space="preserve">Source: Grupo Antolin Integrated Report (2024); S&amp;P Global Ratings (2024).  </w:t>
      </w:r>
    </w:p>
    <w:p w14:paraId="181C2A93" w14:textId="397AB821" w:rsidR="007A0FBD" w:rsidRPr="00564C89" w:rsidRDefault="777D636D" w:rsidP="5465AA22">
      <w:pPr>
        <w:pStyle w:val="Heading1"/>
        <w:jc w:val="center"/>
        <w:rPr>
          <w:rFonts w:ascii="Arial" w:eastAsia="Arial" w:hAnsi="Arial" w:cs="Arial"/>
          <w:lang w:val="en-GB"/>
        </w:rPr>
      </w:pPr>
      <w:bookmarkStart w:id="39" w:name="_Toc2058863470"/>
      <w:r w:rsidRPr="5465AA22">
        <w:rPr>
          <w:rFonts w:ascii="Arial" w:eastAsia="Arial" w:hAnsi="Arial" w:cs="Arial"/>
          <w:lang w:val="en-GB"/>
        </w:rPr>
        <w:t>References</w:t>
      </w:r>
      <w:bookmarkEnd w:id="39"/>
    </w:p>
    <w:p w14:paraId="65722792" w14:textId="7C13EEDC" w:rsidR="007A0FBD" w:rsidRPr="00564C89" w:rsidRDefault="007A0FBD" w:rsidP="5465AA22">
      <w:pPr>
        <w:rPr>
          <w:lang w:val="en-GB"/>
        </w:rPr>
      </w:pPr>
    </w:p>
    <w:p w14:paraId="341DD159" w14:textId="4440996F" w:rsidR="007A0FBD" w:rsidRPr="00564C89" w:rsidRDefault="1CF4D7B8" w:rsidP="5465AA22">
      <w:pPr>
        <w:spacing w:before="100" w:beforeAutospacing="1" w:after="100" w:afterAutospacing="1" w:line="360" w:lineRule="auto"/>
        <w:rPr>
          <w:lang w:val="en-GB"/>
        </w:rPr>
      </w:pPr>
      <w:r w:rsidRPr="5465AA22">
        <w:rPr>
          <w:lang w:val="en-GB"/>
        </w:rPr>
        <w:t xml:space="preserve">1. Grupo Antolin (2024) Integrated Report 2024. Available at: </w:t>
      </w:r>
      <w:hyperlink r:id="rId12">
        <w:r w:rsidRPr="5465AA22">
          <w:rPr>
            <w:rStyle w:val="Hyperlink"/>
            <w:lang w:val="en-GB"/>
          </w:rPr>
          <w:t>https://annualreport.antolin.com/2024/wp-content/uploads/2025/05/cahpter-01.pdf</w:t>
        </w:r>
      </w:hyperlink>
      <w:r w:rsidRPr="5465AA22">
        <w:rPr>
          <w:lang w:val="en-GB"/>
        </w:rPr>
        <w:t xml:space="preserve"> </w:t>
      </w:r>
      <w:r w:rsidRPr="5465AA22">
        <w:rPr>
          <w:rFonts w:ascii="Aptos" w:eastAsia="Aptos" w:hAnsi="Aptos" w:cs="Aptos"/>
          <w:lang w:val="en-GB"/>
        </w:rPr>
        <w:t>Accessed</w:t>
      </w:r>
      <w:r w:rsidRPr="5465AA22">
        <w:rPr>
          <w:lang w:val="en-GB"/>
        </w:rPr>
        <w:t xml:space="preserve"> at: 01/14/2026</w:t>
      </w:r>
    </w:p>
    <w:p w14:paraId="240C3002" w14:textId="7BF6CD72" w:rsidR="007A0FBD" w:rsidRPr="00564C89" w:rsidRDefault="1CF4D7B8" w:rsidP="5465AA22">
      <w:pPr>
        <w:spacing w:before="100" w:beforeAutospacing="1" w:after="100" w:afterAutospacing="1" w:line="360" w:lineRule="auto"/>
        <w:rPr>
          <w:lang w:val="en-GB"/>
        </w:rPr>
      </w:pPr>
      <w:r w:rsidRPr="5465AA22">
        <w:rPr>
          <w:lang w:val="en-GB"/>
        </w:rPr>
        <w:t xml:space="preserve">2. Grupo Antolin (2021) Annual Report 2021. Available at: </w:t>
      </w:r>
      <w:hyperlink r:id="rId13">
        <w:r w:rsidRPr="5465AA22">
          <w:rPr>
            <w:rStyle w:val="Hyperlink"/>
            <w:lang w:val="en-GB"/>
          </w:rPr>
          <w:t>https://annualreport.grupoantolin.com/2021/en/strategy/</w:t>
        </w:r>
      </w:hyperlink>
      <w:r w:rsidRPr="5465AA22">
        <w:rPr>
          <w:lang w:val="en-GB"/>
        </w:rPr>
        <w:t xml:space="preserve"> Accessed at: 01/14/2026</w:t>
      </w:r>
    </w:p>
    <w:p w14:paraId="2BBFAFFD" w14:textId="31CF828F" w:rsidR="007A0FBD" w:rsidRPr="00564C89" w:rsidRDefault="1CF4D7B8" w:rsidP="5465AA22">
      <w:pPr>
        <w:spacing w:before="100" w:beforeAutospacing="1" w:after="100" w:afterAutospacing="1" w:line="360" w:lineRule="auto"/>
        <w:rPr>
          <w:lang w:val="en-GB"/>
        </w:rPr>
      </w:pPr>
      <w:r w:rsidRPr="5465AA22">
        <w:t>3. Machinery Market (2024)</w:t>
      </w:r>
      <w:r w:rsidRPr="5465AA22">
        <w:rPr>
          <w:i/>
          <w:iCs/>
        </w:rPr>
        <w:t xml:space="preserve"> </w:t>
      </w:r>
      <w:r w:rsidRPr="5465AA22">
        <w:t xml:space="preserve">'Grupo Antolin moves into new facility', Machinery Market. Available at: </w:t>
      </w:r>
      <w:hyperlink r:id="rId14">
        <w:r w:rsidRPr="5465AA22">
          <w:rPr>
            <w:rStyle w:val="Hyperlink"/>
          </w:rPr>
          <w:t>https://www.machinery-market.co.uk/news/21882/Grupo-Antolin-moves-into-new-facility</w:t>
        </w:r>
      </w:hyperlink>
      <w:r w:rsidRPr="5465AA22">
        <w:t xml:space="preserve"> Accessed at: 01/</w:t>
      </w:r>
      <w:r w:rsidR="3BCD25E9" w:rsidRPr="5465AA22">
        <w:t>14/2026</w:t>
      </w:r>
    </w:p>
    <w:p w14:paraId="1547EF92" w14:textId="43FB9B70" w:rsidR="007A0FBD" w:rsidRPr="00564C89" w:rsidRDefault="0E0DAD6E" w:rsidP="5465AA22">
      <w:pPr>
        <w:spacing w:before="100" w:beforeAutospacing="1" w:after="100" w:afterAutospacing="1" w:line="360" w:lineRule="auto"/>
        <w:rPr>
          <w:lang w:val="en-GB"/>
        </w:rPr>
      </w:pPr>
      <w:r w:rsidRPr="5465AA22">
        <w:rPr>
          <w:lang w:val="en-GB"/>
        </w:rPr>
        <w:t xml:space="preserve">4. Barney, J. (1991) 'Firm Resources and Sustained Competitive Advantage', Journal of Management, 17(1), pp. 99-120. Available at: </w:t>
      </w:r>
      <w:hyperlink r:id="rId15">
        <w:r w:rsidRPr="5465AA22">
          <w:rPr>
            <w:rStyle w:val="Hyperlink"/>
            <w:lang w:val="en-GB"/>
          </w:rPr>
          <w:t>https://doi.org/10.1177/014920639101700108</w:t>
        </w:r>
      </w:hyperlink>
      <w:r w:rsidRPr="5465AA22">
        <w:rPr>
          <w:lang w:val="en-GB"/>
        </w:rPr>
        <w:t xml:space="preserve"> Accessed at: 01/14/2026</w:t>
      </w:r>
    </w:p>
    <w:p w14:paraId="3254BFBF" w14:textId="23D7903A" w:rsidR="007A0FBD" w:rsidRPr="00564C89" w:rsidRDefault="0E0DAD6E" w:rsidP="5465AA22">
      <w:pPr>
        <w:spacing w:before="100" w:beforeAutospacing="1" w:after="100" w:afterAutospacing="1" w:line="360" w:lineRule="auto"/>
      </w:pPr>
      <w:r w:rsidRPr="5465AA22">
        <w:t>5.</w:t>
      </w:r>
      <w:r w:rsidR="52209817" w:rsidRPr="5465AA22">
        <w:t xml:space="preserve"> Bismark, O., Kofi, O.A., Frank, A.G. and Eric, H. (2018) 'Utilizing McKinsey 7s Model, SWOT Analysis, PESTLE and Balance Scorecard to Foster Efficient Implementation of Organizational Strategy', International Journal of Research in Business, Economics and Management, 2(3), pp. 94-113. Available at: chrome-extension://efaidnbmnnnibpcajpcglclefindmkaj/https://d1wqtxts1xzle7.cloudfront.net/63721633/SWOT_AND_PESTLE20200623-50619-1j15dn2-libre.pdf?1592958518=&amp;response-content-disposition=inline%3B+filename%3DUtilizing_Mckinsey_7s_Model_SWOT_Analysi.pdf&amp;Expires=1771372803&amp;Signature=YNeB1kMibyYccNnflW0yCVnBfosPeJ1aXL80SqdS77vgjSpU-mBWJUfv1SZruFZ3q7rjvW0cdpey8Slxy-wmdvzDWrhUxlwY7EiPHEcNZO4bCR5BnIyHwNo4AabK~xQzfAQ-</w:t>
      </w:r>
      <w:r w:rsidR="52209817" w:rsidRPr="5465AA22">
        <w:lastRenderedPageBreak/>
        <w:t xml:space="preserve">9iB3sfRJ1cK8ZlcdU~WMsCwRhfWzJMDhfywiXIrQuXHe~Eijh1xc1owElQw6XKlyp3Hak~BDKTNvApNr1Axje2of4d9km-hEiRBBUS7kL275I0534n0C-Zh7ZT2uHdijLeTnCnhzI0sA8XTj~-bs2Mw6J3f~jbri9NIG~cI85y78a2D8r~HvRrAJVTfQrtA-1GuGM--NkRtjY3Eefg__&amp;Key-Pair-Id=APKAJLOHF5GGSLRBV4ZA </w:t>
      </w:r>
      <w:r w:rsidR="05BA2EBF" w:rsidRPr="5465AA22">
        <w:t>Accessed at: 01/14/2026</w:t>
      </w:r>
    </w:p>
    <w:p w14:paraId="6A407647" w14:textId="67465A28" w:rsidR="007A0FBD" w:rsidRPr="00564C89" w:rsidRDefault="05BA2EBF" w:rsidP="5465AA22">
      <w:pPr>
        <w:spacing w:before="100" w:beforeAutospacing="1" w:after="100" w:afterAutospacing="1" w:line="360" w:lineRule="auto"/>
        <w:rPr>
          <w:lang w:val="en-GB"/>
        </w:rPr>
      </w:pPr>
      <w:r w:rsidRPr="5465AA22">
        <w:rPr>
          <w:lang w:val="en-GB"/>
        </w:rPr>
        <w:t xml:space="preserve">6. Eaton (2024) Industry 4.0: The digital transformation of manufacturing. Available at: </w:t>
      </w:r>
      <w:hyperlink r:id="rId16">
        <w:r w:rsidRPr="5465AA22">
          <w:rPr>
            <w:rStyle w:val="Hyperlink"/>
            <w:lang w:val="en-GB"/>
          </w:rPr>
          <w:t>https://www.eaton.com/gb/en-gb/digital/industry-4-0.html</w:t>
        </w:r>
      </w:hyperlink>
      <w:r w:rsidRPr="5465AA22">
        <w:rPr>
          <w:lang w:val="en-GB"/>
        </w:rPr>
        <w:t xml:space="preserve"> Accessed at: 01/16/2026</w:t>
      </w:r>
    </w:p>
    <w:p w14:paraId="71393EAF" w14:textId="276C28F6" w:rsidR="007A0FBD" w:rsidRPr="00564C89" w:rsidRDefault="05BA2EBF" w:rsidP="5465AA22">
      <w:pPr>
        <w:spacing w:before="100" w:beforeAutospacing="1" w:after="100" w:afterAutospacing="1" w:line="360" w:lineRule="auto"/>
        <w:rPr>
          <w:lang w:val="en-GB"/>
        </w:rPr>
      </w:pPr>
      <w:r w:rsidRPr="5465AA22">
        <w:t>7. Frank, A. G., Dalenogare, L. S., &amp; Ayala, N. F. (2019). Industry 4.0 technologies: Implementation patterns in manufacturing companies. International Journal of Production Economics, 210, 15–26. A</w:t>
      </w:r>
      <w:r w:rsidR="547AC3A8" w:rsidRPr="5465AA22">
        <w:t xml:space="preserve">vailable at: </w:t>
      </w:r>
      <w:hyperlink r:id="rId17">
        <w:r w:rsidR="547AC3A8" w:rsidRPr="5465AA22">
          <w:rPr>
            <w:rStyle w:val="Hyperlink"/>
          </w:rPr>
          <w:t>https://doi.org/10.1016/j.ijpe.2019.01.004</w:t>
        </w:r>
      </w:hyperlink>
      <w:r w:rsidR="547AC3A8" w:rsidRPr="5465AA22">
        <w:t xml:space="preserve"> Accessed at: 01/16/2026</w:t>
      </w:r>
      <w:r w:rsidR="60F98228" w:rsidRPr="5465AA22">
        <w:t xml:space="preserve"> </w:t>
      </w:r>
    </w:p>
    <w:p w14:paraId="00F90A91" w14:textId="01C02D41" w:rsidR="007A0FBD" w:rsidRPr="00564C89" w:rsidRDefault="60F98228" w:rsidP="5465AA22">
      <w:pPr>
        <w:spacing w:before="100" w:beforeAutospacing="1" w:after="100" w:afterAutospacing="1" w:line="360" w:lineRule="auto"/>
        <w:rPr>
          <w:lang w:val="en-GB"/>
        </w:rPr>
      </w:pPr>
      <w:r w:rsidRPr="5465AA22">
        <w:rPr>
          <w:lang w:val="en-GB"/>
        </w:rPr>
        <w:t xml:space="preserve">8. Grupo Antolin (2021) Annual Report 2021. Available at: </w:t>
      </w:r>
      <w:hyperlink r:id="rId18">
        <w:r w:rsidRPr="5465AA22">
          <w:rPr>
            <w:rStyle w:val="Hyperlink"/>
            <w:lang w:val="en-GB"/>
          </w:rPr>
          <w:t>https://annualreport.grupoantolin.com/2021/en/strategy/</w:t>
        </w:r>
      </w:hyperlink>
      <w:r w:rsidRPr="5465AA22">
        <w:rPr>
          <w:lang w:val="en-GB"/>
        </w:rPr>
        <w:t xml:space="preserve"> Accessed at: 01/16/2026</w:t>
      </w:r>
    </w:p>
    <w:p w14:paraId="0B39E971" w14:textId="7CA54542" w:rsidR="007A0FBD" w:rsidRPr="00564C89" w:rsidRDefault="60F98228" w:rsidP="5465AA22">
      <w:pPr>
        <w:spacing w:before="100" w:beforeAutospacing="1" w:after="100" w:afterAutospacing="1" w:line="360" w:lineRule="auto"/>
        <w:rPr>
          <w:lang w:val="en-GB"/>
        </w:rPr>
      </w:pPr>
      <w:r w:rsidRPr="5465AA22">
        <w:rPr>
          <w:lang w:val="en-GB"/>
        </w:rPr>
        <w:t xml:space="preserve">9. Grupo Antolin (2024) Integrated Report 2024. Available at: </w:t>
      </w:r>
      <w:hyperlink r:id="rId19">
        <w:r w:rsidRPr="5465AA22">
          <w:rPr>
            <w:rStyle w:val="Hyperlink"/>
            <w:lang w:val="en-GB"/>
          </w:rPr>
          <w:t>https://annualreport.antolin.com/2024/wp-content/uploads/2025/05/cahpter-01.pdf</w:t>
        </w:r>
      </w:hyperlink>
      <w:r w:rsidRPr="5465AA22">
        <w:rPr>
          <w:lang w:val="en-GB"/>
        </w:rPr>
        <w:t xml:space="preserve"> Accessed at: 01/16/2026</w:t>
      </w:r>
    </w:p>
    <w:p w14:paraId="702CB393" w14:textId="1E0D47CB" w:rsidR="007A0FBD" w:rsidRPr="00564C89" w:rsidRDefault="60F98228" w:rsidP="5465AA22">
      <w:pPr>
        <w:spacing w:before="100" w:beforeAutospacing="1" w:after="100" w:afterAutospacing="1" w:line="360" w:lineRule="auto"/>
        <w:rPr>
          <w:lang w:val="en-GB"/>
        </w:rPr>
      </w:pPr>
      <w:r w:rsidRPr="5465AA22">
        <w:rPr>
          <w:lang w:val="en-GB"/>
        </w:rPr>
        <w:t xml:space="preserve">10. Insight Forward (2024) China Automotive Industry in Upheaval. Available at: </w:t>
      </w:r>
      <w:hyperlink r:id="rId20">
        <w:r w:rsidRPr="5465AA22">
          <w:rPr>
            <w:rStyle w:val="Hyperlink"/>
            <w:lang w:val="en-GB"/>
          </w:rPr>
          <w:t>https://www.insightforward.co.uk/p-and-m/pestle-and-mortar-29-may-2025/</w:t>
        </w:r>
      </w:hyperlink>
      <w:r w:rsidRPr="5465AA22">
        <w:rPr>
          <w:lang w:val="en-GB"/>
        </w:rPr>
        <w:t xml:space="preserve"> Accessed at: 01/16/2026</w:t>
      </w:r>
    </w:p>
    <w:p w14:paraId="32C0A03A" w14:textId="09DBB4AD" w:rsidR="007A0FBD" w:rsidRPr="00564C89" w:rsidRDefault="60F98228" w:rsidP="5465AA22">
      <w:pPr>
        <w:spacing w:before="100" w:beforeAutospacing="1" w:after="100" w:afterAutospacing="1" w:line="360" w:lineRule="auto"/>
        <w:rPr>
          <w:lang w:val="en-GB"/>
        </w:rPr>
      </w:pPr>
      <w:r w:rsidRPr="5465AA22">
        <w:rPr>
          <w:lang w:val="en-GB"/>
        </w:rPr>
        <w:t xml:space="preserve">11. KPMG (2016) The </w:t>
      </w:r>
      <w:r w:rsidRPr="5465AA22">
        <w:rPr>
          <w:rFonts w:ascii="Aptos" w:eastAsia="Aptos" w:hAnsi="Aptos" w:cs="Aptos"/>
          <w:lang w:val="en-GB"/>
        </w:rPr>
        <w:t>Digitalization</w:t>
      </w:r>
      <w:r w:rsidRPr="5465AA22">
        <w:rPr>
          <w:lang w:val="en-GB"/>
        </w:rPr>
        <w:t xml:space="preserve"> of the UK Automotive Industry. Available at: </w:t>
      </w:r>
      <w:hyperlink r:id="rId21">
        <w:r w:rsidRPr="5465AA22">
          <w:rPr>
            <w:rStyle w:val="Hyperlink"/>
            <w:lang w:val="en-GB"/>
          </w:rPr>
          <w:t>https://assets.kpmg.com/content/dam/kpmgsites/uk/pdf/2017/04/The-digitalisation-of-the-UK-automotive-industry.pdf</w:t>
        </w:r>
      </w:hyperlink>
      <w:r w:rsidRPr="5465AA22">
        <w:rPr>
          <w:lang w:val="en-GB"/>
        </w:rPr>
        <w:t xml:space="preserve"> Accessed at: 01/16/2026</w:t>
      </w:r>
    </w:p>
    <w:p w14:paraId="7345008B" w14:textId="0D93F685" w:rsidR="007A0FBD" w:rsidRPr="00564C89" w:rsidRDefault="60F98228" w:rsidP="5465AA22">
      <w:pPr>
        <w:spacing w:before="100" w:beforeAutospacing="1" w:after="100" w:afterAutospacing="1" w:line="360" w:lineRule="auto"/>
        <w:rPr>
          <w:lang w:val="en-GB"/>
        </w:rPr>
      </w:pPr>
      <w:r w:rsidRPr="5465AA22">
        <w:rPr>
          <w:lang w:val="en-GB"/>
        </w:rPr>
        <w:t>12.</w:t>
      </w:r>
      <w:r w:rsidR="4F50DFD8" w:rsidRPr="5465AA22">
        <w:rPr>
          <w:lang w:val="en-GB"/>
        </w:rPr>
        <w:t xml:space="preserve"> Matrix BCG (2024) Renault Group PESTLE Analysis. Available at: </w:t>
      </w:r>
      <w:hyperlink r:id="rId22">
        <w:r w:rsidR="4F50DFD8" w:rsidRPr="5465AA22">
          <w:rPr>
            <w:rStyle w:val="Hyperlink"/>
            <w:lang w:val="en-GB"/>
          </w:rPr>
          <w:t>https://matrixbcg.com/products/renaultgroup-pestle-analysis</w:t>
        </w:r>
      </w:hyperlink>
      <w:r w:rsidR="4F50DFD8" w:rsidRPr="5465AA22">
        <w:rPr>
          <w:lang w:val="en-GB"/>
        </w:rPr>
        <w:t xml:space="preserve"> Accessed at: 01/16/2026</w:t>
      </w:r>
    </w:p>
    <w:p w14:paraId="254F2EE3" w14:textId="57486847" w:rsidR="007A0FBD" w:rsidRPr="00564C89" w:rsidRDefault="4F50DFD8" w:rsidP="5465AA22">
      <w:pPr>
        <w:spacing w:before="100" w:beforeAutospacing="1" w:after="100" w:afterAutospacing="1" w:line="360" w:lineRule="auto"/>
        <w:rPr>
          <w:lang w:val="en-GB"/>
        </w:rPr>
      </w:pPr>
      <w:r w:rsidRPr="5465AA22">
        <w:rPr>
          <w:lang w:val="en-GB"/>
        </w:rPr>
        <w:lastRenderedPageBreak/>
        <w:t>13.</w:t>
      </w:r>
      <w:r w:rsidR="288B5736" w:rsidRPr="5465AA22">
        <w:rPr>
          <w:lang w:val="en-GB"/>
        </w:rPr>
        <w:t xml:space="preserve"> Porter, M.E. (2008) 'The Five Competitive Forces That Shape Strategy',</w:t>
      </w:r>
      <w:r w:rsidR="288B5736" w:rsidRPr="5465AA22">
        <w:rPr>
          <w:i/>
          <w:iCs/>
          <w:lang w:val="en-GB"/>
        </w:rPr>
        <w:t xml:space="preserve"> Harvard Business Review</w:t>
      </w:r>
      <w:r w:rsidR="288B5736" w:rsidRPr="5465AA22">
        <w:rPr>
          <w:lang w:val="en-GB"/>
        </w:rPr>
        <w:t xml:space="preserve">, 86(1), pp. 78-93. Available at: </w:t>
      </w:r>
      <w:hyperlink r:id="rId23">
        <w:r w:rsidR="288B5736" w:rsidRPr="5465AA22">
          <w:rPr>
            <w:rStyle w:val="Hyperlink"/>
            <w:lang w:val="en-GB"/>
          </w:rPr>
          <w:t>https://librarysearch.uwtsd.ac.uk/discovery/fulldisplay?docid=cdi_proquest_miscellaneous_70293081&amp;context=PC&amp;vid=44WHELF_UWTSD:44WHELF_UWTSD_VU1&amp;lang=en&amp;search_scope=MyInst_and_CI&amp;adaptor=Primo%20Central&amp;tab=Everything&amp;query=any,contains,Porter,%20M.E.%20(2008)%20%27The%20Five%20Competitive%20Forces%20That%20Shape%20Strategy%27,%20Harvard%20Business%20Review,%2086(1),%20pp.%2078-93.&amp;offset=0</w:t>
        </w:r>
      </w:hyperlink>
      <w:r w:rsidR="288B5736" w:rsidRPr="5465AA22">
        <w:rPr>
          <w:lang w:val="en-GB"/>
        </w:rPr>
        <w:t xml:space="preserve"> Accessed at: 01/17/2026</w:t>
      </w:r>
    </w:p>
    <w:p w14:paraId="0B67B230" w14:textId="04A0A231" w:rsidR="007A0FBD" w:rsidRPr="00564C89" w:rsidRDefault="288B5736" w:rsidP="5465AA22">
      <w:pPr>
        <w:spacing w:before="100" w:beforeAutospacing="1" w:after="100" w:afterAutospacing="1" w:line="360" w:lineRule="auto"/>
        <w:rPr>
          <w:lang w:val="en-GB"/>
        </w:rPr>
      </w:pPr>
      <w:r w:rsidRPr="5465AA22">
        <w:rPr>
          <w:lang w:val="en-GB"/>
        </w:rPr>
        <w:t xml:space="preserve">14. SMMT / EY (2024) </w:t>
      </w:r>
      <w:r w:rsidRPr="5465AA22">
        <w:rPr>
          <w:i/>
          <w:iCs/>
          <w:lang w:val="en-GB"/>
        </w:rPr>
        <w:t>Opportunities and challenges for UK automotive in 2025</w:t>
      </w:r>
      <w:r w:rsidRPr="5465AA22">
        <w:rPr>
          <w:lang w:val="en-GB"/>
        </w:rPr>
        <w:t xml:space="preserve">. Available at: </w:t>
      </w:r>
      <w:hyperlink r:id="rId24">
        <w:r w:rsidRPr="5465AA22">
          <w:rPr>
            <w:rStyle w:val="Hyperlink"/>
            <w:lang w:val="en-GB"/>
          </w:rPr>
          <w:t>https://www.ey.com/en_uk/newsroom/2025/01/opportunities-and-challenges-for-uk-automotive-in-2025</w:t>
        </w:r>
      </w:hyperlink>
      <w:r w:rsidRPr="5465AA22">
        <w:rPr>
          <w:lang w:val="en-GB"/>
        </w:rPr>
        <w:t xml:space="preserve"> Accessed at: 01/17/2026</w:t>
      </w:r>
    </w:p>
    <w:p w14:paraId="1699668C" w14:textId="54D4AF3A" w:rsidR="007A0FBD" w:rsidRPr="00564C89" w:rsidRDefault="288B5736" w:rsidP="5465AA22">
      <w:pPr>
        <w:spacing w:before="100" w:beforeAutospacing="1" w:after="100" w:afterAutospacing="1" w:line="360" w:lineRule="auto"/>
        <w:rPr>
          <w:lang w:val="en-GB"/>
        </w:rPr>
      </w:pPr>
      <w:r w:rsidRPr="5465AA22">
        <w:rPr>
          <w:lang w:val="en-GB"/>
        </w:rPr>
        <w:t xml:space="preserve">15. </w:t>
      </w:r>
      <w:r w:rsidR="1857EE17" w:rsidRPr="5465AA22">
        <w:rPr>
          <w:lang w:val="en-GB"/>
        </w:rPr>
        <w:t xml:space="preserve">Teece, D.J., Pisano, G. and Shuen, A. (1997) “Dynamic capabilities and strategic management,” </w:t>
      </w:r>
      <w:r w:rsidR="1857EE17" w:rsidRPr="5465AA22">
        <w:rPr>
          <w:i/>
          <w:iCs/>
          <w:lang w:val="en-GB"/>
        </w:rPr>
        <w:t>Strategic management journal,</w:t>
      </w:r>
      <w:r w:rsidR="1857EE17" w:rsidRPr="5465AA22">
        <w:rPr>
          <w:lang w:val="en-GB"/>
        </w:rPr>
        <w:t xml:space="preserve"> 18(7), pp. 509–533. Available at: </w:t>
      </w:r>
      <w:hyperlink r:id="rId25">
        <w:r w:rsidR="1857EE17" w:rsidRPr="5465AA22">
          <w:rPr>
            <w:rStyle w:val="Hyperlink"/>
            <w:lang w:val="en-GB"/>
          </w:rPr>
          <w:t>https://doi.org/10.1002/(SICI)1097-0266(199708)18:7&lt;509::AID-SMJ882&gt;3.0.CO;2-Z</w:t>
        </w:r>
      </w:hyperlink>
      <w:r w:rsidR="1857EE17" w:rsidRPr="5465AA22">
        <w:rPr>
          <w:lang w:val="en-GB"/>
        </w:rPr>
        <w:t>. Accessed at: 01/18/2026</w:t>
      </w:r>
    </w:p>
    <w:p w14:paraId="31284626" w14:textId="42923468" w:rsidR="007A0FBD" w:rsidRPr="00564C89" w:rsidRDefault="1857EE17" w:rsidP="5465AA22">
      <w:pPr>
        <w:spacing w:before="100" w:beforeAutospacing="1" w:after="100" w:afterAutospacing="1" w:line="360" w:lineRule="auto"/>
        <w:rPr>
          <w:lang w:val="en-GB"/>
        </w:rPr>
      </w:pPr>
      <w:r w:rsidRPr="5465AA22">
        <w:t xml:space="preserve">16. UL (2024) </w:t>
      </w:r>
      <w:bookmarkStart w:id="40" w:name="_Int_krb0YGru"/>
      <w:r w:rsidRPr="5465AA22">
        <w:t>The Digital</w:t>
      </w:r>
      <w:bookmarkEnd w:id="40"/>
      <w:r w:rsidRPr="5465AA22">
        <w:t xml:space="preserve"> Transformation Process Amongst Factory Staff. Available at: </w:t>
      </w:r>
      <w:hyperlink r:id="rId26">
        <w:r w:rsidRPr="5465AA22">
          <w:rPr>
            <w:rStyle w:val="Hyperlink"/>
          </w:rPr>
          <w:t>https://www.ul.com/insights/digital-transformation-process-amongst-factory-staff</w:t>
        </w:r>
      </w:hyperlink>
      <w:r w:rsidRPr="5465AA22">
        <w:t xml:space="preserve"> Accessed at: 01/18/2026</w:t>
      </w:r>
    </w:p>
    <w:p w14:paraId="2C2FFF99" w14:textId="0B40A5F4" w:rsidR="007A0FBD" w:rsidRPr="00564C89" w:rsidRDefault="1857EE17" w:rsidP="5465AA22">
      <w:pPr>
        <w:spacing w:before="100" w:beforeAutospacing="1" w:after="100" w:afterAutospacing="1" w:line="360" w:lineRule="auto"/>
        <w:rPr>
          <w:lang w:val="en-GB"/>
        </w:rPr>
      </w:pPr>
      <w:r w:rsidRPr="5465AA22">
        <w:t xml:space="preserve">17. Vial, G. (2019) “Understanding digital transformation: A review and a research agenda,” </w:t>
      </w:r>
      <w:r w:rsidRPr="5465AA22">
        <w:rPr>
          <w:i/>
          <w:iCs/>
        </w:rPr>
        <w:t xml:space="preserve">The </w:t>
      </w:r>
      <w:bookmarkStart w:id="41" w:name="_Int_l7WKMIKw"/>
      <w:r w:rsidRPr="5465AA22">
        <w:rPr>
          <w:i/>
          <w:iCs/>
        </w:rPr>
        <w:t>journal</w:t>
      </w:r>
      <w:bookmarkEnd w:id="41"/>
      <w:r w:rsidRPr="5465AA22">
        <w:rPr>
          <w:i/>
          <w:iCs/>
        </w:rPr>
        <w:t xml:space="preserve"> of </w:t>
      </w:r>
      <w:bookmarkStart w:id="42" w:name="_Int_gzznwRU1"/>
      <w:r w:rsidRPr="5465AA22">
        <w:rPr>
          <w:i/>
          <w:iCs/>
        </w:rPr>
        <w:t>strategic information systems</w:t>
      </w:r>
      <w:bookmarkEnd w:id="42"/>
      <w:r w:rsidRPr="5465AA22">
        <w:rPr>
          <w:i/>
          <w:iCs/>
        </w:rPr>
        <w:t>,</w:t>
      </w:r>
      <w:r w:rsidRPr="5465AA22">
        <w:t xml:space="preserve"> 28(2), pp. 118–144. Available at: </w:t>
      </w:r>
      <w:hyperlink r:id="rId27">
        <w:r w:rsidRPr="5465AA22">
          <w:rPr>
            <w:rStyle w:val="Hyperlink"/>
          </w:rPr>
          <w:t>https://doi.org/10.1016/j.jsis.2019.01.003</w:t>
        </w:r>
      </w:hyperlink>
      <w:r w:rsidRPr="5465AA22">
        <w:t>. Accessed at: 01/18/2026</w:t>
      </w:r>
    </w:p>
    <w:p w14:paraId="4C08D3F7" w14:textId="729824A9" w:rsidR="007A0FBD" w:rsidRPr="00564C89" w:rsidRDefault="1857EE17" w:rsidP="5465AA22">
      <w:pPr>
        <w:spacing w:before="100" w:beforeAutospacing="1" w:after="100" w:afterAutospacing="1" w:line="360" w:lineRule="auto"/>
        <w:rPr>
          <w:lang w:val="en-GB"/>
        </w:rPr>
      </w:pPr>
      <w:r w:rsidRPr="5465AA22">
        <w:t>18.</w:t>
      </w:r>
      <w:r w:rsidR="281FB93E" w:rsidRPr="5465AA22">
        <w:t xml:space="preserve"> ppelbaum, S.H. et al. (2012) “Back to the </w:t>
      </w:r>
      <w:bookmarkStart w:id="43" w:name="_Int_dKl68nrh"/>
      <w:r w:rsidR="281FB93E" w:rsidRPr="5465AA22">
        <w:t>future</w:t>
      </w:r>
      <w:bookmarkEnd w:id="43"/>
      <w:r w:rsidR="281FB93E" w:rsidRPr="5465AA22">
        <w:t xml:space="preserve">: </w:t>
      </w:r>
      <w:bookmarkStart w:id="44" w:name="_Int_4S7V50JN"/>
      <w:r w:rsidR="281FB93E" w:rsidRPr="5465AA22">
        <w:t>revisiting</w:t>
      </w:r>
      <w:bookmarkEnd w:id="44"/>
      <w:r w:rsidR="281FB93E" w:rsidRPr="5465AA22">
        <w:t xml:space="preserve"> Kotter’s 1996 change model,” </w:t>
      </w:r>
      <w:r w:rsidR="281FB93E" w:rsidRPr="5465AA22">
        <w:rPr>
          <w:i/>
          <w:iCs/>
        </w:rPr>
        <w:t xml:space="preserve">The Journal of </w:t>
      </w:r>
      <w:bookmarkStart w:id="45" w:name="_Int_DerQQptk"/>
      <w:r w:rsidR="281FB93E" w:rsidRPr="5465AA22">
        <w:rPr>
          <w:i/>
          <w:iCs/>
        </w:rPr>
        <w:t>management development</w:t>
      </w:r>
      <w:bookmarkEnd w:id="45"/>
      <w:r w:rsidR="281FB93E" w:rsidRPr="5465AA22">
        <w:rPr>
          <w:i/>
          <w:iCs/>
        </w:rPr>
        <w:t xml:space="preserve">, </w:t>
      </w:r>
      <w:r w:rsidR="281FB93E" w:rsidRPr="5465AA22">
        <w:t xml:space="preserve">31(8), pp. 764–782. Available at: </w:t>
      </w:r>
      <w:hyperlink r:id="rId28">
        <w:r w:rsidR="281FB93E" w:rsidRPr="5465AA22">
          <w:rPr>
            <w:rStyle w:val="Hyperlink"/>
          </w:rPr>
          <w:t>https://doi.org/10.1108/02621711211253231</w:t>
        </w:r>
      </w:hyperlink>
      <w:r w:rsidR="281FB93E" w:rsidRPr="5465AA22">
        <w:t>.  Accessed at: 01/20/2026</w:t>
      </w:r>
    </w:p>
    <w:p w14:paraId="06C240B1" w14:textId="77A9C8A2" w:rsidR="007A0FBD" w:rsidRPr="00564C89" w:rsidRDefault="281FB93E" w:rsidP="5465AA22">
      <w:pPr>
        <w:spacing w:before="100" w:beforeAutospacing="1" w:after="100" w:afterAutospacing="1" w:line="360" w:lineRule="auto"/>
        <w:rPr>
          <w:lang w:val="en-GB"/>
        </w:rPr>
      </w:pPr>
      <w:r w:rsidRPr="5465AA22">
        <w:rPr>
          <w:lang w:val="en-GB"/>
        </w:rPr>
        <w:t>19.</w:t>
      </w:r>
      <w:r w:rsidR="1C1CB781" w:rsidRPr="5465AA22">
        <w:rPr>
          <w:rFonts w:ascii="Aptos" w:eastAsia="Aptos" w:hAnsi="Aptos" w:cs="Aptos"/>
          <w:lang w:val="en-GB"/>
        </w:rPr>
        <w:t xml:space="preserve"> Bordeleau, F.-È. and Felden, C. (2019) 'Digitally transforming organisations: A review of change models of industry 4.0', in </w:t>
      </w:r>
      <w:r w:rsidR="1C1CB781" w:rsidRPr="5465AA22">
        <w:rPr>
          <w:rFonts w:ascii="Aptos" w:eastAsia="Aptos" w:hAnsi="Aptos" w:cs="Aptos"/>
          <w:i/>
          <w:iCs/>
          <w:lang w:val="en-GB"/>
        </w:rPr>
        <w:t xml:space="preserve">Proceedings of the 27th European Conference on </w:t>
      </w:r>
      <w:r w:rsidR="1C1CB781" w:rsidRPr="5465AA22">
        <w:rPr>
          <w:rFonts w:ascii="Aptos" w:eastAsia="Aptos" w:hAnsi="Aptos" w:cs="Aptos"/>
          <w:i/>
          <w:iCs/>
          <w:lang w:val="en-GB"/>
        </w:rPr>
        <w:lastRenderedPageBreak/>
        <w:t>Information Systems (ECIS)</w:t>
      </w:r>
      <w:r w:rsidR="1C1CB781" w:rsidRPr="5465AA22">
        <w:rPr>
          <w:rFonts w:ascii="Aptos" w:eastAsia="Aptos" w:hAnsi="Aptos" w:cs="Aptos"/>
          <w:lang w:val="en-GB"/>
        </w:rPr>
        <w:t xml:space="preserve">, Stockholm and Uppsala, Sweden. Available at: </w:t>
      </w:r>
      <w:hyperlink r:id="rId29">
        <w:r w:rsidR="1C1CB781" w:rsidRPr="5465AA22">
          <w:rPr>
            <w:rStyle w:val="Hyperlink"/>
            <w:rFonts w:ascii="Aptos" w:eastAsia="Aptos" w:hAnsi="Aptos" w:cs="Aptos"/>
            <w:lang w:val="en-GB"/>
          </w:rPr>
          <w:t>https://aisel.aisnet.org/ecis2019_rp/49/</w:t>
        </w:r>
      </w:hyperlink>
      <w:r w:rsidR="1C1CB781" w:rsidRPr="5465AA22">
        <w:rPr>
          <w:rFonts w:ascii="Aptos" w:eastAsia="Aptos" w:hAnsi="Aptos" w:cs="Aptos"/>
          <w:lang w:val="en-GB"/>
        </w:rPr>
        <w:t xml:space="preserve"> Accessed at: 01/20/2026</w:t>
      </w:r>
    </w:p>
    <w:p w14:paraId="7960F25D" w14:textId="21B451F1" w:rsidR="007A0FBD" w:rsidRPr="00564C89" w:rsidRDefault="1C1CB781" w:rsidP="5465AA22">
      <w:pPr>
        <w:spacing w:before="100" w:beforeAutospacing="1" w:after="100" w:afterAutospacing="1" w:line="360" w:lineRule="auto"/>
        <w:rPr>
          <w:rFonts w:ascii="Aptos" w:eastAsia="Aptos" w:hAnsi="Aptos" w:cs="Aptos"/>
          <w:lang w:val="en-GB"/>
        </w:rPr>
      </w:pPr>
      <w:r w:rsidRPr="5465AA22">
        <w:rPr>
          <w:rFonts w:ascii="Aptos" w:eastAsia="Aptos" w:hAnsi="Aptos" w:cs="Aptos"/>
          <w:lang w:val="en-GB"/>
        </w:rPr>
        <w:t>20.</w:t>
      </w:r>
      <w:r w:rsidR="770B76FB" w:rsidRPr="5465AA22">
        <w:rPr>
          <w:rFonts w:ascii="Aptos" w:eastAsia="Aptos" w:hAnsi="Aptos" w:cs="Aptos"/>
          <w:lang w:val="en-GB"/>
        </w:rPr>
        <w:t xml:space="preserve"> Cameron, E. and Green, M. (2019) </w:t>
      </w:r>
      <w:r w:rsidR="770B76FB" w:rsidRPr="5465AA22">
        <w:rPr>
          <w:rFonts w:ascii="Aptos" w:eastAsia="Aptos" w:hAnsi="Aptos" w:cs="Aptos"/>
          <w:i/>
          <w:iCs/>
          <w:lang w:val="en-GB"/>
        </w:rPr>
        <w:t>Making sense of change management: a complete guide to the models, tools and techniques of organizational change</w:t>
      </w:r>
      <w:r w:rsidR="770B76FB" w:rsidRPr="5465AA22">
        <w:rPr>
          <w:rFonts w:ascii="Aptos" w:eastAsia="Aptos" w:hAnsi="Aptos" w:cs="Aptos"/>
          <w:lang w:val="en-GB"/>
        </w:rPr>
        <w:t xml:space="preserve">. 5th edn. London: Kogan Page. Available at: </w:t>
      </w:r>
      <w:hyperlink r:id="rId30" w:anchor="v=onepage&amp;q&amp;f=false">
        <w:r w:rsidR="770B76FB" w:rsidRPr="5465AA22">
          <w:rPr>
            <w:rStyle w:val="Hyperlink"/>
            <w:rFonts w:ascii="Aptos" w:eastAsia="Aptos" w:hAnsi="Aptos" w:cs="Aptos"/>
            <w:lang w:val="en-GB"/>
          </w:rPr>
          <w:t>https://books.google.co.uk/books?hl=en&amp;lr=&amp;id=LX-5DwAAQBAJ&amp;oi=fnd&amp;pg=PP1&amp;dq=Cameron,+E.+and+Green,+M.+(2019)+Making+sense+of+change+management:+a+complete+guide+to+the+models,+tools+and+techniques+of+organizational+change.+5th+edn.+London:+Kogan+Page.&amp;ots=v0mFRg0Kyr&amp;sig=oSfcul56bMOtZ_I_a3AP8YDlM84&amp;redir_esc=y#v=onepage&amp;q&amp;f=false</w:t>
        </w:r>
      </w:hyperlink>
      <w:r w:rsidR="770B76FB" w:rsidRPr="5465AA22">
        <w:rPr>
          <w:rFonts w:ascii="Aptos" w:eastAsia="Aptos" w:hAnsi="Aptos" w:cs="Aptos"/>
          <w:lang w:val="en-GB"/>
        </w:rPr>
        <w:t xml:space="preserve"> Accessed at: 01/21/2026</w:t>
      </w:r>
    </w:p>
    <w:p w14:paraId="7F3CED11" w14:textId="710A0E58" w:rsidR="007A0FBD" w:rsidRPr="00564C89" w:rsidRDefault="770B76FB" w:rsidP="5465AA22">
      <w:pPr>
        <w:spacing w:before="100" w:beforeAutospacing="1" w:after="100" w:afterAutospacing="1" w:line="360" w:lineRule="auto"/>
        <w:rPr>
          <w:rFonts w:ascii="Aptos" w:eastAsia="Aptos" w:hAnsi="Aptos" w:cs="Aptos"/>
          <w:lang w:val="en-GB"/>
        </w:rPr>
      </w:pPr>
      <w:r w:rsidRPr="5465AA22">
        <w:rPr>
          <w:rFonts w:ascii="Aptos" w:eastAsia="Aptos" w:hAnsi="Aptos" w:cs="Aptos"/>
          <w:lang w:val="en-GB"/>
        </w:rPr>
        <w:t xml:space="preserve">21. </w:t>
      </w:r>
      <w:r w:rsidR="0DBFAC97" w:rsidRPr="5465AA22">
        <w:rPr>
          <w:rFonts w:ascii="Aptos" w:eastAsia="Aptos" w:hAnsi="Aptos" w:cs="Aptos"/>
          <w:lang w:val="en-GB"/>
        </w:rPr>
        <w:t xml:space="preserve">Demir, C. and Kocaoglu, B. (2019) 'The use of McKinsey's 7S framework as a strategic planning and economic assessment tool in the process of digital transformation', </w:t>
      </w:r>
      <w:r w:rsidR="0DBFAC97" w:rsidRPr="5465AA22">
        <w:rPr>
          <w:rFonts w:ascii="Aptos" w:eastAsia="Aptos" w:hAnsi="Aptos" w:cs="Aptos"/>
          <w:i/>
          <w:iCs/>
          <w:lang w:val="en-GB"/>
        </w:rPr>
        <w:t>PressAcademia Procedia</w:t>
      </w:r>
      <w:r w:rsidR="0DBFAC97" w:rsidRPr="5465AA22">
        <w:rPr>
          <w:rFonts w:ascii="Aptos" w:eastAsia="Aptos" w:hAnsi="Aptos" w:cs="Aptos"/>
          <w:lang w:val="en-GB"/>
        </w:rPr>
        <w:t>, 9, pp. 114-119. Available at: chrome-extension://efaidnbmnnnibpcajpcglclefindmkaj/https://dergipark.org.tr/en/download/article-file/770245 Accessed at: 01/21/2026</w:t>
      </w:r>
    </w:p>
    <w:p w14:paraId="026D2862" w14:textId="6C3DC790" w:rsidR="007A0FBD" w:rsidRPr="00564C89" w:rsidRDefault="0DBFAC97" w:rsidP="5465AA22">
      <w:pPr>
        <w:spacing w:before="100" w:beforeAutospacing="1" w:after="100" w:afterAutospacing="1" w:line="360" w:lineRule="auto"/>
        <w:rPr>
          <w:rFonts w:ascii="Aptos" w:eastAsia="Aptos" w:hAnsi="Aptos" w:cs="Aptos"/>
          <w:lang w:val="en-GB"/>
        </w:rPr>
      </w:pPr>
      <w:r w:rsidRPr="5465AA22">
        <w:rPr>
          <w:rFonts w:ascii="Aptos" w:eastAsia="Aptos" w:hAnsi="Aptos" w:cs="Aptos"/>
          <w:lang w:val="en-GB"/>
        </w:rPr>
        <w:t xml:space="preserve">22. </w:t>
      </w:r>
      <w:r w:rsidR="38E85047" w:rsidRPr="5465AA22">
        <w:rPr>
          <w:rFonts w:ascii="Aptos" w:eastAsia="Aptos" w:hAnsi="Aptos" w:cs="Aptos"/>
          <w:lang w:val="en-GB"/>
        </w:rPr>
        <w:t xml:space="preserve">Hayes, J. (2014) </w:t>
      </w:r>
      <w:r w:rsidR="38E85047" w:rsidRPr="5465AA22">
        <w:rPr>
          <w:rFonts w:ascii="Aptos" w:eastAsia="Aptos" w:hAnsi="Aptos" w:cs="Aptos"/>
          <w:i/>
          <w:iCs/>
          <w:lang w:val="en-GB"/>
        </w:rPr>
        <w:t>The Theory and Practice of Change Management</w:t>
      </w:r>
      <w:r w:rsidR="38E85047" w:rsidRPr="5465AA22">
        <w:rPr>
          <w:rFonts w:ascii="Aptos" w:eastAsia="Aptos" w:hAnsi="Aptos" w:cs="Aptos"/>
          <w:lang w:val="en-GB"/>
        </w:rPr>
        <w:t xml:space="preserve">. 4th edn. London: Palgrave Macmillan. Available at: </w:t>
      </w:r>
      <w:hyperlink r:id="rId31" w:anchor="v=onepage&amp;q&amp;f=false">
        <w:r w:rsidR="38E85047" w:rsidRPr="5465AA22">
          <w:rPr>
            <w:rStyle w:val="Hyperlink"/>
            <w:rFonts w:ascii="Aptos" w:eastAsia="Aptos" w:hAnsi="Aptos" w:cs="Aptos"/>
            <w:lang w:val="en-GB"/>
          </w:rPr>
          <w:t>https://books.google.co.uk/books?hl=en&amp;lr=&amp;id=qdeIEQAAQBAJ&amp;oi=fnd&amp;pg=PP1&amp;dq=Hayes,+J.+(2014)+The+Theory+and+Practice+of+Change+Management.+4th+edn.+London:+Palgrave+Macmillan.&amp;ots=B2nNqRW8CE&amp;sig=RaaqyOfN6oGPx-bqKXV23f6pbBM&amp;redir_esc=y#v=onepage&amp;q&amp;f=false</w:t>
        </w:r>
      </w:hyperlink>
      <w:r w:rsidR="38E85047" w:rsidRPr="5465AA22">
        <w:rPr>
          <w:rFonts w:ascii="Aptos" w:eastAsia="Aptos" w:hAnsi="Aptos" w:cs="Aptos"/>
          <w:lang w:val="en-GB"/>
        </w:rPr>
        <w:t xml:space="preserve"> Accessed at: 01/22/2026</w:t>
      </w:r>
    </w:p>
    <w:p w14:paraId="622B1A22" w14:textId="141E5AF2" w:rsidR="007A0FBD" w:rsidRPr="00564C89" w:rsidRDefault="38E85047" w:rsidP="5465AA22">
      <w:pPr>
        <w:spacing w:before="100" w:beforeAutospacing="1" w:after="100" w:afterAutospacing="1" w:line="360" w:lineRule="auto"/>
        <w:rPr>
          <w:rFonts w:ascii="Aptos" w:eastAsia="Aptos" w:hAnsi="Aptos" w:cs="Aptos"/>
          <w:lang w:val="en-GB"/>
        </w:rPr>
      </w:pPr>
      <w:r w:rsidRPr="5465AA22">
        <w:rPr>
          <w:rFonts w:ascii="Aptos" w:eastAsia="Aptos" w:hAnsi="Aptos" w:cs="Aptos"/>
          <w:lang w:val="en-GB"/>
        </w:rPr>
        <w:t xml:space="preserve">23. Hiatt, J.M. (2006) </w:t>
      </w:r>
      <w:r w:rsidRPr="5465AA22">
        <w:rPr>
          <w:rFonts w:ascii="Aptos" w:eastAsia="Aptos" w:hAnsi="Aptos" w:cs="Aptos"/>
          <w:i/>
          <w:iCs/>
          <w:lang w:val="en-GB"/>
        </w:rPr>
        <w:t>ADKAR: A Model for Change in Business, Government and Our Community</w:t>
      </w:r>
      <w:r w:rsidRPr="5465AA22">
        <w:rPr>
          <w:rFonts w:ascii="Aptos" w:eastAsia="Aptos" w:hAnsi="Aptos" w:cs="Aptos"/>
          <w:lang w:val="en-GB"/>
        </w:rPr>
        <w:t xml:space="preserve">. Loveland, CO: Prosci Learning Center Publications. Available at: </w:t>
      </w:r>
      <w:hyperlink r:id="rId32" w:anchor="v=onepage&amp;q&amp;f=false">
        <w:r w:rsidR="6AA233D9" w:rsidRPr="5465AA22">
          <w:rPr>
            <w:rStyle w:val="Hyperlink"/>
            <w:rFonts w:ascii="Aptos" w:eastAsia="Aptos" w:hAnsi="Aptos" w:cs="Aptos"/>
            <w:lang w:val="en-GB"/>
          </w:rPr>
          <w:t>https://books.google.co.uk/books?hl=en&amp;lr=&amp;id=Te_cHbWv-ZgC&amp;oi=fnd&amp;pg=PA1&amp;dq=Hiatt,+J.M.+(2006)+ADKAR:+A+Model+for+Change+in+Business,+Government+and+Our+Community.+Loveland,+CO:+Prosci+Learning+Center+Publications.&amp;ots=1tkJj4u0HL&amp;sig=avkT-K1E3cT-kyUvbhC3JGNPd8c&amp;redir_esc=y#v=onepage&amp;q&amp;f=false</w:t>
        </w:r>
      </w:hyperlink>
      <w:r w:rsidR="6AA233D9" w:rsidRPr="5465AA22">
        <w:rPr>
          <w:rFonts w:ascii="Aptos" w:eastAsia="Aptos" w:hAnsi="Aptos" w:cs="Aptos"/>
          <w:lang w:val="en-GB"/>
        </w:rPr>
        <w:t xml:space="preserve"> Accessed at: 01/22/2026</w:t>
      </w:r>
    </w:p>
    <w:p w14:paraId="0387D1E6" w14:textId="173077F9" w:rsidR="007A0FBD" w:rsidRPr="00564C89" w:rsidRDefault="6AA233D9" w:rsidP="5465AA22">
      <w:pPr>
        <w:spacing w:before="100" w:beforeAutospacing="1" w:after="100" w:afterAutospacing="1" w:line="360" w:lineRule="auto"/>
        <w:rPr>
          <w:rFonts w:ascii="Aptos" w:eastAsia="Aptos" w:hAnsi="Aptos" w:cs="Aptos"/>
          <w:lang w:val="en-GB"/>
        </w:rPr>
      </w:pPr>
      <w:r w:rsidRPr="5465AA22">
        <w:rPr>
          <w:rFonts w:ascii="Aptos" w:eastAsia="Aptos" w:hAnsi="Aptos" w:cs="Aptos"/>
          <w:lang w:val="en-GB"/>
        </w:rPr>
        <w:lastRenderedPageBreak/>
        <w:t xml:space="preserve">24. </w:t>
      </w:r>
      <w:r w:rsidRPr="5465AA22">
        <w:rPr>
          <w:rFonts w:ascii="Source Sans Pro" w:eastAsia="Source Sans Pro" w:hAnsi="Source Sans Pro" w:cs="Source Sans Pro"/>
          <w:color w:val="3A3A3A" w:themeColor="background2" w:themeShade="40"/>
          <w:sz w:val="22"/>
          <w:szCs w:val="22"/>
          <w:lang w:val="en-GB"/>
        </w:rPr>
        <w:t xml:space="preserve">Kotter, J.P. (1996) “Leading change // Review,” </w:t>
      </w:r>
      <w:r w:rsidRPr="5465AA22">
        <w:rPr>
          <w:rFonts w:ascii="Source Sans Pro" w:eastAsia="Source Sans Pro" w:hAnsi="Source Sans Pro" w:cs="Source Sans Pro"/>
          <w:i/>
          <w:iCs/>
          <w:color w:val="3A3A3A" w:themeColor="background2" w:themeShade="40"/>
          <w:sz w:val="22"/>
          <w:szCs w:val="22"/>
          <w:lang w:val="en-GB"/>
        </w:rPr>
        <w:t>Globe and mail</w:t>
      </w:r>
      <w:r w:rsidRPr="5465AA22">
        <w:rPr>
          <w:rFonts w:ascii="Source Sans Pro" w:eastAsia="Source Sans Pro" w:hAnsi="Source Sans Pro" w:cs="Source Sans Pro"/>
          <w:color w:val="3A3A3A" w:themeColor="background2" w:themeShade="40"/>
          <w:sz w:val="22"/>
          <w:szCs w:val="22"/>
          <w:lang w:val="en-GB"/>
        </w:rPr>
        <w:t xml:space="preserve">. Toronto, Ont: The Globe and Mail. Available at: </w:t>
      </w:r>
      <w:r w:rsidR="693E7BBE" w:rsidRPr="5465AA22">
        <w:rPr>
          <w:rFonts w:ascii="Source Sans Pro" w:eastAsia="Source Sans Pro" w:hAnsi="Source Sans Pro" w:cs="Source Sans Pro"/>
          <w:sz w:val="22"/>
          <w:szCs w:val="22"/>
          <w:lang w:val="en-GB"/>
        </w:rPr>
        <w:t>https://librarysearch.uwtsd.ac.uk/discovery/fulldisplay?docid=cdi_proquest_newspapers_347091754&amp;context=PC&amp;vid=44WHELF_UWTSD:44WHELF_UWTSD_VU1&amp;lang=en&amp;search_scope=MyInst_and_CI&amp;adaptor=Primo%20Central&amp;tab=Everything&amp;query=any,contains,Kotter,%20J.P.%20(1996)%20Leading%20Change.%20Boston,%20MA:%20Harvard%20Business%20School%20Press.&amp;offset=0 Accessed at: 01/23/2026</w:t>
      </w:r>
    </w:p>
    <w:p w14:paraId="74399747" w14:textId="713AF249" w:rsidR="007A0FBD" w:rsidRPr="00564C89" w:rsidRDefault="693E7BBE" w:rsidP="5465AA22">
      <w:pPr>
        <w:spacing w:before="100" w:beforeAutospacing="1" w:after="100" w:afterAutospacing="1" w:line="360" w:lineRule="auto"/>
        <w:rPr>
          <w:rFonts w:ascii="Source Sans Pro" w:eastAsia="Source Sans Pro" w:hAnsi="Source Sans Pro" w:cs="Source Sans Pro"/>
          <w:sz w:val="22"/>
          <w:szCs w:val="22"/>
          <w:lang w:val="en-GB"/>
        </w:rPr>
      </w:pPr>
      <w:r w:rsidRPr="5465AA22">
        <w:rPr>
          <w:rFonts w:ascii="Source Sans Pro" w:eastAsia="Source Sans Pro" w:hAnsi="Source Sans Pro" w:cs="Source Sans Pro"/>
          <w:sz w:val="22"/>
          <w:szCs w:val="22"/>
          <w:lang w:val="en-GB"/>
        </w:rPr>
        <w:t xml:space="preserve">25. </w:t>
      </w:r>
      <w:r w:rsidR="01A6745A" w:rsidRPr="5465AA22">
        <w:rPr>
          <w:rFonts w:ascii="Source Sans Pro" w:eastAsia="Source Sans Pro" w:hAnsi="Source Sans Pro" w:cs="Source Sans Pro"/>
          <w:sz w:val="22"/>
          <w:szCs w:val="22"/>
          <w:lang w:val="en-GB"/>
        </w:rPr>
        <w:t xml:space="preserve">Lewin, K. (1947) 'Frontiers in Group Dynamics: Concept, Method and Reality in Social Science; Social Equilibria and Social Change', </w:t>
      </w:r>
      <w:r w:rsidR="01A6745A" w:rsidRPr="5465AA22">
        <w:rPr>
          <w:rFonts w:ascii="Source Sans Pro" w:eastAsia="Source Sans Pro" w:hAnsi="Source Sans Pro" w:cs="Source Sans Pro"/>
          <w:i/>
          <w:iCs/>
          <w:sz w:val="22"/>
          <w:szCs w:val="22"/>
          <w:lang w:val="en-GB"/>
        </w:rPr>
        <w:t>Human Relations</w:t>
      </w:r>
      <w:r w:rsidR="01A6745A" w:rsidRPr="5465AA22">
        <w:rPr>
          <w:rFonts w:ascii="Source Sans Pro" w:eastAsia="Source Sans Pro" w:hAnsi="Source Sans Pro" w:cs="Source Sans Pro"/>
          <w:sz w:val="22"/>
          <w:szCs w:val="22"/>
          <w:lang w:val="en-GB"/>
        </w:rPr>
        <w:t xml:space="preserve">, 1(1), pp. 5-41. Available at: </w:t>
      </w:r>
      <w:hyperlink r:id="rId33">
        <w:r w:rsidR="01A6745A" w:rsidRPr="5465AA22">
          <w:rPr>
            <w:rStyle w:val="Hyperlink"/>
            <w:rFonts w:ascii="Source Sans Pro" w:eastAsia="Source Sans Pro" w:hAnsi="Source Sans Pro" w:cs="Source Sans Pro"/>
            <w:sz w:val="22"/>
            <w:szCs w:val="22"/>
            <w:lang w:val="en-GB"/>
          </w:rPr>
          <w:t>https://journals.sagepub.com/doi/abs/10.1177/001872674700100103</w:t>
        </w:r>
      </w:hyperlink>
      <w:r w:rsidR="01A6745A" w:rsidRPr="5465AA22">
        <w:rPr>
          <w:rFonts w:ascii="Source Sans Pro" w:eastAsia="Source Sans Pro" w:hAnsi="Source Sans Pro" w:cs="Source Sans Pro"/>
          <w:sz w:val="22"/>
          <w:szCs w:val="22"/>
          <w:lang w:val="en-GB"/>
        </w:rPr>
        <w:t xml:space="preserve"> Accessed at: 01/23/2026</w:t>
      </w:r>
    </w:p>
    <w:p w14:paraId="42663E22" w14:textId="1DC0BD13" w:rsidR="007A0FBD" w:rsidRPr="00564C89" w:rsidRDefault="01A6745A" w:rsidP="5465AA22">
      <w:pPr>
        <w:spacing w:before="100" w:beforeAutospacing="1" w:after="100" w:afterAutospacing="1" w:line="360" w:lineRule="auto"/>
        <w:rPr>
          <w:rFonts w:ascii="Source Sans Pro" w:eastAsia="Source Sans Pro" w:hAnsi="Source Sans Pro" w:cs="Source Sans Pro"/>
          <w:sz w:val="22"/>
          <w:szCs w:val="22"/>
          <w:lang w:val="en-GB"/>
        </w:rPr>
      </w:pPr>
      <w:r w:rsidRPr="5465AA22">
        <w:rPr>
          <w:rFonts w:ascii="Source Sans Pro" w:eastAsia="Source Sans Pro" w:hAnsi="Source Sans Pro" w:cs="Source Sans Pro"/>
          <w:sz w:val="22"/>
          <w:szCs w:val="22"/>
          <w:lang w:val="en-GB"/>
        </w:rPr>
        <w:t xml:space="preserve">26. Mancini, L.A. (2021) </w:t>
      </w:r>
      <w:r w:rsidRPr="5465AA22">
        <w:rPr>
          <w:rFonts w:ascii="Source Sans Pro" w:eastAsia="Source Sans Pro" w:hAnsi="Source Sans Pro" w:cs="Source Sans Pro"/>
          <w:i/>
          <w:iCs/>
          <w:sz w:val="22"/>
          <w:szCs w:val="22"/>
          <w:lang w:val="en-GB"/>
        </w:rPr>
        <w:t>The Role of Change Management in Corporate Digitalization: The Relevance of Kotter's 8-Step Change Model within IT/digitalization Projects</w:t>
      </w:r>
      <w:r w:rsidRPr="5465AA22">
        <w:rPr>
          <w:rFonts w:ascii="Source Sans Pro" w:eastAsia="Source Sans Pro" w:hAnsi="Source Sans Pro" w:cs="Source Sans Pro"/>
          <w:sz w:val="22"/>
          <w:szCs w:val="22"/>
          <w:lang w:val="en-GB"/>
        </w:rPr>
        <w:t xml:space="preserve">. MSc Thesis. ISCTE Business School. Available at: </w:t>
      </w:r>
      <w:hyperlink r:id="rId34">
        <w:r w:rsidR="4E1A654D" w:rsidRPr="5465AA22">
          <w:rPr>
            <w:rStyle w:val="Hyperlink"/>
            <w:rFonts w:ascii="Source Sans Pro" w:eastAsia="Source Sans Pro" w:hAnsi="Source Sans Pro" w:cs="Source Sans Pro"/>
            <w:sz w:val="22"/>
            <w:szCs w:val="22"/>
            <w:lang w:val="en-GB"/>
          </w:rPr>
          <w:t>https://www.proquest.com/openview/f1d50c39e54d077dbf2875852c3a83f1/1?pq-origsite=gscholar&amp;cbl=2026366&amp;diss=y</w:t>
        </w:r>
      </w:hyperlink>
      <w:r w:rsidR="4E1A654D" w:rsidRPr="5465AA22">
        <w:rPr>
          <w:rFonts w:ascii="Source Sans Pro" w:eastAsia="Source Sans Pro" w:hAnsi="Source Sans Pro" w:cs="Source Sans Pro"/>
          <w:sz w:val="22"/>
          <w:szCs w:val="22"/>
          <w:lang w:val="en-GB"/>
        </w:rPr>
        <w:t xml:space="preserve"> Accessed at: 01/24/2026</w:t>
      </w:r>
    </w:p>
    <w:p w14:paraId="644AC00C" w14:textId="2050875E" w:rsidR="007A0FBD" w:rsidRPr="00564C89" w:rsidRDefault="4E1A654D" w:rsidP="5465AA22">
      <w:pPr>
        <w:spacing w:before="100" w:beforeAutospacing="1" w:after="100" w:afterAutospacing="1" w:line="360" w:lineRule="auto"/>
        <w:rPr>
          <w:rFonts w:ascii="Source Sans Pro" w:eastAsia="Source Sans Pro" w:hAnsi="Source Sans Pro" w:cs="Source Sans Pro"/>
          <w:color w:val="3A3A3A" w:themeColor="background2" w:themeShade="40"/>
          <w:sz w:val="22"/>
          <w:szCs w:val="22"/>
          <w:lang w:val="en-GB"/>
        </w:rPr>
      </w:pPr>
      <w:r w:rsidRPr="5465AA22">
        <w:rPr>
          <w:rFonts w:ascii="Source Sans Pro" w:eastAsia="Source Sans Pro" w:hAnsi="Source Sans Pro" w:cs="Source Sans Pro"/>
          <w:sz w:val="22"/>
          <w:szCs w:val="22"/>
          <w:lang w:val="en-GB"/>
        </w:rPr>
        <w:t xml:space="preserve">27. </w:t>
      </w:r>
      <w:r w:rsidR="069F15B2" w:rsidRPr="5465AA22">
        <w:rPr>
          <w:rFonts w:ascii="Source Sans Pro" w:eastAsia="Source Sans Pro" w:hAnsi="Source Sans Pro" w:cs="Source Sans Pro"/>
          <w:sz w:val="22"/>
          <w:szCs w:val="22"/>
          <w:lang w:val="en-GB"/>
        </w:rPr>
        <w:t xml:space="preserve">Peters, T. and Waterman, R.H. (1982) </w:t>
      </w:r>
      <w:r w:rsidR="069F15B2" w:rsidRPr="5465AA22">
        <w:rPr>
          <w:rFonts w:ascii="Source Sans Pro" w:eastAsia="Source Sans Pro" w:hAnsi="Source Sans Pro" w:cs="Source Sans Pro"/>
          <w:i/>
          <w:iCs/>
          <w:sz w:val="22"/>
          <w:szCs w:val="22"/>
          <w:lang w:val="en-GB"/>
        </w:rPr>
        <w:t>In Search of Excellence: Lessons from America's Best-Run Companies</w:t>
      </w:r>
      <w:r w:rsidR="069F15B2" w:rsidRPr="5465AA22">
        <w:rPr>
          <w:rFonts w:ascii="Source Sans Pro" w:eastAsia="Source Sans Pro" w:hAnsi="Source Sans Pro" w:cs="Source Sans Pro"/>
          <w:sz w:val="22"/>
          <w:szCs w:val="22"/>
          <w:lang w:val="en-GB"/>
        </w:rPr>
        <w:t>. New York: Harper &amp; Row. Accessed at: 01/24/2026</w:t>
      </w:r>
    </w:p>
    <w:p w14:paraId="3BFFB8BF" w14:textId="65A3E617" w:rsidR="007A0FBD" w:rsidRPr="00564C89" w:rsidRDefault="069F15B2" w:rsidP="5465AA22">
      <w:pPr>
        <w:spacing w:before="100" w:beforeAutospacing="1" w:after="100" w:afterAutospacing="1" w:line="360" w:lineRule="auto"/>
        <w:rPr>
          <w:rFonts w:ascii="Source Sans Pro" w:eastAsia="Source Sans Pro" w:hAnsi="Source Sans Pro" w:cs="Source Sans Pro"/>
          <w:sz w:val="22"/>
          <w:szCs w:val="22"/>
          <w:lang w:val="en-GB"/>
        </w:rPr>
      </w:pPr>
      <w:r w:rsidRPr="5465AA22">
        <w:rPr>
          <w:rFonts w:ascii="Source Sans Pro" w:eastAsia="Source Sans Pro" w:hAnsi="Source Sans Pro" w:cs="Source Sans Pro"/>
          <w:sz w:val="22"/>
          <w:szCs w:val="22"/>
          <w:lang w:val="en-GB"/>
        </w:rPr>
        <w:t xml:space="preserve">28. </w:t>
      </w:r>
      <w:r w:rsidR="0B98F6A2" w:rsidRPr="5465AA22">
        <w:rPr>
          <w:rFonts w:ascii="Source Sans Pro" w:eastAsia="Source Sans Pro" w:hAnsi="Source Sans Pro" w:cs="Source Sans Pro"/>
          <w:sz w:val="22"/>
          <w:szCs w:val="22"/>
          <w:lang w:val="en-GB"/>
        </w:rPr>
        <w:t xml:space="preserve">Amor, A.M., Vázquez, J.P.A. and Faíña, J.A. (2020) 'Transformational leadership and work engagement: Exploring the mediating role of structural empowerment', </w:t>
      </w:r>
      <w:r w:rsidR="0B98F6A2" w:rsidRPr="5465AA22">
        <w:rPr>
          <w:rFonts w:ascii="Source Sans Pro" w:eastAsia="Source Sans Pro" w:hAnsi="Source Sans Pro" w:cs="Source Sans Pro"/>
          <w:i/>
          <w:iCs/>
          <w:sz w:val="22"/>
          <w:szCs w:val="22"/>
          <w:lang w:val="en-GB"/>
        </w:rPr>
        <w:t>European Management Journal</w:t>
      </w:r>
      <w:r w:rsidR="0B98F6A2" w:rsidRPr="5465AA22">
        <w:rPr>
          <w:rFonts w:ascii="Source Sans Pro" w:eastAsia="Source Sans Pro" w:hAnsi="Source Sans Pro" w:cs="Source Sans Pro"/>
          <w:sz w:val="22"/>
          <w:szCs w:val="22"/>
          <w:lang w:val="en-GB"/>
        </w:rPr>
        <w:t xml:space="preserve">, 38(1), pp. 169-178. Available at: </w:t>
      </w:r>
      <w:hyperlink r:id="rId35">
        <w:r w:rsidR="0B98F6A2" w:rsidRPr="5465AA22">
          <w:rPr>
            <w:rStyle w:val="Hyperlink"/>
            <w:rFonts w:ascii="Source Sans Pro" w:eastAsia="Source Sans Pro" w:hAnsi="Source Sans Pro" w:cs="Source Sans Pro"/>
            <w:sz w:val="22"/>
            <w:szCs w:val="22"/>
            <w:lang w:val="en-GB"/>
          </w:rPr>
          <w:t>https://doi.org/10.1016/j.emj.2019.06.007</w:t>
        </w:r>
      </w:hyperlink>
      <w:r w:rsidR="0B98F6A2" w:rsidRPr="5465AA22">
        <w:rPr>
          <w:rFonts w:ascii="Source Sans Pro" w:eastAsia="Source Sans Pro" w:hAnsi="Source Sans Pro" w:cs="Source Sans Pro"/>
          <w:sz w:val="22"/>
          <w:szCs w:val="22"/>
          <w:lang w:val="en-GB"/>
        </w:rPr>
        <w:t xml:space="preserve"> Accessed at: 01/25/2026</w:t>
      </w:r>
    </w:p>
    <w:p w14:paraId="7871D49A" w14:textId="753FCC75" w:rsidR="007A0FBD" w:rsidRPr="00564C89" w:rsidRDefault="0B98F6A2" w:rsidP="5465AA22">
      <w:pPr>
        <w:spacing w:before="100" w:beforeAutospacing="1" w:after="100" w:afterAutospacing="1" w:line="360" w:lineRule="auto"/>
        <w:rPr>
          <w:rFonts w:ascii="Source Sans Pro" w:eastAsia="Source Sans Pro" w:hAnsi="Source Sans Pro" w:cs="Source Sans Pro"/>
          <w:sz w:val="22"/>
          <w:szCs w:val="22"/>
          <w:lang w:val="en-GB"/>
        </w:rPr>
      </w:pPr>
      <w:r w:rsidRPr="5465AA22">
        <w:rPr>
          <w:rFonts w:ascii="Source Sans Pro" w:eastAsia="Source Sans Pro" w:hAnsi="Source Sans Pro" w:cs="Source Sans Pro"/>
          <w:sz w:val="22"/>
          <w:szCs w:val="22"/>
          <w:lang w:val="en-GB"/>
        </w:rPr>
        <w:t xml:space="preserve">29. </w:t>
      </w:r>
      <w:r w:rsidRPr="5465AA22">
        <w:rPr>
          <w:rFonts w:ascii="Source Sans Pro" w:eastAsia="Source Sans Pro" w:hAnsi="Source Sans Pro" w:cs="Source Sans Pro"/>
          <w:color w:val="3A3A3A" w:themeColor="background2" w:themeShade="40"/>
          <w:sz w:val="22"/>
          <w:szCs w:val="22"/>
          <w:lang w:val="en-GB"/>
        </w:rPr>
        <w:t xml:space="preserve">Longshore, J.M. and Bass, B.M. (1987) “Leadership and Performance beyond Expectations,” </w:t>
      </w:r>
      <w:r w:rsidRPr="5465AA22">
        <w:rPr>
          <w:rFonts w:ascii="Source Sans Pro" w:eastAsia="Source Sans Pro" w:hAnsi="Source Sans Pro" w:cs="Source Sans Pro"/>
          <w:i/>
          <w:iCs/>
          <w:color w:val="3A3A3A" w:themeColor="background2" w:themeShade="40"/>
          <w:sz w:val="22"/>
          <w:szCs w:val="22"/>
          <w:lang w:val="en-GB"/>
        </w:rPr>
        <w:t>The Academy of Management review</w:t>
      </w:r>
      <w:r w:rsidRPr="5465AA22">
        <w:rPr>
          <w:rFonts w:ascii="Source Sans Pro" w:eastAsia="Source Sans Pro" w:hAnsi="Source Sans Pro" w:cs="Source Sans Pro"/>
          <w:color w:val="3A3A3A" w:themeColor="background2" w:themeShade="40"/>
          <w:sz w:val="22"/>
          <w:szCs w:val="22"/>
          <w:lang w:val="en-GB"/>
        </w:rPr>
        <w:t xml:space="preserve">, 12(4), p. 756. Available at: </w:t>
      </w:r>
      <w:hyperlink r:id="rId36">
        <w:r w:rsidRPr="5465AA22">
          <w:rPr>
            <w:rStyle w:val="Hyperlink"/>
            <w:rFonts w:ascii="Source Sans Pro" w:eastAsia="Source Sans Pro" w:hAnsi="Source Sans Pro" w:cs="Source Sans Pro"/>
            <w:sz w:val="22"/>
            <w:szCs w:val="22"/>
            <w:lang w:val="en-GB"/>
          </w:rPr>
          <w:t>https://doi.org/10.2307/258081</w:t>
        </w:r>
      </w:hyperlink>
      <w:r w:rsidRPr="5465AA22">
        <w:rPr>
          <w:rFonts w:ascii="Source Sans Pro" w:eastAsia="Source Sans Pro" w:hAnsi="Source Sans Pro" w:cs="Source Sans Pro"/>
          <w:color w:val="3A3A3A" w:themeColor="background2" w:themeShade="40"/>
          <w:sz w:val="22"/>
          <w:szCs w:val="22"/>
          <w:lang w:val="en-GB"/>
        </w:rPr>
        <w:t>.</w:t>
      </w:r>
      <w:r w:rsidR="31C6E9D5" w:rsidRPr="5465AA22">
        <w:rPr>
          <w:rFonts w:ascii="Source Sans Pro" w:eastAsia="Source Sans Pro" w:hAnsi="Source Sans Pro" w:cs="Source Sans Pro"/>
          <w:color w:val="3A3A3A" w:themeColor="background2" w:themeShade="40"/>
          <w:sz w:val="22"/>
          <w:szCs w:val="22"/>
          <w:lang w:val="en-GB"/>
        </w:rPr>
        <w:t xml:space="preserve"> Accessed at: 01/25/2026</w:t>
      </w:r>
    </w:p>
    <w:p w14:paraId="411A10B0" w14:textId="40DCEEEE" w:rsidR="007A0FBD" w:rsidRPr="00564C89" w:rsidRDefault="31C6E9D5" w:rsidP="5465AA22">
      <w:pPr>
        <w:spacing w:before="100" w:beforeAutospacing="1" w:after="100" w:afterAutospacing="1" w:line="360" w:lineRule="auto"/>
        <w:rPr>
          <w:rFonts w:ascii="Source Sans Pro" w:eastAsia="Source Sans Pro" w:hAnsi="Source Sans Pro" w:cs="Source Sans Pro"/>
          <w:sz w:val="22"/>
          <w:szCs w:val="22"/>
          <w:lang w:val="en-GB"/>
        </w:rPr>
      </w:pPr>
      <w:r w:rsidRPr="5465AA22">
        <w:rPr>
          <w:rFonts w:ascii="Source Sans Pro" w:eastAsia="Source Sans Pro" w:hAnsi="Source Sans Pro" w:cs="Source Sans Pro"/>
          <w:color w:val="3A3A3A" w:themeColor="background2" w:themeShade="40"/>
          <w:sz w:val="22"/>
          <w:szCs w:val="22"/>
          <w:lang w:val="en-GB"/>
        </w:rPr>
        <w:t xml:space="preserve">30. </w:t>
      </w:r>
      <w:r w:rsidRPr="5465AA22">
        <w:rPr>
          <w:rFonts w:ascii="Source Sans Pro" w:eastAsia="Source Sans Pro" w:hAnsi="Source Sans Pro" w:cs="Source Sans Pro"/>
          <w:sz w:val="22"/>
          <w:szCs w:val="22"/>
          <w:lang w:val="en-GB"/>
        </w:rPr>
        <w:t xml:space="preserve">Grupo Antolin (2024) </w:t>
      </w:r>
      <w:r w:rsidRPr="5465AA22">
        <w:rPr>
          <w:rFonts w:ascii="Source Sans Pro" w:eastAsia="Source Sans Pro" w:hAnsi="Source Sans Pro" w:cs="Source Sans Pro"/>
          <w:i/>
          <w:iCs/>
          <w:sz w:val="22"/>
          <w:szCs w:val="22"/>
          <w:lang w:val="en-GB"/>
        </w:rPr>
        <w:t>Integrated Report 2024</w:t>
      </w:r>
      <w:r w:rsidRPr="5465AA22">
        <w:rPr>
          <w:rFonts w:ascii="Source Sans Pro" w:eastAsia="Source Sans Pro" w:hAnsi="Source Sans Pro" w:cs="Source Sans Pro"/>
          <w:sz w:val="22"/>
          <w:szCs w:val="22"/>
          <w:lang w:val="en-GB"/>
        </w:rPr>
        <w:t xml:space="preserve">. Available at: </w:t>
      </w:r>
      <w:hyperlink r:id="rId37">
        <w:r w:rsidRPr="5465AA22">
          <w:rPr>
            <w:rStyle w:val="Hyperlink"/>
            <w:rFonts w:ascii="Source Sans Pro" w:eastAsia="Source Sans Pro" w:hAnsi="Source Sans Pro" w:cs="Source Sans Pro"/>
            <w:sz w:val="22"/>
            <w:szCs w:val="22"/>
            <w:lang w:val="en-GB"/>
          </w:rPr>
          <w:t>https://annualreport.antolin.com/2024/wp-content/uploads/2025/05/cahpter-01.pdf</w:t>
        </w:r>
      </w:hyperlink>
      <w:r w:rsidRPr="5465AA22">
        <w:rPr>
          <w:rFonts w:ascii="Source Sans Pro" w:eastAsia="Source Sans Pro" w:hAnsi="Source Sans Pro" w:cs="Source Sans Pro"/>
          <w:sz w:val="22"/>
          <w:szCs w:val="22"/>
          <w:lang w:val="en-GB"/>
        </w:rPr>
        <w:t xml:space="preserve"> Accessed at: 01/25/2026</w:t>
      </w:r>
    </w:p>
    <w:p w14:paraId="61422A0A" w14:textId="02CA0865" w:rsidR="007A0FBD" w:rsidRPr="00564C89" w:rsidRDefault="31C6E9D5" w:rsidP="5465AA22">
      <w:pPr>
        <w:spacing w:before="100" w:beforeAutospacing="1" w:after="100" w:afterAutospacing="1" w:line="360" w:lineRule="auto"/>
        <w:rPr>
          <w:rFonts w:ascii="Source Sans Pro" w:eastAsia="Source Sans Pro" w:hAnsi="Source Sans Pro" w:cs="Source Sans Pro"/>
          <w:sz w:val="22"/>
          <w:szCs w:val="22"/>
          <w:lang w:val="en-GB"/>
        </w:rPr>
      </w:pPr>
      <w:r w:rsidRPr="5465AA22">
        <w:rPr>
          <w:rFonts w:ascii="Source Sans Pro" w:eastAsia="Source Sans Pro" w:hAnsi="Source Sans Pro" w:cs="Source Sans Pro"/>
          <w:sz w:val="22"/>
          <w:szCs w:val="22"/>
          <w:lang w:val="en-GB"/>
        </w:rPr>
        <w:lastRenderedPageBreak/>
        <w:t xml:space="preserve">31. </w:t>
      </w:r>
      <w:r w:rsidR="7A68B609" w:rsidRPr="5465AA22">
        <w:rPr>
          <w:rFonts w:ascii="Source Sans Pro" w:eastAsia="Source Sans Pro" w:hAnsi="Source Sans Pro" w:cs="Source Sans Pro"/>
          <w:sz w:val="22"/>
          <w:szCs w:val="22"/>
          <w:lang w:val="en-GB"/>
        </w:rPr>
        <w:t xml:space="preserve">Handy, C. (1993) </w:t>
      </w:r>
      <w:r w:rsidR="7A68B609" w:rsidRPr="5465AA22">
        <w:rPr>
          <w:rFonts w:ascii="Source Sans Pro" w:eastAsia="Source Sans Pro" w:hAnsi="Source Sans Pro" w:cs="Source Sans Pro"/>
          <w:i/>
          <w:iCs/>
          <w:sz w:val="22"/>
          <w:szCs w:val="22"/>
          <w:lang w:val="en-GB"/>
        </w:rPr>
        <w:t>Understanding Organizations</w:t>
      </w:r>
      <w:r w:rsidR="7A68B609" w:rsidRPr="5465AA22">
        <w:rPr>
          <w:rFonts w:ascii="Source Sans Pro" w:eastAsia="Source Sans Pro" w:hAnsi="Source Sans Pro" w:cs="Source Sans Pro"/>
          <w:sz w:val="22"/>
          <w:szCs w:val="22"/>
          <w:lang w:val="en-GB"/>
        </w:rPr>
        <w:t xml:space="preserve">. 4th edn. London: Penguin Books. Available at: </w:t>
      </w:r>
      <w:hyperlink r:id="rId38" w:anchor="v=onepage&amp;q&amp;f=false">
        <w:r w:rsidR="7A68B609" w:rsidRPr="5465AA22">
          <w:rPr>
            <w:rStyle w:val="Hyperlink"/>
            <w:rFonts w:ascii="Source Sans Pro" w:eastAsia="Source Sans Pro" w:hAnsi="Source Sans Pro" w:cs="Source Sans Pro"/>
            <w:sz w:val="22"/>
            <w:szCs w:val="22"/>
            <w:lang w:val="en-GB"/>
          </w:rPr>
          <w:t>https://books.google.co.uk/books?hl=en&amp;lr=&amp;id=NitYAC2aH2sC&amp;oi=fnd&amp;pg=PT5&amp;dq=Handy,+C.+(1993)+Understanding+Organizations.+4th+edn.+London:+Penguin+Books.&amp;ots=hAqyvCbu-9&amp;sig=G20VwnCxIJivpeqeYnvDWegDL2M&amp;redir_esc=y#v=onepage&amp;q&amp;f=false</w:t>
        </w:r>
      </w:hyperlink>
      <w:r w:rsidR="7A68B609" w:rsidRPr="5465AA22">
        <w:rPr>
          <w:rFonts w:ascii="Source Sans Pro" w:eastAsia="Source Sans Pro" w:hAnsi="Source Sans Pro" w:cs="Source Sans Pro"/>
          <w:sz w:val="22"/>
          <w:szCs w:val="22"/>
          <w:lang w:val="en-GB"/>
        </w:rPr>
        <w:t xml:space="preserve"> Accessed at: 01/26/2026</w:t>
      </w:r>
    </w:p>
    <w:p w14:paraId="601F959B" w14:textId="30E541AC" w:rsidR="007A0FBD" w:rsidRPr="00564C89" w:rsidRDefault="7A68B609" w:rsidP="5465AA22">
      <w:pPr>
        <w:spacing w:before="100" w:beforeAutospacing="1" w:after="100" w:afterAutospacing="1" w:line="360" w:lineRule="auto"/>
        <w:rPr>
          <w:rFonts w:ascii="Arial" w:eastAsia="Arial" w:hAnsi="Arial" w:cs="Arial"/>
          <w:color w:val="000000" w:themeColor="text1"/>
          <w:sz w:val="21"/>
          <w:szCs w:val="21"/>
          <w:lang w:val="en-GB"/>
        </w:rPr>
      </w:pPr>
      <w:r w:rsidRPr="5465AA22">
        <w:rPr>
          <w:rFonts w:ascii="Source Sans Pro" w:eastAsia="Source Sans Pro" w:hAnsi="Source Sans Pro" w:cs="Source Sans Pro"/>
          <w:sz w:val="22"/>
          <w:szCs w:val="22"/>
          <w:lang w:val="en-GB"/>
        </w:rPr>
        <w:t xml:space="preserve">32. </w:t>
      </w:r>
      <w:r w:rsidR="0D17AADA" w:rsidRPr="5465AA22">
        <w:rPr>
          <w:rFonts w:ascii="Source Sans Pro" w:eastAsia="Source Sans Pro" w:hAnsi="Source Sans Pro" w:cs="Source Sans Pro"/>
          <w:sz w:val="22"/>
          <w:szCs w:val="22"/>
          <w:lang w:val="en-GB"/>
        </w:rPr>
        <w:t xml:space="preserve">Hofstede, G. (2011) 'Dimensionalizing Cultures: The Hofstede Model in Context', </w:t>
      </w:r>
      <w:r w:rsidR="0D17AADA" w:rsidRPr="5465AA22">
        <w:rPr>
          <w:rFonts w:ascii="Source Sans Pro" w:eastAsia="Source Sans Pro" w:hAnsi="Source Sans Pro" w:cs="Source Sans Pro"/>
          <w:i/>
          <w:iCs/>
          <w:sz w:val="22"/>
          <w:szCs w:val="22"/>
          <w:lang w:val="en-GB"/>
        </w:rPr>
        <w:t>Online Readings in Psychology and Culture</w:t>
      </w:r>
      <w:r w:rsidR="0D17AADA" w:rsidRPr="5465AA22">
        <w:rPr>
          <w:rFonts w:ascii="Source Sans Pro" w:eastAsia="Source Sans Pro" w:hAnsi="Source Sans Pro" w:cs="Source Sans Pro"/>
          <w:sz w:val="22"/>
          <w:szCs w:val="22"/>
          <w:lang w:val="en-GB"/>
        </w:rPr>
        <w:t xml:space="preserve">, 2(1). Available at: </w:t>
      </w:r>
      <w:hyperlink r:id="rId39">
        <w:r w:rsidR="0D17AADA" w:rsidRPr="5465AA22">
          <w:rPr>
            <w:rStyle w:val="Hyperlink"/>
            <w:rFonts w:ascii="Arial" w:eastAsia="Arial" w:hAnsi="Arial" w:cs="Arial"/>
            <w:color w:val="000000" w:themeColor="text1"/>
            <w:sz w:val="21"/>
            <w:szCs w:val="21"/>
            <w:lang w:val="en-GB"/>
          </w:rPr>
          <w:t>https://doi.org/10.9707/2307-0919.1014</w:t>
        </w:r>
      </w:hyperlink>
      <w:r w:rsidR="0D17AADA" w:rsidRPr="5465AA22">
        <w:rPr>
          <w:rFonts w:ascii="Arial" w:eastAsia="Arial" w:hAnsi="Arial" w:cs="Arial"/>
          <w:color w:val="000000" w:themeColor="text1"/>
          <w:sz w:val="21"/>
          <w:szCs w:val="21"/>
          <w:u w:val="single"/>
          <w:lang w:val="en-GB"/>
        </w:rPr>
        <w:t xml:space="preserve">  </w:t>
      </w:r>
      <w:r w:rsidR="0D17AADA" w:rsidRPr="5465AA22">
        <w:rPr>
          <w:rFonts w:ascii="Arial" w:eastAsia="Arial" w:hAnsi="Arial" w:cs="Arial"/>
          <w:color w:val="000000" w:themeColor="text1"/>
          <w:sz w:val="21"/>
          <w:szCs w:val="21"/>
          <w:lang w:val="en-GB"/>
        </w:rPr>
        <w:t>Accessed at: 01/26/2026</w:t>
      </w:r>
    </w:p>
    <w:p w14:paraId="66E9B75F" w14:textId="68686999" w:rsidR="007A0FBD" w:rsidRPr="00564C89" w:rsidRDefault="6BB1BA9C" w:rsidP="5465AA22">
      <w:pPr>
        <w:spacing w:before="240" w:after="240" w:line="360" w:lineRule="auto"/>
        <w:rPr>
          <w:rFonts w:ascii="Arial" w:eastAsia="Arial" w:hAnsi="Arial" w:cs="Arial"/>
          <w:color w:val="000000" w:themeColor="text1"/>
          <w:sz w:val="21"/>
          <w:szCs w:val="21"/>
          <w:lang w:val="en-GB"/>
        </w:rPr>
      </w:pPr>
      <w:r w:rsidRPr="5465AA22">
        <w:rPr>
          <w:rFonts w:ascii="Arial" w:eastAsia="Arial" w:hAnsi="Arial" w:cs="Arial"/>
          <w:color w:val="000000" w:themeColor="text1"/>
          <w:sz w:val="21"/>
          <w:szCs w:val="21"/>
          <w:lang w:val="en-GB"/>
        </w:rPr>
        <w:t xml:space="preserve">33. </w:t>
      </w:r>
      <w:r w:rsidRPr="5465AA22">
        <w:rPr>
          <w:rFonts w:ascii="Arial" w:eastAsia="Arial" w:hAnsi="Arial" w:cs="Arial"/>
          <w:b/>
          <w:bCs/>
          <w:sz w:val="21"/>
          <w:szCs w:val="21"/>
          <w:lang w:val="en-GB"/>
        </w:rPr>
        <w:t xml:space="preserve">Schein, E.H. and Schein, P.A. (2017) </w:t>
      </w:r>
      <w:r w:rsidRPr="5465AA22">
        <w:rPr>
          <w:rFonts w:ascii="Arial" w:eastAsia="Arial" w:hAnsi="Arial" w:cs="Arial"/>
          <w:b/>
          <w:bCs/>
          <w:i/>
          <w:iCs/>
          <w:sz w:val="21"/>
          <w:szCs w:val="21"/>
          <w:lang w:val="en-GB"/>
        </w:rPr>
        <w:t>Organizational Culture and Leadership</w:t>
      </w:r>
      <w:r w:rsidRPr="5465AA22">
        <w:rPr>
          <w:rFonts w:ascii="Arial" w:eastAsia="Arial" w:hAnsi="Arial" w:cs="Arial"/>
          <w:b/>
          <w:bCs/>
          <w:sz w:val="21"/>
          <w:szCs w:val="21"/>
          <w:lang w:val="en-GB"/>
        </w:rPr>
        <w:t xml:space="preserve">. 5th edn. Hoboken, NJ: John Wiley &amp; Sons. Available at: </w:t>
      </w:r>
      <w:hyperlink r:id="rId40" w:anchor="v=onepage&amp;q&amp;f=false">
        <w:r w:rsidRPr="5465AA22">
          <w:rPr>
            <w:rStyle w:val="Hyperlink"/>
            <w:rFonts w:ascii="Arial" w:eastAsia="Arial" w:hAnsi="Arial" w:cs="Arial"/>
            <w:sz w:val="21"/>
            <w:szCs w:val="21"/>
            <w:lang w:val="en-GB"/>
          </w:rPr>
          <w:t>https://books.google.co.uk/books?hl=en&amp;lr=&amp;id=DlGhlT34jCUC&amp;oi=fnd&amp;pg=PR9&amp;dq=Schein,+E.H.+and+Schein,+P.A.+(2017)+Organizational+Culture+and+Leadership.+5th+edn.+Hoboken,+NJ:+John+Wiley+%26+Sons.&amp;ots=-ftY8lTmyY&amp;sig=4T91AuOnBbXINWItv1PCtSm2q6c&amp;redir_esc=y#v=onepage&amp;q&amp;f=false</w:t>
        </w:r>
      </w:hyperlink>
      <w:r w:rsidRPr="5465AA22">
        <w:rPr>
          <w:rFonts w:ascii="Arial" w:eastAsia="Arial" w:hAnsi="Arial" w:cs="Arial"/>
          <w:sz w:val="21"/>
          <w:szCs w:val="21"/>
          <w:lang w:val="en-GB"/>
        </w:rPr>
        <w:t xml:space="preserve"> Accessed at: 01/27/2026</w:t>
      </w:r>
    </w:p>
    <w:p w14:paraId="3634A2A7" w14:textId="6A98E25F" w:rsidR="007A0FBD" w:rsidRPr="00564C89" w:rsidRDefault="6BB1BA9C" w:rsidP="5465AA22">
      <w:pPr>
        <w:spacing w:before="240" w:after="240" w:line="360" w:lineRule="auto"/>
        <w:rPr>
          <w:rFonts w:ascii="Arial" w:eastAsia="Arial" w:hAnsi="Arial" w:cs="Arial"/>
          <w:sz w:val="21"/>
          <w:szCs w:val="21"/>
          <w:lang w:val="en-GB"/>
        </w:rPr>
      </w:pPr>
      <w:r w:rsidRPr="5465AA22">
        <w:rPr>
          <w:rFonts w:ascii="Arial" w:eastAsia="Arial" w:hAnsi="Arial" w:cs="Arial"/>
          <w:sz w:val="21"/>
          <w:szCs w:val="21"/>
          <w:lang w:val="en-GB"/>
        </w:rPr>
        <w:t xml:space="preserve">34. UL (2024) </w:t>
      </w:r>
      <w:r w:rsidRPr="5465AA22">
        <w:rPr>
          <w:rFonts w:ascii="Arial" w:eastAsia="Arial" w:hAnsi="Arial" w:cs="Arial"/>
          <w:i/>
          <w:iCs/>
          <w:sz w:val="21"/>
          <w:szCs w:val="21"/>
          <w:lang w:val="en-GB"/>
        </w:rPr>
        <w:t>The Digital Transformation Process Amongst Factory Staff</w:t>
      </w:r>
      <w:r w:rsidRPr="5465AA22">
        <w:rPr>
          <w:rFonts w:ascii="Arial" w:eastAsia="Arial" w:hAnsi="Arial" w:cs="Arial"/>
          <w:sz w:val="21"/>
          <w:szCs w:val="21"/>
          <w:lang w:val="en-GB"/>
        </w:rPr>
        <w:t xml:space="preserve">. Available at: </w:t>
      </w:r>
      <w:hyperlink r:id="rId41">
        <w:r w:rsidRPr="5465AA22">
          <w:rPr>
            <w:rStyle w:val="Hyperlink"/>
            <w:rFonts w:ascii="Arial" w:eastAsia="Arial" w:hAnsi="Arial" w:cs="Arial"/>
            <w:sz w:val="21"/>
            <w:szCs w:val="21"/>
            <w:lang w:val="en-GB"/>
          </w:rPr>
          <w:t>https://www.ul.com/insights/digital-transformation-process-amongst-factory-staff</w:t>
        </w:r>
      </w:hyperlink>
      <w:r w:rsidRPr="5465AA22">
        <w:rPr>
          <w:rFonts w:ascii="Arial" w:eastAsia="Arial" w:hAnsi="Arial" w:cs="Arial"/>
          <w:sz w:val="21"/>
          <w:szCs w:val="21"/>
          <w:lang w:val="en-GB"/>
        </w:rPr>
        <w:t xml:space="preserve"> Accessed at: 01/28/2026</w:t>
      </w:r>
    </w:p>
    <w:p w14:paraId="4AE082C6" w14:textId="0E8738B6" w:rsidR="007A0FBD" w:rsidRPr="00564C89" w:rsidRDefault="6BB1BA9C" w:rsidP="5465AA22">
      <w:pPr>
        <w:spacing w:before="240" w:after="240" w:line="360" w:lineRule="auto"/>
        <w:rPr>
          <w:rFonts w:ascii="Arial" w:eastAsia="Arial" w:hAnsi="Arial" w:cs="Arial"/>
          <w:sz w:val="21"/>
          <w:szCs w:val="21"/>
          <w:lang w:val="en-GB"/>
        </w:rPr>
      </w:pPr>
      <w:r w:rsidRPr="5465AA22">
        <w:rPr>
          <w:rFonts w:ascii="Arial" w:eastAsia="Arial" w:hAnsi="Arial" w:cs="Arial"/>
          <w:sz w:val="21"/>
          <w:szCs w:val="21"/>
          <w:lang w:val="en-GB"/>
        </w:rPr>
        <w:t xml:space="preserve">35. </w:t>
      </w:r>
      <w:r w:rsidR="14469AE3" w:rsidRPr="5465AA22">
        <w:rPr>
          <w:rFonts w:ascii="Arial" w:eastAsia="Arial" w:hAnsi="Arial" w:cs="Arial"/>
          <w:sz w:val="21"/>
          <w:szCs w:val="21"/>
          <w:lang w:val="en-GB"/>
        </w:rPr>
        <w:t xml:space="preserve">Grupo Antolin (2024) </w:t>
      </w:r>
      <w:r w:rsidR="14469AE3" w:rsidRPr="5465AA22">
        <w:rPr>
          <w:rFonts w:ascii="Arial" w:eastAsia="Arial" w:hAnsi="Arial" w:cs="Arial"/>
          <w:i/>
          <w:iCs/>
          <w:sz w:val="21"/>
          <w:szCs w:val="21"/>
          <w:lang w:val="en-GB"/>
        </w:rPr>
        <w:t>Integrated Report 2024</w:t>
      </w:r>
      <w:r w:rsidR="14469AE3" w:rsidRPr="5465AA22">
        <w:rPr>
          <w:rFonts w:ascii="Arial" w:eastAsia="Arial" w:hAnsi="Arial" w:cs="Arial"/>
          <w:sz w:val="21"/>
          <w:szCs w:val="21"/>
          <w:lang w:val="en-GB"/>
        </w:rPr>
        <w:t xml:space="preserve">. Available at: </w:t>
      </w:r>
      <w:hyperlink r:id="rId42">
        <w:r w:rsidR="14469AE3" w:rsidRPr="5465AA22">
          <w:rPr>
            <w:rStyle w:val="Hyperlink"/>
            <w:rFonts w:ascii="Arial" w:eastAsia="Arial" w:hAnsi="Arial" w:cs="Arial"/>
            <w:sz w:val="21"/>
            <w:szCs w:val="21"/>
            <w:lang w:val="en-GB"/>
          </w:rPr>
          <w:t>https://annualreport.antolin.com/2024/wp-content/uploads/2025/05/cahpter-01.pdf</w:t>
        </w:r>
      </w:hyperlink>
      <w:r w:rsidR="14469AE3" w:rsidRPr="5465AA22">
        <w:rPr>
          <w:rFonts w:ascii="Arial" w:eastAsia="Arial" w:hAnsi="Arial" w:cs="Arial"/>
          <w:sz w:val="21"/>
          <w:szCs w:val="21"/>
          <w:lang w:val="en-GB"/>
        </w:rPr>
        <w:t xml:space="preserve"> Accessed at: 01/29/2026</w:t>
      </w:r>
    </w:p>
    <w:p w14:paraId="66894F01" w14:textId="10A04A9D" w:rsidR="007A0FBD" w:rsidRPr="00564C89" w:rsidRDefault="14469AE3" w:rsidP="5465AA22">
      <w:pPr>
        <w:spacing w:before="240" w:after="240" w:line="360" w:lineRule="auto"/>
        <w:rPr>
          <w:rFonts w:ascii="Arial" w:eastAsia="Arial" w:hAnsi="Arial" w:cs="Arial"/>
          <w:sz w:val="21"/>
          <w:szCs w:val="21"/>
          <w:lang w:val="en-GB"/>
        </w:rPr>
      </w:pPr>
      <w:r w:rsidRPr="5465AA22">
        <w:rPr>
          <w:rFonts w:ascii="Arial" w:eastAsia="Arial" w:hAnsi="Arial" w:cs="Arial"/>
          <w:sz w:val="21"/>
          <w:szCs w:val="21"/>
          <w:lang w:val="en-GB"/>
        </w:rPr>
        <w:t xml:space="preserve">36. Hiatt, J.M. (2006) </w:t>
      </w:r>
      <w:r w:rsidRPr="5465AA22">
        <w:rPr>
          <w:rFonts w:ascii="Arial" w:eastAsia="Arial" w:hAnsi="Arial" w:cs="Arial"/>
          <w:i/>
          <w:iCs/>
          <w:sz w:val="21"/>
          <w:szCs w:val="21"/>
          <w:lang w:val="en-GB"/>
        </w:rPr>
        <w:t>ADKAR: A Model for Change in Business, Government and Our Community</w:t>
      </w:r>
      <w:r w:rsidRPr="5465AA22">
        <w:rPr>
          <w:rFonts w:ascii="Arial" w:eastAsia="Arial" w:hAnsi="Arial" w:cs="Arial"/>
          <w:sz w:val="21"/>
          <w:szCs w:val="21"/>
          <w:lang w:val="en-GB"/>
        </w:rPr>
        <w:t xml:space="preserve">. Loveland, CO: Prosci Learning Center Publications. Available at: </w:t>
      </w:r>
      <w:hyperlink r:id="rId43" w:anchor="v=onepage&amp;q&amp;f=false">
        <w:r w:rsidRPr="5465AA22">
          <w:rPr>
            <w:rStyle w:val="Hyperlink"/>
            <w:rFonts w:ascii="Arial" w:eastAsia="Arial" w:hAnsi="Arial" w:cs="Arial"/>
            <w:sz w:val="21"/>
            <w:szCs w:val="21"/>
            <w:lang w:val="en-GB"/>
          </w:rPr>
          <w:t>https://books.google.co.uk/books?hl=en&amp;lr=&amp;id=Te_cHbWv-ZgC&amp;oi=fnd&amp;pg=PA1&amp;dq=Hiatt,+J.M.+(2006)+ADKAR:+A+Model+for+Change+in+Business,+Government+and+Our+Community.+Loveland,+CO:+Prosci+Learning+Center+Publications.&amp;ots=1tkJk2q0MK&amp;sig=znqtlOYr-nEzMVsJcpLB1agdxKU&amp;redir_esc=y#v=onepage&amp;q&amp;f=false</w:t>
        </w:r>
      </w:hyperlink>
      <w:r w:rsidRPr="5465AA22">
        <w:rPr>
          <w:rFonts w:ascii="Arial" w:eastAsia="Arial" w:hAnsi="Arial" w:cs="Arial"/>
          <w:sz w:val="21"/>
          <w:szCs w:val="21"/>
          <w:lang w:val="en-GB"/>
        </w:rPr>
        <w:t xml:space="preserve"> Accessed at: 02/02/2026</w:t>
      </w:r>
    </w:p>
    <w:p w14:paraId="15019045" w14:textId="53BB3F7E" w:rsidR="007A0FBD" w:rsidRPr="00564C89" w:rsidRDefault="14469AE3" w:rsidP="5465AA22">
      <w:pPr>
        <w:spacing w:before="240" w:after="240" w:line="360" w:lineRule="auto"/>
        <w:rPr>
          <w:rFonts w:ascii="Source Sans Pro" w:eastAsia="Source Sans Pro" w:hAnsi="Source Sans Pro" w:cs="Source Sans Pro"/>
          <w:sz w:val="22"/>
          <w:szCs w:val="22"/>
          <w:lang w:val="en-GB"/>
        </w:rPr>
      </w:pPr>
      <w:r w:rsidRPr="5465AA22">
        <w:rPr>
          <w:rFonts w:ascii="Arial" w:eastAsia="Arial" w:hAnsi="Arial" w:cs="Arial"/>
          <w:sz w:val="21"/>
          <w:szCs w:val="21"/>
          <w:lang w:val="en-GB"/>
        </w:rPr>
        <w:t xml:space="preserve">37. </w:t>
      </w:r>
      <w:r w:rsidRPr="5465AA22">
        <w:rPr>
          <w:rFonts w:ascii="Source Sans Pro" w:eastAsia="Source Sans Pro" w:hAnsi="Source Sans Pro" w:cs="Source Sans Pro"/>
          <w:color w:val="3A3A3A" w:themeColor="background2" w:themeShade="40"/>
          <w:sz w:val="22"/>
          <w:szCs w:val="22"/>
          <w:lang w:val="en-GB"/>
        </w:rPr>
        <w:t xml:space="preserve">Kotter, J.P. (1996) “Leading change // Review,” </w:t>
      </w:r>
      <w:r w:rsidRPr="5465AA22">
        <w:rPr>
          <w:rFonts w:ascii="Source Sans Pro" w:eastAsia="Source Sans Pro" w:hAnsi="Source Sans Pro" w:cs="Source Sans Pro"/>
          <w:i/>
          <w:iCs/>
          <w:color w:val="3A3A3A" w:themeColor="background2" w:themeShade="40"/>
          <w:sz w:val="22"/>
          <w:szCs w:val="22"/>
          <w:lang w:val="en-GB"/>
        </w:rPr>
        <w:t>Globe and mail</w:t>
      </w:r>
      <w:r w:rsidRPr="5465AA22">
        <w:rPr>
          <w:rFonts w:ascii="Source Sans Pro" w:eastAsia="Source Sans Pro" w:hAnsi="Source Sans Pro" w:cs="Source Sans Pro"/>
          <w:color w:val="3A3A3A" w:themeColor="background2" w:themeShade="40"/>
          <w:sz w:val="22"/>
          <w:szCs w:val="22"/>
          <w:lang w:val="en-GB"/>
        </w:rPr>
        <w:t xml:space="preserve">. Toronto, Ont: The Globe and Mail. Available at: </w:t>
      </w:r>
      <w:hyperlink r:id="rId44">
        <w:r w:rsidRPr="5465AA22">
          <w:rPr>
            <w:rStyle w:val="Hyperlink"/>
            <w:rFonts w:ascii="Source Sans Pro" w:eastAsia="Source Sans Pro" w:hAnsi="Source Sans Pro" w:cs="Source Sans Pro"/>
            <w:sz w:val="22"/>
            <w:szCs w:val="22"/>
            <w:lang w:val="en-GB"/>
          </w:rPr>
          <w:t>https://librarysearch.uwtsd.ac.uk/discovery/fulldisplay?docid=cdi_proquest_newspapers_347091754</w:t>
        </w:r>
        <w:r w:rsidRPr="5465AA22">
          <w:rPr>
            <w:rStyle w:val="Hyperlink"/>
            <w:rFonts w:ascii="Source Sans Pro" w:eastAsia="Source Sans Pro" w:hAnsi="Source Sans Pro" w:cs="Source Sans Pro"/>
            <w:sz w:val="22"/>
            <w:szCs w:val="22"/>
            <w:lang w:val="en-GB"/>
          </w:rPr>
          <w:lastRenderedPageBreak/>
          <w:t>&amp;context=PC&amp;vid=44WHELF_UWTSD:44WHELF_UWTSD_VU1&amp;lang=en&amp;search_scope=MyInst_and_CI&amp;adaptor=Primo%20Central&amp;tab=Everything&amp;query=any,contains,Kotter,%20J.P.%20(1996)%20Leading%20Change.%20Boston,%20MA:%20Harvard%20Business%20School%20Press.&amp;offset=0</w:t>
        </w:r>
      </w:hyperlink>
      <w:r w:rsidRPr="5465AA22">
        <w:rPr>
          <w:rFonts w:ascii="Source Sans Pro" w:eastAsia="Source Sans Pro" w:hAnsi="Source Sans Pro" w:cs="Source Sans Pro"/>
          <w:sz w:val="22"/>
          <w:szCs w:val="22"/>
          <w:lang w:val="en-GB"/>
        </w:rPr>
        <w:t xml:space="preserve"> Accessed at: 02/08/</w:t>
      </w:r>
      <w:r w:rsidR="498B743D" w:rsidRPr="5465AA22">
        <w:rPr>
          <w:rFonts w:ascii="Source Sans Pro" w:eastAsia="Source Sans Pro" w:hAnsi="Source Sans Pro" w:cs="Source Sans Pro"/>
          <w:sz w:val="22"/>
          <w:szCs w:val="22"/>
          <w:lang w:val="en-GB"/>
        </w:rPr>
        <w:t>2026</w:t>
      </w:r>
    </w:p>
    <w:p w14:paraId="1BFBB571" w14:textId="485F9270" w:rsidR="007A0FBD" w:rsidRPr="00564C89" w:rsidRDefault="498B743D" w:rsidP="5465AA22">
      <w:pPr>
        <w:spacing w:before="240" w:after="240" w:line="360" w:lineRule="auto"/>
        <w:rPr>
          <w:rFonts w:ascii="Source Sans Pro" w:eastAsia="Source Sans Pro" w:hAnsi="Source Sans Pro" w:cs="Source Sans Pro"/>
          <w:sz w:val="22"/>
          <w:szCs w:val="22"/>
          <w:lang w:val="en-GB"/>
        </w:rPr>
      </w:pPr>
      <w:r w:rsidRPr="5465AA22">
        <w:rPr>
          <w:rFonts w:ascii="Source Sans Pro" w:eastAsia="Source Sans Pro" w:hAnsi="Source Sans Pro" w:cs="Source Sans Pro"/>
          <w:sz w:val="22"/>
          <w:szCs w:val="22"/>
          <w:lang w:val="en-GB"/>
        </w:rPr>
        <w:t xml:space="preserve">38. </w:t>
      </w:r>
      <w:r w:rsidR="3D97CFBD" w:rsidRPr="5465AA22">
        <w:rPr>
          <w:rFonts w:ascii="Source Sans Pro" w:eastAsia="Source Sans Pro" w:hAnsi="Source Sans Pro" w:cs="Source Sans Pro"/>
          <w:sz w:val="22"/>
          <w:szCs w:val="22"/>
          <w:lang w:val="en-GB"/>
        </w:rPr>
        <w:t xml:space="preserve">Drahokoupil, J. (2020) </w:t>
      </w:r>
      <w:r w:rsidR="3D97CFBD" w:rsidRPr="5465AA22">
        <w:rPr>
          <w:rFonts w:ascii="Source Sans Pro" w:eastAsia="Source Sans Pro" w:hAnsi="Source Sans Pro" w:cs="Source Sans Pro"/>
          <w:i/>
          <w:iCs/>
          <w:sz w:val="22"/>
          <w:szCs w:val="22"/>
          <w:lang w:val="en-GB"/>
        </w:rPr>
        <w:t>The challenge of digital transformation in the automotive industry</w:t>
      </w:r>
      <w:r w:rsidR="3D97CFBD" w:rsidRPr="5465AA22">
        <w:rPr>
          <w:rFonts w:ascii="Source Sans Pro" w:eastAsia="Source Sans Pro" w:hAnsi="Source Sans Pro" w:cs="Source Sans Pro"/>
          <w:sz w:val="22"/>
          <w:szCs w:val="22"/>
          <w:lang w:val="en-GB"/>
        </w:rPr>
        <w:t>. Available at: chrome-extension://efaidnbmnnnibpcajpcglclefindmkaj/https://savearchive.zbw.eu/bitstream/11159/4875/1/1738901548.pdf Accessed at: 02/10/2026</w:t>
      </w:r>
    </w:p>
    <w:p w14:paraId="6844D2FF" w14:textId="44B2F454" w:rsidR="007A0FBD" w:rsidRPr="00564C89" w:rsidRDefault="3D97CFBD" w:rsidP="5465AA22">
      <w:pPr>
        <w:spacing w:before="240" w:after="240" w:line="360" w:lineRule="auto"/>
        <w:rPr>
          <w:rFonts w:ascii="Source Sans Pro" w:eastAsia="Source Sans Pro" w:hAnsi="Source Sans Pro" w:cs="Source Sans Pro"/>
          <w:sz w:val="22"/>
          <w:szCs w:val="22"/>
          <w:lang w:val="en-GB"/>
        </w:rPr>
      </w:pPr>
      <w:r w:rsidRPr="5465AA22">
        <w:rPr>
          <w:rFonts w:ascii="Source Sans Pro" w:eastAsia="Source Sans Pro" w:hAnsi="Source Sans Pro" w:cs="Source Sans Pro"/>
          <w:sz w:val="22"/>
          <w:szCs w:val="22"/>
          <w:lang w:val="en-GB"/>
        </w:rPr>
        <w:t xml:space="preserve">39. Grupo Antolin (2021) </w:t>
      </w:r>
      <w:r w:rsidRPr="5465AA22">
        <w:rPr>
          <w:rFonts w:ascii="Source Sans Pro" w:eastAsia="Source Sans Pro" w:hAnsi="Source Sans Pro" w:cs="Source Sans Pro"/>
          <w:i/>
          <w:iCs/>
          <w:sz w:val="22"/>
          <w:szCs w:val="22"/>
          <w:lang w:val="en-GB"/>
        </w:rPr>
        <w:t>Annual Report 2021</w:t>
      </w:r>
      <w:r w:rsidRPr="5465AA22">
        <w:rPr>
          <w:rFonts w:ascii="Source Sans Pro" w:eastAsia="Source Sans Pro" w:hAnsi="Source Sans Pro" w:cs="Source Sans Pro"/>
          <w:sz w:val="22"/>
          <w:szCs w:val="22"/>
          <w:lang w:val="en-GB"/>
        </w:rPr>
        <w:t xml:space="preserve">. Available at: </w:t>
      </w:r>
      <w:hyperlink r:id="rId45">
        <w:r w:rsidRPr="5465AA22">
          <w:rPr>
            <w:rStyle w:val="Hyperlink"/>
            <w:rFonts w:ascii="Source Sans Pro" w:eastAsia="Source Sans Pro" w:hAnsi="Source Sans Pro" w:cs="Source Sans Pro"/>
            <w:sz w:val="22"/>
            <w:szCs w:val="22"/>
            <w:lang w:val="en-GB"/>
          </w:rPr>
          <w:t>https://annualreport.grupoantolin.com/2021/en/strategy/</w:t>
        </w:r>
      </w:hyperlink>
      <w:r w:rsidRPr="5465AA22">
        <w:rPr>
          <w:rFonts w:ascii="Source Sans Pro" w:eastAsia="Source Sans Pro" w:hAnsi="Source Sans Pro" w:cs="Source Sans Pro"/>
          <w:sz w:val="22"/>
          <w:szCs w:val="22"/>
          <w:lang w:val="en-GB"/>
        </w:rPr>
        <w:t xml:space="preserve"> Accessed at: 02/11/2026</w:t>
      </w:r>
    </w:p>
    <w:p w14:paraId="0289AD86" w14:textId="2C0695E0" w:rsidR="007A0FBD" w:rsidRPr="00564C89" w:rsidRDefault="3D97CFBD" w:rsidP="5465AA22">
      <w:pPr>
        <w:spacing w:before="240" w:after="240" w:line="360" w:lineRule="auto"/>
        <w:rPr>
          <w:rFonts w:ascii="Source Sans Pro" w:eastAsia="Source Sans Pro" w:hAnsi="Source Sans Pro" w:cs="Source Sans Pro"/>
          <w:sz w:val="22"/>
          <w:szCs w:val="22"/>
          <w:lang w:val="en-GB"/>
        </w:rPr>
      </w:pPr>
      <w:r w:rsidRPr="5465AA22">
        <w:rPr>
          <w:rFonts w:ascii="Source Sans Pro" w:eastAsia="Source Sans Pro" w:hAnsi="Source Sans Pro" w:cs="Source Sans Pro"/>
          <w:sz w:val="22"/>
          <w:szCs w:val="22"/>
          <w:lang w:val="en-GB"/>
        </w:rPr>
        <w:t xml:space="preserve">40. Hiatt, J.M. (2006) </w:t>
      </w:r>
      <w:r w:rsidRPr="5465AA22">
        <w:rPr>
          <w:rFonts w:ascii="Source Sans Pro" w:eastAsia="Source Sans Pro" w:hAnsi="Source Sans Pro" w:cs="Source Sans Pro"/>
          <w:i/>
          <w:iCs/>
          <w:sz w:val="22"/>
          <w:szCs w:val="22"/>
          <w:lang w:val="en-GB"/>
        </w:rPr>
        <w:t>ADKAR: A Model for Change in Business, Government and Our Community</w:t>
      </w:r>
      <w:r w:rsidRPr="5465AA22">
        <w:rPr>
          <w:rFonts w:ascii="Source Sans Pro" w:eastAsia="Source Sans Pro" w:hAnsi="Source Sans Pro" w:cs="Source Sans Pro"/>
          <w:sz w:val="22"/>
          <w:szCs w:val="22"/>
          <w:lang w:val="en-GB"/>
        </w:rPr>
        <w:t xml:space="preserve">. Loveland, CO: Prosci Learning Center Publications. Available at: </w:t>
      </w:r>
      <w:hyperlink r:id="rId46" w:anchor="v=onepage&amp;q&amp;f=false">
        <w:r w:rsidRPr="5465AA22">
          <w:rPr>
            <w:rStyle w:val="Hyperlink"/>
            <w:rFonts w:ascii="Source Sans Pro" w:eastAsia="Source Sans Pro" w:hAnsi="Source Sans Pro" w:cs="Source Sans Pro"/>
            <w:sz w:val="22"/>
            <w:szCs w:val="22"/>
            <w:lang w:val="en-GB"/>
          </w:rPr>
          <w:t>https://books.google.co.uk/books?hl=en&amp;lr=&amp;id=Te_cHbWv-ZgC&amp;oi=fnd&amp;pg=PA1&amp;dq=Hiatt,+J.M.+(2006)+ADKAR:+A+Model+for+Change+in+Business,+Government+and+Our+Community.+Loveland,+CO:+Prosci+Learning+Center+Publications.&amp;ots=1tkJk2q5MO&amp;sig=7-xQyg1Q0essn24R8QbqTfCrIIM&amp;redir_esc=y#v=onepage&amp;q&amp;f=false</w:t>
        </w:r>
      </w:hyperlink>
      <w:r w:rsidRPr="5465AA22">
        <w:rPr>
          <w:rFonts w:ascii="Source Sans Pro" w:eastAsia="Source Sans Pro" w:hAnsi="Source Sans Pro" w:cs="Source Sans Pro"/>
          <w:sz w:val="22"/>
          <w:szCs w:val="22"/>
          <w:lang w:val="en-GB"/>
        </w:rPr>
        <w:t xml:space="preserve"> Accessed at: 02/11/2026</w:t>
      </w:r>
    </w:p>
    <w:p w14:paraId="5ECFBC4B" w14:textId="7FC5603F" w:rsidR="007A0FBD" w:rsidRPr="00564C89" w:rsidRDefault="3D97CFBD" w:rsidP="5465AA22">
      <w:pPr>
        <w:spacing w:before="240" w:after="240" w:line="360" w:lineRule="auto"/>
        <w:rPr>
          <w:rFonts w:ascii="Source Sans Pro" w:eastAsia="Source Sans Pro" w:hAnsi="Source Sans Pro" w:cs="Source Sans Pro"/>
          <w:sz w:val="22"/>
          <w:szCs w:val="22"/>
          <w:lang w:val="en-GB"/>
        </w:rPr>
      </w:pPr>
      <w:r w:rsidRPr="5465AA22">
        <w:rPr>
          <w:rFonts w:ascii="Source Sans Pro" w:eastAsia="Source Sans Pro" w:hAnsi="Source Sans Pro" w:cs="Source Sans Pro"/>
          <w:sz w:val="22"/>
          <w:szCs w:val="22"/>
          <w:lang w:val="en-GB"/>
        </w:rPr>
        <w:t xml:space="preserve">41. Kotter, J.P. (1996) </w:t>
      </w:r>
      <w:r w:rsidRPr="5465AA22">
        <w:rPr>
          <w:rFonts w:ascii="Source Sans Pro" w:eastAsia="Source Sans Pro" w:hAnsi="Source Sans Pro" w:cs="Source Sans Pro"/>
          <w:i/>
          <w:iCs/>
          <w:sz w:val="22"/>
          <w:szCs w:val="22"/>
          <w:lang w:val="en-GB"/>
        </w:rPr>
        <w:t>Leading Change</w:t>
      </w:r>
      <w:r w:rsidRPr="5465AA22">
        <w:rPr>
          <w:rFonts w:ascii="Source Sans Pro" w:eastAsia="Source Sans Pro" w:hAnsi="Source Sans Pro" w:cs="Source Sans Pro"/>
          <w:sz w:val="22"/>
          <w:szCs w:val="22"/>
          <w:lang w:val="en-GB"/>
        </w:rPr>
        <w:t xml:space="preserve">. Boston, MA: Harvard Business School Press. Available at: </w:t>
      </w:r>
      <w:hyperlink r:id="rId47">
        <w:r w:rsidRPr="5465AA22">
          <w:rPr>
            <w:rStyle w:val="Hyperlink"/>
            <w:rFonts w:ascii="Source Sans Pro" w:eastAsia="Source Sans Pro" w:hAnsi="Source Sans Pro" w:cs="Source Sans Pro"/>
            <w:sz w:val="22"/>
            <w:szCs w:val="22"/>
            <w:lang w:val="en-GB"/>
          </w:rPr>
          <w:t>https://librarysearch.uwtsd.ac.uk/discovery/fulldisplay?docid=cdi_proquest_newspapers_347091754&amp;context=PC&amp;vid=44WHELF_UWTSD:44WHELF_UWTSD_VU1&amp;lang=en&amp;search_scope=MyInst_and_CI&amp;adaptor=Primo%20Central&amp;tab=Everything&amp;query=any,contains,Kotter,%20J.P.%20(1996)%20Leading%20Change.%20Boston,%20MA:%20Harvard%20Business%20School%20Press.&amp;offset=0</w:t>
        </w:r>
      </w:hyperlink>
      <w:r w:rsidRPr="5465AA22">
        <w:rPr>
          <w:rFonts w:ascii="Source Sans Pro" w:eastAsia="Source Sans Pro" w:hAnsi="Source Sans Pro" w:cs="Source Sans Pro"/>
          <w:sz w:val="22"/>
          <w:szCs w:val="22"/>
          <w:lang w:val="en-GB"/>
        </w:rPr>
        <w:t xml:space="preserve"> </w:t>
      </w:r>
      <w:r w:rsidR="61DD3C0E" w:rsidRPr="5465AA22">
        <w:rPr>
          <w:rFonts w:ascii="Source Sans Pro" w:eastAsia="Source Sans Pro" w:hAnsi="Source Sans Pro" w:cs="Source Sans Pro"/>
          <w:sz w:val="22"/>
          <w:szCs w:val="22"/>
          <w:lang w:val="en-GB"/>
        </w:rPr>
        <w:t>Accessed</w:t>
      </w:r>
      <w:r w:rsidR="5C92BEE5" w:rsidRPr="5465AA22">
        <w:rPr>
          <w:rFonts w:ascii="Source Sans Pro" w:eastAsia="Source Sans Pro" w:hAnsi="Source Sans Pro" w:cs="Source Sans Pro"/>
          <w:sz w:val="22"/>
          <w:szCs w:val="22"/>
          <w:lang w:val="en-GB"/>
        </w:rPr>
        <w:t xml:space="preserve"> at: </w:t>
      </w:r>
      <w:r w:rsidR="0F977231" w:rsidRPr="5465AA22">
        <w:rPr>
          <w:rFonts w:ascii="Source Sans Pro" w:eastAsia="Source Sans Pro" w:hAnsi="Source Sans Pro" w:cs="Source Sans Pro"/>
          <w:sz w:val="22"/>
          <w:szCs w:val="22"/>
          <w:lang w:val="en-GB"/>
        </w:rPr>
        <w:t>02/12/2026</w:t>
      </w:r>
    </w:p>
    <w:p w14:paraId="19E080BC" w14:textId="3B862066" w:rsidR="007A0FBD" w:rsidRPr="00564C89" w:rsidRDefault="0F977231" w:rsidP="5465AA22">
      <w:pPr>
        <w:spacing w:before="240" w:after="240" w:line="360" w:lineRule="auto"/>
        <w:rPr>
          <w:rFonts w:ascii="Source Sans Pro" w:eastAsia="Source Sans Pro" w:hAnsi="Source Sans Pro" w:cs="Source Sans Pro"/>
          <w:sz w:val="22"/>
          <w:szCs w:val="22"/>
          <w:lang w:val="en-GB"/>
        </w:rPr>
      </w:pPr>
      <w:r w:rsidRPr="5465AA22">
        <w:rPr>
          <w:rFonts w:ascii="Source Sans Pro" w:eastAsia="Source Sans Pro" w:hAnsi="Source Sans Pro" w:cs="Source Sans Pro"/>
          <w:sz w:val="22"/>
          <w:szCs w:val="22"/>
          <w:lang w:val="en-GB"/>
        </w:rPr>
        <w:t xml:space="preserve">42. Schein, E.H. and Schein, P.A. (2010) </w:t>
      </w:r>
      <w:r w:rsidRPr="5465AA22">
        <w:rPr>
          <w:rFonts w:ascii="Source Sans Pro" w:eastAsia="Source Sans Pro" w:hAnsi="Source Sans Pro" w:cs="Source Sans Pro"/>
          <w:i/>
          <w:iCs/>
          <w:sz w:val="22"/>
          <w:szCs w:val="22"/>
          <w:lang w:val="en-GB"/>
        </w:rPr>
        <w:t>Organizational Culture and Leadership</w:t>
      </w:r>
      <w:r w:rsidRPr="5465AA22">
        <w:rPr>
          <w:rFonts w:ascii="Source Sans Pro" w:eastAsia="Source Sans Pro" w:hAnsi="Source Sans Pro" w:cs="Source Sans Pro"/>
          <w:sz w:val="22"/>
          <w:szCs w:val="22"/>
          <w:lang w:val="en-GB"/>
        </w:rPr>
        <w:t xml:space="preserve">. 4th edn. Hoboken, NJ: John Wiley &amp; Sons. Available at: </w:t>
      </w:r>
      <w:hyperlink r:id="rId48" w:anchor="v=onepage&amp;q&amp;f=false">
        <w:r w:rsidR="28C80617" w:rsidRPr="5465AA22">
          <w:rPr>
            <w:rStyle w:val="Hyperlink"/>
            <w:rFonts w:ascii="Source Sans Pro" w:eastAsia="Source Sans Pro" w:hAnsi="Source Sans Pro" w:cs="Source Sans Pro"/>
            <w:sz w:val="22"/>
            <w:szCs w:val="22"/>
            <w:lang w:val="en-GB"/>
          </w:rPr>
          <w:t>https://books.google.co.uk/books?hl=en&amp;lr=&amp;id=DlGhlT34jCUC&amp;oi=fnd&amp;pg=PR9&amp;dq=Schein,+E.H.+and+Schein,+P.A.+(2017)+Organizational+Culture+and+Leadership.+5th+edn.+Hoboken,+NJ:+John+Wiley+%26+Sons.&amp;ots=-</w:t>
        </w:r>
        <w:r w:rsidR="28C80617" w:rsidRPr="5465AA22">
          <w:rPr>
            <w:rStyle w:val="Hyperlink"/>
            <w:rFonts w:ascii="Source Sans Pro" w:eastAsia="Source Sans Pro" w:hAnsi="Source Sans Pro" w:cs="Source Sans Pro"/>
            <w:sz w:val="22"/>
            <w:szCs w:val="22"/>
            <w:lang w:val="en-GB"/>
          </w:rPr>
          <w:lastRenderedPageBreak/>
          <w:t>ftY8lVfyQ&amp;sig=06pvdKt2QbFMFbmMgyEI8DuBSis&amp;redir_esc=y#v=onepage&amp;q&amp;f=false</w:t>
        </w:r>
      </w:hyperlink>
      <w:r w:rsidR="28C80617" w:rsidRPr="5465AA22">
        <w:rPr>
          <w:rFonts w:ascii="Source Sans Pro" w:eastAsia="Source Sans Pro" w:hAnsi="Source Sans Pro" w:cs="Source Sans Pro"/>
          <w:sz w:val="22"/>
          <w:szCs w:val="22"/>
          <w:lang w:val="en-GB"/>
        </w:rPr>
        <w:t xml:space="preserve"> Accessed at: 02/12/2026</w:t>
      </w:r>
    </w:p>
    <w:p w14:paraId="19F930A4" w14:textId="228AEE37" w:rsidR="007A0FBD" w:rsidRPr="00564C89" w:rsidRDefault="28C80617" w:rsidP="5465AA22">
      <w:pPr>
        <w:spacing w:before="240" w:after="240" w:line="360" w:lineRule="auto"/>
        <w:rPr>
          <w:rFonts w:ascii="Source Sans Pro" w:eastAsia="Source Sans Pro" w:hAnsi="Source Sans Pro" w:cs="Source Sans Pro"/>
          <w:sz w:val="22"/>
          <w:szCs w:val="22"/>
          <w:lang w:val="en-GB"/>
        </w:rPr>
      </w:pPr>
      <w:r w:rsidRPr="5465AA22">
        <w:rPr>
          <w:rFonts w:ascii="Source Sans Pro" w:eastAsia="Source Sans Pro" w:hAnsi="Source Sans Pro" w:cs="Source Sans Pro"/>
          <w:sz w:val="22"/>
          <w:szCs w:val="22"/>
          <w:lang w:val="en-GB"/>
        </w:rPr>
        <w:t xml:space="preserve">43. Barney, J. (1991) 'Firm Resources and Sustained Competitive Advantage', </w:t>
      </w:r>
      <w:r w:rsidRPr="5465AA22">
        <w:rPr>
          <w:rFonts w:ascii="Source Sans Pro" w:eastAsia="Source Sans Pro" w:hAnsi="Source Sans Pro" w:cs="Source Sans Pro"/>
          <w:i/>
          <w:iCs/>
          <w:sz w:val="22"/>
          <w:szCs w:val="22"/>
          <w:lang w:val="en-GB"/>
        </w:rPr>
        <w:t>Journal of Management</w:t>
      </w:r>
      <w:r w:rsidRPr="5465AA22">
        <w:rPr>
          <w:rFonts w:ascii="Source Sans Pro" w:eastAsia="Source Sans Pro" w:hAnsi="Source Sans Pro" w:cs="Source Sans Pro"/>
          <w:sz w:val="22"/>
          <w:szCs w:val="22"/>
          <w:lang w:val="en-GB"/>
        </w:rPr>
        <w:t xml:space="preserve">, 17(1), pp. 99-120. Available at: </w:t>
      </w:r>
      <w:hyperlink r:id="rId49">
        <w:r w:rsidRPr="5465AA22">
          <w:rPr>
            <w:rStyle w:val="Hyperlink"/>
            <w:rFonts w:ascii="Source Sans Pro" w:eastAsia="Source Sans Pro" w:hAnsi="Source Sans Pro" w:cs="Source Sans Pro"/>
            <w:sz w:val="22"/>
            <w:szCs w:val="22"/>
            <w:lang w:val="en-GB"/>
          </w:rPr>
          <w:t>https://doi.org/10.1177/014920639101700108</w:t>
        </w:r>
      </w:hyperlink>
      <w:r w:rsidRPr="5465AA22">
        <w:rPr>
          <w:rFonts w:ascii="Source Sans Pro" w:eastAsia="Source Sans Pro" w:hAnsi="Source Sans Pro" w:cs="Source Sans Pro"/>
          <w:color w:val="3A3A3A" w:themeColor="background2" w:themeShade="40"/>
          <w:sz w:val="22"/>
          <w:szCs w:val="22"/>
          <w:lang w:val="en-GB"/>
        </w:rPr>
        <w:t>. Accessed at: 02/1</w:t>
      </w:r>
      <w:r w:rsidR="10C5E7A8" w:rsidRPr="5465AA22">
        <w:rPr>
          <w:rFonts w:ascii="Source Sans Pro" w:eastAsia="Source Sans Pro" w:hAnsi="Source Sans Pro" w:cs="Source Sans Pro"/>
          <w:color w:val="3A3A3A" w:themeColor="background2" w:themeShade="40"/>
          <w:sz w:val="22"/>
          <w:szCs w:val="22"/>
          <w:lang w:val="en-GB"/>
        </w:rPr>
        <w:t>6/2026</w:t>
      </w:r>
    </w:p>
    <w:p w14:paraId="5A0C0976" w14:textId="29B8DF1A" w:rsidR="007A0FBD" w:rsidRPr="00564C89" w:rsidRDefault="007A0FBD" w:rsidP="5465AA22">
      <w:pPr>
        <w:spacing w:before="240" w:after="240" w:line="360" w:lineRule="auto"/>
        <w:rPr>
          <w:rFonts w:ascii="Source Sans Pro" w:eastAsia="Source Sans Pro" w:hAnsi="Source Sans Pro" w:cs="Source Sans Pro"/>
          <w:color w:val="3A3A3A" w:themeColor="background2" w:themeShade="40"/>
          <w:sz w:val="22"/>
          <w:szCs w:val="22"/>
          <w:lang w:val="en-GB"/>
        </w:rPr>
      </w:pPr>
    </w:p>
    <w:p w14:paraId="55C1FB17" w14:textId="48F4F095" w:rsidR="007A0FBD" w:rsidRPr="00564C89" w:rsidRDefault="007A0FBD" w:rsidP="5465AA22">
      <w:pPr>
        <w:spacing w:before="240" w:after="240" w:line="360" w:lineRule="auto"/>
      </w:pPr>
    </w:p>
    <w:p w14:paraId="5A4A0A02" w14:textId="13F6E0F0" w:rsidR="007A0FBD" w:rsidRPr="00564C89" w:rsidRDefault="007A0FBD" w:rsidP="5465AA22">
      <w:pPr>
        <w:spacing w:before="100" w:beforeAutospacing="1" w:after="100" w:afterAutospacing="1" w:line="360" w:lineRule="auto"/>
        <w:rPr>
          <w:rFonts w:ascii="Arial" w:eastAsia="Arial" w:hAnsi="Arial" w:cs="Arial"/>
          <w:color w:val="000000" w:themeColor="text1"/>
          <w:sz w:val="21"/>
          <w:szCs w:val="21"/>
          <w:lang w:val="en-GB"/>
        </w:rPr>
      </w:pPr>
    </w:p>
    <w:p w14:paraId="30D55570" w14:textId="15501B8D" w:rsidR="007A0FBD" w:rsidRPr="00564C89" w:rsidRDefault="007A0FBD" w:rsidP="5465AA22">
      <w:pPr>
        <w:spacing w:before="100" w:beforeAutospacing="1" w:after="100" w:afterAutospacing="1" w:line="360" w:lineRule="auto"/>
        <w:rPr>
          <w:lang w:val="en-GB"/>
        </w:rPr>
      </w:pPr>
    </w:p>
    <w:p w14:paraId="24A566E3" w14:textId="1D1AE87A"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75218C83" w14:textId="4A7E8857"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17570C26" w14:textId="322F280A"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726C3F4B" w14:textId="56DDF7D5"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0771A8CD" w14:textId="4812ABB4"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0E729FF0" w14:textId="3D908E9C"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0692BE40" w14:textId="3F5088DA"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5E414B0B" w14:textId="5A8D163E"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6CD08A99" w14:textId="072BEA5C"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7AC8A975" w14:textId="7A7A138C"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7B0D64C1" w14:textId="67551782"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69C7913A" w14:textId="4299968C"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138DD92D" w14:textId="42BE9DBD"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39B98311" w14:textId="544E6193"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126E8175" w14:textId="14EECA1C"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45BE00B2" w14:textId="092AC3B8"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337B1285" w14:textId="6B5DAC2B" w:rsidR="007A0FBD" w:rsidRPr="00564C89" w:rsidRDefault="007A0FBD" w:rsidP="5465AA22">
      <w:pPr>
        <w:spacing w:before="100" w:beforeAutospacing="1" w:after="100" w:afterAutospacing="1" w:line="360" w:lineRule="auto"/>
        <w:rPr>
          <w:rFonts w:ascii="Arial" w:eastAsia="Arial" w:hAnsi="Arial" w:cs="Arial"/>
          <w:sz w:val="22"/>
          <w:szCs w:val="22"/>
          <w:lang w:val="en-GB"/>
        </w:rPr>
      </w:pPr>
    </w:p>
    <w:p w14:paraId="32FC0D37" w14:textId="32CD681F" w:rsidR="5465AA22" w:rsidRDefault="5465AA22" w:rsidP="5465AA22">
      <w:pPr>
        <w:spacing w:line="360" w:lineRule="auto"/>
        <w:rPr>
          <w:rFonts w:ascii="Arial" w:eastAsia="Arial" w:hAnsi="Arial" w:cs="Arial"/>
          <w:sz w:val="22"/>
          <w:szCs w:val="22"/>
          <w:lang w:val="en-GB"/>
        </w:rPr>
      </w:pPr>
    </w:p>
    <w:sectPr w:rsidR="5465AA22">
      <w:headerReference w:type="default" r:id="rId50"/>
      <w:footerReference w:type="default" r:id="rId5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5E952A" w14:textId="77777777" w:rsidR="007E0F2F" w:rsidRDefault="007E0F2F" w:rsidP="00F405C7">
      <w:pPr>
        <w:spacing w:after="0" w:line="240" w:lineRule="auto"/>
      </w:pPr>
      <w:r>
        <w:separator/>
      </w:r>
    </w:p>
  </w:endnote>
  <w:endnote w:type="continuationSeparator" w:id="0">
    <w:p w14:paraId="768E8666" w14:textId="77777777" w:rsidR="007E0F2F" w:rsidRDefault="007E0F2F" w:rsidP="00F405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2213030"/>
      <w:docPartObj>
        <w:docPartGallery w:val="Page Numbers (Bottom of Page)"/>
        <w:docPartUnique/>
      </w:docPartObj>
    </w:sdtPr>
    <w:sdtEndPr>
      <w:rPr>
        <w:noProof/>
      </w:rPr>
    </w:sdtEndPr>
    <w:sdtContent>
      <w:p w14:paraId="7CDB1B22" w14:textId="476BD9D3" w:rsidR="00F405C7" w:rsidRDefault="00F405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BB90FB" w14:textId="77777777" w:rsidR="00F405C7" w:rsidRDefault="00F405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FE9D38" w14:textId="77777777" w:rsidR="007E0F2F" w:rsidRDefault="007E0F2F" w:rsidP="00F405C7">
      <w:pPr>
        <w:spacing w:after="0" w:line="240" w:lineRule="auto"/>
      </w:pPr>
      <w:r>
        <w:separator/>
      </w:r>
    </w:p>
  </w:footnote>
  <w:footnote w:type="continuationSeparator" w:id="0">
    <w:p w14:paraId="74AF294C" w14:textId="77777777" w:rsidR="007E0F2F" w:rsidRDefault="007E0F2F" w:rsidP="00F405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5465AA22" w14:paraId="68EEC5A3" w14:textId="77777777" w:rsidTr="5465AA22">
      <w:trPr>
        <w:trHeight w:val="300"/>
      </w:trPr>
      <w:tc>
        <w:tcPr>
          <w:tcW w:w="3120" w:type="dxa"/>
        </w:tcPr>
        <w:p w14:paraId="1054A73D" w14:textId="1D9364CD" w:rsidR="5465AA22" w:rsidRDefault="5465AA22" w:rsidP="5465AA22">
          <w:pPr>
            <w:pStyle w:val="Header"/>
            <w:ind w:left="-115"/>
          </w:pPr>
        </w:p>
      </w:tc>
      <w:tc>
        <w:tcPr>
          <w:tcW w:w="3120" w:type="dxa"/>
        </w:tcPr>
        <w:p w14:paraId="0655F7A1" w14:textId="722C3601" w:rsidR="5465AA22" w:rsidRDefault="5465AA22" w:rsidP="5465AA22">
          <w:pPr>
            <w:pStyle w:val="Header"/>
            <w:jc w:val="center"/>
          </w:pPr>
        </w:p>
      </w:tc>
      <w:tc>
        <w:tcPr>
          <w:tcW w:w="3120" w:type="dxa"/>
        </w:tcPr>
        <w:p w14:paraId="3EF15CC2" w14:textId="03E7EAD6" w:rsidR="5465AA22" w:rsidRDefault="5465AA22" w:rsidP="5465AA22">
          <w:pPr>
            <w:pStyle w:val="Header"/>
            <w:ind w:right="-115"/>
            <w:jc w:val="right"/>
          </w:pPr>
        </w:p>
      </w:tc>
    </w:tr>
  </w:tbl>
  <w:p w14:paraId="460FCE6D" w14:textId="1B00EB4D" w:rsidR="5465AA22" w:rsidRDefault="5465AA22" w:rsidP="5465AA22">
    <w:pPr>
      <w:pStyle w:val="Header"/>
    </w:pPr>
  </w:p>
</w:hdr>
</file>

<file path=word/intelligence2.xml><?xml version="1.0" encoding="utf-8"?>
<int2:intelligence xmlns:int2="http://schemas.microsoft.com/office/intelligence/2020/intelligence" xmlns:oel="http://schemas.microsoft.com/office/2019/extlst">
  <int2:observations>
    <int2:textHash int2:hashCode="7FJW8Zrv4FcmkP" int2:id="ZciEZXrV">
      <int2:state int2:value="Rejected" int2:type="spell"/>
    </int2:textHash>
    <int2:textHash int2:hashCode="kv4UVae7TQCfC0" int2:id="wKXh9CAU">
      <int2:state int2:value="Rejected" int2:type="spell"/>
    </int2:textHash>
    <int2:textHash int2:hashCode="0XGOlRoaFG3y/8" int2:id="3T4l7EGK">
      <int2:state int2:value="Rejected" int2:type="spell"/>
    </int2:textHash>
    <int2:textHash int2:hashCode="VJcCAomiMb9zuB" int2:id="P7tYBUtm">
      <int2:state int2:value="Rejected" int2:type="spell"/>
    </int2:textHash>
    <int2:textHash int2:hashCode="W3gIKoZqUi3C+u" int2:id="H9VyNnVd">
      <int2:state int2:value="Rejected" int2:type="spell"/>
    </int2:textHash>
    <int2:textHash int2:hashCode="Y7rxyEYEGk+h8X" int2:id="bmpw351j">
      <int2:state int2:value="Rejected" int2:type="spell"/>
    </int2:textHash>
    <int2:textHash int2:hashCode="MFBH6W7AiQIWYO" int2:id="S6x6QauS">
      <int2:state int2:value="Rejected" int2:type="spell"/>
    </int2:textHash>
    <int2:textHash int2:hashCode="vBk7Dws2wyt3+q" int2:id="flMZycRg">
      <int2:state int2:value="Rejected" int2:type="spell"/>
    </int2:textHash>
    <int2:textHash int2:hashCode="FkPPMei11cxujM" int2:id="YvDAFCpO">
      <int2:state int2:value="Rejected" int2:type="spell"/>
    </int2:textHash>
    <int2:textHash int2:hashCode="3whU3EnRVGMJBC" int2:id="0BhaiyzW">
      <int2:state int2:value="Rejected" int2:type="spell"/>
    </int2:textHash>
    <int2:textHash int2:hashCode="I21nkHJ1Qt/e80" int2:id="RilDPrxL">
      <int2:state int2:value="Rejected" int2:type="spell"/>
    </int2:textHash>
    <int2:textHash int2:hashCode="HktFUJ2t6hfPgB" int2:id="tSdGKMlu">
      <int2:state int2:value="Rejected" int2:type="spell"/>
    </int2:textHash>
    <int2:textHash int2:hashCode="p/+l2W2E6RhUAU" int2:id="xXzLLm6S">
      <int2:state int2:value="Rejected" int2:type="spell"/>
    </int2:textHash>
    <int2:textHash int2:hashCode="HxLsZpXnDhsuQP" int2:id="ycnj0ZOh">
      <int2:state int2:value="Rejected" int2:type="spell"/>
    </int2:textHash>
    <int2:textHash int2:hashCode="L4hNUzwF3QPkBL" int2:id="ew2k655L">
      <int2:state int2:value="Rejected" int2:type="spell"/>
    </int2:textHash>
    <int2:textHash int2:hashCode="dAwpbkRYt0d2cQ" int2:id="8oWDAGuM">
      <int2:state int2:value="Rejected" int2:type="spell"/>
    </int2:textHash>
    <int2:textHash int2:hashCode="ClGvsIPgc+Y87g" int2:id="a8bzS2TK">
      <int2:state int2:value="Rejected" int2:type="spell"/>
    </int2:textHash>
    <int2:textHash int2:hashCode="Bo5kqeqatNkvBu" int2:id="QjiT9bUB">
      <int2:state int2:value="Rejected" int2:type="spell"/>
    </int2:textHash>
    <int2:textHash int2:hashCode="c5HhFoHn82wrJU" int2:id="rhH36ruK">
      <int2:state int2:value="Rejected" int2:type="spell"/>
    </int2:textHash>
    <int2:textHash int2:hashCode="acAYI9Js3G4piq" int2:id="52jb6TAU">
      <int2:state int2:value="Rejected" int2:type="spell"/>
    </int2:textHash>
    <int2:textHash int2:hashCode="9jhCudjqCzdV4h" int2:id="lBoc4Ftu">
      <int2:state int2:value="Rejected" int2:type="spell"/>
    </int2:textHash>
    <int2:textHash int2:hashCode="mc50J54/gLg6OY" int2:id="Vs20mrn3">
      <int2:state int2:value="Rejected" int2:type="spell"/>
    </int2:textHash>
    <int2:textHash int2:hashCode="zeive92AQo4uf4" int2:id="x1nC3O7c">
      <int2:state int2:value="Rejected" int2:type="spell"/>
    </int2:textHash>
    <int2:textHash int2:hashCode="HhxYSLKowiKzRh" int2:id="StSnx52w">
      <int2:state int2:value="Rejected" int2:type="spell"/>
    </int2:textHash>
    <int2:textHash int2:hashCode="09haIiUoRgSnGV" int2:id="Q4qcgOFx">
      <int2:state int2:value="Rejected" int2:type="spell"/>
    </int2:textHash>
    <int2:textHash int2:hashCode="w9tVOVYGgG4TWo" int2:id="3x4DZOaq">
      <int2:state int2:value="Rejected" int2:type="spell"/>
    </int2:textHash>
    <int2:textHash int2:hashCode="C4xWjfInfF3Mm4" int2:id="i90M24NX">
      <int2:state int2:value="Rejected" int2:type="spell"/>
    </int2:textHash>
    <int2:textHash int2:hashCode="Lcof0P/V43Vm5K" int2:id="Gl1Pd99w">
      <int2:state int2:value="Rejected" int2:type="spell"/>
    </int2:textHash>
    <int2:textHash int2:hashCode="ewnzblLx/mgkkY" int2:id="XM8mG81J">
      <int2:state int2:value="Rejected" int2:type="spell"/>
    </int2:textHash>
    <int2:bookmark int2:bookmarkName="_Int_twPiBn3N" int2:invalidationBookmarkName="" int2:hashCode="od+w8AgI1l1cZ3" int2:id="WhAZJpEb">
      <int2:state int2:value="Rejected" int2:type="gram"/>
    </int2:bookmark>
    <int2:bookmark int2:bookmarkName="_Int_7sG6AuB7" int2:invalidationBookmarkName="" int2:hashCode="P6SC+dg7VUtOJL" int2:id="sZ28uQHv">
      <int2:state int2:value="Rejected" int2:type="gram"/>
    </int2:bookmark>
    <int2:bookmark int2:bookmarkName="_Int_krb0YGru" int2:invalidationBookmarkName="" int2:hashCode="M9bXb9zBSV2gkN" int2:id="3oJ3BDbn">
      <int2:state int2:value="Rejected" int2:type="gram"/>
    </int2:bookmark>
    <int2:bookmark int2:bookmarkName="_Int_l7WKMIKw" int2:invalidationBookmarkName="" int2:hashCode="SVTM9YfXkxZolg" int2:id="TN35tMRJ">
      <int2:state int2:value="Rejected" int2:type="gram"/>
    </int2:bookmark>
    <int2:bookmark int2:bookmarkName="_Int_gzznwRU1" int2:invalidationBookmarkName="" int2:hashCode="o+egDiumdKCi81" int2:id="c8AvOyDI">
      <int2:state int2:value="Rejected" int2:type="gram"/>
    </int2:bookmark>
    <int2:bookmark int2:bookmarkName="_Int_4S7V50JN" int2:invalidationBookmarkName="" int2:hashCode="WfKFkP3UXUGkHi" int2:id="ihSvyrt6">
      <int2:state int2:value="Rejected" int2:type="gram"/>
    </int2:bookmark>
    <int2:bookmark int2:bookmarkName="_Int_dKl68nrh" int2:invalidationBookmarkName="" int2:hashCode="2EjJcT6xwkjZmu" int2:id="FXoeEkVW">
      <int2:state int2:value="Rejected" int2:type="gram"/>
    </int2:bookmark>
    <int2:bookmark int2:bookmarkName="_Int_DerQQptk" int2:invalidationBookmarkName="" int2:hashCode="gZuEMEE22DMSWz" int2:id="IoYFjwKp">
      <int2:state int2:value="Rejected" int2:type="gram"/>
    </int2:bookmark>
    <int2:bookmark int2:bookmarkName="_Int_vhkwrhte" int2:invalidationBookmarkName="" int2:hashCode="dVC2cuFiwiTDCb" int2:id="Ut75WhqO">
      <int2:state int2:value="Rejected" int2:type="gram"/>
    </int2:bookmark>
    <int2:bookmark int2:bookmarkName="_Int_uLnTYOPQ" int2:invalidationBookmarkName="" int2:hashCode="g54GafBCyuh/8l" int2:id="8AOUJ4Wk">
      <int2:state int2:value="Rejected" int2:type="gram"/>
    </int2:bookmark>
    <int2:bookmark int2:bookmarkName="_Int_sNgo98iB" int2:invalidationBookmarkName="" int2:hashCode="/kLgbcKKSoHIw/" int2:id="5mzlMEKN">
      <int2:state int2:value="Rejected" int2:type="gram"/>
    </int2:bookmark>
    <int2:bookmark int2:bookmarkName="_Int_3fXwexKW" int2:invalidationBookmarkName="" int2:hashCode="/aQ3g76OCz+SBq" int2:id="OKCG5bRp">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BBEA6"/>
    <w:multiLevelType w:val="hybridMultilevel"/>
    <w:tmpl w:val="6A9AF8FC"/>
    <w:lvl w:ilvl="0" w:tplc="9FD4F6D4">
      <w:start w:val="1"/>
      <w:numFmt w:val="decimal"/>
      <w:lvlText w:val="%1)"/>
      <w:lvlJc w:val="left"/>
      <w:pPr>
        <w:ind w:left="720" w:hanging="360"/>
      </w:pPr>
    </w:lvl>
    <w:lvl w:ilvl="1" w:tplc="E4FC3E24">
      <w:start w:val="1"/>
      <w:numFmt w:val="lowerLetter"/>
      <w:lvlText w:val="%2."/>
      <w:lvlJc w:val="left"/>
      <w:pPr>
        <w:ind w:left="1440" w:hanging="360"/>
      </w:pPr>
    </w:lvl>
    <w:lvl w:ilvl="2" w:tplc="7E483298">
      <w:start w:val="1"/>
      <w:numFmt w:val="lowerRoman"/>
      <w:lvlText w:val="%3."/>
      <w:lvlJc w:val="right"/>
      <w:pPr>
        <w:ind w:left="2160" w:hanging="180"/>
      </w:pPr>
    </w:lvl>
    <w:lvl w:ilvl="3" w:tplc="4CE0B16A">
      <w:start w:val="1"/>
      <w:numFmt w:val="decimal"/>
      <w:lvlText w:val="%4."/>
      <w:lvlJc w:val="left"/>
      <w:pPr>
        <w:ind w:left="2880" w:hanging="360"/>
      </w:pPr>
    </w:lvl>
    <w:lvl w:ilvl="4" w:tplc="9F260438">
      <w:start w:val="1"/>
      <w:numFmt w:val="lowerLetter"/>
      <w:lvlText w:val="%5."/>
      <w:lvlJc w:val="left"/>
      <w:pPr>
        <w:ind w:left="3600" w:hanging="360"/>
      </w:pPr>
    </w:lvl>
    <w:lvl w:ilvl="5" w:tplc="19D0BBFC">
      <w:start w:val="1"/>
      <w:numFmt w:val="lowerRoman"/>
      <w:lvlText w:val="%6."/>
      <w:lvlJc w:val="right"/>
      <w:pPr>
        <w:ind w:left="4320" w:hanging="180"/>
      </w:pPr>
    </w:lvl>
    <w:lvl w:ilvl="6" w:tplc="33D8723A">
      <w:start w:val="1"/>
      <w:numFmt w:val="decimal"/>
      <w:lvlText w:val="%7."/>
      <w:lvlJc w:val="left"/>
      <w:pPr>
        <w:ind w:left="5040" w:hanging="360"/>
      </w:pPr>
    </w:lvl>
    <w:lvl w:ilvl="7" w:tplc="AF12C928">
      <w:start w:val="1"/>
      <w:numFmt w:val="lowerLetter"/>
      <w:lvlText w:val="%8."/>
      <w:lvlJc w:val="left"/>
      <w:pPr>
        <w:ind w:left="5760" w:hanging="360"/>
      </w:pPr>
    </w:lvl>
    <w:lvl w:ilvl="8" w:tplc="86D62014">
      <w:start w:val="1"/>
      <w:numFmt w:val="lowerRoman"/>
      <w:lvlText w:val="%9."/>
      <w:lvlJc w:val="right"/>
      <w:pPr>
        <w:ind w:left="6480" w:hanging="180"/>
      </w:pPr>
    </w:lvl>
  </w:abstractNum>
  <w:abstractNum w:abstractNumId="1" w15:restartNumberingAfterBreak="0">
    <w:nsid w:val="04E14BBB"/>
    <w:multiLevelType w:val="hybridMultilevel"/>
    <w:tmpl w:val="9E546D7E"/>
    <w:lvl w:ilvl="0" w:tplc="04090001">
      <w:start w:val="1"/>
      <w:numFmt w:val="bullet"/>
      <w:lvlText w:val=""/>
      <w:lvlJc w:val="left"/>
      <w:pPr>
        <w:ind w:left="5760" w:hanging="360"/>
      </w:pPr>
      <w:rPr>
        <w:rFonts w:ascii="Symbol" w:hAnsi="Symbol" w:hint="default"/>
      </w:rPr>
    </w:lvl>
    <w:lvl w:ilvl="1" w:tplc="04090003" w:tentative="1">
      <w:start w:val="1"/>
      <w:numFmt w:val="bullet"/>
      <w:lvlText w:val="o"/>
      <w:lvlJc w:val="left"/>
      <w:pPr>
        <w:ind w:left="6480" w:hanging="360"/>
      </w:pPr>
      <w:rPr>
        <w:rFonts w:ascii="Courier New" w:hAnsi="Courier New" w:cs="Courier New" w:hint="default"/>
      </w:rPr>
    </w:lvl>
    <w:lvl w:ilvl="2" w:tplc="04090005" w:tentative="1">
      <w:start w:val="1"/>
      <w:numFmt w:val="bullet"/>
      <w:lvlText w:val=""/>
      <w:lvlJc w:val="left"/>
      <w:pPr>
        <w:ind w:left="7200" w:hanging="360"/>
      </w:pPr>
      <w:rPr>
        <w:rFonts w:ascii="Wingdings" w:hAnsi="Wingdings" w:hint="default"/>
      </w:rPr>
    </w:lvl>
    <w:lvl w:ilvl="3" w:tplc="04090001" w:tentative="1">
      <w:start w:val="1"/>
      <w:numFmt w:val="bullet"/>
      <w:lvlText w:val=""/>
      <w:lvlJc w:val="left"/>
      <w:pPr>
        <w:ind w:left="7920" w:hanging="360"/>
      </w:pPr>
      <w:rPr>
        <w:rFonts w:ascii="Symbol" w:hAnsi="Symbol" w:hint="default"/>
      </w:rPr>
    </w:lvl>
    <w:lvl w:ilvl="4" w:tplc="04090003" w:tentative="1">
      <w:start w:val="1"/>
      <w:numFmt w:val="bullet"/>
      <w:lvlText w:val="o"/>
      <w:lvlJc w:val="left"/>
      <w:pPr>
        <w:ind w:left="8640" w:hanging="360"/>
      </w:pPr>
      <w:rPr>
        <w:rFonts w:ascii="Courier New" w:hAnsi="Courier New" w:cs="Courier New" w:hint="default"/>
      </w:rPr>
    </w:lvl>
    <w:lvl w:ilvl="5" w:tplc="04090005" w:tentative="1">
      <w:start w:val="1"/>
      <w:numFmt w:val="bullet"/>
      <w:lvlText w:val=""/>
      <w:lvlJc w:val="left"/>
      <w:pPr>
        <w:ind w:left="9360" w:hanging="360"/>
      </w:pPr>
      <w:rPr>
        <w:rFonts w:ascii="Wingdings" w:hAnsi="Wingdings" w:hint="default"/>
      </w:rPr>
    </w:lvl>
    <w:lvl w:ilvl="6" w:tplc="04090001" w:tentative="1">
      <w:start w:val="1"/>
      <w:numFmt w:val="bullet"/>
      <w:lvlText w:val=""/>
      <w:lvlJc w:val="left"/>
      <w:pPr>
        <w:ind w:left="10080" w:hanging="360"/>
      </w:pPr>
      <w:rPr>
        <w:rFonts w:ascii="Symbol" w:hAnsi="Symbol" w:hint="default"/>
      </w:rPr>
    </w:lvl>
    <w:lvl w:ilvl="7" w:tplc="04090003" w:tentative="1">
      <w:start w:val="1"/>
      <w:numFmt w:val="bullet"/>
      <w:lvlText w:val="o"/>
      <w:lvlJc w:val="left"/>
      <w:pPr>
        <w:ind w:left="10800" w:hanging="360"/>
      </w:pPr>
      <w:rPr>
        <w:rFonts w:ascii="Courier New" w:hAnsi="Courier New" w:cs="Courier New" w:hint="default"/>
      </w:rPr>
    </w:lvl>
    <w:lvl w:ilvl="8" w:tplc="04090005" w:tentative="1">
      <w:start w:val="1"/>
      <w:numFmt w:val="bullet"/>
      <w:lvlText w:val=""/>
      <w:lvlJc w:val="left"/>
      <w:pPr>
        <w:ind w:left="11520" w:hanging="360"/>
      </w:pPr>
      <w:rPr>
        <w:rFonts w:ascii="Wingdings" w:hAnsi="Wingdings" w:hint="default"/>
      </w:rPr>
    </w:lvl>
  </w:abstractNum>
  <w:abstractNum w:abstractNumId="2" w15:restartNumberingAfterBreak="0">
    <w:nsid w:val="08E731E2"/>
    <w:multiLevelType w:val="multilevel"/>
    <w:tmpl w:val="ADAC1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F29B4C"/>
    <w:multiLevelType w:val="hybridMultilevel"/>
    <w:tmpl w:val="F86E278C"/>
    <w:lvl w:ilvl="0" w:tplc="7BC0F88A">
      <w:start w:val="1"/>
      <w:numFmt w:val="decimal"/>
      <w:lvlText w:val="%1."/>
      <w:lvlJc w:val="left"/>
      <w:pPr>
        <w:ind w:left="720" w:hanging="360"/>
      </w:pPr>
    </w:lvl>
    <w:lvl w:ilvl="1" w:tplc="5F362DD6">
      <w:start w:val="1"/>
      <w:numFmt w:val="lowerLetter"/>
      <w:lvlText w:val="%2."/>
      <w:lvlJc w:val="left"/>
      <w:pPr>
        <w:ind w:left="1440" w:hanging="360"/>
      </w:pPr>
    </w:lvl>
    <w:lvl w:ilvl="2" w:tplc="F7D07DF4">
      <w:start w:val="1"/>
      <w:numFmt w:val="lowerRoman"/>
      <w:lvlText w:val="%3."/>
      <w:lvlJc w:val="right"/>
      <w:pPr>
        <w:ind w:left="2160" w:hanging="180"/>
      </w:pPr>
    </w:lvl>
    <w:lvl w:ilvl="3" w:tplc="7DF20C00">
      <w:start w:val="1"/>
      <w:numFmt w:val="decimal"/>
      <w:lvlText w:val="%4."/>
      <w:lvlJc w:val="left"/>
      <w:pPr>
        <w:ind w:left="2880" w:hanging="360"/>
      </w:pPr>
    </w:lvl>
    <w:lvl w:ilvl="4" w:tplc="B6C05A70">
      <w:start w:val="1"/>
      <w:numFmt w:val="lowerLetter"/>
      <w:lvlText w:val="%5."/>
      <w:lvlJc w:val="left"/>
      <w:pPr>
        <w:ind w:left="3600" w:hanging="360"/>
      </w:pPr>
    </w:lvl>
    <w:lvl w:ilvl="5" w:tplc="11E62760">
      <w:start w:val="1"/>
      <w:numFmt w:val="lowerRoman"/>
      <w:lvlText w:val="%6."/>
      <w:lvlJc w:val="right"/>
      <w:pPr>
        <w:ind w:left="4320" w:hanging="180"/>
      </w:pPr>
    </w:lvl>
    <w:lvl w:ilvl="6" w:tplc="D8524514">
      <w:start w:val="1"/>
      <w:numFmt w:val="decimal"/>
      <w:lvlText w:val="%7."/>
      <w:lvlJc w:val="left"/>
      <w:pPr>
        <w:ind w:left="5040" w:hanging="360"/>
      </w:pPr>
    </w:lvl>
    <w:lvl w:ilvl="7" w:tplc="770EB50E">
      <w:start w:val="1"/>
      <w:numFmt w:val="lowerLetter"/>
      <w:lvlText w:val="%8."/>
      <w:lvlJc w:val="left"/>
      <w:pPr>
        <w:ind w:left="5760" w:hanging="360"/>
      </w:pPr>
    </w:lvl>
    <w:lvl w:ilvl="8" w:tplc="6FC0792E">
      <w:start w:val="1"/>
      <w:numFmt w:val="lowerRoman"/>
      <w:lvlText w:val="%9."/>
      <w:lvlJc w:val="right"/>
      <w:pPr>
        <w:ind w:left="6480" w:hanging="180"/>
      </w:pPr>
    </w:lvl>
  </w:abstractNum>
  <w:abstractNum w:abstractNumId="4" w15:restartNumberingAfterBreak="0">
    <w:nsid w:val="0910EAD2"/>
    <w:multiLevelType w:val="hybridMultilevel"/>
    <w:tmpl w:val="68C60A20"/>
    <w:lvl w:ilvl="0" w:tplc="DCA89924">
      <w:start w:val="1"/>
      <w:numFmt w:val="bullet"/>
      <w:lvlText w:val=""/>
      <w:lvlJc w:val="left"/>
      <w:pPr>
        <w:ind w:left="720" w:hanging="360"/>
      </w:pPr>
      <w:rPr>
        <w:rFonts w:ascii="Symbol" w:hAnsi="Symbol" w:hint="default"/>
      </w:rPr>
    </w:lvl>
    <w:lvl w:ilvl="1" w:tplc="861A38EE">
      <w:start w:val="1"/>
      <w:numFmt w:val="bullet"/>
      <w:lvlText w:val="o"/>
      <w:lvlJc w:val="left"/>
      <w:pPr>
        <w:ind w:left="1440" w:hanging="360"/>
      </w:pPr>
      <w:rPr>
        <w:rFonts w:ascii="Courier New" w:hAnsi="Courier New" w:hint="default"/>
      </w:rPr>
    </w:lvl>
    <w:lvl w:ilvl="2" w:tplc="676AB6E6">
      <w:start w:val="1"/>
      <w:numFmt w:val="bullet"/>
      <w:lvlText w:val=""/>
      <w:lvlJc w:val="left"/>
      <w:pPr>
        <w:ind w:left="2160" w:hanging="360"/>
      </w:pPr>
      <w:rPr>
        <w:rFonts w:ascii="Wingdings" w:hAnsi="Wingdings" w:hint="default"/>
      </w:rPr>
    </w:lvl>
    <w:lvl w:ilvl="3" w:tplc="38381016">
      <w:start w:val="1"/>
      <w:numFmt w:val="bullet"/>
      <w:lvlText w:val=""/>
      <w:lvlJc w:val="left"/>
      <w:pPr>
        <w:ind w:left="2880" w:hanging="360"/>
      </w:pPr>
      <w:rPr>
        <w:rFonts w:ascii="Symbol" w:hAnsi="Symbol" w:hint="default"/>
      </w:rPr>
    </w:lvl>
    <w:lvl w:ilvl="4" w:tplc="9FF64E22">
      <w:start w:val="1"/>
      <w:numFmt w:val="bullet"/>
      <w:lvlText w:val="o"/>
      <w:lvlJc w:val="left"/>
      <w:pPr>
        <w:ind w:left="3600" w:hanging="360"/>
      </w:pPr>
      <w:rPr>
        <w:rFonts w:ascii="Courier New" w:hAnsi="Courier New" w:hint="default"/>
      </w:rPr>
    </w:lvl>
    <w:lvl w:ilvl="5" w:tplc="FEA22D80">
      <w:start w:val="1"/>
      <w:numFmt w:val="bullet"/>
      <w:lvlText w:val=""/>
      <w:lvlJc w:val="left"/>
      <w:pPr>
        <w:ind w:left="4320" w:hanging="360"/>
      </w:pPr>
      <w:rPr>
        <w:rFonts w:ascii="Wingdings" w:hAnsi="Wingdings" w:hint="default"/>
      </w:rPr>
    </w:lvl>
    <w:lvl w:ilvl="6" w:tplc="0E506012">
      <w:start w:val="1"/>
      <w:numFmt w:val="bullet"/>
      <w:lvlText w:val=""/>
      <w:lvlJc w:val="left"/>
      <w:pPr>
        <w:ind w:left="5040" w:hanging="360"/>
      </w:pPr>
      <w:rPr>
        <w:rFonts w:ascii="Symbol" w:hAnsi="Symbol" w:hint="default"/>
      </w:rPr>
    </w:lvl>
    <w:lvl w:ilvl="7" w:tplc="2F6E02FE">
      <w:start w:val="1"/>
      <w:numFmt w:val="bullet"/>
      <w:lvlText w:val="o"/>
      <w:lvlJc w:val="left"/>
      <w:pPr>
        <w:ind w:left="5760" w:hanging="360"/>
      </w:pPr>
      <w:rPr>
        <w:rFonts w:ascii="Courier New" w:hAnsi="Courier New" w:hint="default"/>
      </w:rPr>
    </w:lvl>
    <w:lvl w:ilvl="8" w:tplc="2A846C2A">
      <w:start w:val="1"/>
      <w:numFmt w:val="bullet"/>
      <w:lvlText w:val=""/>
      <w:lvlJc w:val="left"/>
      <w:pPr>
        <w:ind w:left="6480" w:hanging="360"/>
      </w:pPr>
      <w:rPr>
        <w:rFonts w:ascii="Wingdings" w:hAnsi="Wingdings" w:hint="default"/>
      </w:rPr>
    </w:lvl>
  </w:abstractNum>
  <w:abstractNum w:abstractNumId="5" w15:restartNumberingAfterBreak="0">
    <w:nsid w:val="0AB87F4B"/>
    <w:multiLevelType w:val="hybridMultilevel"/>
    <w:tmpl w:val="90D251E4"/>
    <w:lvl w:ilvl="0" w:tplc="FA1EF4C2">
      <w:start w:val="1"/>
      <w:numFmt w:val="decimal"/>
      <w:lvlText w:val="%1)"/>
      <w:lvlJc w:val="left"/>
      <w:pPr>
        <w:ind w:left="720" w:hanging="360"/>
      </w:pPr>
    </w:lvl>
    <w:lvl w:ilvl="1" w:tplc="75D616E2">
      <w:start w:val="1"/>
      <w:numFmt w:val="lowerLetter"/>
      <w:lvlText w:val="%2."/>
      <w:lvlJc w:val="left"/>
      <w:pPr>
        <w:ind w:left="1440" w:hanging="360"/>
      </w:pPr>
    </w:lvl>
    <w:lvl w:ilvl="2" w:tplc="2CBCAEDA">
      <w:start w:val="1"/>
      <w:numFmt w:val="lowerRoman"/>
      <w:lvlText w:val="%3."/>
      <w:lvlJc w:val="right"/>
      <w:pPr>
        <w:ind w:left="2160" w:hanging="180"/>
      </w:pPr>
    </w:lvl>
    <w:lvl w:ilvl="3" w:tplc="6004D052">
      <w:start w:val="1"/>
      <w:numFmt w:val="decimal"/>
      <w:lvlText w:val="%4."/>
      <w:lvlJc w:val="left"/>
      <w:pPr>
        <w:ind w:left="2880" w:hanging="360"/>
      </w:pPr>
    </w:lvl>
    <w:lvl w:ilvl="4" w:tplc="9140E418">
      <w:start w:val="1"/>
      <w:numFmt w:val="lowerLetter"/>
      <w:lvlText w:val="%5."/>
      <w:lvlJc w:val="left"/>
      <w:pPr>
        <w:ind w:left="3600" w:hanging="360"/>
      </w:pPr>
    </w:lvl>
    <w:lvl w:ilvl="5" w:tplc="08C0F4FA">
      <w:start w:val="1"/>
      <w:numFmt w:val="lowerRoman"/>
      <w:lvlText w:val="%6."/>
      <w:lvlJc w:val="right"/>
      <w:pPr>
        <w:ind w:left="4320" w:hanging="180"/>
      </w:pPr>
    </w:lvl>
    <w:lvl w:ilvl="6" w:tplc="A0D48916">
      <w:start w:val="1"/>
      <w:numFmt w:val="decimal"/>
      <w:lvlText w:val="%7."/>
      <w:lvlJc w:val="left"/>
      <w:pPr>
        <w:ind w:left="5040" w:hanging="360"/>
      </w:pPr>
    </w:lvl>
    <w:lvl w:ilvl="7" w:tplc="A9A21E42">
      <w:start w:val="1"/>
      <w:numFmt w:val="lowerLetter"/>
      <w:lvlText w:val="%8."/>
      <w:lvlJc w:val="left"/>
      <w:pPr>
        <w:ind w:left="5760" w:hanging="360"/>
      </w:pPr>
    </w:lvl>
    <w:lvl w:ilvl="8" w:tplc="1EF2702C">
      <w:start w:val="1"/>
      <w:numFmt w:val="lowerRoman"/>
      <w:lvlText w:val="%9."/>
      <w:lvlJc w:val="right"/>
      <w:pPr>
        <w:ind w:left="6480" w:hanging="180"/>
      </w:pPr>
    </w:lvl>
  </w:abstractNum>
  <w:abstractNum w:abstractNumId="6" w15:restartNumberingAfterBreak="0">
    <w:nsid w:val="0B9915E9"/>
    <w:multiLevelType w:val="multilevel"/>
    <w:tmpl w:val="A0DCC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3287808"/>
    <w:multiLevelType w:val="hybridMultilevel"/>
    <w:tmpl w:val="28C0B1A2"/>
    <w:lvl w:ilvl="0" w:tplc="425418E2">
      <w:start w:val="1"/>
      <w:numFmt w:val="bullet"/>
      <w:lvlText w:val=""/>
      <w:lvlJc w:val="left"/>
      <w:pPr>
        <w:ind w:left="720" w:hanging="360"/>
      </w:pPr>
      <w:rPr>
        <w:rFonts w:ascii="Wingdings" w:hAnsi="Wingdings" w:hint="default"/>
      </w:rPr>
    </w:lvl>
    <w:lvl w:ilvl="1" w:tplc="05D8A5AA">
      <w:start w:val="1"/>
      <w:numFmt w:val="bullet"/>
      <w:lvlText w:val=""/>
      <w:lvlJc w:val="left"/>
      <w:pPr>
        <w:ind w:left="1440" w:hanging="360"/>
      </w:pPr>
      <w:rPr>
        <w:rFonts w:ascii="Wingdings" w:hAnsi="Wingdings" w:hint="default"/>
      </w:rPr>
    </w:lvl>
    <w:lvl w:ilvl="2" w:tplc="D2EAFE22">
      <w:start w:val="1"/>
      <w:numFmt w:val="bullet"/>
      <w:lvlText w:val=""/>
      <w:lvlJc w:val="left"/>
      <w:pPr>
        <w:ind w:left="2160" w:hanging="360"/>
      </w:pPr>
      <w:rPr>
        <w:rFonts w:ascii="Wingdings" w:hAnsi="Wingdings" w:hint="default"/>
      </w:rPr>
    </w:lvl>
    <w:lvl w:ilvl="3" w:tplc="01A2EE70">
      <w:start w:val="1"/>
      <w:numFmt w:val="bullet"/>
      <w:lvlText w:val=""/>
      <w:lvlJc w:val="left"/>
      <w:pPr>
        <w:ind w:left="2880" w:hanging="360"/>
      </w:pPr>
      <w:rPr>
        <w:rFonts w:ascii="Wingdings" w:hAnsi="Wingdings" w:hint="default"/>
      </w:rPr>
    </w:lvl>
    <w:lvl w:ilvl="4" w:tplc="04129C4E">
      <w:start w:val="1"/>
      <w:numFmt w:val="bullet"/>
      <w:lvlText w:val=""/>
      <w:lvlJc w:val="left"/>
      <w:pPr>
        <w:ind w:left="3600" w:hanging="360"/>
      </w:pPr>
      <w:rPr>
        <w:rFonts w:ascii="Wingdings" w:hAnsi="Wingdings" w:hint="default"/>
      </w:rPr>
    </w:lvl>
    <w:lvl w:ilvl="5" w:tplc="E690AB9C">
      <w:start w:val="1"/>
      <w:numFmt w:val="bullet"/>
      <w:lvlText w:val=""/>
      <w:lvlJc w:val="left"/>
      <w:pPr>
        <w:ind w:left="4320" w:hanging="360"/>
      </w:pPr>
      <w:rPr>
        <w:rFonts w:ascii="Wingdings" w:hAnsi="Wingdings" w:hint="default"/>
      </w:rPr>
    </w:lvl>
    <w:lvl w:ilvl="6" w:tplc="2422A60C">
      <w:start w:val="1"/>
      <w:numFmt w:val="bullet"/>
      <w:lvlText w:val=""/>
      <w:lvlJc w:val="left"/>
      <w:pPr>
        <w:ind w:left="5040" w:hanging="360"/>
      </w:pPr>
      <w:rPr>
        <w:rFonts w:ascii="Wingdings" w:hAnsi="Wingdings" w:hint="default"/>
      </w:rPr>
    </w:lvl>
    <w:lvl w:ilvl="7" w:tplc="84D08F18">
      <w:start w:val="1"/>
      <w:numFmt w:val="bullet"/>
      <w:lvlText w:val=""/>
      <w:lvlJc w:val="left"/>
      <w:pPr>
        <w:ind w:left="5760" w:hanging="360"/>
      </w:pPr>
      <w:rPr>
        <w:rFonts w:ascii="Wingdings" w:hAnsi="Wingdings" w:hint="default"/>
      </w:rPr>
    </w:lvl>
    <w:lvl w:ilvl="8" w:tplc="1C10D4AA">
      <w:start w:val="1"/>
      <w:numFmt w:val="bullet"/>
      <w:lvlText w:val=""/>
      <w:lvlJc w:val="left"/>
      <w:pPr>
        <w:ind w:left="6480" w:hanging="360"/>
      </w:pPr>
      <w:rPr>
        <w:rFonts w:ascii="Wingdings" w:hAnsi="Wingdings" w:hint="default"/>
      </w:rPr>
    </w:lvl>
  </w:abstractNum>
  <w:abstractNum w:abstractNumId="8" w15:restartNumberingAfterBreak="0">
    <w:nsid w:val="13C05333"/>
    <w:multiLevelType w:val="multilevel"/>
    <w:tmpl w:val="0DF008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4999EDF"/>
    <w:multiLevelType w:val="hybridMultilevel"/>
    <w:tmpl w:val="5EE62F9C"/>
    <w:lvl w:ilvl="0" w:tplc="F57AF7DA">
      <w:start w:val="1"/>
      <w:numFmt w:val="decimal"/>
      <w:lvlText w:val="%1."/>
      <w:lvlJc w:val="left"/>
      <w:pPr>
        <w:ind w:left="720" w:hanging="360"/>
      </w:pPr>
    </w:lvl>
    <w:lvl w:ilvl="1" w:tplc="233E6FF6">
      <w:start w:val="1"/>
      <w:numFmt w:val="lowerLetter"/>
      <w:lvlText w:val="%2."/>
      <w:lvlJc w:val="left"/>
      <w:pPr>
        <w:ind w:left="1440" w:hanging="360"/>
      </w:pPr>
    </w:lvl>
    <w:lvl w:ilvl="2" w:tplc="9E5E0E8C">
      <w:start w:val="1"/>
      <w:numFmt w:val="lowerRoman"/>
      <w:lvlText w:val="%3."/>
      <w:lvlJc w:val="right"/>
      <w:pPr>
        <w:ind w:left="2160" w:hanging="180"/>
      </w:pPr>
    </w:lvl>
    <w:lvl w:ilvl="3" w:tplc="79FA0626">
      <w:start w:val="1"/>
      <w:numFmt w:val="decimal"/>
      <w:lvlText w:val="%4."/>
      <w:lvlJc w:val="left"/>
      <w:pPr>
        <w:ind w:left="2880" w:hanging="360"/>
      </w:pPr>
    </w:lvl>
    <w:lvl w:ilvl="4" w:tplc="616005A2">
      <w:start w:val="1"/>
      <w:numFmt w:val="lowerLetter"/>
      <w:lvlText w:val="%5."/>
      <w:lvlJc w:val="left"/>
      <w:pPr>
        <w:ind w:left="3600" w:hanging="360"/>
      </w:pPr>
    </w:lvl>
    <w:lvl w:ilvl="5" w:tplc="7838A02E">
      <w:start w:val="1"/>
      <w:numFmt w:val="lowerRoman"/>
      <w:lvlText w:val="%6."/>
      <w:lvlJc w:val="right"/>
      <w:pPr>
        <w:ind w:left="4320" w:hanging="180"/>
      </w:pPr>
    </w:lvl>
    <w:lvl w:ilvl="6" w:tplc="884408BC">
      <w:start w:val="1"/>
      <w:numFmt w:val="decimal"/>
      <w:lvlText w:val="%7."/>
      <w:lvlJc w:val="left"/>
      <w:pPr>
        <w:ind w:left="5040" w:hanging="360"/>
      </w:pPr>
    </w:lvl>
    <w:lvl w:ilvl="7" w:tplc="7D92DCB0">
      <w:start w:val="1"/>
      <w:numFmt w:val="lowerLetter"/>
      <w:lvlText w:val="%8."/>
      <w:lvlJc w:val="left"/>
      <w:pPr>
        <w:ind w:left="5760" w:hanging="360"/>
      </w:pPr>
    </w:lvl>
    <w:lvl w:ilvl="8" w:tplc="C60C724A">
      <w:start w:val="1"/>
      <w:numFmt w:val="lowerRoman"/>
      <w:lvlText w:val="%9."/>
      <w:lvlJc w:val="right"/>
      <w:pPr>
        <w:ind w:left="6480" w:hanging="180"/>
      </w:pPr>
    </w:lvl>
  </w:abstractNum>
  <w:abstractNum w:abstractNumId="10" w15:restartNumberingAfterBreak="0">
    <w:nsid w:val="1C2FAD0D"/>
    <w:multiLevelType w:val="hybridMultilevel"/>
    <w:tmpl w:val="D37AB08C"/>
    <w:lvl w:ilvl="0" w:tplc="572E0208">
      <w:start w:val="1"/>
      <w:numFmt w:val="decimal"/>
      <w:lvlText w:val="%1)"/>
      <w:lvlJc w:val="left"/>
      <w:pPr>
        <w:ind w:left="720" w:hanging="360"/>
      </w:pPr>
    </w:lvl>
    <w:lvl w:ilvl="1" w:tplc="5BD67576">
      <w:start w:val="1"/>
      <w:numFmt w:val="lowerLetter"/>
      <w:lvlText w:val="%2."/>
      <w:lvlJc w:val="left"/>
      <w:pPr>
        <w:ind w:left="1440" w:hanging="360"/>
      </w:pPr>
    </w:lvl>
    <w:lvl w:ilvl="2" w:tplc="B54CC02A">
      <w:start w:val="1"/>
      <w:numFmt w:val="lowerRoman"/>
      <w:lvlText w:val="%3."/>
      <w:lvlJc w:val="right"/>
      <w:pPr>
        <w:ind w:left="2160" w:hanging="180"/>
      </w:pPr>
    </w:lvl>
    <w:lvl w:ilvl="3" w:tplc="BEECDDF6">
      <w:start w:val="1"/>
      <w:numFmt w:val="decimal"/>
      <w:lvlText w:val="%4."/>
      <w:lvlJc w:val="left"/>
      <w:pPr>
        <w:ind w:left="2880" w:hanging="360"/>
      </w:pPr>
    </w:lvl>
    <w:lvl w:ilvl="4" w:tplc="A0403CAA">
      <w:start w:val="1"/>
      <w:numFmt w:val="lowerLetter"/>
      <w:lvlText w:val="%5."/>
      <w:lvlJc w:val="left"/>
      <w:pPr>
        <w:ind w:left="3600" w:hanging="360"/>
      </w:pPr>
    </w:lvl>
    <w:lvl w:ilvl="5" w:tplc="BC92B7BA">
      <w:start w:val="1"/>
      <w:numFmt w:val="lowerRoman"/>
      <w:lvlText w:val="%6."/>
      <w:lvlJc w:val="right"/>
      <w:pPr>
        <w:ind w:left="4320" w:hanging="180"/>
      </w:pPr>
    </w:lvl>
    <w:lvl w:ilvl="6" w:tplc="EA1A7D6C">
      <w:start w:val="1"/>
      <w:numFmt w:val="decimal"/>
      <w:lvlText w:val="%7."/>
      <w:lvlJc w:val="left"/>
      <w:pPr>
        <w:ind w:left="5040" w:hanging="360"/>
      </w:pPr>
    </w:lvl>
    <w:lvl w:ilvl="7" w:tplc="FD5446B8">
      <w:start w:val="1"/>
      <w:numFmt w:val="lowerLetter"/>
      <w:lvlText w:val="%8."/>
      <w:lvlJc w:val="left"/>
      <w:pPr>
        <w:ind w:left="5760" w:hanging="360"/>
      </w:pPr>
    </w:lvl>
    <w:lvl w:ilvl="8" w:tplc="6F78E8D2">
      <w:start w:val="1"/>
      <w:numFmt w:val="lowerRoman"/>
      <w:lvlText w:val="%9."/>
      <w:lvlJc w:val="right"/>
      <w:pPr>
        <w:ind w:left="6480" w:hanging="180"/>
      </w:pPr>
    </w:lvl>
  </w:abstractNum>
  <w:abstractNum w:abstractNumId="11" w15:restartNumberingAfterBreak="0">
    <w:nsid w:val="25EE60EA"/>
    <w:multiLevelType w:val="multilevel"/>
    <w:tmpl w:val="5B52DF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EBF97E6"/>
    <w:multiLevelType w:val="hybridMultilevel"/>
    <w:tmpl w:val="6364851E"/>
    <w:lvl w:ilvl="0" w:tplc="34A89FE8">
      <w:start w:val="1"/>
      <w:numFmt w:val="bullet"/>
      <w:lvlText w:val=""/>
      <w:lvlJc w:val="left"/>
      <w:pPr>
        <w:ind w:left="720" w:hanging="360"/>
      </w:pPr>
      <w:rPr>
        <w:rFonts w:ascii="Symbol" w:hAnsi="Symbol" w:hint="default"/>
      </w:rPr>
    </w:lvl>
    <w:lvl w:ilvl="1" w:tplc="07F0BE1C">
      <w:start w:val="1"/>
      <w:numFmt w:val="bullet"/>
      <w:lvlText w:val="o"/>
      <w:lvlJc w:val="left"/>
      <w:pPr>
        <w:ind w:left="1440" w:hanging="360"/>
      </w:pPr>
      <w:rPr>
        <w:rFonts w:ascii="Courier New" w:hAnsi="Courier New" w:hint="default"/>
      </w:rPr>
    </w:lvl>
    <w:lvl w:ilvl="2" w:tplc="BF7A44BC">
      <w:start w:val="1"/>
      <w:numFmt w:val="bullet"/>
      <w:lvlText w:val=""/>
      <w:lvlJc w:val="left"/>
      <w:pPr>
        <w:ind w:left="2160" w:hanging="360"/>
      </w:pPr>
      <w:rPr>
        <w:rFonts w:ascii="Wingdings" w:hAnsi="Wingdings" w:hint="default"/>
      </w:rPr>
    </w:lvl>
    <w:lvl w:ilvl="3" w:tplc="5A2C9BC2">
      <w:start w:val="1"/>
      <w:numFmt w:val="bullet"/>
      <w:lvlText w:val=""/>
      <w:lvlJc w:val="left"/>
      <w:pPr>
        <w:ind w:left="2880" w:hanging="360"/>
      </w:pPr>
      <w:rPr>
        <w:rFonts w:ascii="Symbol" w:hAnsi="Symbol" w:hint="default"/>
      </w:rPr>
    </w:lvl>
    <w:lvl w:ilvl="4" w:tplc="F60024F6">
      <w:start w:val="1"/>
      <w:numFmt w:val="bullet"/>
      <w:lvlText w:val="o"/>
      <w:lvlJc w:val="left"/>
      <w:pPr>
        <w:ind w:left="3600" w:hanging="360"/>
      </w:pPr>
      <w:rPr>
        <w:rFonts w:ascii="Courier New" w:hAnsi="Courier New" w:hint="default"/>
      </w:rPr>
    </w:lvl>
    <w:lvl w:ilvl="5" w:tplc="723E42F0">
      <w:start w:val="1"/>
      <w:numFmt w:val="bullet"/>
      <w:lvlText w:val=""/>
      <w:lvlJc w:val="left"/>
      <w:pPr>
        <w:ind w:left="4320" w:hanging="360"/>
      </w:pPr>
      <w:rPr>
        <w:rFonts w:ascii="Wingdings" w:hAnsi="Wingdings" w:hint="default"/>
      </w:rPr>
    </w:lvl>
    <w:lvl w:ilvl="6" w:tplc="573C1C3E">
      <w:start w:val="1"/>
      <w:numFmt w:val="bullet"/>
      <w:lvlText w:val=""/>
      <w:lvlJc w:val="left"/>
      <w:pPr>
        <w:ind w:left="5040" w:hanging="360"/>
      </w:pPr>
      <w:rPr>
        <w:rFonts w:ascii="Symbol" w:hAnsi="Symbol" w:hint="default"/>
      </w:rPr>
    </w:lvl>
    <w:lvl w:ilvl="7" w:tplc="E1889CEC">
      <w:start w:val="1"/>
      <w:numFmt w:val="bullet"/>
      <w:lvlText w:val="o"/>
      <w:lvlJc w:val="left"/>
      <w:pPr>
        <w:ind w:left="5760" w:hanging="360"/>
      </w:pPr>
      <w:rPr>
        <w:rFonts w:ascii="Courier New" w:hAnsi="Courier New" w:hint="default"/>
      </w:rPr>
    </w:lvl>
    <w:lvl w:ilvl="8" w:tplc="B63E0436">
      <w:start w:val="1"/>
      <w:numFmt w:val="bullet"/>
      <w:lvlText w:val=""/>
      <w:lvlJc w:val="left"/>
      <w:pPr>
        <w:ind w:left="6480" w:hanging="360"/>
      </w:pPr>
      <w:rPr>
        <w:rFonts w:ascii="Wingdings" w:hAnsi="Wingdings" w:hint="default"/>
      </w:rPr>
    </w:lvl>
  </w:abstractNum>
  <w:abstractNum w:abstractNumId="13" w15:restartNumberingAfterBreak="0">
    <w:nsid w:val="2F899510"/>
    <w:multiLevelType w:val="hybridMultilevel"/>
    <w:tmpl w:val="41D05C68"/>
    <w:lvl w:ilvl="0" w:tplc="933018A6">
      <w:start w:val="1"/>
      <w:numFmt w:val="bullet"/>
      <w:lvlText w:val=""/>
      <w:lvlJc w:val="left"/>
      <w:pPr>
        <w:ind w:left="720" w:hanging="360"/>
      </w:pPr>
      <w:rPr>
        <w:rFonts w:ascii="Symbol" w:hAnsi="Symbol" w:hint="default"/>
      </w:rPr>
    </w:lvl>
    <w:lvl w:ilvl="1" w:tplc="1A3CCB84">
      <w:start w:val="1"/>
      <w:numFmt w:val="bullet"/>
      <w:lvlText w:val="o"/>
      <w:lvlJc w:val="left"/>
      <w:pPr>
        <w:ind w:left="1440" w:hanging="360"/>
      </w:pPr>
      <w:rPr>
        <w:rFonts w:ascii="Courier New" w:hAnsi="Courier New" w:hint="default"/>
      </w:rPr>
    </w:lvl>
    <w:lvl w:ilvl="2" w:tplc="43C43C16">
      <w:start w:val="1"/>
      <w:numFmt w:val="bullet"/>
      <w:lvlText w:val=""/>
      <w:lvlJc w:val="left"/>
      <w:pPr>
        <w:ind w:left="2160" w:hanging="360"/>
      </w:pPr>
      <w:rPr>
        <w:rFonts w:ascii="Wingdings" w:hAnsi="Wingdings" w:hint="default"/>
      </w:rPr>
    </w:lvl>
    <w:lvl w:ilvl="3" w:tplc="86284B28">
      <w:start w:val="1"/>
      <w:numFmt w:val="bullet"/>
      <w:lvlText w:val=""/>
      <w:lvlJc w:val="left"/>
      <w:pPr>
        <w:ind w:left="2880" w:hanging="360"/>
      </w:pPr>
      <w:rPr>
        <w:rFonts w:ascii="Symbol" w:hAnsi="Symbol" w:hint="default"/>
      </w:rPr>
    </w:lvl>
    <w:lvl w:ilvl="4" w:tplc="9B744730">
      <w:start w:val="1"/>
      <w:numFmt w:val="bullet"/>
      <w:lvlText w:val="o"/>
      <w:lvlJc w:val="left"/>
      <w:pPr>
        <w:ind w:left="3600" w:hanging="360"/>
      </w:pPr>
      <w:rPr>
        <w:rFonts w:ascii="Courier New" w:hAnsi="Courier New" w:hint="default"/>
      </w:rPr>
    </w:lvl>
    <w:lvl w:ilvl="5" w:tplc="706660DA">
      <w:start w:val="1"/>
      <w:numFmt w:val="bullet"/>
      <w:lvlText w:val=""/>
      <w:lvlJc w:val="left"/>
      <w:pPr>
        <w:ind w:left="4320" w:hanging="360"/>
      </w:pPr>
      <w:rPr>
        <w:rFonts w:ascii="Wingdings" w:hAnsi="Wingdings" w:hint="default"/>
      </w:rPr>
    </w:lvl>
    <w:lvl w:ilvl="6" w:tplc="EC8EBCC0">
      <w:start w:val="1"/>
      <w:numFmt w:val="bullet"/>
      <w:lvlText w:val=""/>
      <w:lvlJc w:val="left"/>
      <w:pPr>
        <w:ind w:left="5040" w:hanging="360"/>
      </w:pPr>
      <w:rPr>
        <w:rFonts w:ascii="Symbol" w:hAnsi="Symbol" w:hint="default"/>
      </w:rPr>
    </w:lvl>
    <w:lvl w:ilvl="7" w:tplc="9A94BBDA">
      <w:start w:val="1"/>
      <w:numFmt w:val="bullet"/>
      <w:lvlText w:val="o"/>
      <w:lvlJc w:val="left"/>
      <w:pPr>
        <w:ind w:left="5760" w:hanging="360"/>
      </w:pPr>
      <w:rPr>
        <w:rFonts w:ascii="Courier New" w:hAnsi="Courier New" w:hint="default"/>
      </w:rPr>
    </w:lvl>
    <w:lvl w:ilvl="8" w:tplc="0A281380">
      <w:start w:val="1"/>
      <w:numFmt w:val="bullet"/>
      <w:lvlText w:val=""/>
      <w:lvlJc w:val="left"/>
      <w:pPr>
        <w:ind w:left="6480" w:hanging="360"/>
      </w:pPr>
      <w:rPr>
        <w:rFonts w:ascii="Wingdings" w:hAnsi="Wingdings" w:hint="default"/>
      </w:rPr>
    </w:lvl>
  </w:abstractNum>
  <w:abstractNum w:abstractNumId="14" w15:restartNumberingAfterBreak="0">
    <w:nsid w:val="334349B7"/>
    <w:multiLevelType w:val="multilevel"/>
    <w:tmpl w:val="7F8C8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683843F"/>
    <w:multiLevelType w:val="hybridMultilevel"/>
    <w:tmpl w:val="93745B5E"/>
    <w:lvl w:ilvl="0" w:tplc="A4FA8EFA">
      <w:start w:val="1"/>
      <w:numFmt w:val="decimal"/>
      <w:lvlText w:val="%1."/>
      <w:lvlJc w:val="left"/>
      <w:pPr>
        <w:ind w:left="720" w:hanging="360"/>
      </w:pPr>
    </w:lvl>
    <w:lvl w:ilvl="1" w:tplc="A3E61F1E">
      <w:start w:val="1"/>
      <w:numFmt w:val="lowerLetter"/>
      <w:lvlText w:val="%2."/>
      <w:lvlJc w:val="left"/>
      <w:pPr>
        <w:ind w:left="1440" w:hanging="360"/>
      </w:pPr>
    </w:lvl>
    <w:lvl w:ilvl="2" w:tplc="3C7E2CB0">
      <w:start w:val="1"/>
      <w:numFmt w:val="lowerRoman"/>
      <w:lvlText w:val="%3."/>
      <w:lvlJc w:val="right"/>
      <w:pPr>
        <w:ind w:left="2160" w:hanging="180"/>
      </w:pPr>
    </w:lvl>
    <w:lvl w:ilvl="3" w:tplc="A8F8BA54">
      <w:start w:val="1"/>
      <w:numFmt w:val="decimal"/>
      <w:lvlText w:val="%4."/>
      <w:lvlJc w:val="left"/>
      <w:pPr>
        <w:ind w:left="2880" w:hanging="360"/>
      </w:pPr>
    </w:lvl>
    <w:lvl w:ilvl="4" w:tplc="9F5CFD68">
      <w:start w:val="1"/>
      <w:numFmt w:val="lowerLetter"/>
      <w:lvlText w:val="%5."/>
      <w:lvlJc w:val="left"/>
      <w:pPr>
        <w:ind w:left="3600" w:hanging="360"/>
      </w:pPr>
    </w:lvl>
    <w:lvl w:ilvl="5" w:tplc="2EDC20CC">
      <w:start w:val="1"/>
      <w:numFmt w:val="lowerRoman"/>
      <w:lvlText w:val="%6."/>
      <w:lvlJc w:val="right"/>
      <w:pPr>
        <w:ind w:left="4320" w:hanging="180"/>
      </w:pPr>
    </w:lvl>
    <w:lvl w:ilvl="6" w:tplc="9A846056">
      <w:start w:val="1"/>
      <w:numFmt w:val="decimal"/>
      <w:lvlText w:val="%7."/>
      <w:lvlJc w:val="left"/>
      <w:pPr>
        <w:ind w:left="5040" w:hanging="360"/>
      </w:pPr>
    </w:lvl>
    <w:lvl w:ilvl="7" w:tplc="21DC73A6">
      <w:start w:val="1"/>
      <w:numFmt w:val="lowerLetter"/>
      <w:lvlText w:val="%8."/>
      <w:lvlJc w:val="left"/>
      <w:pPr>
        <w:ind w:left="5760" w:hanging="360"/>
      </w:pPr>
    </w:lvl>
    <w:lvl w:ilvl="8" w:tplc="1E086686">
      <w:start w:val="1"/>
      <w:numFmt w:val="lowerRoman"/>
      <w:lvlText w:val="%9."/>
      <w:lvlJc w:val="right"/>
      <w:pPr>
        <w:ind w:left="6480" w:hanging="180"/>
      </w:pPr>
    </w:lvl>
  </w:abstractNum>
  <w:abstractNum w:abstractNumId="16" w15:restartNumberingAfterBreak="0">
    <w:nsid w:val="382EB1CE"/>
    <w:multiLevelType w:val="hybridMultilevel"/>
    <w:tmpl w:val="90127768"/>
    <w:lvl w:ilvl="0" w:tplc="40789B94">
      <w:start w:val="1"/>
      <w:numFmt w:val="bullet"/>
      <w:lvlText w:val=""/>
      <w:lvlJc w:val="left"/>
      <w:pPr>
        <w:ind w:left="720" w:hanging="360"/>
      </w:pPr>
      <w:rPr>
        <w:rFonts w:ascii="Symbol" w:hAnsi="Symbol" w:hint="default"/>
      </w:rPr>
    </w:lvl>
    <w:lvl w:ilvl="1" w:tplc="1B225D3C">
      <w:start w:val="1"/>
      <w:numFmt w:val="bullet"/>
      <w:lvlText w:val="o"/>
      <w:lvlJc w:val="left"/>
      <w:pPr>
        <w:ind w:left="1440" w:hanging="360"/>
      </w:pPr>
      <w:rPr>
        <w:rFonts w:ascii="Courier New" w:hAnsi="Courier New" w:hint="default"/>
      </w:rPr>
    </w:lvl>
    <w:lvl w:ilvl="2" w:tplc="39DAC3A0">
      <w:start w:val="1"/>
      <w:numFmt w:val="bullet"/>
      <w:lvlText w:val=""/>
      <w:lvlJc w:val="left"/>
      <w:pPr>
        <w:ind w:left="2160" w:hanging="360"/>
      </w:pPr>
      <w:rPr>
        <w:rFonts w:ascii="Wingdings" w:hAnsi="Wingdings" w:hint="default"/>
      </w:rPr>
    </w:lvl>
    <w:lvl w:ilvl="3" w:tplc="4A8EAC46">
      <w:start w:val="1"/>
      <w:numFmt w:val="bullet"/>
      <w:lvlText w:val=""/>
      <w:lvlJc w:val="left"/>
      <w:pPr>
        <w:ind w:left="2880" w:hanging="360"/>
      </w:pPr>
      <w:rPr>
        <w:rFonts w:ascii="Symbol" w:hAnsi="Symbol" w:hint="default"/>
      </w:rPr>
    </w:lvl>
    <w:lvl w:ilvl="4" w:tplc="A38CB086">
      <w:start w:val="1"/>
      <w:numFmt w:val="bullet"/>
      <w:lvlText w:val="o"/>
      <w:lvlJc w:val="left"/>
      <w:pPr>
        <w:ind w:left="3600" w:hanging="360"/>
      </w:pPr>
      <w:rPr>
        <w:rFonts w:ascii="Courier New" w:hAnsi="Courier New" w:hint="default"/>
      </w:rPr>
    </w:lvl>
    <w:lvl w:ilvl="5" w:tplc="83AA7158">
      <w:start w:val="1"/>
      <w:numFmt w:val="bullet"/>
      <w:lvlText w:val=""/>
      <w:lvlJc w:val="left"/>
      <w:pPr>
        <w:ind w:left="4320" w:hanging="360"/>
      </w:pPr>
      <w:rPr>
        <w:rFonts w:ascii="Wingdings" w:hAnsi="Wingdings" w:hint="default"/>
      </w:rPr>
    </w:lvl>
    <w:lvl w:ilvl="6" w:tplc="A0DA4DA8">
      <w:start w:val="1"/>
      <w:numFmt w:val="bullet"/>
      <w:lvlText w:val=""/>
      <w:lvlJc w:val="left"/>
      <w:pPr>
        <w:ind w:left="5040" w:hanging="360"/>
      </w:pPr>
      <w:rPr>
        <w:rFonts w:ascii="Symbol" w:hAnsi="Symbol" w:hint="default"/>
      </w:rPr>
    </w:lvl>
    <w:lvl w:ilvl="7" w:tplc="ADA4F162">
      <w:start w:val="1"/>
      <w:numFmt w:val="bullet"/>
      <w:lvlText w:val="o"/>
      <w:lvlJc w:val="left"/>
      <w:pPr>
        <w:ind w:left="5760" w:hanging="360"/>
      </w:pPr>
      <w:rPr>
        <w:rFonts w:ascii="Courier New" w:hAnsi="Courier New" w:hint="default"/>
      </w:rPr>
    </w:lvl>
    <w:lvl w:ilvl="8" w:tplc="FB7ECBE2">
      <w:start w:val="1"/>
      <w:numFmt w:val="bullet"/>
      <w:lvlText w:val=""/>
      <w:lvlJc w:val="left"/>
      <w:pPr>
        <w:ind w:left="6480" w:hanging="360"/>
      </w:pPr>
      <w:rPr>
        <w:rFonts w:ascii="Wingdings" w:hAnsi="Wingdings" w:hint="default"/>
      </w:rPr>
    </w:lvl>
  </w:abstractNum>
  <w:abstractNum w:abstractNumId="17" w15:restartNumberingAfterBreak="0">
    <w:nsid w:val="3E254260"/>
    <w:multiLevelType w:val="hybridMultilevel"/>
    <w:tmpl w:val="A7D2D2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13A4C82"/>
    <w:multiLevelType w:val="hybridMultilevel"/>
    <w:tmpl w:val="D5BAEE7E"/>
    <w:lvl w:ilvl="0" w:tplc="049422E4">
      <w:start w:val="1"/>
      <w:numFmt w:val="decimal"/>
      <w:lvlText w:val="%1."/>
      <w:lvlJc w:val="left"/>
      <w:pPr>
        <w:ind w:left="720" w:hanging="360"/>
      </w:pPr>
    </w:lvl>
    <w:lvl w:ilvl="1" w:tplc="ECFC3C30">
      <w:start w:val="1"/>
      <w:numFmt w:val="lowerLetter"/>
      <w:lvlText w:val="%2."/>
      <w:lvlJc w:val="left"/>
      <w:pPr>
        <w:ind w:left="1440" w:hanging="360"/>
      </w:pPr>
    </w:lvl>
    <w:lvl w:ilvl="2" w:tplc="74AEC612">
      <w:start w:val="1"/>
      <w:numFmt w:val="lowerRoman"/>
      <w:lvlText w:val="%3."/>
      <w:lvlJc w:val="right"/>
      <w:pPr>
        <w:ind w:left="2160" w:hanging="180"/>
      </w:pPr>
    </w:lvl>
    <w:lvl w:ilvl="3" w:tplc="5E36A5FC">
      <w:start w:val="1"/>
      <w:numFmt w:val="decimal"/>
      <w:lvlText w:val="%4."/>
      <w:lvlJc w:val="left"/>
      <w:pPr>
        <w:ind w:left="2880" w:hanging="360"/>
      </w:pPr>
    </w:lvl>
    <w:lvl w:ilvl="4" w:tplc="606ECE3C">
      <w:start w:val="1"/>
      <w:numFmt w:val="lowerLetter"/>
      <w:lvlText w:val="%5."/>
      <w:lvlJc w:val="left"/>
      <w:pPr>
        <w:ind w:left="3600" w:hanging="360"/>
      </w:pPr>
    </w:lvl>
    <w:lvl w:ilvl="5" w:tplc="626AE2FC">
      <w:start w:val="1"/>
      <w:numFmt w:val="lowerRoman"/>
      <w:lvlText w:val="%6."/>
      <w:lvlJc w:val="right"/>
      <w:pPr>
        <w:ind w:left="4320" w:hanging="180"/>
      </w:pPr>
    </w:lvl>
    <w:lvl w:ilvl="6" w:tplc="99B88CA6">
      <w:start w:val="1"/>
      <w:numFmt w:val="decimal"/>
      <w:lvlText w:val="%7."/>
      <w:lvlJc w:val="left"/>
      <w:pPr>
        <w:ind w:left="5040" w:hanging="360"/>
      </w:pPr>
    </w:lvl>
    <w:lvl w:ilvl="7" w:tplc="52D4E728">
      <w:start w:val="1"/>
      <w:numFmt w:val="lowerLetter"/>
      <w:lvlText w:val="%8."/>
      <w:lvlJc w:val="left"/>
      <w:pPr>
        <w:ind w:left="5760" w:hanging="360"/>
      </w:pPr>
    </w:lvl>
    <w:lvl w:ilvl="8" w:tplc="7E981506">
      <w:start w:val="1"/>
      <w:numFmt w:val="lowerRoman"/>
      <w:lvlText w:val="%9."/>
      <w:lvlJc w:val="right"/>
      <w:pPr>
        <w:ind w:left="6480" w:hanging="180"/>
      </w:pPr>
    </w:lvl>
  </w:abstractNum>
  <w:abstractNum w:abstractNumId="19" w15:restartNumberingAfterBreak="0">
    <w:nsid w:val="4D933887"/>
    <w:multiLevelType w:val="multilevel"/>
    <w:tmpl w:val="BDE0B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755242D"/>
    <w:multiLevelType w:val="multilevel"/>
    <w:tmpl w:val="0C2E8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739A94"/>
    <w:multiLevelType w:val="hybridMultilevel"/>
    <w:tmpl w:val="4086DE80"/>
    <w:lvl w:ilvl="0" w:tplc="58704148">
      <w:start w:val="1"/>
      <w:numFmt w:val="decimal"/>
      <w:lvlText w:val="%1."/>
      <w:lvlJc w:val="left"/>
      <w:pPr>
        <w:ind w:left="720" w:hanging="360"/>
      </w:pPr>
    </w:lvl>
    <w:lvl w:ilvl="1" w:tplc="DE283D68">
      <w:start w:val="1"/>
      <w:numFmt w:val="lowerLetter"/>
      <w:lvlText w:val="%2."/>
      <w:lvlJc w:val="left"/>
      <w:pPr>
        <w:ind w:left="1440" w:hanging="360"/>
      </w:pPr>
    </w:lvl>
    <w:lvl w:ilvl="2" w:tplc="287EE83C">
      <w:start w:val="1"/>
      <w:numFmt w:val="lowerRoman"/>
      <w:lvlText w:val="%3."/>
      <w:lvlJc w:val="right"/>
      <w:pPr>
        <w:ind w:left="2160" w:hanging="180"/>
      </w:pPr>
    </w:lvl>
    <w:lvl w:ilvl="3" w:tplc="06C05F38">
      <w:start w:val="1"/>
      <w:numFmt w:val="decimal"/>
      <w:lvlText w:val="%4."/>
      <w:lvlJc w:val="left"/>
      <w:pPr>
        <w:ind w:left="2880" w:hanging="360"/>
      </w:pPr>
    </w:lvl>
    <w:lvl w:ilvl="4" w:tplc="5AA61236">
      <w:start w:val="1"/>
      <w:numFmt w:val="lowerLetter"/>
      <w:lvlText w:val="%5."/>
      <w:lvlJc w:val="left"/>
      <w:pPr>
        <w:ind w:left="3600" w:hanging="360"/>
      </w:pPr>
    </w:lvl>
    <w:lvl w:ilvl="5" w:tplc="E1B46BDE">
      <w:start w:val="1"/>
      <w:numFmt w:val="lowerRoman"/>
      <w:lvlText w:val="%6."/>
      <w:lvlJc w:val="right"/>
      <w:pPr>
        <w:ind w:left="4320" w:hanging="180"/>
      </w:pPr>
    </w:lvl>
    <w:lvl w:ilvl="6" w:tplc="BD82B98E">
      <w:start w:val="1"/>
      <w:numFmt w:val="decimal"/>
      <w:lvlText w:val="%7."/>
      <w:lvlJc w:val="left"/>
      <w:pPr>
        <w:ind w:left="5040" w:hanging="360"/>
      </w:pPr>
    </w:lvl>
    <w:lvl w:ilvl="7" w:tplc="118A59E6">
      <w:start w:val="1"/>
      <w:numFmt w:val="lowerLetter"/>
      <w:lvlText w:val="%8."/>
      <w:lvlJc w:val="left"/>
      <w:pPr>
        <w:ind w:left="5760" w:hanging="360"/>
      </w:pPr>
    </w:lvl>
    <w:lvl w:ilvl="8" w:tplc="22CEAAF0">
      <w:start w:val="1"/>
      <w:numFmt w:val="lowerRoman"/>
      <w:lvlText w:val="%9."/>
      <w:lvlJc w:val="right"/>
      <w:pPr>
        <w:ind w:left="6480" w:hanging="180"/>
      </w:pPr>
    </w:lvl>
  </w:abstractNum>
  <w:abstractNum w:abstractNumId="22" w15:restartNumberingAfterBreak="0">
    <w:nsid w:val="5983320D"/>
    <w:multiLevelType w:val="multilevel"/>
    <w:tmpl w:val="C1DA7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2E477F"/>
    <w:multiLevelType w:val="hybridMultilevel"/>
    <w:tmpl w:val="FA3EBF5C"/>
    <w:lvl w:ilvl="0" w:tplc="A0125B2A">
      <w:start w:val="1"/>
      <w:numFmt w:val="decimal"/>
      <w:lvlText w:val="%1."/>
      <w:lvlJc w:val="left"/>
      <w:pPr>
        <w:ind w:left="720" w:hanging="360"/>
      </w:pPr>
    </w:lvl>
    <w:lvl w:ilvl="1" w:tplc="E5EAE190">
      <w:start w:val="1"/>
      <w:numFmt w:val="lowerLetter"/>
      <w:lvlText w:val="%2."/>
      <w:lvlJc w:val="left"/>
      <w:pPr>
        <w:ind w:left="1440" w:hanging="360"/>
      </w:pPr>
    </w:lvl>
    <w:lvl w:ilvl="2" w:tplc="F030290A">
      <w:start w:val="1"/>
      <w:numFmt w:val="lowerRoman"/>
      <w:lvlText w:val="%3."/>
      <w:lvlJc w:val="right"/>
      <w:pPr>
        <w:ind w:left="2160" w:hanging="180"/>
      </w:pPr>
    </w:lvl>
    <w:lvl w:ilvl="3" w:tplc="E8BC1776">
      <w:start w:val="1"/>
      <w:numFmt w:val="decimal"/>
      <w:lvlText w:val="%4."/>
      <w:lvlJc w:val="left"/>
      <w:pPr>
        <w:ind w:left="2880" w:hanging="360"/>
      </w:pPr>
    </w:lvl>
    <w:lvl w:ilvl="4" w:tplc="7F0A1FB2">
      <w:start w:val="1"/>
      <w:numFmt w:val="lowerLetter"/>
      <w:lvlText w:val="%5."/>
      <w:lvlJc w:val="left"/>
      <w:pPr>
        <w:ind w:left="3600" w:hanging="360"/>
      </w:pPr>
    </w:lvl>
    <w:lvl w:ilvl="5" w:tplc="507286A6">
      <w:start w:val="1"/>
      <w:numFmt w:val="lowerRoman"/>
      <w:lvlText w:val="%6."/>
      <w:lvlJc w:val="right"/>
      <w:pPr>
        <w:ind w:left="4320" w:hanging="180"/>
      </w:pPr>
    </w:lvl>
    <w:lvl w:ilvl="6" w:tplc="0040140A">
      <w:start w:val="1"/>
      <w:numFmt w:val="decimal"/>
      <w:lvlText w:val="%7."/>
      <w:lvlJc w:val="left"/>
      <w:pPr>
        <w:ind w:left="5040" w:hanging="360"/>
      </w:pPr>
    </w:lvl>
    <w:lvl w:ilvl="7" w:tplc="3EAA797C">
      <w:start w:val="1"/>
      <w:numFmt w:val="lowerLetter"/>
      <w:lvlText w:val="%8."/>
      <w:lvlJc w:val="left"/>
      <w:pPr>
        <w:ind w:left="5760" w:hanging="360"/>
      </w:pPr>
    </w:lvl>
    <w:lvl w:ilvl="8" w:tplc="2EB2DFD0">
      <w:start w:val="1"/>
      <w:numFmt w:val="lowerRoman"/>
      <w:lvlText w:val="%9."/>
      <w:lvlJc w:val="right"/>
      <w:pPr>
        <w:ind w:left="6480" w:hanging="180"/>
      </w:pPr>
    </w:lvl>
  </w:abstractNum>
  <w:abstractNum w:abstractNumId="24" w15:restartNumberingAfterBreak="0">
    <w:nsid w:val="6ECA38D6"/>
    <w:multiLevelType w:val="hybridMultilevel"/>
    <w:tmpl w:val="9E00E048"/>
    <w:lvl w:ilvl="0" w:tplc="C7A0F052">
      <w:start w:val="1"/>
      <w:numFmt w:val="decimal"/>
      <w:lvlText w:val="%1)"/>
      <w:lvlJc w:val="left"/>
      <w:pPr>
        <w:ind w:left="720" w:hanging="360"/>
      </w:pPr>
    </w:lvl>
    <w:lvl w:ilvl="1" w:tplc="F98E51A6">
      <w:start w:val="1"/>
      <w:numFmt w:val="lowerLetter"/>
      <w:lvlText w:val="%2."/>
      <w:lvlJc w:val="left"/>
      <w:pPr>
        <w:ind w:left="1440" w:hanging="360"/>
      </w:pPr>
    </w:lvl>
    <w:lvl w:ilvl="2" w:tplc="DEE0C082">
      <w:start w:val="1"/>
      <w:numFmt w:val="lowerRoman"/>
      <w:lvlText w:val="%3."/>
      <w:lvlJc w:val="right"/>
      <w:pPr>
        <w:ind w:left="2160" w:hanging="180"/>
      </w:pPr>
    </w:lvl>
    <w:lvl w:ilvl="3" w:tplc="D46CE674">
      <w:start w:val="1"/>
      <w:numFmt w:val="decimal"/>
      <w:lvlText w:val="%4."/>
      <w:lvlJc w:val="left"/>
      <w:pPr>
        <w:ind w:left="2880" w:hanging="360"/>
      </w:pPr>
    </w:lvl>
    <w:lvl w:ilvl="4" w:tplc="87F2E2FC">
      <w:start w:val="1"/>
      <w:numFmt w:val="lowerLetter"/>
      <w:lvlText w:val="%5."/>
      <w:lvlJc w:val="left"/>
      <w:pPr>
        <w:ind w:left="3600" w:hanging="360"/>
      </w:pPr>
    </w:lvl>
    <w:lvl w:ilvl="5" w:tplc="5CAA64A2">
      <w:start w:val="1"/>
      <w:numFmt w:val="lowerRoman"/>
      <w:lvlText w:val="%6."/>
      <w:lvlJc w:val="right"/>
      <w:pPr>
        <w:ind w:left="4320" w:hanging="180"/>
      </w:pPr>
    </w:lvl>
    <w:lvl w:ilvl="6" w:tplc="068A4C9E">
      <w:start w:val="1"/>
      <w:numFmt w:val="decimal"/>
      <w:lvlText w:val="%7."/>
      <w:lvlJc w:val="left"/>
      <w:pPr>
        <w:ind w:left="5040" w:hanging="360"/>
      </w:pPr>
    </w:lvl>
    <w:lvl w:ilvl="7" w:tplc="983E2758">
      <w:start w:val="1"/>
      <w:numFmt w:val="lowerLetter"/>
      <w:lvlText w:val="%8."/>
      <w:lvlJc w:val="left"/>
      <w:pPr>
        <w:ind w:left="5760" w:hanging="360"/>
      </w:pPr>
    </w:lvl>
    <w:lvl w:ilvl="8" w:tplc="ACACDD2C">
      <w:start w:val="1"/>
      <w:numFmt w:val="lowerRoman"/>
      <w:lvlText w:val="%9."/>
      <w:lvlJc w:val="right"/>
      <w:pPr>
        <w:ind w:left="6480" w:hanging="180"/>
      </w:pPr>
    </w:lvl>
  </w:abstractNum>
  <w:abstractNum w:abstractNumId="25" w15:restartNumberingAfterBreak="0">
    <w:nsid w:val="7ED201B4"/>
    <w:multiLevelType w:val="multilevel"/>
    <w:tmpl w:val="1C4E5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0891126">
    <w:abstractNumId w:val="16"/>
  </w:num>
  <w:num w:numId="2" w16cid:durableId="298539420">
    <w:abstractNumId w:val="3"/>
  </w:num>
  <w:num w:numId="3" w16cid:durableId="559172071">
    <w:abstractNumId w:val="21"/>
  </w:num>
  <w:num w:numId="4" w16cid:durableId="1921526191">
    <w:abstractNumId w:val="9"/>
  </w:num>
  <w:num w:numId="5" w16cid:durableId="926310913">
    <w:abstractNumId w:val="15"/>
  </w:num>
  <w:num w:numId="6" w16cid:durableId="1604460787">
    <w:abstractNumId w:val="23"/>
  </w:num>
  <w:num w:numId="7" w16cid:durableId="1765879621">
    <w:abstractNumId w:val="18"/>
  </w:num>
  <w:num w:numId="8" w16cid:durableId="255329666">
    <w:abstractNumId w:val="4"/>
  </w:num>
  <w:num w:numId="9" w16cid:durableId="14305474">
    <w:abstractNumId w:val="13"/>
  </w:num>
  <w:num w:numId="10" w16cid:durableId="532231428">
    <w:abstractNumId w:val="12"/>
  </w:num>
  <w:num w:numId="11" w16cid:durableId="1123883929">
    <w:abstractNumId w:val="10"/>
  </w:num>
  <w:num w:numId="12" w16cid:durableId="91097">
    <w:abstractNumId w:val="24"/>
  </w:num>
  <w:num w:numId="13" w16cid:durableId="376510603">
    <w:abstractNumId w:val="0"/>
  </w:num>
  <w:num w:numId="14" w16cid:durableId="2121803079">
    <w:abstractNumId w:val="5"/>
  </w:num>
  <w:num w:numId="15" w16cid:durableId="2070496097">
    <w:abstractNumId w:val="7"/>
  </w:num>
  <w:num w:numId="16" w16cid:durableId="819464035">
    <w:abstractNumId w:val="1"/>
  </w:num>
  <w:num w:numId="17" w16cid:durableId="1570732459">
    <w:abstractNumId w:val="14"/>
  </w:num>
  <w:num w:numId="18" w16cid:durableId="1998142037">
    <w:abstractNumId w:val="20"/>
  </w:num>
  <w:num w:numId="19" w16cid:durableId="1861357776">
    <w:abstractNumId w:val="2"/>
  </w:num>
  <w:num w:numId="20" w16cid:durableId="910426355">
    <w:abstractNumId w:val="19"/>
  </w:num>
  <w:num w:numId="21" w16cid:durableId="2063676652">
    <w:abstractNumId w:val="8"/>
  </w:num>
  <w:num w:numId="22" w16cid:durableId="845439070">
    <w:abstractNumId w:val="6"/>
  </w:num>
  <w:num w:numId="23" w16cid:durableId="383873050">
    <w:abstractNumId w:val="11"/>
  </w:num>
  <w:num w:numId="24" w16cid:durableId="2127652604">
    <w:abstractNumId w:val="22"/>
  </w:num>
  <w:num w:numId="25" w16cid:durableId="2039309164">
    <w:abstractNumId w:val="25"/>
  </w:num>
  <w:num w:numId="26" w16cid:durableId="815755266">
    <w:abstractNumId w:val="17"/>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2F4"/>
    <w:rsid w:val="000114E7"/>
    <w:rsid w:val="00015A3C"/>
    <w:rsid w:val="0001692A"/>
    <w:rsid w:val="00020E75"/>
    <w:rsid w:val="00030263"/>
    <w:rsid w:val="0003F1D6"/>
    <w:rsid w:val="00043528"/>
    <w:rsid w:val="00044BDA"/>
    <w:rsid w:val="00047C42"/>
    <w:rsid w:val="00052CD3"/>
    <w:rsid w:val="00066EE4"/>
    <w:rsid w:val="00067912"/>
    <w:rsid w:val="000708C9"/>
    <w:rsid w:val="0007765B"/>
    <w:rsid w:val="0007788B"/>
    <w:rsid w:val="000903A2"/>
    <w:rsid w:val="00094953"/>
    <w:rsid w:val="000A111F"/>
    <w:rsid w:val="000A17F4"/>
    <w:rsid w:val="000A279A"/>
    <w:rsid w:val="000A2B09"/>
    <w:rsid w:val="000A3240"/>
    <w:rsid w:val="000A3D19"/>
    <w:rsid w:val="000B2070"/>
    <w:rsid w:val="000B4482"/>
    <w:rsid w:val="000B4E47"/>
    <w:rsid w:val="000B5227"/>
    <w:rsid w:val="000B749A"/>
    <w:rsid w:val="000B79F7"/>
    <w:rsid w:val="000B7B9E"/>
    <w:rsid w:val="000C0AA3"/>
    <w:rsid w:val="000C2A41"/>
    <w:rsid w:val="000C3748"/>
    <w:rsid w:val="000C65E2"/>
    <w:rsid w:val="000D2CC7"/>
    <w:rsid w:val="000E419F"/>
    <w:rsid w:val="000E44E7"/>
    <w:rsid w:val="000E75AB"/>
    <w:rsid w:val="000F0D12"/>
    <w:rsid w:val="000F2412"/>
    <w:rsid w:val="000F263F"/>
    <w:rsid w:val="00100C03"/>
    <w:rsid w:val="00101CB5"/>
    <w:rsid w:val="00103E84"/>
    <w:rsid w:val="00123568"/>
    <w:rsid w:val="001328C4"/>
    <w:rsid w:val="00132940"/>
    <w:rsid w:val="00132F9D"/>
    <w:rsid w:val="00135E8B"/>
    <w:rsid w:val="00140108"/>
    <w:rsid w:val="00140D18"/>
    <w:rsid w:val="001410A1"/>
    <w:rsid w:val="00145861"/>
    <w:rsid w:val="00145A0F"/>
    <w:rsid w:val="001515AD"/>
    <w:rsid w:val="00151B94"/>
    <w:rsid w:val="001525B2"/>
    <w:rsid w:val="00152CBC"/>
    <w:rsid w:val="001540D2"/>
    <w:rsid w:val="00156D0D"/>
    <w:rsid w:val="001674F9"/>
    <w:rsid w:val="0017255C"/>
    <w:rsid w:val="00175475"/>
    <w:rsid w:val="00182339"/>
    <w:rsid w:val="00182C70"/>
    <w:rsid w:val="00183030"/>
    <w:rsid w:val="00183DB4"/>
    <w:rsid w:val="00184B33"/>
    <w:rsid w:val="00186048"/>
    <w:rsid w:val="00190944"/>
    <w:rsid w:val="00192C36"/>
    <w:rsid w:val="00192DCD"/>
    <w:rsid w:val="0019332A"/>
    <w:rsid w:val="00193E0E"/>
    <w:rsid w:val="001A2CE7"/>
    <w:rsid w:val="001A620C"/>
    <w:rsid w:val="001B6A0A"/>
    <w:rsid w:val="001C1D4C"/>
    <w:rsid w:val="001D034A"/>
    <w:rsid w:val="001D2323"/>
    <w:rsid w:val="001D727F"/>
    <w:rsid w:val="001E028B"/>
    <w:rsid w:val="001F2A63"/>
    <w:rsid w:val="001F5E28"/>
    <w:rsid w:val="00200EAE"/>
    <w:rsid w:val="0020544F"/>
    <w:rsid w:val="00207A45"/>
    <w:rsid w:val="00207EA7"/>
    <w:rsid w:val="002172B7"/>
    <w:rsid w:val="00223C88"/>
    <w:rsid w:val="00233E52"/>
    <w:rsid w:val="002344D6"/>
    <w:rsid w:val="00235347"/>
    <w:rsid w:val="00235D9B"/>
    <w:rsid w:val="0023627D"/>
    <w:rsid w:val="00243C98"/>
    <w:rsid w:val="00244F44"/>
    <w:rsid w:val="00250D3F"/>
    <w:rsid w:val="00251001"/>
    <w:rsid w:val="00251304"/>
    <w:rsid w:val="00252264"/>
    <w:rsid w:val="002535D4"/>
    <w:rsid w:val="002564D4"/>
    <w:rsid w:val="00260D54"/>
    <w:rsid w:val="00263698"/>
    <w:rsid w:val="00270F97"/>
    <w:rsid w:val="00273464"/>
    <w:rsid w:val="002810A7"/>
    <w:rsid w:val="0028314A"/>
    <w:rsid w:val="00293B24"/>
    <w:rsid w:val="00295B20"/>
    <w:rsid w:val="002A01AA"/>
    <w:rsid w:val="002B55EF"/>
    <w:rsid w:val="002C0368"/>
    <w:rsid w:val="002C0B9A"/>
    <w:rsid w:val="002C62F0"/>
    <w:rsid w:val="002C6AAF"/>
    <w:rsid w:val="002D2B84"/>
    <w:rsid w:val="002E017A"/>
    <w:rsid w:val="002E06C5"/>
    <w:rsid w:val="002E6852"/>
    <w:rsid w:val="002F65F0"/>
    <w:rsid w:val="002F7C07"/>
    <w:rsid w:val="0030730A"/>
    <w:rsid w:val="00310D76"/>
    <w:rsid w:val="003160D9"/>
    <w:rsid w:val="003171F6"/>
    <w:rsid w:val="0031782A"/>
    <w:rsid w:val="003179B2"/>
    <w:rsid w:val="003221F6"/>
    <w:rsid w:val="003344D6"/>
    <w:rsid w:val="003357CC"/>
    <w:rsid w:val="00339D8B"/>
    <w:rsid w:val="0034625C"/>
    <w:rsid w:val="00350C8F"/>
    <w:rsid w:val="00353647"/>
    <w:rsid w:val="00362260"/>
    <w:rsid w:val="00362FE2"/>
    <w:rsid w:val="0036339F"/>
    <w:rsid w:val="00363AED"/>
    <w:rsid w:val="0036409F"/>
    <w:rsid w:val="0037114C"/>
    <w:rsid w:val="0037163B"/>
    <w:rsid w:val="0037763A"/>
    <w:rsid w:val="003A184E"/>
    <w:rsid w:val="003A3BA7"/>
    <w:rsid w:val="003A7162"/>
    <w:rsid w:val="003A7740"/>
    <w:rsid w:val="003B77E2"/>
    <w:rsid w:val="003C153C"/>
    <w:rsid w:val="003C3223"/>
    <w:rsid w:val="003C485D"/>
    <w:rsid w:val="003C5314"/>
    <w:rsid w:val="003D171F"/>
    <w:rsid w:val="003D72E9"/>
    <w:rsid w:val="003E3098"/>
    <w:rsid w:val="003E7658"/>
    <w:rsid w:val="003E7DEB"/>
    <w:rsid w:val="003F3840"/>
    <w:rsid w:val="003F3AD6"/>
    <w:rsid w:val="00401A68"/>
    <w:rsid w:val="0040781B"/>
    <w:rsid w:val="0041136A"/>
    <w:rsid w:val="0041365F"/>
    <w:rsid w:val="004137E2"/>
    <w:rsid w:val="004170E4"/>
    <w:rsid w:val="00424489"/>
    <w:rsid w:val="00430379"/>
    <w:rsid w:val="00431812"/>
    <w:rsid w:val="00441008"/>
    <w:rsid w:val="0044650D"/>
    <w:rsid w:val="00450F31"/>
    <w:rsid w:val="00454132"/>
    <w:rsid w:val="00454B6D"/>
    <w:rsid w:val="004605EC"/>
    <w:rsid w:val="004608E0"/>
    <w:rsid w:val="004611DB"/>
    <w:rsid w:val="004648F5"/>
    <w:rsid w:val="004703F1"/>
    <w:rsid w:val="0047130D"/>
    <w:rsid w:val="00471DD9"/>
    <w:rsid w:val="004776E8"/>
    <w:rsid w:val="004830F8"/>
    <w:rsid w:val="004B7D5F"/>
    <w:rsid w:val="004C22A1"/>
    <w:rsid w:val="004C31C3"/>
    <w:rsid w:val="004C4344"/>
    <w:rsid w:val="004C620B"/>
    <w:rsid w:val="004D1110"/>
    <w:rsid w:val="004D27AA"/>
    <w:rsid w:val="004D61F6"/>
    <w:rsid w:val="004D6F05"/>
    <w:rsid w:val="004E1A54"/>
    <w:rsid w:val="004E3D5D"/>
    <w:rsid w:val="004E65C1"/>
    <w:rsid w:val="004F5F00"/>
    <w:rsid w:val="004F6362"/>
    <w:rsid w:val="005001DA"/>
    <w:rsid w:val="0050710D"/>
    <w:rsid w:val="0051584A"/>
    <w:rsid w:val="00521290"/>
    <w:rsid w:val="0052265E"/>
    <w:rsid w:val="0052444C"/>
    <w:rsid w:val="00525B53"/>
    <w:rsid w:val="00526FA5"/>
    <w:rsid w:val="005334F7"/>
    <w:rsid w:val="0054303E"/>
    <w:rsid w:val="00547459"/>
    <w:rsid w:val="00551BBE"/>
    <w:rsid w:val="0055232F"/>
    <w:rsid w:val="00557505"/>
    <w:rsid w:val="0056071B"/>
    <w:rsid w:val="00560D27"/>
    <w:rsid w:val="00563C9A"/>
    <w:rsid w:val="00564C89"/>
    <w:rsid w:val="005679F7"/>
    <w:rsid w:val="005743C5"/>
    <w:rsid w:val="005907B0"/>
    <w:rsid w:val="00591880"/>
    <w:rsid w:val="005A3825"/>
    <w:rsid w:val="005A4032"/>
    <w:rsid w:val="005B3C35"/>
    <w:rsid w:val="005B5AA6"/>
    <w:rsid w:val="005B5BEE"/>
    <w:rsid w:val="005D3A94"/>
    <w:rsid w:val="005D44DC"/>
    <w:rsid w:val="005E5C80"/>
    <w:rsid w:val="005F5755"/>
    <w:rsid w:val="005F64E2"/>
    <w:rsid w:val="005F754F"/>
    <w:rsid w:val="00607DA2"/>
    <w:rsid w:val="0061743F"/>
    <w:rsid w:val="00617F95"/>
    <w:rsid w:val="00624BDE"/>
    <w:rsid w:val="00627301"/>
    <w:rsid w:val="00633AC5"/>
    <w:rsid w:val="00637320"/>
    <w:rsid w:val="0063746B"/>
    <w:rsid w:val="006374F0"/>
    <w:rsid w:val="0064685C"/>
    <w:rsid w:val="00650622"/>
    <w:rsid w:val="00651125"/>
    <w:rsid w:val="006558C4"/>
    <w:rsid w:val="006559EC"/>
    <w:rsid w:val="0065617C"/>
    <w:rsid w:val="006603BE"/>
    <w:rsid w:val="006616DC"/>
    <w:rsid w:val="0067018F"/>
    <w:rsid w:val="00675DCE"/>
    <w:rsid w:val="00680660"/>
    <w:rsid w:val="00687FAF"/>
    <w:rsid w:val="00692D5F"/>
    <w:rsid w:val="00694691"/>
    <w:rsid w:val="00694EA5"/>
    <w:rsid w:val="006A17A2"/>
    <w:rsid w:val="006B1610"/>
    <w:rsid w:val="006B2C57"/>
    <w:rsid w:val="006B6626"/>
    <w:rsid w:val="006C1771"/>
    <w:rsid w:val="006C522A"/>
    <w:rsid w:val="006D3134"/>
    <w:rsid w:val="006D4E3E"/>
    <w:rsid w:val="00700BA3"/>
    <w:rsid w:val="00703F17"/>
    <w:rsid w:val="007042F4"/>
    <w:rsid w:val="00704773"/>
    <w:rsid w:val="007064A8"/>
    <w:rsid w:val="0070724B"/>
    <w:rsid w:val="00710000"/>
    <w:rsid w:val="00712E2D"/>
    <w:rsid w:val="007133C5"/>
    <w:rsid w:val="00715582"/>
    <w:rsid w:val="007171F3"/>
    <w:rsid w:val="00717E6D"/>
    <w:rsid w:val="0072537D"/>
    <w:rsid w:val="007260DD"/>
    <w:rsid w:val="007317CD"/>
    <w:rsid w:val="007333BB"/>
    <w:rsid w:val="007578E3"/>
    <w:rsid w:val="00760E15"/>
    <w:rsid w:val="007707EE"/>
    <w:rsid w:val="00771F9E"/>
    <w:rsid w:val="00772A14"/>
    <w:rsid w:val="00774639"/>
    <w:rsid w:val="00776F87"/>
    <w:rsid w:val="00782A76"/>
    <w:rsid w:val="00785BAE"/>
    <w:rsid w:val="00787486"/>
    <w:rsid w:val="00790D9F"/>
    <w:rsid w:val="00791DD6"/>
    <w:rsid w:val="007922BD"/>
    <w:rsid w:val="007933EC"/>
    <w:rsid w:val="007A0FBD"/>
    <w:rsid w:val="007A7690"/>
    <w:rsid w:val="007B1EFA"/>
    <w:rsid w:val="007B2598"/>
    <w:rsid w:val="007B2FF9"/>
    <w:rsid w:val="007C66DC"/>
    <w:rsid w:val="007C7E97"/>
    <w:rsid w:val="007D39F2"/>
    <w:rsid w:val="007E0F2F"/>
    <w:rsid w:val="007E177C"/>
    <w:rsid w:val="007E549D"/>
    <w:rsid w:val="007E569C"/>
    <w:rsid w:val="007E696B"/>
    <w:rsid w:val="007E7502"/>
    <w:rsid w:val="007F063D"/>
    <w:rsid w:val="008024EF"/>
    <w:rsid w:val="008045F9"/>
    <w:rsid w:val="00804FE1"/>
    <w:rsid w:val="00811E38"/>
    <w:rsid w:val="00812FC7"/>
    <w:rsid w:val="008258E9"/>
    <w:rsid w:val="00831274"/>
    <w:rsid w:val="008415D8"/>
    <w:rsid w:val="00841E7C"/>
    <w:rsid w:val="00844139"/>
    <w:rsid w:val="00854021"/>
    <w:rsid w:val="008604AC"/>
    <w:rsid w:val="00863664"/>
    <w:rsid w:val="00864469"/>
    <w:rsid w:val="00870AB2"/>
    <w:rsid w:val="00874C1C"/>
    <w:rsid w:val="008811AB"/>
    <w:rsid w:val="008818AF"/>
    <w:rsid w:val="008936F9"/>
    <w:rsid w:val="00896A9A"/>
    <w:rsid w:val="008A04A6"/>
    <w:rsid w:val="008B4B98"/>
    <w:rsid w:val="008B5E7C"/>
    <w:rsid w:val="008B62ED"/>
    <w:rsid w:val="008C2193"/>
    <w:rsid w:val="008C5922"/>
    <w:rsid w:val="008D1B0B"/>
    <w:rsid w:val="008D1E3B"/>
    <w:rsid w:val="008D2879"/>
    <w:rsid w:val="008E020C"/>
    <w:rsid w:val="008E42B4"/>
    <w:rsid w:val="008E6BFC"/>
    <w:rsid w:val="008E73DF"/>
    <w:rsid w:val="008F286B"/>
    <w:rsid w:val="008F2C29"/>
    <w:rsid w:val="00901236"/>
    <w:rsid w:val="00901BBB"/>
    <w:rsid w:val="00914592"/>
    <w:rsid w:val="009218AC"/>
    <w:rsid w:val="009223CD"/>
    <w:rsid w:val="00925895"/>
    <w:rsid w:val="00927695"/>
    <w:rsid w:val="00935BF7"/>
    <w:rsid w:val="00937106"/>
    <w:rsid w:val="00943C10"/>
    <w:rsid w:val="0095167E"/>
    <w:rsid w:val="0095548E"/>
    <w:rsid w:val="00963652"/>
    <w:rsid w:val="009639E4"/>
    <w:rsid w:val="00966D0C"/>
    <w:rsid w:val="0097027D"/>
    <w:rsid w:val="00973E95"/>
    <w:rsid w:val="00975741"/>
    <w:rsid w:val="009762F5"/>
    <w:rsid w:val="009874AC"/>
    <w:rsid w:val="00996F7B"/>
    <w:rsid w:val="0099734A"/>
    <w:rsid w:val="009A0298"/>
    <w:rsid w:val="009A33D7"/>
    <w:rsid w:val="009A4195"/>
    <w:rsid w:val="009A7486"/>
    <w:rsid w:val="009B3C1A"/>
    <w:rsid w:val="009B555C"/>
    <w:rsid w:val="009B59D2"/>
    <w:rsid w:val="009B7369"/>
    <w:rsid w:val="009C3709"/>
    <w:rsid w:val="009D0102"/>
    <w:rsid w:val="009D63E1"/>
    <w:rsid w:val="009E018C"/>
    <w:rsid w:val="009E6F51"/>
    <w:rsid w:val="009EBF89"/>
    <w:rsid w:val="009F1163"/>
    <w:rsid w:val="009F6204"/>
    <w:rsid w:val="00A06B53"/>
    <w:rsid w:val="00A06DBE"/>
    <w:rsid w:val="00A112F0"/>
    <w:rsid w:val="00A113D2"/>
    <w:rsid w:val="00A150C3"/>
    <w:rsid w:val="00A158AE"/>
    <w:rsid w:val="00A266CC"/>
    <w:rsid w:val="00A2780F"/>
    <w:rsid w:val="00A304BA"/>
    <w:rsid w:val="00A331E6"/>
    <w:rsid w:val="00A34040"/>
    <w:rsid w:val="00A43816"/>
    <w:rsid w:val="00A44ED1"/>
    <w:rsid w:val="00A46AF3"/>
    <w:rsid w:val="00A521C8"/>
    <w:rsid w:val="00A53A53"/>
    <w:rsid w:val="00A71C94"/>
    <w:rsid w:val="00A73685"/>
    <w:rsid w:val="00A741A5"/>
    <w:rsid w:val="00A75929"/>
    <w:rsid w:val="00A77F07"/>
    <w:rsid w:val="00A8049B"/>
    <w:rsid w:val="00A817B9"/>
    <w:rsid w:val="00A83CD0"/>
    <w:rsid w:val="00A83CE4"/>
    <w:rsid w:val="00A945AF"/>
    <w:rsid w:val="00AA660B"/>
    <w:rsid w:val="00AC062B"/>
    <w:rsid w:val="00AC4DF4"/>
    <w:rsid w:val="00AC736B"/>
    <w:rsid w:val="00AD2426"/>
    <w:rsid w:val="00AD29A1"/>
    <w:rsid w:val="00AD63B8"/>
    <w:rsid w:val="00AD69E4"/>
    <w:rsid w:val="00AE4594"/>
    <w:rsid w:val="00AF2A24"/>
    <w:rsid w:val="00AF2AC9"/>
    <w:rsid w:val="00AF4DF9"/>
    <w:rsid w:val="00AFCE5E"/>
    <w:rsid w:val="00B02514"/>
    <w:rsid w:val="00B03E40"/>
    <w:rsid w:val="00B045A7"/>
    <w:rsid w:val="00B05085"/>
    <w:rsid w:val="00B06792"/>
    <w:rsid w:val="00B129D8"/>
    <w:rsid w:val="00B14358"/>
    <w:rsid w:val="00B2174A"/>
    <w:rsid w:val="00B27B06"/>
    <w:rsid w:val="00B30C96"/>
    <w:rsid w:val="00B322BB"/>
    <w:rsid w:val="00B34E7B"/>
    <w:rsid w:val="00B37843"/>
    <w:rsid w:val="00B42F2A"/>
    <w:rsid w:val="00B47AAB"/>
    <w:rsid w:val="00B522A1"/>
    <w:rsid w:val="00B5320E"/>
    <w:rsid w:val="00B53868"/>
    <w:rsid w:val="00B6424E"/>
    <w:rsid w:val="00B77481"/>
    <w:rsid w:val="00B80087"/>
    <w:rsid w:val="00B81C55"/>
    <w:rsid w:val="00B867AE"/>
    <w:rsid w:val="00B8716F"/>
    <w:rsid w:val="00B91E43"/>
    <w:rsid w:val="00B972E7"/>
    <w:rsid w:val="00BA1E40"/>
    <w:rsid w:val="00BA3E59"/>
    <w:rsid w:val="00BB47A0"/>
    <w:rsid w:val="00BC7B47"/>
    <w:rsid w:val="00BD2DD2"/>
    <w:rsid w:val="00BD53B8"/>
    <w:rsid w:val="00BD600D"/>
    <w:rsid w:val="00BE7353"/>
    <w:rsid w:val="00BF18E1"/>
    <w:rsid w:val="00C00291"/>
    <w:rsid w:val="00C161D4"/>
    <w:rsid w:val="00C16BF2"/>
    <w:rsid w:val="00C232E1"/>
    <w:rsid w:val="00C3085F"/>
    <w:rsid w:val="00C319D1"/>
    <w:rsid w:val="00C32340"/>
    <w:rsid w:val="00C343FC"/>
    <w:rsid w:val="00C34BA4"/>
    <w:rsid w:val="00C42F97"/>
    <w:rsid w:val="00C4301D"/>
    <w:rsid w:val="00C46FA5"/>
    <w:rsid w:val="00C53710"/>
    <w:rsid w:val="00C577DB"/>
    <w:rsid w:val="00C62A0C"/>
    <w:rsid w:val="00C6311B"/>
    <w:rsid w:val="00C73902"/>
    <w:rsid w:val="00C80029"/>
    <w:rsid w:val="00C80443"/>
    <w:rsid w:val="00C84604"/>
    <w:rsid w:val="00C863B5"/>
    <w:rsid w:val="00C92B1B"/>
    <w:rsid w:val="00C9630F"/>
    <w:rsid w:val="00C963E0"/>
    <w:rsid w:val="00CA012C"/>
    <w:rsid w:val="00CA3151"/>
    <w:rsid w:val="00CA3FE3"/>
    <w:rsid w:val="00CB4D28"/>
    <w:rsid w:val="00CB5A14"/>
    <w:rsid w:val="00CC087F"/>
    <w:rsid w:val="00CC3375"/>
    <w:rsid w:val="00CC4B0B"/>
    <w:rsid w:val="00CC4D0D"/>
    <w:rsid w:val="00CC6975"/>
    <w:rsid w:val="00CC77DE"/>
    <w:rsid w:val="00CD1229"/>
    <w:rsid w:val="00CD1C66"/>
    <w:rsid w:val="00CD56A9"/>
    <w:rsid w:val="00CD5AFD"/>
    <w:rsid w:val="00CE383F"/>
    <w:rsid w:val="00CE3A56"/>
    <w:rsid w:val="00CE4769"/>
    <w:rsid w:val="00CE75CF"/>
    <w:rsid w:val="00CF2A14"/>
    <w:rsid w:val="00CF4A46"/>
    <w:rsid w:val="00D04C7C"/>
    <w:rsid w:val="00D052FC"/>
    <w:rsid w:val="00D1536C"/>
    <w:rsid w:val="00D206B6"/>
    <w:rsid w:val="00D3020E"/>
    <w:rsid w:val="00D326C6"/>
    <w:rsid w:val="00D41A65"/>
    <w:rsid w:val="00D444C1"/>
    <w:rsid w:val="00D45EEE"/>
    <w:rsid w:val="00D476D9"/>
    <w:rsid w:val="00D47B3D"/>
    <w:rsid w:val="00D51058"/>
    <w:rsid w:val="00D5329D"/>
    <w:rsid w:val="00D6031A"/>
    <w:rsid w:val="00D64DC7"/>
    <w:rsid w:val="00D901BC"/>
    <w:rsid w:val="00D933DD"/>
    <w:rsid w:val="00D954D7"/>
    <w:rsid w:val="00DA1840"/>
    <w:rsid w:val="00DA3CF7"/>
    <w:rsid w:val="00DA5696"/>
    <w:rsid w:val="00DB2016"/>
    <w:rsid w:val="00DB7625"/>
    <w:rsid w:val="00DC11DD"/>
    <w:rsid w:val="00DC4075"/>
    <w:rsid w:val="00DCDADF"/>
    <w:rsid w:val="00DD229C"/>
    <w:rsid w:val="00DD269F"/>
    <w:rsid w:val="00DD51BD"/>
    <w:rsid w:val="00DD6E6D"/>
    <w:rsid w:val="00DE019C"/>
    <w:rsid w:val="00DE367A"/>
    <w:rsid w:val="00DF2052"/>
    <w:rsid w:val="00DF305B"/>
    <w:rsid w:val="00DF4D4C"/>
    <w:rsid w:val="00E16177"/>
    <w:rsid w:val="00E252F6"/>
    <w:rsid w:val="00E2625B"/>
    <w:rsid w:val="00E31DE1"/>
    <w:rsid w:val="00E3346A"/>
    <w:rsid w:val="00E50673"/>
    <w:rsid w:val="00E53695"/>
    <w:rsid w:val="00E602A1"/>
    <w:rsid w:val="00E652D7"/>
    <w:rsid w:val="00E656B0"/>
    <w:rsid w:val="00E67FED"/>
    <w:rsid w:val="00E7493A"/>
    <w:rsid w:val="00E77C13"/>
    <w:rsid w:val="00E82723"/>
    <w:rsid w:val="00E838A2"/>
    <w:rsid w:val="00E84B9D"/>
    <w:rsid w:val="00E8544D"/>
    <w:rsid w:val="00E860C0"/>
    <w:rsid w:val="00E92EE4"/>
    <w:rsid w:val="00E932BD"/>
    <w:rsid w:val="00E948F5"/>
    <w:rsid w:val="00E9609A"/>
    <w:rsid w:val="00E97083"/>
    <w:rsid w:val="00EA7CA1"/>
    <w:rsid w:val="00EB4964"/>
    <w:rsid w:val="00EB78B8"/>
    <w:rsid w:val="00EC205A"/>
    <w:rsid w:val="00EC8F2D"/>
    <w:rsid w:val="00ED0122"/>
    <w:rsid w:val="00ED0DA9"/>
    <w:rsid w:val="00ED4FDC"/>
    <w:rsid w:val="00EE0144"/>
    <w:rsid w:val="00EE08E8"/>
    <w:rsid w:val="00EE15E1"/>
    <w:rsid w:val="00EE3033"/>
    <w:rsid w:val="00EE7A1C"/>
    <w:rsid w:val="00EE7E62"/>
    <w:rsid w:val="00EF6DDF"/>
    <w:rsid w:val="00F0288C"/>
    <w:rsid w:val="00F05393"/>
    <w:rsid w:val="00F0703B"/>
    <w:rsid w:val="00F226C7"/>
    <w:rsid w:val="00F2303C"/>
    <w:rsid w:val="00F24226"/>
    <w:rsid w:val="00F24734"/>
    <w:rsid w:val="00F24DA3"/>
    <w:rsid w:val="00F34AEA"/>
    <w:rsid w:val="00F405C7"/>
    <w:rsid w:val="00F43099"/>
    <w:rsid w:val="00F43E0C"/>
    <w:rsid w:val="00F440CC"/>
    <w:rsid w:val="00F53B14"/>
    <w:rsid w:val="00F60717"/>
    <w:rsid w:val="00F60C49"/>
    <w:rsid w:val="00F64365"/>
    <w:rsid w:val="00F64BD4"/>
    <w:rsid w:val="00F6717D"/>
    <w:rsid w:val="00F67C95"/>
    <w:rsid w:val="00F75A50"/>
    <w:rsid w:val="00F80807"/>
    <w:rsid w:val="00F8206C"/>
    <w:rsid w:val="00F82E5A"/>
    <w:rsid w:val="00F94FF0"/>
    <w:rsid w:val="00F979E3"/>
    <w:rsid w:val="00FA26E8"/>
    <w:rsid w:val="00FA2F4D"/>
    <w:rsid w:val="00FA492F"/>
    <w:rsid w:val="00FA4967"/>
    <w:rsid w:val="00FA53CD"/>
    <w:rsid w:val="00FA7105"/>
    <w:rsid w:val="00FB23E5"/>
    <w:rsid w:val="00FC2E6D"/>
    <w:rsid w:val="00FC512D"/>
    <w:rsid w:val="00FC6DB2"/>
    <w:rsid w:val="00FD0B16"/>
    <w:rsid w:val="00FD11E0"/>
    <w:rsid w:val="00FF2BB2"/>
    <w:rsid w:val="00FF2F30"/>
    <w:rsid w:val="00FF305C"/>
    <w:rsid w:val="00FF65A0"/>
    <w:rsid w:val="00FF687A"/>
    <w:rsid w:val="010B5C5A"/>
    <w:rsid w:val="011A8226"/>
    <w:rsid w:val="014F36DA"/>
    <w:rsid w:val="01A6745A"/>
    <w:rsid w:val="01C7231C"/>
    <w:rsid w:val="025A8B34"/>
    <w:rsid w:val="025C181E"/>
    <w:rsid w:val="0298971D"/>
    <w:rsid w:val="02F9E555"/>
    <w:rsid w:val="02FE4261"/>
    <w:rsid w:val="033D7D02"/>
    <w:rsid w:val="0354F50C"/>
    <w:rsid w:val="0369561D"/>
    <w:rsid w:val="0377FD92"/>
    <w:rsid w:val="0390EAF6"/>
    <w:rsid w:val="03A27A0A"/>
    <w:rsid w:val="03C1301D"/>
    <w:rsid w:val="04128624"/>
    <w:rsid w:val="04155095"/>
    <w:rsid w:val="0420B1D6"/>
    <w:rsid w:val="0425A592"/>
    <w:rsid w:val="044AB449"/>
    <w:rsid w:val="047277BE"/>
    <w:rsid w:val="04EB5190"/>
    <w:rsid w:val="05112D83"/>
    <w:rsid w:val="05266508"/>
    <w:rsid w:val="053EBE1D"/>
    <w:rsid w:val="05474A5D"/>
    <w:rsid w:val="055868ED"/>
    <w:rsid w:val="055BC7F1"/>
    <w:rsid w:val="055BE64B"/>
    <w:rsid w:val="05BA2EBF"/>
    <w:rsid w:val="062E65B6"/>
    <w:rsid w:val="062FA1D0"/>
    <w:rsid w:val="064A9A99"/>
    <w:rsid w:val="06793A38"/>
    <w:rsid w:val="0694AB6E"/>
    <w:rsid w:val="0695FE87"/>
    <w:rsid w:val="069ADAE6"/>
    <w:rsid w:val="069F15B2"/>
    <w:rsid w:val="06A1882B"/>
    <w:rsid w:val="06AE705F"/>
    <w:rsid w:val="06AF08E5"/>
    <w:rsid w:val="06DE7026"/>
    <w:rsid w:val="07038F0F"/>
    <w:rsid w:val="0705C876"/>
    <w:rsid w:val="072CB1C8"/>
    <w:rsid w:val="0733814B"/>
    <w:rsid w:val="07514376"/>
    <w:rsid w:val="0775C757"/>
    <w:rsid w:val="07DB8531"/>
    <w:rsid w:val="07FF04B9"/>
    <w:rsid w:val="0833E12B"/>
    <w:rsid w:val="08585951"/>
    <w:rsid w:val="08690814"/>
    <w:rsid w:val="08D57574"/>
    <w:rsid w:val="08E1DC0D"/>
    <w:rsid w:val="0921F4B8"/>
    <w:rsid w:val="09C22407"/>
    <w:rsid w:val="09CBF141"/>
    <w:rsid w:val="09D75C84"/>
    <w:rsid w:val="0A0D3DE6"/>
    <w:rsid w:val="0A56D5B7"/>
    <w:rsid w:val="0ACB34A9"/>
    <w:rsid w:val="0AD0AAD2"/>
    <w:rsid w:val="0AF3E85C"/>
    <w:rsid w:val="0B00C19D"/>
    <w:rsid w:val="0B81940D"/>
    <w:rsid w:val="0B930985"/>
    <w:rsid w:val="0B98F6A2"/>
    <w:rsid w:val="0B9E078C"/>
    <w:rsid w:val="0BD31BE6"/>
    <w:rsid w:val="0C3A5C2B"/>
    <w:rsid w:val="0C65D532"/>
    <w:rsid w:val="0C71AA2E"/>
    <w:rsid w:val="0CBECA05"/>
    <w:rsid w:val="0CCC30E2"/>
    <w:rsid w:val="0D15CF60"/>
    <w:rsid w:val="0D17AADA"/>
    <w:rsid w:val="0D2E9FE3"/>
    <w:rsid w:val="0D6126FA"/>
    <w:rsid w:val="0D65289F"/>
    <w:rsid w:val="0D7159B6"/>
    <w:rsid w:val="0D8F0BF7"/>
    <w:rsid w:val="0DBFAC97"/>
    <w:rsid w:val="0E0DAD6E"/>
    <w:rsid w:val="0E2B3590"/>
    <w:rsid w:val="0E3BB3B6"/>
    <w:rsid w:val="0EEEBD79"/>
    <w:rsid w:val="0EF94233"/>
    <w:rsid w:val="0F8B4CDE"/>
    <w:rsid w:val="0F977231"/>
    <w:rsid w:val="0FA7CACD"/>
    <w:rsid w:val="0FC17AEF"/>
    <w:rsid w:val="0FD4AA4E"/>
    <w:rsid w:val="0FD60E5B"/>
    <w:rsid w:val="0FE0C4A8"/>
    <w:rsid w:val="1058407F"/>
    <w:rsid w:val="108E4787"/>
    <w:rsid w:val="10A203FF"/>
    <w:rsid w:val="10A6A57D"/>
    <w:rsid w:val="10AB840B"/>
    <w:rsid w:val="10C5E7A8"/>
    <w:rsid w:val="10C823E2"/>
    <w:rsid w:val="117B5522"/>
    <w:rsid w:val="1193E70F"/>
    <w:rsid w:val="11B2FA3D"/>
    <w:rsid w:val="11E74A38"/>
    <w:rsid w:val="11FCEDA7"/>
    <w:rsid w:val="121F45B3"/>
    <w:rsid w:val="12652035"/>
    <w:rsid w:val="12ACE391"/>
    <w:rsid w:val="12AF4DFF"/>
    <w:rsid w:val="135B5B59"/>
    <w:rsid w:val="1366F10A"/>
    <w:rsid w:val="13CCF0C8"/>
    <w:rsid w:val="1405E724"/>
    <w:rsid w:val="1413EE01"/>
    <w:rsid w:val="143DBB69"/>
    <w:rsid w:val="14418D7B"/>
    <w:rsid w:val="14469AE3"/>
    <w:rsid w:val="14567BF1"/>
    <w:rsid w:val="14626CD1"/>
    <w:rsid w:val="14B3183B"/>
    <w:rsid w:val="1521E0AD"/>
    <w:rsid w:val="152A719F"/>
    <w:rsid w:val="15458E20"/>
    <w:rsid w:val="1563F48A"/>
    <w:rsid w:val="15754827"/>
    <w:rsid w:val="15FF5CBF"/>
    <w:rsid w:val="162C92C4"/>
    <w:rsid w:val="1637912B"/>
    <w:rsid w:val="1656A639"/>
    <w:rsid w:val="167B2123"/>
    <w:rsid w:val="16851BDE"/>
    <w:rsid w:val="16FDF135"/>
    <w:rsid w:val="1701932E"/>
    <w:rsid w:val="1735BE6C"/>
    <w:rsid w:val="173A67C9"/>
    <w:rsid w:val="1746752F"/>
    <w:rsid w:val="175995CB"/>
    <w:rsid w:val="1771C1EC"/>
    <w:rsid w:val="177B5CF8"/>
    <w:rsid w:val="17805F73"/>
    <w:rsid w:val="1785297B"/>
    <w:rsid w:val="17B8764A"/>
    <w:rsid w:val="17D0C1F5"/>
    <w:rsid w:val="17D670F7"/>
    <w:rsid w:val="17DCCAC4"/>
    <w:rsid w:val="17FBFA64"/>
    <w:rsid w:val="1839816A"/>
    <w:rsid w:val="185772DA"/>
    <w:rsid w:val="1857EE17"/>
    <w:rsid w:val="18A22BDD"/>
    <w:rsid w:val="190A945F"/>
    <w:rsid w:val="1915B7FB"/>
    <w:rsid w:val="194117B5"/>
    <w:rsid w:val="1991C7F4"/>
    <w:rsid w:val="199220E4"/>
    <w:rsid w:val="19EE7CB9"/>
    <w:rsid w:val="1A05E718"/>
    <w:rsid w:val="1A184340"/>
    <w:rsid w:val="1A2218F5"/>
    <w:rsid w:val="1AC1B508"/>
    <w:rsid w:val="1AC4473A"/>
    <w:rsid w:val="1AC62D8E"/>
    <w:rsid w:val="1ACCA60B"/>
    <w:rsid w:val="1B84E9F3"/>
    <w:rsid w:val="1BD86152"/>
    <w:rsid w:val="1BF40FD0"/>
    <w:rsid w:val="1BF41B04"/>
    <w:rsid w:val="1C1CB781"/>
    <w:rsid w:val="1C4FD15C"/>
    <w:rsid w:val="1C70BCD9"/>
    <w:rsid w:val="1C87170B"/>
    <w:rsid w:val="1C96CFED"/>
    <w:rsid w:val="1CBB7F44"/>
    <w:rsid w:val="1CD13BB5"/>
    <w:rsid w:val="1CE92D34"/>
    <w:rsid w:val="1CF4D7B8"/>
    <w:rsid w:val="1D038773"/>
    <w:rsid w:val="1D2190A2"/>
    <w:rsid w:val="1D295262"/>
    <w:rsid w:val="1D436F67"/>
    <w:rsid w:val="1D8C1956"/>
    <w:rsid w:val="1D9F1AED"/>
    <w:rsid w:val="1DB5135D"/>
    <w:rsid w:val="1DC761CB"/>
    <w:rsid w:val="1DD127B3"/>
    <w:rsid w:val="1DF40768"/>
    <w:rsid w:val="1E1AB17C"/>
    <w:rsid w:val="1E40746E"/>
    <w:rsid w:val="1E6D8FBD"/>
    <w:rsid w:val="1E75984B"/>
    <w:rsid w:val="1EC79713"/>
    <w:rsid w:val="1EE215F2"/>
    <w:rsid w:val="1EE47772"/>
    <w:rsid w:val="1EF13386"/>
    <w:rsid w:val="1F605037"/>
    <w:rsid w:val="1F69E47F"/>
    <w:rsid w:val="1FCB2370"/>
    <w:rsid w:val="1FDD4FBC"/>
    <w:rsid w:val="1FEF927E"/>
    <w:rsid w:val="20258D9C"/>
    <w:rsid w:val="2071A9B3"/>
    <w:rsid w:val="208AA32F"/>
    <w:rsid w:val="209D857F"/>
    <w:rsid w:val="20FDC140"/>
    <w:rsid w:val="219F66A6"/>
    <w:rsid w:val="21C2F26F"/>
    <w:rsid w:val="21DEBB2C"/>
    <w:rsid w:val="21E36A60"/>
    <w:rsid w:val="2204FA17"/>
    <w:rsid w:val="2205FD5B"/>
    <w:rsid w:val="2208357D"/>
    <w:rsid w:val="226D4E2D"/>
    <w:rsid w:val="229D74E2"/>
    <w:rsid w:val="22C0C159"/>
    <w:rsid w:val="22DCBE07"/>
    <w:rsid w:val="22EAD325"/>
    <w:rsid w:val="22EB359E"/>
    <w:rsid w:val="23536B2A"/>
    <w:rsid w:val="23611D85"/>
    <w:rsid w:val="237FD5E4"/>
    <w:rsid w:val="23850C12"/>
    <w:rsid w:val="23A328A6"/>
    <w:rsid w:val="23A398C4"/>
    <w:rsid w:val="2415FB49"/>
    <w:rsid w:val="24300991"/>
    <w:rsid w:val="243E03A1"/>
    <w:rsid w:val="24487DEF"/>
    <w:rsid w:val="24ABA986"/>
    <w:rsid w:val="2518D3A5"/>
    <w:rsid w:val="25209E61"/>
    <w:rsid w:val="25643A66"/>
    <w:rsid w:val="25BD828C"/>
    <w:rsid w:val="25CAF2AA"/>
    <w:rsid w:val="25ECBFF2"/>
    <w:rsid w:val="2649F743"/>
    <w:rsid w:val="268391EC"/>
    <w:rsid w:val="2684F594"/>
    <w:rsid w:val="26AB310E"/>
    <w:rsid w:val="270FC014"/>
    <w:rsid w:val="275ABB9C"/>
    <w:rsid w:val="27632E91"/>
    <w:rsid w:val="2784D403"/>
    <w:rsid w:val="2786B886"/>
    <w:rsid w:val="27E84430"/>
    <w:rsid w:val="281FB93E"/>
    <w:rsid w:val="288B5736"/>
    <w:rsid w:val="28C80617"/>
    <w:rsid w:val="29009AA1"/>
    <w:rsid w:val="29706959"/>
    <w:rsid w:val="29AC1DB8"/>
    <w:rsid w:val="29DA0C84"/>
    <w:rsid w:val="29FE3A57"/>
    <w:rsid w:val="2A955AA5"/>
    <w:rsid w:val="2AA47E29"/>
    <w:rsid w:val="2B2CD1B8"/>
    <w:rsid w:val="2BB28784"/>
    <w:rsid w:val="2BBBB8CB"/>
    <w:rsid w:val="2BBDF25D"/>
    <w:rsid w:val="2C289D15"/>
    <w:rsid w:val="2C489B58"/>
    <w:rsid w:val="2C601710"/>
    <w:rsid w:val="2C8AB8FF"/>
    <w:rsid w:val="2C95D5D4"/>
    <w:rsid w:val="2CB6A36E"/>
    <w:rsid w:val="2CDCB564"/>
    <w:rsid w:val="2D1DC572"/>
    <w:rsid w:val="2D269394"/>
    <w:rsid w:val="2D45DA0A"/>
    <w:rsid w:val="2D5FFEC6"/>
    <w:rsid w:val="2D71FF49"/>
    <w:rsid w:val="2E36E3C6"/>
    <w:rsid w:val="2E393720"/>
    <w:rsid w:val="2E3B7635"/>
    <w:rsid w:val="2E51A113"/>
    <w:rsid w:val="2EB4E22E"/>
    <w:rsid w:val="2F869332"/>
    <w:rsid w:val="2F92BBD0"/>
    <w:rsid w:val="2FAA21CB"/>
    <w:rsid w:val="2FAA232F"/>
    <w:rsid w:val="301963DD"/>
    <w:rsid w:val="3022F8E0"/>
    <w:rsid w:val="3038E44B"/>
    <w:rsid w:val="3073EBFA"/>
    <w:rsid w:val="30E487E5"/>
    <w:rsid w:val="312375D7"/>
    <w:rsid w:val="31272210"/>
    <w:rsid w:val="312B57B3"/>
    <w:rsid w:val="313AB8BC"/>
    <w:rsid w:val="3148A37D"/>
    <w:rsid w:val="31498C13"/>
    <w:rsid w:val="31932AD4"/>
    <w:rsid w:val="31C6E9D5"/>
    <w:rsid w:val="31CD9A20"/>
    <w:rsid w:val="31CE11D0"/>
    <w:rsid w:val="321E4412"/>
    <w:rsid w:val="323A2CB4"/>
    <w:rsid w:val="32919036"/>
    <w:rsid w:val="32C312FB"/>
    <w:rsid w:val="331BCE6E"/>
    <w:rsid w:val="3336C1BB"/>
    <w:rsid w:val="3387662D"/>
    <w:rsid w:val="33AA0AA9"/>
    <w:rsid w:val="33C17468"/>
    <w:rsid w:val="33C1EBAB"/>
    <w:rsid w:val="342F218E"/>
    <w:rsid w:val="346443E9"/>
    <w:rsid w:val="348C9113"/>
    <w:rsid w:val="34C952A5"/>
    <w:rsid w:val="352B816F"/>
    <w:rsid w:val="352FC9A5"/>
    <w:rsid w:val="35362E4B"/>
    <w:rsid w:val="3586F89F"/>
    <w:rsid w:val="358CFD98"/>
    <w:rsid w:val="35A7B789"/>
    <w:rsid w:val="35DAB469"/>
    <w:rsid w:val="35E8F4D8"/>
    <w:rsid w:val="367E39CF"/>
    <w:rsid w:val="36B3714E"/>
    <w:rsid w:val="36CCC301"/>
    <w:rsid w:val="36E0765F"/>
    <w:rsid w:val="374C3701"/>
    <w:rsid w:val="375FC43A"/>
    <w:rsid w:val="3775659D"/>
    <w:rsid w:val="37B3E8F4"/>
    <w:rsid w:val="387DBEF7"/>
    <w:rsid w:val="38E85047"/>
    <w:rsid w:val="39151B72"/>
    <w:rsid w:val="39334774"/>
    <w:rsid w:val="3972F3CD"/>
    <w:rsid w:val="397F897B"/>
    <w:rsid w:val="398D8033"/>
    <w:rsid w:val="39F9C27C"/>
    <w:rsid w:val="3A2406BE"/>
    <w:rsid w:val="3A31C441"/>
    <w:rsid w:val="3A3C582A"/>
    <w:rsid w:val="3A65E388"/>
    <w:rsid w:val="3A8C855A"/>
    <w:rsid w:val="3A9FA080"/>
    <w:rsid w:val="3AAF5C97"/>
    <w:rsid w:val="3AAFAAB2"/>
    <w:rsid w:val="3AB65081"/>
    <w:rsid w:val="3AB9A124"/>
    <w:rsid w:val="3ABC58E7"/>
    <w:rsid w:val="3ABEFE89"/>
    <w:rsid w:val="3AE5638B"/>
    <w:rsid w:val="3AE72856"/>
    <w:rsid w:val="3B03A50E"/>
    <w:rsid w:val="3B1EE277"/>
    <w:rsid w:val="3B23E681"/>
    <w:rsid w:val="3B35D326"/>
    <w:rsid w:val="3B42883A"/>
    <w:rsid w:val="3B451EDC"/>
    <w:rsid w:val="3B792FFE"/>
    <w:rsid w:val="3B89B930"/>
    <w:rsid w:val="3BBF9C10"/>
    <w:rsid w:val="3BCD25E9"/>
    <w:rsid w:val="3BF092E9"/>
    <w:rsid w:val="3C22FF30"/>
    <w:rsid w:val="3C2A4DDC"/>
    <w:rsid w:val="3C4DF2C0"/>
    <w:rsid w:val="3C4DF313"/>
    <w:rsid w:val="3C889B6E"/>
    <w:rsid w:val="3CC2E6F1"/>
    <w:rsid w:val="3CC8DDF4"/>
    <w:rsid w:val="3CDF2E86"/>
    <w:rsid w:val="3D8F5B67"/>
    <w:rsid w:val="3D97CFBD"/>
    <w:rsid w:val="3D9A4D8A"/>
    <w:rsid w:val="3DC17BF1"/>
    <w:rsid w:val="3DCA807E"/>
    <w:rsid w:val="3DD80D39"/>
    <w:rsid w:val="3DF14E8A"/>
    <w:rsid w:val="3E18C5E5"/>
    <w:rsid w:val="3E847E33"/>
    <w:rsid w:val="3EBE6657"/>
    <w:rsid w:val="3ED4E750"/>
    <w:rsid w:val="3EE8B891"/>
    <w:rsid w:val="3EF8903A"/>
    <w:rsid w:val="3F09CF8F"/>
    <w:rsid w:val="3F147902"/>
    <w:rsid w:val="3F1B5A2B"/>
    <w:rsid w:val="3F358387"/>
    <w:rsid w:val="3F45987A"/>
    <w:rsid w:val="3FAA01FE"/>
    <w:rsid w:val="3FF443E2"/>
    <w:rsid w:val="404089D7"/>
    <w:rsid w:val="404736D8"/>
    <w:rsid w:val="409079A3"/>
    <w:rsid w:val="409B6B12"/>
    <w:rsid w:val="40BBA255"/>
    <w:rsid w:val="411D1BC5"/>
    <w:rsid w:val="41CDC1FD"/>
    <w:rsid w:val="41D8CEDB"/>
    <w:rsid w:val="424278A8"/>
    <w:rsid w:val="424B3EBD"/>
    <w:rsid w:val="424F6165"/>
    <w:rsid w:val="43B2E252"/>
    <w:rsid w:val="43BE6B9A"/>
    <w:rsid w:val="43DA6F53"/>
    <w:rsid w:val="43E0B532"/>
    <w:rsid w:val="43F66C5C"/>
    <w:rsid w:val="441BDF74"/>
    <w:rsid w:val="4439168A"/>
    <w:rsid w:val="444CD34F"/>
    <w:rsid w:val="44529A77"/>
    <w:rsid w:val="44648126"/>
    <w:rsid w:val="447C6CDD"/>
    <w:rsid w:val="4486CD84"/>
    <w:rsid w:val="449DC255"/>
    <w:rsid w:val="4524CCFE"/>
    <w:rsid w:val="4580176B"/>
    <w:rsid w:val="45BDE0AE"/>
    <w:rsid w:val="45C26B40"/>
    <w:rsid w:val="45F71633"/>
    <w:rsid w:val="4614CC6C"/>
    <w:rsid w:val="4629B5E1"/>
    <w:rsid w:val="464E884D"/>
    <w:rsid w:val="4697D9AD"/>
    <w:rsid w:val="469A0155"/>
    <w:rsid w:val="46FD8256"/>
    <w:rsid w:val="47138187"/>
    <w:rsid w:val="47234AF8"/>
    <w:rsid w:val="47563F19"/>
    <w:rsid w:val="4783BDB5"/>
    <w:rsid w:val="4791105C"/>
    <w:rsid w:val="47996436"/>
    <w:rsid w:val="47E5D015"/>
    <w:rsid w:val="480131BC"/>
    <w:rsid w:val="48367292"/>
    <w:rsid w:val="4866531D"/>
    <w:rsid w:val="48789948"/>
    <w:rsid w:val="4893C6B8"/>
    <w:rsid w:val="489D8CD3"/>
    <w:rsid w:val="48DC55F4"/>
    <w:rsid w:val="48FF5F17"/>
    <w:rsid w:val="4932B12D"/>
    <w:rsid w:val="4960DD6B"/>
    <w:rsid w:val="498B743D"/>
    <w:rsid w:val="49B8BD52"/>
    <w:rsid w:val="49BF7986"/>
    <w:rsid w:val="4AA209E0"/>
    <w:rsid w:val="4AA6E4D0"/>
    <w:rsid w:val="4AAF1A30"/>
    <w:rsid w:val="4AD6FAC8"/>
    <w:rsid w:val="4B2CC4F4"/>
    <w:rsid w:val="4B3DC5B1"/>
    <w:rsid w:val="4B754D55"/>
    <w:rsid w:val="4B812B8E"/>
    <w:rsid w:val="4B9EF01B"/>
    <w:rsid w:val="4BC409BF"/>
    <w:rsid w:val="4BCE49F2"/>
    <w:rsid w:val="4C0D4F22"/>
    <w:rsid w:val="4C3C0D65"/>
    <w:rsid w:val="4C525ECF"/>
    <w:rsid w:val="4C6C1C08"/>
    <w:rsid w:val="4CAE545C"/>
    <w:rsid w:val="4CEFD195"/>
    <w:rsid w:val="4CF7E94B"/>
    <w:rsid w:val="4D19AB3D"/>
    <w:rsid w:val="4D7EF2B0"/>
    <w:rsid w:val="4DBFC691"/>
    <w:rsid w:val="4DCA8585"/>
    <w:rsid w:val="4DDB7A84"/>
    <w:rsid w:val="4DE9A030"/>
    <w:rsid w:val="4E1A654D"/>
    <w:rsid w:val="4E34FF81"/>
    <w:rsid w:val="4E95DA3C"/>
    <w:rsid w:val="4E9653D1"/>
    <w:rsid w:val="4EC9D543"/>
    <w:rsid w:val="4F326CE0"/>
    <w:rsid w:val="4F50DFD8"/>
    <w:rsid w:val="4F56B948"/>
    <w:rsid w:val="4F87394B"/>
    <w:rsid w:val="4F8E9661"/>
    <w:rsid w:val="4FED6119"/>
    <w:rsid w:val="50479B65"/>
    <w:rsid w:val="50756855"/>
    <w:rsid w:val="507A8773"/>
    <w:rsid w:val="50B572D1"/>
    <w:rsid w:val="50BC8F27"/>
    <w:rsid w:val="50CDE98A"/>
    <w:rsid w:val="50FA99DF"/>
    <w:rsid w:val="510014D3"/>
    <w:rsid w:val="5118EF4D"/>
    <w:rsid w:val="5200B88D"/>
    <w:rsid w:val="52209817"/>
    <w:rsid w:val="523CA9E5"/>
    <w:rsid w:val="527409DB"/>
    <w:rsid w:val="52C10C71"/>
    <w:rsid w:val="5308B58D"/>
    <w:rsid w:val="5358FCA1"/>
    <w:rsid w:val="5362C094"/>
    <w:rsid w:val="53632209"/>
    <w:rsid w:val="53B7905F"/>
    <w:rsid w:val="53F338CB"/>
    <w:rsid w:val="54087C2D"/>
    <w:rsid w:val="5465AA22"/>
    <w:rsid w:val="547AC3A8"/>
    <w:rsid w:val="549B591A"/>
    <w:rsid w:val="54A55FBB"/>
    <w:rsid w:val="55073C2F"/>
    <w:rsid w:val="551A79B1"/>
    <w:rsid w:val="5559DAAF"/>
    <w:rsid w:val="555E4E0C"/>
    <w:rsid w:val="55B6A083"/>
    <w:rsid w:val="561C5AED"/>
    <w:rsid w:val="5691589A"/>
    <w:rsid w:val="56BAD76B"/>
    <w:rsid w:val="56C41B62"/>
    <w:rsid w:val="56D6AA09"/>
    <w:rsid w:val="56E2753D"/>
    <w:rsid w:val="571A9BD6"/>
    <w:rsid w:val="57233086"/>
    <w:rsid w:val="57674865"/>
    <w:rsid w:val="57864C31"/>
    <w:rsid w:val="57AF657A"/>
    <w:rsid w:val="57D14608"/>
    <w:rsid w:val="57EA9448"/>
    <w:rsid w:val="58758EC6"/>
    <w:rsid w:val="588FE2DA"/>
    <w:rsid w:val="5899A20E"/>
    <w:rsid w:val="58E5BBB5"/>
    <w:rsid w:val="58FAE9F5"/>
    <w:rsid w:val="59092DAB"/>
    <w:rsid w:val="59101A7A"/>
    <w:rsid w:val="5930FC63"/>
    <w:rsid w:val="596F79CC"/>
    <w:rsid w:val="59B853A4"/>
    <w:rsid w:val="5A3F39FB"/>
    <w:rsid w:val="5A631416"/>
    <w:rsid w:val="5A73DC44"/>
    <w:rsid w:val="5A8ED84F"/>
    <w:rsid w:val="5AF1D74C"/>
    <w:rsid w:val="5B5CA9E6"/>
    <w:rsid w:val="5B661C07"/>
    <w:rsid w:val="5B683CED"/>
    <w:rsid w:val="5B68C16F"/>
    <w:rsid w:val="5BCA07B4"/>
    <w:rsid w:val="5C21D539"/>
    <w:rsid w:val="5C284C95"/>
    <w:rsid w:val="5C4C458E"/>
    <w:rsid w:val="5C92BEE5"/>
    <w:rsid w:val="5CB8C7F5"/>
    <w:rsid w:val="5D1EB01D"/>
    <w:rsid w:val="5D220C4A"/>
    <w:rsid w:val="5D2D2238"/>
    <w:rsid w:val="5D32041F"/>
    <w:rsid w:val="5D4C39C0"/>
    <w:rsid w:val="5D5EE38C"/>
    <w:rsid w:val="5DB8338A"/>
    <w:rsid w:val="5DC7698B"/>
    <w:rsid w:val="5DDC8B1A"/>
    <w:rsid w:val="5DE05C7D"/>
    <w:rsid w:val="5E15D828"/>
    <w:rsid w:val="5E1F27BB"/>
    <w:rsid w:val="5E311CB2"/>
    <w:rsid w:val="5E54DEFF"/>
    <w:rsid w:val="5EA9AA39"/>
    <w:rsid w:val="5EB7F02F"/>
    <w:rsid w:val="5ED368BA"/>
    <w:rsid w:val="5EDC7700"/>
    <w:rsid w:val="5EDF919A"/>
    <w:rsid w:val="5F00DA5E"/>
    <w:rsid w:val="5F49F7A2"/>
    <w:rsid w:val="5F9D4F92"/>
    <w:rsid w:val="5FB0384B"/>
    <w:rsid w:val="5FBBE181"/>
    <w:rsid w:val="5FD4DC37"/>
    <w:rsid w:val="5FEDC193"/>
    <w:rsid w:val="5FF53036"/>
    <w:rsid w:val="5FF6F8BF"/>
    <w:rsid w:val="604A3513"/>
    <w:rsid w:val="60678421"/>
    <w:rsid w:val="60A1420A"/>
    <w:rsid w:val="60F98228"/>
    <w:rsid w:val="6104B112"/>
    <w:rsid w:val="61AFB9E8"/>
    <w:rsid w:val="61DD3C0E"/>
    <w:rsid w:val="61E757EC"/>
    <w:rsid w:val="6204A44C"/>
    <w:rsid w:val="62068B41"/>
    <w:rsid w:val="620782FF"/>
    <w:rsid w:val="6209E421"/>
    <w:rsid w:val="623352FE"/>
    <w:rsid w:val="62397150"/>
    <w:rsid w:val="623A205D"/>
    <w:rsid w:val="624A315F"/>
    <w:rsid w:val="624B4779"/>
    <w:rsid w:val="625EF6CB"/>
    <w:rsid w:val="627890E2"/>
    <w:rsid w:val="629E3C46"/>
    <w:rsid w:val="62D9A2B5"/>
    <w:rsid w:val="6349FB9E"/>
    <w:rsid w:val="634F56C0"/>
    <w:rsid w:val="6370C0AF"/>
    <w:rsid w:val="638E5D20"/>
    <w:rsid w:val="63D8B653"/>
    <w:rsid w:val="63EEE279"/>
    <w:rsid w:val="640CE800"/>
    <w:rsid w:val="644C3D41"/>
    <w:rsid w:val="6456283C"/>
    <w:rsid w:val="6462F271"/>
    <w:rsid w:val="6476E5B0"/>
    <w:rsid w:val="64A51EB8"/>
    <w:rsid w:val="64B299A0"/>
    <w:rsid w:val="64BFBC0F"/>
    <w:rsid w:val="64E1D8FF"/>
    <w:rsid w:val="6543D366"/>
    <w:rsid w:val="658B570C"/>
    <w:rsid w:val="65C5F621"/>
    <w:rsid w:val="666F81DA"/>
    <w:rsid w:val="668D380B"/>
    <w:rsid w:val="670DA095"/>
    <w:rsid w:val="672DC3C6"/>
    <w:rsid w:val="677AF678"/>
    <w:rsid w:val="67833C5D"/>
    <w:rsid w:val="67BEAF34"/>
    <w:rsid w:val="67C5B299"/>
    <w:rsid w:val="67D7553B"/>
    <w:rsid w:val="67D8988F"/>
    <w:rsid w:val="67EA09B2"/>
    <w:rsid w:val="680C5696"/>
    <w:rsid w:val="68758E77"/>
    <w:rsid w:val="6892ABC7"/>
    <w:rsid w:val="6899CC46"/>
    <w:rsid w:val="689A036C"/>
    <w:rsid w:val="68AD8EA3"/>
    <w:rsid w:val="691343F8"/>
    <w:rsid w:val="693E7BBE"/>
    <w:rsid w:val="6941F738"/>
    <w:rsid w:val="69A9451A"/>
    <w:rsid w:val="69B9420C"/>
    <w:rsid w:val="69CA7088"/>
    <w:rsid w:val="69D84FA4"/>
    <w:rsid w:val="6A18DB98"/>
    <w:rsid w:val="6A274AA1"/>
    <w:rsid w:val="6A2B00AA"/>
    <w:rsid w:val="6A4FCCC0"/>
    <w:rsid w:val="6A79DC1E"/>
    <w:rsid w:val="6AA233D9"/>
    <w:rsid w:val="6AB42AB3"/>
    <w:rsid w:val="6ADFEAB7"/>
    <w:rsid w:val="6AE4BF82"/>
    <w:rsid w:val="6B50E7BE"/>
    <w:rsid w:val="6B6EB35D"/>
    <w:rsid w:val="6B7D8BE7"/>
    <w:rsid w:val="6BB1BA9C"/>
    <w:rsid w:val="6BDDCC78"/>
    <w:rsid w:val="6BDEA04E"/>
    <w:rsid w:val="6C0FD3BD"/>
    <w:rsid w:val="6C1A17C4"/>
    <w:rsid w:val="6C3834AC"/>
    <w:rsid w:val="6C57FDB7"/>
    <w:rsid w:val="6C5DF84A"/>
    <w:rsid w:val="6C73BB0D"/>
    <w:rsid w:val="6C9E8273"/>
    <w:rsid w:val="6CEDE179"/>
    <w:rsid w:val="6CFB1423"/>
    <w:rsid w:val="6D2AE9D5"/>
    <w:rsid w:val="6D5C42B0"/>
    <w:rsid w:val="6D6880E4"/>
    <w:rsid w:val="6D902D65"/>
    <w:rsid w:val="6DC2BA25"/>
    <w:rsid w:val="6DF456BB"/>
    <w:rsid w:val="6E37A2EA"/>
    <w:rsid w:val="6E3B2140"/>
    <w:rsid w:val="6E481DFF"/>
    <w:rsid w:val="6E63B34C"/>
    <w:rsid w:val="6E82FA24"/>
    <w:rsid w:val="6E8EEBF9"/>
    <w:rsid w:val="6EE85A49"/>
    <w:rsid w:val="6F3646FF"/>
    <w:rsid w:val="6F7C1443"/>
    <w:rsid w:val="700A372D"/>
    <w:rsid w:val="701298A9"/>
    <w:rsid w:val="703DDCB0"/>
    <w:rsid w:val="706D3682"/>
    <w:rsid w:val="70716B22"/>
    <w:rsid w:val="708ED280"/>
    <w:rsid w:val="70C4CFA6"/>
    <w:rsid w:val="70D81F96"/>
    <w:rsid w:val="7117E872"/>
    <w:rsid w:val="7194BB23"/>
    <w:rsid w:val="72830BC5"/>
    <w:rsid w:val="72E12420"/>
    <w:rsid w:val="73250B45"/>
    <w:rsid w:val="73652BD0"/>
    <w:rsid w:val="73D6CA9D"/>
    <w:rsid w:val="741803C9"/>
    <w:rsid w:val="741AA1D0"/>
    <w:rsid w:val="74783B57"/>
    <w:rsid w:val="74818210"/>
    <w:rsid w:val="7497DED8"/>
    <w:rsid w:val="749802FE"/>
    <w:rsid w:val="75125E43"/>
    <w:rsid w:val="754CEC41"/>
    <w:rsid w:val="755C2EB1"/>
    <w:rsid w:val="757DC12D"/>
    <w:rsid w:val="75824083"/>
    <w:rsid w:val="758A22F2"/>
    <w:rsid w:val="758CED2D"/>
    <w:rsid w:val="75BA74DD"/>
    <w:rsid w:val="760EACB1"/>
    <w:rsid w:val="761D408B"/>
    <w:rsid w:val="76415F5B"/>
    <w:rsid w:val="76729863"/>
    <w:rsid w:val="76A79A43"/>
    <w:rsid w:val="76AB48E6"/>
    <w:rsid w:val="76B610B9"/>
    <w:rsid w:val="770B76FB"/>
    <w:rsid w:val="776163CA"/>
    <w:rsid w:val="777AE457"/>
    <w:rsid w:val="777D636D"/>
    <w:rsid w:val="77C17527"/>
    <w:rsid w:val="77ECA9B0"/>
    <w:rsid w:val="7800F40E"/>
    <w:rsid w:val="780D8206"/>
    <w:rsid w:val="781B02B5"/>
    <w:rsid w:val="784D3116"/>
    <w:rsid w:val="788838FD"/>
    <w:rsid w:val="789D4520"/>
    <w:rsid w:val="792DBBF9"/>
    <w:rsid w:val="794A9F1B"/>
    <w:rsid w:val="794AA319"/>
    <w:rsid w:val="79650CDD"/>
    <w:rsid w:val="79B5E8EF"/>
    <w:rsid w:val="79D44031"/>
    <w:rsid w:val="79E58CC0"/>
    <w:rsid w:val="7A027F8F"/>
    <w:rsid w:val="7A68B609"/>
    <w:rsid w:val="7A87E275"/>
    <w:rsid w:val="7A8B7075"/>
    <w:rsid w:val="7ABF384A"/>
    <w:rsid w:val="7AD0F08A"/>
    <w:rsid w:val="7B0547F0"/>
    <w:rsid w:val="7B0F472A"/>
    <w:rsid w:val="7B12DF3B"/>
    <w:rsid w:val="7BC2C827"/>
    <w:rsid w:val="7C123489"/>
    <w:rsid w:val="7C1B744E"/>
    <w:rsid w:val="7C442CBC"/>
    <w:rsid w:val="7C7CA218"/>
    <w:rsid w:val="7C7FF281"/>
    <w:rsid w:val="7C88A61F"/>
    <w:rsid w:val="7D4279A1"/>
    <w:rsid w:val="7D7E80E9"/>
    <w:rsid w:val="7DB13CFB"/>
    <w:rsid w:val="7DFC7BBF"/>
    <w:rsid w:val="7E2360A8"/>
    <w:rsid w:val="7E6F6EA4"/>
    <w:rsid w:val="7EC1F65E"/>
    <w:rsid w:val="7EC99841"/>
    <w:rsid w:val="7F27251E"/>
    <w:rsid w:val="7F362B3C"/>
    <w:rsid w:val="7FB026F0"/>
    <w:rsid w:val="7FF14FF8"/>
    <w:rsid w:val="7FFD58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4DFD3"/>
  <w15:chartTrackingRefBased/>
  <w15:docId w15:val="{647A8BB7-489B-4CE4-BB21-DB280164B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42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042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042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042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42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42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42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42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42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42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042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42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42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42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42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42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42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42F4"/>
    <w:rPr>
      <w:rFonts w:eastAsiaTheme="majorEastAsia" w:cstheme="majorBidi"/>
      <w:color w:val="272727" w:themeColor="text1" w:themeTint="D8"/>
    </w:rPr>
  </w:style>
  <w:style w:type="paragraph" w:styleId="Title">
    <w:name w:val="Title"/>
    <w:basedOn w:val="Normal"/>
    <w:next w:val="Normal"/>
    <w:link w:val="TitleChar"/>
    <w:uiPriority w:val="10"/>
    <w:qFormat/>
    <w:rsid w:val="007042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42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42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42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42F4"/>
    <w:pPr>
      <w:spacing w:before="160"/>
      <w:jc w:val="center"/>
    </w:pPr>
    <w:rPr>
      <w:i/>
      <w:iCs/>
      <w:color w:val="404040" w:themeColor="text1" w:themeTint="BF"/>
    </w:rPr>
  </w:style>
  <w:style w:type="character" w:customStyle="1" w:styleId="QuoteChar">
    <w:name w:val="Quote Char"/>
    <w:basedOn w:val="DefaultParagraphFont"/>
    <w:link w:val="Quote"/>
    <w:uiPriority w:val="29"/>
    <w:rsid w:val="007042F4"/>
    <w:rPr>
      <w:i/>
      <w:iCs/>
      <w:color w:val="404040" w:themeColor="text1" w:themeTint="BF"/>
    </w:rPr>
  </w:style>
  <w:style w:type="paragraph" w:styleId="ListParagraph">
    <w:name w:val="List Paragraph"/>
    <w:basedOn w:val="Normal"/>
    <w:uiPriority w:val="34"/>
    <w:qFormat/>
    <w:rsid w:val="007042F4"/>
    <w:pPr>
      <w:ind w:left="720"/>
      <w:contextualSpacing/>
    </w:pPr>
  </w:style>
  <w:style w:type="character" w:styleId="IntenseEmphasis">
    <w:name w:val="Intense Emphasis"/>
    <w:basedOn w:val="DefaultParagraphFont"/>
    <w:uiPriority w:val="21"/>
    <w:qFormat/>
    <w:rsid w:val="007042F4"/>
    <w:rPr>
      <w:i/>
      <w:iCs/>
      <w:color w:val="0F4761" w:themeColor="accent1" w:themeShade="BF"/>
    </w:rPr>
  </w:style>
  <w:style w:type="paragraph" w:styleId="IntenseQuote">
    <w:name w:val="Intense Quote"/>
    <w:basedOn w:val="Normal"/>
    <w:next w:val="Normal"/>
    <w:link w:val="IntenseQuoteChar"/>
    <w:uiPriority w:val="30"/>
    <w:qFormat/>
    <w:rsid w:val="007042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42F4"/>
    <w:rPr>
      <w:i/>
      <w:iCs/>
      <w:color w:val="0F4761" w:themeColor="accent1" w:themeShade="BF"/>
    </w:rPr>
  </w:style>
  <w:style w:type="character" w:styleId="IntenseReference">
    <w:name w:val="Intense Reference"/>
    <w:basedOn w:val="DefaultParagraphFont"/>
    <w:uiPriority w:val="32"/>
    <w:qFormat/>
    <w:rsid w:val="007042F4"/>
    <w:rPr>
      <w:b/>
      <w:bCs/>
      <w:smallCaps/>
      <w:color w:val="0F4761" w:themeColor="accent1" w:themeShade="BF"/>
      <w:spacing w:val="5"/>
    </w:rPr>
  </w:style>
  <w:style w:type="paragraph" w:styleId="Header">
    <w:name w:val="header"/>
    <w:basedOn w:val="Normal"/>
    <w:link w:val="HeaderChar"/>
    <w:uiPriority w:val="99"/>
    <w:unhideWhenUsed/>
    <w:rsid w:val="00F405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05C7"/>
  </w:style>
  <w:style w:type="paragraph" w:styleId="Footer">
    <w:name w:val="footer"/>
    <w:basedOn w:val="Normal"/>
    <w:link w:val="FooterChar"/>
    <w:uiPriority w:val="99"/>
    <w:unhideWhenUsed/>
    <w:rsid w:val="00F405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05C7"/>
  </w:style>
  <w:style w:type="paragraph" w:styleId="NormalWeb">
    <w:name w:val="Normal (Web)"/>
    <w:basedOn w:val="Normal"/>
    <w:uiPriority w:val="99"/>
    <w:unhideWhenUsed/>
    <w:rsid w:val="0097027D"/>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97027D"/>
    <w:rPr>
      <w:b/>
      <w:bCs/>
    </w:rPr>
  </w:style>
  <w:style w:type="character" w:styleId="Emphasis">
    <w:name w:val="Emphasis"/>
    <w:basedOn w:val="DefaultParagraphFont"/>
    <w:uiPriority w:val="20"/>
    <w:qFormat/>
    <w:rsid w:val="00A06B53"/>
    <w:rPr>
      <w:i/>
      <w:iCs/>
    </w:rPr>
  </w:style>
  <w:style w:type="paragraph" w:styleId="TOCHeading">
    <w:name w:val="TOC Heading"/>
    <w:basedOn w:val="Heading1"/>
    <w:next w:val="Normal"/>
    <w:uiPriority w:val="39"/>
    <w:unhideWhenUsed/>
    <w:qFormat/>
    <w:rsid w:val="001D232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1D2323"/>
    <w:pPr>
      <w:spacing w:after="100"/>
    </w:pPr>
  </w:style>
  <w:style w:type="paragraph" w:styleId="TOC2">
    <w:name w:val="toc 2"/>
    <w:basedOn w:val="Normal"/>
    <w:next w:val="Normal"/>
    <w:autoRedefine/>
    <w:uiPriority w:val="39"/>
    <w:unhideWhenUsed/>
    <w:rsid w:val="001D2323"/>
    <w:pPr>
      <w:spacing w:after="100"/>
      <w:ind w:left="240"/>
    </w:pPr>
  </w:style>
  <w:style w:type="character" w:styleId="Hyperlink">
    <w:name w:val="Hyperlink"/>
    <w:basedOn w:val="DefaultParagraphFont"/>
    <w:uiPriority w:val="99"/>
    <w:unhideWhenUsed/>
    <w:rsid w:val="001D2323"/>
    <w:rPr>
      <w:color w:val="467886" w:themeColor="hyperlink"/>
      <w:u w:val="single"/>
    </w:rPr>
  </w:style>
  <w:style w:type="character" w:styleId="HTMLCode">
    <w:name w:val="HTML Code"/>
    <w:basedOn w:val="DefaultParagraphFont"/>
    <w:uiPriority w:val="99"/>
    <w:semiHidden/>
    <w:unhideWhenUsed/>
    <w:rsid w:val="007333BB"/>
    <w:rPr>
      <w:rFonts w:ascii="Courier New" w:eastAsia="Times New Roman" w:hAnsi="Courier New" w:cs="Courier New"/>
      <w:sz w:val="20"/>
      <w:szCs w:val="20"/>
    </w:rPr>
  </w:style>
  <w:style w:type="character" w:styleId="UnresolvedMention">
    <w:name w:val="Unresolved Mention"/>
    <w:basedOn w:val="DefaultParagraphFont"/>
    <w:uiPriority w:val="99"/>
    <w:semiHidden/>
    <w:unhideWhenUsed/>
    <w:rsid w:val="00EE7A1C"/>
    <w:rPr>
      <w:color w:val="605E5C"/>
      <w:shd w:val="clear" w:color="auto" w:fill="E1DFDD"/>
    </w:rPr>
  </w:style>
  <w:style w:type="character" w:customStyle="1" w:styleId="ms-1">
    <w:name w:val="ms-1"/>
    <w:basedOn w:val="DefaultParagraphFont"/>
    <w:rsid w:val="0061743F"/>
  </w:style>
  <w:style w:type="character" w:customStyle="1" w:styleId="max-w-15ch">
    <w:name w:val="max-w-[15ch]"/>
    <w:basedOn w:val="DefaultParagraphFont"/>
    <w:rsid w:val="0061743F"/>
  </w:style>
  <w:style w:type="character" w:customStyle="1" w:styleId="s1">
    <w:name w:val="s1"/>
    <w:basedOn w:val="DefaultParagraphFont"/>
    <w:rsid w:val="004648F5"/>
  </w:style>
  <w:style w:type="paragraph" w:customStyle="1" w:styleId="p2">
    <w:name w:val="p2"/>
    <w:basedOn w:val="Normal"/>
    <w:rsid w:val="004648F5"/>
    <w:pPr>
      <w:spacing w:before="100" w:beforeAutospacing="1" w:after="100" w:afterAutospacing="1" w:line="240" w:lineRule="auto"/>
    </w:pPr>
    <w:rPr>
      <w:rFonts w:ascii="Times New Roman" w:eastAsiaTheme="minorEastAsia" w:hAnsi="Times New Roman" w:cs="Times New Roman"/>
      <w:kern w:val="0"/>
      <w:lang w:val="en-GB" w:eastAsia="en-GB"/>
      <w14:ligatures w14:val="none"/>
    </w:rPr>
  </w:style>
  <w:style w:type="character" w:customStyle="1" w:styleId="s2">
    <w:name w:val="s2"/>
    <w:basedOn w:val="DefaultParagraphFont"/>
    <w:rsid w:val="004648F5"/>
  </w:style>
  <w:style w:type="paragraph" w:customStyle="1" w:styleId="p3">
    <w:name w:val="p3"/>
    <w:basedOn w:val="Normal"/>
    <w:rsid w:val="004648F5"/>
    <w:pPr>
      <w:spacing w:before="100" w:beforeAutospacing="1" w:after="100" w:afterAutospacing="1" w:line="240" w:lineRule="auto"/>
    </w:pPr>
    <w:rPr>
      <w:rFonts w:ascii="Times New Roman" w:eastAsiaTheme="minorEastAsia" w:hAnsi="Times New Roman" w:cs="Times New Roman"/>
      <w:kern w:val="0"/>
      <w:lang w:val="en-GB" w:eastAsia="en-GB"/>
      <w14:ligatures w14:val="none"/>
    </w:rPr>
  </w:style>
  <w:style w:type="paragraph" w:customStyle="1" w:styleId="p1">
    <w:name w:val="p1"/>
    <w:basedOn w:val="Normal"/>
    <w:rsid w:val="00EB78B8"/>
    <w:pPr>
      <w:spacing w:before="100" w:beforeAutospacing="1" w:after="100" w:afterAutospacing="1" w:line="240" w:lineRule="auto"/>
    </w:pPr>
    <w:rPr>
      <w:rFonts w:ascii="Times New Roman" w:eastAsiaTheme="minorEastAsia" w:hAnsi="Times New Roman" w:cs="Times New Roman"/>
      <w:kern w:val="0"/>
      <w:lang w:val="en-GB" w:eastAsia="en-GB"/>
      <w14:ligatures w14:val="none"/>
    </w:rPr>
  </w:style>
  <w:style w:type="character" w:customStyle="1" w:styleId="s3">
    <w:name w:val="s3"/>
    <w:basedOn w:val="DefaultParagraphFont"/>
    <w:rsid w:val="00250D3F"/>
  </w:style>
  <w:style w:type="character" w:customStyle="1" w:styleId="apple-converted-space">
    <w:name w:val="apple-converted-space"/>
    <w:basedOn w:val="DefaultParagraphFont"/>
    <w:rsid w:val="00182339"/>
  </w:style>
  <w:style w:type="character" w:customStyle="1" w:styleId="s4">
    <w:name w:val="s4"/>
    <w:basedOn w:val="DefaultParagraphFont"/>
    <w:rsid w:val="00D6031A"/>
  </w:style>
  <w:style w:type="character" w:styleId="FollowedHyperlink">
    <w:name w:val="FollowedHyperlink"/>
    <w:basedOn w:val="DefaultParagraphFont"/>
    <w:uiPriority w:val="99"/>
    <w:semiHidden/>
    <w:unhideWhenUsed/>
    <w:rsid w:val="000E75AB"/>
    <w:rPr>
      <w:color w:val="96607D" w:themeColor="followedHyperlink"/>
      <w:u w:val="single"/>
    </w:rPr>
  </w:style>
  <w:style w:type="character" w:styleId="PlaceholderText">
    <w:name w:val="Placeholder Text"/>
    <w:basedOn w:val="DefaultParagraphFont"/>
    <w:uiPriority w:val="99"/>
    <w:semiHidden/>
    <w:rsid w:val="000E75AB"/>
    <w:rPr>
      <w:color w:val="666666"/>
    </w:rPr>
  </w:style>
  <w:style w:type="paragraph" w:styleId="FootnoteText">
    <w:name w:val="footnote text"/>
    <w:basedOn w:val="Normal"/>
    <w:link w:val="FootnoteTextChar"/>
    <w:uiPriority w:val="99"/>
    <w:semiHidden/>
    <w:unhideWhenUsed/>
    <w:rsid w:val="000E75A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E75AB"/>
    <w:rPr>
      <w:sz w:val="20"/>
      <w:szCs w:val="20"/>
    </w:rPr>
  </w:style>
  <w:style w:type="character" w:styleId="FootnoteReference">
    <w:name w:val="footnote reference"/>
    <w:basedOn w:val="DefaultParagraphFont"/>
    <w:uiPriority w:val="99"/>
    <w:semiHidden/>
    <w:unhideWhenUsed/>
    <w:rsid w:val="000E75AB"/>
    <w:rPr>
      <w:vertAlign w:val="superscript"/>
    </w:rPr>
  </w:style>
  <w:style w:type="paragraph" w:styleId="EndnoteText">
    <w:name w:val="endnote text"/>
    <w:basedOn w:val="Normal"/>
    <w:link w:val="EndnoteTextChar"/>
    <w:uiPriority w:val="99"/>
    <w:semiHidden/>
    <w:unhideWhenUsed/>
    <w:rsid w:val="000E75A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E75AB"/>
    <w:rPr>
      <w:sz w:val="20"/>
      <w:szCs w:val="20"/>
    </w:rPr>
  </w:style>
  <w:style w:type="character" w:styleId="EndnoteReference">
    <w:name w:val="endnote reference"/>
    <w:basedOn w:val="DefaultParagraphFont"/>
    <w:uiPriority w:val="99"/>
    <w:semiHidden/>
    <w:unhideWhenUsed/>
    <w:rsid w:val="000E75AB"/>
    <w:rPr>
      <w:vertAlign w:val="superscript"/>
    </w:rPr>
  </w:style>
  <w:style w:type="paragraph" w:styleId="TOC3">
    <w:name w:val="toc 3"/>
    <w:basedOn w:val="Normal"/>
    <w:next w:val="Normal"/>
    <w:uiPriority w:val="39"/>
    <w:unhideWhenUsed/>
    <w:rsid w:val="5465AA22"/>
    <w:pPr>
      <w:spacing w:after="100"/>
      <w:ind w:left="44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nnualreport.grupoantolin.com/2021/en/strategy/" TargetMode="External"/><Relationship Id="rId18" Type="http://schemas.openxmlformats.org/officeDocument/2006/relationships/hyperlink" Target="https://annualreport.grupoantolin.com/2021/en/strategy/" TargetMode="External"/><Relationship Id="rId26" Type="http://schemas.openxmlformats.org/officeDocument/2006/relationships/hyperlink" Target="https://www.ul.com/insights/digital-transformation-process-amongst-factory-staff" TargetMode="External"/><Relationship Id="rId39" Type="http://schemas.openxmlformats.org/officeDocument/2006/relationships/hyperlink" Target="https://doi.org/10.9707/2307-0919.1014" TargetMode="External"/><Relationship Id="rId21" Type="http://schemas.openxmlformats.org/officeDocument/2006/relationships/hyperlink" Target="https://assets.kpmg.com/content/dam/kpmgsites/uk/pdf/2017/04/The-digitalisation-of-the-UK-automotive-industry.pdf" TargetMode="External"/><Relationship Id="rId34" Type="http://schemas.openxmlformats.org/officeDocument/2006/relationships/hyperlink" Target="https://www.proquest.com/openview/f1d50c39e54d077dbf2875852c3a83f1/1?pq-origsite=gscholar&amp;cbl=2026366&amp;diss=y" TargetMode="External"/><Relationship Id="rId42" Type="http://schemas.openxmlformats.org/officeDocument/2006/relationships/hyperlink" Target="https://annualreport.antolin.com/2024/wp-content/uploads/2025/05/cahpter-01.pdf" TargetMode="External"/><Relationship Id="rId47" Type="http://schemas.openxmlformats.org/officeDocument/2006/relationships/hyperlink" Target="https://librarysearch.uwtsd.ac.uk/discovery/fulldisplay?docid=cdi_proquest_newspapers_347091754&amp;context=PC&amp;vid=44WHELF_UWTSD:44WHELF_UWTSD_VU1&amp;lang=en&amp;search_scope=MyInst_and_CI&amp;adaptor=Primo%20Central&amp;tab=Everything&amp;query=any,contains,Kotter,%20J.P.%20(1996)%20Leading%20Change.%20Boston,%20MA:%20Harvard%20Business%20School%20Press.&amp;offset=0" TargetMode="External"/><Relationship Id="rId50" Type="http://schemas.openxmlformats.org/officeDocument/2006/relationships/header" Target="head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eaton.com/gb/en-gb/digital/industry-4-0.html" TargetMode="External"/><Relationship Id="rId29" Type="http://schemas.openxmlformats.org/officeDocument/2006/relationships/hyperlink" Target="https://aisel.aisnet.org/ecis2019_rp/49/" TargetMode="External"/><Relationship Id="rId11" Type="http://schemas.openxmlformats.org/officeDocument/2006/relationships/image" Target="media/image2.png"/><Relationship Id="rId24" Type="http://schemas.openxmlformats.org/officeDocument/2006/relationships/hyperlink" Target="https://www.ey.com/en_uk/newsroom/2025/01/opportunities-and-challenges-for-uk-automotive-in-2025" TargetMode="External"/><Relationship Id="rId32" Type="http://schemas.openxmlformats.org/officeDocument/2006/relationships/hyperlink" Target="https://books.google.co.uk/books?hl=en&amp;lr=&amp;id=Te_cHbWv-ZgC&amp;oi=fnd&amp;pg=PA1&amp;dq=Hiatt,+J.M.+(2006)+ADKAR:+A+Model+for+Change+in+Business,+Government+and+Our+Community.+Loveland,+CO:+Prosci+Learning+Center+Publications.&amp;ots=1tkJj4u0HL&amp;sig=avkT-K1E3cT-kyUvbhC3JGNPd8c&amp;redir_esc=y" TargetMode="External"/><Relationship Id="rId37" Type="http://schemas.openxmlformats.org/officeDocument/2006/relationships/hyperlink" Target="https://annualreport.antolin.com/2024/wp-content/uploads/2025/05/cahpter-01.pdf" TargetMode="External"/><Relationship Id="rId40" Type="http://schemas.openxmlformats.org/officeDocument/2006/relationships/hyperlink" Target="https://books.google.co.uk/books?hl=en&amp;lr=&amp;id=DlGhlT34jCUC&amp;oi=fnd&amp;pg=PR9&amp;dq=Schein,+E.H.+and+Schein,+P.A.+(2017)+Organizational+Culture+and+Leadership.+5th+edn.+Hoboken,+NJ:+John+Wiley+%26+Sons.&amp;ots=-ftY8lTmyY&amp;sig=4T91AuOnBbXINWItv1PCtSm2q6c&amp;redir_esc=y" TargetMode="External"/><Relationship Id="rId45" Type="http://schemas.openxmlformats.org/officeDocument/2006/relationships/hyperlink" Target="https://annualreport.grupoantolin.com/2021/en/strategy/" TargetMode="External"/><Relationship Id="rId53" Type="http://schemas.openxmlformats.org/officeDocument/2006/relationships/theme" Target="theme/theme1.xml"/><Relationship Id="rId5" Type="http://schemas.openxmlformats.org/officeDocument/2006/relationships/styles" Target="styles.xml"/><Relationship Id="rId10" Type="http://schemas.openxmlformats.org/officeDocument/2006/relationships/image" Target="media/image1.png"/><Relationship Id="rId19" Type="http://schemas.openxmlformats.org/officeDocument/2006/relationships/hyperlink" Target="https://annualreport.antolin.com/2024/wp-content/uploads/2025/05/cahpter-01.pdf" TargetMode="External"/><Relationship Id="rId31" Type="http://schemas.openxmlformats.org/officeDocument/2006/relationships/hyperlink" Target="https://books.google.co.uk/books?hl=en&amp;lr=&amp;id=qdeIEQAAQBAJ&amp;oi=fnd&amp;pg=PP1&amp;dq=Hayes,+J.+(2014)+The+Theory+and+Practice+of+Change+Management.+4th+edn.+London:+Palgrave+Macmillan.&amp;ots=B2nNqRW8CE&amp;sig=RaaqyOfN6oGPx-bqKXV23f6pbBM&amp;redir_esc=y" TargetMode="External"/><Relationship Id="rId44" Type="http://schemas.openxmlformats.org/officeDocument/2006/relationships/hyperlink" Target="https://librarysearch.uwtsd.ac.uk/discovery/fulldisplay?docid=cdi_proquest_newspapers_347091754&amp;context=PC&amp;vid=44WHELF_UWTSD:44WHELF_UWTSD_VU1&amp;lang=en&amp;search_scope=MyInst_and_CI&amp;adaptor=Primo%20Central&amp;tab=Everything&amp;query=any,contains,Kotter,%20J.P.%20(1996)%20Leading%20Change.%20Boston,%20MA:%20Harvard%20Business%20School%20Press.&amp;offset=0" TargetMode="External"/><Relationship Id="rId52"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machinery-market.co.uk/news/21882/Grupo-Antolin-moves-into-new-facility" TargetMode="External"/><Relationship Id="rId22" Type="http://schemas.openxmlformats.org/officeDocument/2006/relationships/hyperlink" Target="https://matrixbcg.com/products/renaultgroup-pestle-analysis" TargetMode="External"/><Relationship Id="rId27" Type="http://schemas.openxmlformats.org/officeDocument/2006/relationships/hyperlink" Target="https://doi.org/10.1016/j.jsis.2019.01.003" TargetMode="External"/><Relationship Id="rId30" Type="http://schemas.openxmlformats.org/officeDocument/2006/relationships/hyperlink" Target="https://books.google.co.uk/books?hl=en&amp;lr=&amp;id=LX-5DwAAQBAJ&amp;oi=fnd&amp;pg=PP1&amp;dq=Cameron,+E.+and+Green,+M.+(2019)+Making+sense+of+change+management:+a+complete+guide+to+the+models,+tools+and+techniques+of+organizational+change.+5th+edn.+London:+Kogan+Page.&amp;ots=v0mFRg0Kyr&amp;sig=oSfcul56bMOtZ_I_a3AP8YDlM84&amp;redir_esc=y" TargetMode="External"/><Relationship Id="rId35" Type="http://schemas.openxmlformats.org/officeDocument/2006/relationships/hyperlink" Target="https://doi.org/10.1016/j.emj.2019.06.007" TargetMode="External"/><Relationship Id="rId43" Type="http://schemas.openxmlformats.org/officeDocument/2006/relationships/hyperlink" Target="https://books.google.co.uk/books?hl=en&amp;lr=&amp;id=Te_cHbWv-ZgC&amp;oi=fnd&amp;pg=PA1&amp;dq=Hiatt,+J.M.+(2006)+ADKAR:+A+Model+for+Change+in+Business,+Government+and+Our+Community.+Loveland,+CO:+Prosci+Learning+Center+Publications.&amp;ots=1tkJk2q0MK&amp;sig=znqtlOYr-nEzMVsJcpLB1agdxKU&amp;redir_esc=y" TargetMode="External"/><Relationship Id="rId48" Type="http://schemas.openxmlformats.org/officeDocument/2006/relationships/hyperlink" Target="https://books.google.co.uk/books?hl=en&amp;lr=&amp;id=DlGhlT34jCUC&amp;oi=fnd&amp;pg=PR9&amp;dq=Schein,+E.H.+and+Schein,+P.A.+(2017)+Organizational+Culture+and+Leadership.+5th+edn.+Hoboken,+NJ:+John+Wiley+%26+Sons.&amp;ots=-ftY8lVfyQ&amp;sig=06pvdKt2QbFMFbmMgyEI8DuBSis&amp;redir_esc=y" TargetMode="External"/><Relationship Id="rId8" Type="http://schemas.openxmlformats.org/officeDocument/2006/relationships/footnotes" Target="footnotes.xml"/><Relationship Id="rId51"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hyperlink" Target="https://annualreport.antolin.com/2024/wp-content/uploads/2025/05/cahpter-01.pdf" TargetMode="External"/><Relationship Id="rId17" Type="http://schemas.openxmlformats.org/officeDocument/2006/relationships/hyperlink" Target="https://doi.org/10.1016/j.ijpe.2019.01.004" TargetMode="External"/><Relationship Id="rId25" Type="http://schemas.openxmlformats.org/officeDocument/2006/relationships/hyperlink" Target="https://doi.org/10.1002/(SICI)1097-0266(199708)18:7%3c509::AID-SMJ882%3e3.0.CO;2-Z" TargetMode="External"/><Relationship Id="rId33" Type="http://schemas.openxmlformats.org/officeDocument/2006/relationships/hyperlink" Target="https://journals.sagepub.com/doi/abs/10.1177/001872674700100103" TargetMode="External"/><Relationship Id="rId38" Type="http://schemas.openxmlformats.org/officeDocument/2006/relationships/hyperlink" Target="https://books.google.co.uk/books?hl=en&amp;lr=&amp;id=NitYAC2aH2sC&amp;oi=fnd&amp;pg=PT5&amp;dq=Handy,+C.+(1993)+Understanding+Organizations.+4th+edn.+London:+Penguin+Books.&amp;ots=hAqyvCbu-9&amp;sig=G20VwnCxIJivpeqeYnvDWegDL2M&amp;redir_esc=y" TargetMode="External"/><Relationship Id="rId46" Type="http://schemas.openxmlformats.org/officeDocument/2006/relationships/hyperlink" Target="https://books.google.co.uk/books?hl=en&amp;lr=&amp;id=Te_cHbWv-ZgC&amp;oi=fnd&amp;pg=PA1&amp;dq=Hiatt,+J.M.+(2006)+ADKAR:+A+Model+for+Change+in+Business,+Government+and+Our+Community.+Loveland,+CO:+Prosci+Learning+Center+Publications.&amp;ots=1tkJk2q5MO&amp;sig=7-xQyg1Q0essn24R8QbqTfCrIIM&amp;redir_esc=y" TargetMode="External"/><Relationship Id="rId20" Type="http://schemas.openxmlformats.org/officeDocument/2006/relationships/hyperlink" Target="https://www.insightforward.co.uk/p-and-m/pestle-and-mortar-29-may-2025/" TargetMode="External"/><Relationship Id="rId41" Type="http://schemas.openxmlformats.org/officeDocument/2006/relationships/hyperlink" Target="https://www.ul.com/insights/digital-transformation-process-amongst-factory-staff" TargetMode="External"/><Relationship Id="rId54"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doi.org/10.1177/014920639101700108" TargetMode="External"/><Relationship Id="rId23" Type="http://schemas.openxmlformats.org/officeDocument/2006/relationships/hyperlink" Target="https://librarysearch.uwtsd.ac.uk/discovery/fulldisplay?docid=cdi_proquest_miscellaneous_70293081&amp;context=PC&amp;vid=44WHELF_UWTSD:44WHELF_UWTSD_VU1&amp;lang=en&amp;search_scope=MyInst_and_CI&amp;adaptor=Primo%20Central&amp;tab=Everything&amp;query=any,contains,Porter,%20M.E.%20(2008)%20%27The%20Five%20Competitive%20Forces%20That%20Shape%20Strategy%27,%20Harvard%20Business%20Review,%2086(1),%20pp.%2078-93.&amp;offset=0" TargetMode="External"/><Relationship Id="rId28" Type="http://schemas.openxmlformats.org/officeDocument/2006/relationships/hyperlink" Target="https://doi.org/10.1108/02621711211253231" TargetMode="External"/><Relationship Id="rId36" Type="http://schemas.openxmlformats.org/officeDocument/2006/relationships/hyperlink" Target="https://doi.org/10.2307/258081" TargetMode="External"/><Relationship Id="rId49" Type="http://schemas.openxmlformats.org/officeDocument/2006/relationships/hyperlink" Target="https://doi.org/10.1177/0149206391017001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f9f31083256314a99ab5ab9b70f4064e">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a14c0c6916e49a24f74f5c3cd489d4f8"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Location" ma:index="18" nillable="true" ma:displayName="Location" ma:indexed="true" ma:internalName="MediaServiceLocation"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B5B660C-1C1A-4B71-BBB5-30796B5F53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BAB298-BB73-40B6-BA2C-F49AFCBCC567}">
  <ds:schemaRefs>
    <ds:schemaRef ds:uri="http://schemas.microsoft.com/office/2006/metadata/properties"/>
    <ds:schemaRef ds:uri="http://schemas.microsoft.com/office/infopath/2007/PartnerControls"/>
    <ds:schemaRef ds:uri="60ab93c2-c2e2-4a82-ab36-09e8ba3f753e"/>
  </ds:schemaRefs>
</ds:datastoreItem>
</file>

<file path=customXml/itemProps3.xml><?xml version="1.0" encoding="utf-8"?>
<ds:datastoreItem xmlns:ds="http://schemas.openxmlformats.org/officeDocument/2006/customXml" ds:itemID="{6776F964-ACBD-4373-B86E-8A87AB3709F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35</Pages>
  <Words>9399</Words>
  <Characters>53580</Characters>
  <Application>Microsoft Office Word</Application>
  <DocSecurity>0</DocSecurity>
  <Lines>446</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Lukas Saukaitis (2315407)</dc:creator>
  <cp:keywords/>
  <dc:description/>
  <cp:lastModifiedBy>Lukas Saukaitis (2315407)</cp:lastModifiedBy>
  <cp:revision>2</cp:revision>
  <dcterms:created xsi:type="dcterms:W3CDTF">2026-03-15T14:46:00Z</dcterms:created>
  <dcterms:modified xsi:type="dcterms:W3CDTF">2026-03-15T14:46:00Z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