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78AB" w14:textId="77777777" w:rsidR="008E51FB" w:rsidRDefault="008E51FB" w:rsidP="008E2C83">
      <w:pPr>
        <w:spacing w:line="360" w:lineRule="auto"/>
        <w:jc w:val="both"/>
        <w:rPr>
          <w:rFonts w:ascii="Times New Roman" w:hAnsi="Times New Roman" w:cs="Times New Roman"/>
          <w:sz w:val="24"/>
          <w:szCs w:val="24"/>
        </w:rPr>
      </w:pPr>
    </w:p>
    <w:p w14:paraId="550C1601" w14:textId="0B68EFC7" w:rsidR="008E51FB" w:rsidRDefault="00673AE5" w:rsidP="00673AE5">
      <w:pPr>
        <w:spacing w:line="360" w:lineRule="auto"/>
        <w:ind w:left="1440" w:firstLine="720"/>
        <w:jc w:val="both"/>
        <w:rPr>
          <w:rFonts w:ascii="Times New Roman" w:hAnsi="Times New Roman" w:cs="Times New Roman"/>
          <w:sz w:val="24"/>
          <w:szCs w:val="24"/>
        </w:rPr>
      </w:pPr>
      <w:r>
        <w:rPr>
          <w:noProof/>
        </w:rPr>
        <w:drawing>
          <wp:inline distT="0" distB="0" distL="0" distR="0" wp14:anchorId="53C35C11" wp14:editId="0D9F6EA4">
            <wp:extent cx="2796540" cy="914400"/>
            <wp:effectExtent l="0" t="0" r="0" b="0"/>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796540" cy="914400"/>
                    </a:xfrm>
                    <a:prstGeom prst="rect">
                      <a:avLst/>
                    </a:prstGeom>
                    <a:noFill/>
                    <a:ln>
                      <a:noFill/>
                    </a:ln>
                  </pic:spPr>
                </pic:pic>
              </a:graphicData>
            </a:graphic>
          </wp:inline>
        </w:drawing>
      </w:r>
    </w:p>
    <w:p w14:paraId="4BB5150E" w14:textId="77777777" w:rsidR="008E51FB" w:rsidRDefault="008E51FB" w:rsidP="008E2C83">
      <w:pPr>
        <w:spacing w:line="360" w:lineRule="auto"/>
        <w:jc w:val="both"/>
        <w:rPr>
          <w:rFonts w:ascii="Times New Roman" w:hAnsi="Times New Roman" w:cs="Times New Roman"/>
          <w:sz w:val="24"/>
          <w:szCs w:val="24"/>
        </w:rPr>
      </w:pPr>
    </w:p>
    <w:p w14:paraId="7CF59B1D" w14:textId="77777777" w:rsidR="008E51FB" w:rsidRDefault="008E51FB" w:rsidP="008E2C83">
      <w:pPr>
        <w:spacing w:line="360" w:lineRule="auto"/>
        <w:jc w:val="both"/>
        <w:rPr>
          <w:rFonts w:ascii="Times New Roman" w:hAnsi="Times New Roman" w:cs="Times New Roman"/>
          <w:sz w:val="24"/>
          <w:szCs w:val="24"/>
        </w:rPr>
      </w:pPr>
    </w:p>
    <w:p w14:paraId="754CB05A" w14:textId="77777777" w:rsidR="008E51FB" w:rsidRPr="00673AE5" w:rsidRDefault="008E51FB" w:rsidP="008E2C83">
      <w:pPr>
        <w:spacing w:line="360" w:lineRule="auto"/>
        <w:jc w:val="both"/>
        <w:rPr>
          <w:rFonts w:ascii="Times New Roman" w:hAnsi="Times New Roman" w:cs="Times New Roman"/>
          <w:b/>
          <w:bCs/>
          <w:sz w:val="24"/>
          <w:szCs w:val="24"/>
        </w:rPr>
      </w:pPr>
    </w:p>
    <w:p w14:paraId="1A16609D" w14:textId="5BD2F02B" w:rsidR="008E51FB" w:rsidRPr="00673AE5" w:rsidRDefault="00673AE5" w:rsidP="008E2C83">
      <w:pPr>
        <w:spacing w:line="360" w:lineRule="auto"/>
        <w:jc w:val="both"/>
        <w:rPr>
          <w:rFonts w:ascii="Times New Roman" w:hAnsi="Times New Roman" w:cs="Times New Roman"/>
          <w:b/>
          <w:bCs/>
          <w:sz w:val="36"/>
          <w:szCs w:val="36"/>
        </w:rPr>
      </w:pPr>
      <w:r w:rsidRPr="00673AE5">
        <w:rPr>
          <w:rFonts w:ascii="Times New Roman" w:hAnsi="Times New Roman" w:cs="Times New Roman"/>
          <w:b/>
          <w:bCs/>
          <w:sz w:val="24"/>
          <w:szCs w:val="24"/>
        </w:rPr>
        <w:t xml:space="preserve">                                 </w:t>
      </w:r>
      <w:r w:rsidRPr="00673AE5">
        <w:rPr>
          <w:rFonts w:ascii="Times New Roman" w:hAnsi="Times New Roman" w:cs="Times New Roman"/>
          <w:b/>
          <w:bCs/>
          <w:sz w:val="36"/>
          <w:szCs w:val="36"/>
        </w:rPr>
        <w:t>MANAGEMENT ECONOMICS</w:t>
      </w:r>
    </w:p>
    <w:p w14:paraId="67851A82" w14:textId="77777777" w:rsidR="008E51FB" w:rsidRDefault="008E51FB" w:rsidP="008E2C83">
      <w:pPr>
        <w:spacing w:line="360" w:lineRule="auto"/>
        <w:jc w:val="both"/>
        <w:rPr>
          <w:rFonts w:ascii="Times New Roman" w:hAnsi="Times New Roman" w:cs="Times New Roman"/>
          <w:sz w:val="24"/>
          <w:szCs w:val="24"/>
        </w:rPr>
      </w:pPr>
    </w:p>
    <w:p w14:paraId="7856E542" w14:textId="77777777" w:rsidR="008E51FB" w:rsidRDefault="008E51FB" w:rsidP="008E2C83">
      <w:pPr>
        <w:spacing w:line="360" w:lineRule="auto"/>
        <w:jc w:val="both"/>
        <w:rPr>
          <w:rFonts w:ascii="Times New Roman" w:hAnsi="Times New Roman" w:cs="Times New Roman"/>
          <w:sz w:val="24"/>
          <w:szCs w:val="24"/>
        </w:rPr>
      </w:pPr>
    </w:p>
    <w:p w14:paraId="35F98289"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7C46DB77"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4F73DCC3"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498D3337"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20A97A1B"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3B7557F8"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22D9609C"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4D332AA3"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39828D8F"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p>
    <w:p w14:paraId="68829F7A" w14:textId="3EF78A54" w:rsidR="00673AE5" w:rsidRDefault="00673AE5" w:rsidP="00673AE5">
      <w:pPr>
        <w:spacing w:after="0" w:line="360" w:lineRule="auto"/>
        <w:jc w:val="both"/>
        <w:rPr>
          <w:rFonts w:ascii="Times New Roman" w:hAnsi="Times New Roman" w:cs="Times New Roman"/>
          <w:b/>
          <w:color w:val="222222"/>
          <w:sz w:val="24"/>
          <w:szCs w:val="24"/>
          <w:shd w:val="clear" w:color="auto" w:fill="FFFFFF"/>
          <w:lang w:val="en-US"/>
        </w:rPr>
      </w:pPr>
      <w:proofErr w:type="spellStart"/>
      <w:r>
        <w:rPr>
          <w:rFonts w:ascii="Times New Roman" w:hAnsi="Times New Roman" w:cs="Times New Roman"/>
          <w:b/>
          <w:color w:val="222222"/>
          <w:sz w:val="24"/>
          <w:szCs w:val="24"/>
          <w:shd w:val="clear" w:color="auto" w:fill="FFFFFF"/>
        </w:rPr>
        <w:t>Borislava</w:t>
      </w:r>
      <w:proofErr w:type="spellEnd"/>
      <w:r>
        <w:rPr>
          <w:rFonts w:ascii="Times New Roman" w:hAnsi="Times New Roman" w:cs="Times New Roman"/>
          <w:b/>
          <w:color w:val="222222"/>
          <w:sz w:val="24"/>
          <w:szCs w:val="24"/>
          <w:shd w:val="clear" w:color="auto" w:fill="FFFFFF"/>
        </w:rPr>
        <w:t xml:space="preserve"> Borisova </w:t>
      </w:r>
    </w:p>
    <w:p w14:paraId="762CFCC2" w14:textId="77777777"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Student Number 2114506</w:t>
      </w:r>
    </w:p>
    <w:p w14:paraId="36E99ED4" w14:textId="4A41CF5A"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 xml:space="preserve">Lecturer name </w:t>
      </w:r>
      <w:r>
        <w:rPr>
          <w:rFonts w:ascii="Times New Roman" w:hAnsi="Times New Roman" w:cs="Times New Roman"/>
          <w:b/>
          <w:color w:val="222222"/>
          <w:sz w:val="24"/>
          <w:szCs w:val="24"/>
          <w:shd w:val="clear" w:color="auto" w:fill="FFFFFF"/>
        </w:rPr>
        <w:t xml:space="preserve">T. </w:t>
      </w:r>
      <w:proofErr w:type="spellStart"/>
      <w:r>
        <w:rPr>
          <w:rFonts w:ascii="Times New Roman" w:hAnsi="Times New Roman" w:cs="Times New Roman"/>
          <w:b/>
          <w:color w:val="222222"/>
          <w:sz w:val="24"/>
          <w:szCs w:val="24"/>
          <w:shd w:val="clear" w:color="auto" w:fill="FFFFFF"/>
        </w:rPr>
        <w:t>Osadiya</w:t>
      </w:r>
      <w:proofErr w:type="spellEnd"/>
    </w:p>
    <w:p w14:paraId="3B7F0AB3" w14:textId="323726F6"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 xml:space="preserve">Assignment </w:t>
      </w:r>
      <w:r>
        <w:rPr>
          <w:rFonts w:ascii="Times New Roman" w:hAnsi="Times New Roman" w:cs="Times New Roman"/>
          <w:b/>
          <w:color w:val="222222"/>
          <w:sz w:val="24"/>
          <w:szCs w:val="24"/>
          <w:shd w:val="clear" w:color="auto" w:fill="FFFFFF"/>
        </w:rPr>
        <w:t>1</w:t>
      </w:r>
      <w:r>
        <w:rPr>
          <w:rFonts w:ascii="Times New Roman" w:hAnsi="Times New Roman" w:cs="Times New Roman"/>
          <w:b/>
          <w:color w:val="222222"/>
          <w:sz w:val="24"/>
          <w:szCs w:val="24"/>
          <w:shd w:val="clear" w:color="auto" w:fill="FFFFFF"/>
        </w:rPr>
        <w:t xml:space="preserve"> </w:t>
      </w:r>
    </w:p>
    <w:p w14:paraId="13CA4D25" w14:textId="5A0E066B" w:rsidR="00673AE5" w:rsidRDefault="00673AE5" w:rsidP="00673AE5">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Submission date 0</w:t>
      </w:r>
      <w:r>
        <w:rPr>
          <w:rFonts w:ascii="Times New Roman" w:hAnsi="Times New Roman" w:cs="Times New Roman"/>
          <w:b/>
          <w:color w:val="222222"/>
          <w:sz w:val="24"/>
          <w:szCs w:val="24"/>
          <w:shd w:val="clear" w:color="auto" w:fill="FFFFFF"/>
        </w:rPr>
        <w:t>9</w:t>
      </w:r>
      <w:r>
        <w:rPr>
          <w:rFonts w:ascii="Times New Roman" w:hAnsi="Times New Roman" w:cs="Times New Roman"/>
          <w:b/>
          <w:color w:val="222222"/>
          <w:sz w:val="24"/>
          <w:szCs w:val="24"/>
          <w:shd w:val="clear" w:color="auto" w:fill="FFFFFF"/>
        </w:rPr>
        <w:t>.05.2023</w:t>
      </w:r>
    </w:p>
    <w:p w14:paraId="5676183C"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4018898"/>
        <w:docPartObj>
          <w:docPartGallery w:val="Table of Contents"/>
          <w:docPartUnique/>
        </w:docPartObj>
      </w:sdtPr>
      <w:sdtContent>
        <w:p w14:paraId="0B8C8885" w14:textId="77777777" w:rsidR="008A7FBC" w:rsidRPr="008E2C83" w:rsidRDefault="008A7FBC" w:rsidP="008E2C83">
          <w:pPr>
            <w:pStyle w:val="TOCHeading"/>
            <w:spacing w:line="360" w:lineRule="auto"/>
            <w:jc w:val="both"/>
            <w:rPr>
              <w:rFonts w:ascii="Times New Roman" w:hAnsi="Times New Roman" w:cs="Times New Roman"/>
              <w:color w:val="auto"/>
              <w:sz w:val="24"/>
              <w:szCs w:val="24"/>
            </w:rPr>
          </w:pPr>
          <w:r w:rsidRPr="008E2C83">
            <w:rPr>
              <w:rFonts w:ascii="Times New Roman" w:hAnsi="Times New Roman" w:cs="Times New Roman"/>
              <w:color w:val="auto"/>
              <w:sz w:val="24"/>
              <w:szCs w:val="24"/>
            </w:rPr>
            <w:t>Table of Contents</w:t>
          </w:r>
        </w:p>
        <w:p w14:paraId="295E1E2D" w14:textId="77777777" w:rsidR="008E2C83" w:rsidRPr="008E2C83" w:rsidRDefault="009D4EF8" w:rsidP="008E2C83">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8E2C83">
            <w:rPr>
              <w:rFonts w:ascii="Times New Roman" w:hAnsi="Times New Roman" w:cs="Times New Roman"/>
              <w:sz w:val="24"/>
              <w:szCs w:val="24"/>
            </w:rPr>
            <w:fldChar w:fldCharType="begin"/>
          </w:r>
          <w:r w:rsidR="008A7FBC" w:rsidRPr="008E2C83">
            <w:rPr>
              <w:rFonts w:ascii="Times New Roman" w:hAnsi="Times New Roman" w:cs="Times New Roman"/>
              <w:sz w:val="24"/>
              <w:szCs w:val="24"/>
            </w:rPr>
            <w:instrText xml:space="preserve"> TOC \o "1-3" \h \z \u </w:instrText>
          </w:r>
          <w:r w:rsidRPr="008E2C83">
            <w:rPr>
              <w:rFonts w:ascii="Times New Roman" w:hAnsi="Times New Roman" w:cs="Times New Roman"/>
              <w:sz w:val="24"/>
              <w:szCs w:val="24"/>
            </w:rPr>
            <w:fldChar w:fldCharType="separate"/>
          </w:r>
          <w:hyperlink w:anchor="_Toc133676817" w:history="1">
            <w:r w:rsidR="008E2C83" w:rsidRPr="008E2C83">
              <w:rPr>
                <w:rStyle w:val="Hyperlink"/>
                <w:rFonts w:ascii="Times New Roman" w:hAnsi="Times New Roman" w:cs="Times New Roman"/>
                <w:noProof/>
                <w:color w:val="auto"/>
                <w:sz w:val="24"/>
                <w:szCs w:val="24"/>
              </w:rPr>
              <w:t>1. Introduction</w:t>
            </w:r>
            <w:r w:rsidR="008E2C83" w:rsidRPr="008E2C83">
              <w:rPr>
                <w:rFonts w:ascii="Times New Roman" w:hAnsi="Times New Roman" w:cs="Times New Roman"/>
                <w:noProof/>
                <w:webHidden/>
                <w:sz w:val="24"/>
                <w:szCs w:val="24"/>
              </w:rPr>
              <w:tab/>
            </w:r>
            <w:r w:rsidR="008E2C83" w:rsidRPr="008E2C83">
              <w:rPr>
                <w:rFonts w:ascii="Times New Roman" w:hAnsi="Times New Roman" w:cs="Times New Roman"/>
                <w:noProof/>
                <w:webHidden/>
                <w:sz w:val="24"/>
                <w:szCs w:val="24"/>
              </w:rPr>
              <w:fldChar w:fldCharType="begin"/>
            </w:r>
            <w:r w:rsidR="008E2C83" w:rsidRPr="008E2C83">
              <w:rPr>
                <w:rFonts w:ascii="Times New Roman" w:hAnsi="Times New Roman" w:cs="Times New Roman"/>
                <w:noProof/>
                <w:webHidden/>
                <w:sz w:val="24"/>
                <w:szCs w:val="24"/>
              </w:rPr>
              <w:instrText xml:space="preserve"> PAGEREF _Toc133676817 \h </w:instrText>
            </w:r>
            <w:r w:rsidR="008E2C83" w:rsidRPr="008E2C83">
              <w:rPr>
                <w:rFonts w:ascii="Times New Roman" w:hAnsi="Times New Roman" w:cs="Times New Roman"/>
                <w:noProof/>
                <w:webHidden/>
                <w:sz w:val="24"/>
                <w:szCs w:val="24"/>
              </w:rPr>
            </w:r>
            <w:r w:rsidR="008E2C83" w:rsidRPr="008E2C83">
              <w:rPr>
                <w:rFonts w:ascii="Times New Roman" w:hAnsi="Times New Roman" w:cs="Times New Roman"/>
                <w:noProof/>
                <w:webHidden/>
                <w:sz w:val="24"/>
                <w:szCs w:val="24"/>
              </w:rPr>
              <w:fldChar w:fldCharType="separate"/>
            </w:r>
            <w:r w:rsidR="008E2C83" w:rsidRPr="008E2C83">
              <w:rPr>
                <w:rFonts w:ascii="Times New Roman" w:hAnsi="Times New Roman" w:cs="Times New Roman"/>
                <w:noProof/>
                <w:webHidden/>
                <w:sz w:val="24"/>
                <w:szCs w:val="24"/>
              </w:rPr>
              <w:t>3</w:t>
            </w:r>
            <w:r w:rsidR="008E2C83" w:rsidRPr="008E2C83">
              <w:rPr>
                <w:rFonts w:ascii="Times New Roman" w:hAnsi="Times New Roman" w:cs="Times New Roman"/>
                <w:noProof/>
                <w:webHidden/>
                <w:sz w:val="24"/>
                <w:szCs w:val="24"/>
              </w:rPr>
              <w:fldChar w:fldCharType="end"/>
            </w:r>
          </w:hyperlink>
        </w:p>
        <w:p w14:paraId="1AB85F3E" w14:textId="77777777" w:rsidR="008E2C83" w:rsidRPr="008E2C83" w:rsidRDefault="00000000" w:rsidP="008E2C83">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3676818" w:history="1">
            <w:r w:rsidR="008E2C83" w:rsidRPr="008E2C83">
              <w:rPr>
                <w:rStyle w:val="Hyperlink"/>
                <w:rFonts w:ascii="Times New Roman" w:hAnsi="Times New Roman" w:cs="Times New Roman"/>
                <w:noProof/>
                <w:color w:val="auto"/>
                <w:sz w:val="24"/>
                <w:szCs w:val="24"/>
              </w:rPr>
              <w:t>2. Demand and Market Equilibrium</w:t>
            </w:r>
            <w:r w:rsidR="008E2C83" w:rsidRPr="008E2C83">
              <w:rPr>
                <w:rFonts w:ascii="Times New Roman" w:hAnsi="Times New Roman" w:cs="Times New Roman"/>
                <w:noProof/>
                <w:webHidden/>
                <w:sz w:val="24"/>
                <w:szCs w:val="24"/>
              </w:rPr>
              <w:tab/>
            </w:r>
            <w:r w:rsidR="008E2C83" w:rsidRPr="008E2C83">
              <w:rPr>
                <w:rFonts w:ascii="Times New Roman" w:hAnsi="Times New Roman" w:cs="Times New Roman"/>
                <w:noProof/>
                <w:webHidden/>
                <w:sz w:val="24"/>
                <w:szCs w:val="24"/>
              </w:rPr>
              <w:fldChar w:fldCharType="begin"/>
            </w:r>
            <w:r w:rsidR="008E2C83" w:rsidRPr="008E2C83">
              <w:rPr>
                <w:rFonts w:ascii="Times New Roman" w:hAnsi="Times New Roman" w:cs="Times New Roman"/>
                <w:noProof/>
                <w:webHidden/>
                <w:sz w:val="24"/>
                <w:szCs w:val="24"/>
              </w:rPr>
              <w:instrText xml:space="preserve"> PAGEREF _Toc133676818 \h </w:instrText>
            </w:r>
            <w:r w:rsidR="008E2C83" w:rsidRPr="008E2C83">
              <w:rPr>
                <w:rFonts w:ascii="Times New Roman" w:hAnsi="Times New Roman" w:cs="Times New Roman"/>
                <w:noProof/>
                <w:webHidden/>
                <w:sz w:val="24"/>
                <w:szCs w:val="24"/>
              </w:rPr>
            </w:r>
            <w:r w:rsidR="008E2C83" w:rsidRPr="008E2C83">
              <w:rPr>
                <w:rFonts w:ascii="Times New Roman" w:hAnsi="Times New Roman" w:cs="Times New Roman"/>
                <w:noProof/>
                <w:webHidden/>
                <w:sz w:val="24"/>
                <w:szCs w:val="24"/>
              </w:rPr>
              <w:fldChar w:fldCharType="separate"/>
            </w:r>
            <w:r w:rsidR="008E2C83" w:rsidRPr="008E2C83">
              <w:rPr>
                <w:rFonts w:ascii="Times New Roman" w:hAnsi="Times New Roman" w:cs="Times New Roman"/>
                <w:noProof/>
                <w:webHidden/>
                <w:sz w:val="24"/>
                <w:szCs w:val="24"/>
              </w:rPr>
              <w:t>3</w:t>
            </w:r>
            <w:r w:rsidR="008E2C83" w:rsidRPr="008E2C83">
              <w:rPr>
                <w:rFonts w:ascii="Times New Roman" w:hAnsi="Times New Roman" w:cs="Times New Roman"/>
                <w:noProof/>
                <w:webHidden/>
                <w:sz w:val="24"/>
                <w:szCs w:val="24"/>
              </w:rPr>
              <w:fldChar w:fldCharType="end"/>
            </w:r>
          </w:hyperlink>
        </w:p>
        <w:p w14:paraId="2E2A9E86" w14:textId="77777777" w:rsidR="008E2C83" w:rsidRPr="008E2C83" w:rsidRDefault="00000000" w:rsidP="008E2C83">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3676819" w:history="1">
            <w:r w:rsidR="008E2C83" w:rsidRPr="008E2C83">
              <w:rPr>
                <w:rStyle w:val="Hyperlink"/>
                <w:rFonts w:ascii="Times New Roman" w:hAnsi="Times New Roman" w:cs="Times New Roman"/>
                <w:noProof/>
                <w:color w:val="auto"/>
                <w:sz w:val="24"/>
                <w:szCs w:val="24"/>
              </w:rPr>
              <w:t>3. Indicate whether demand is more elastic or more inelastic</w:t>
            </w:r>
            <w:r w:rsidR="008E2C83" w:rsidRPr="008E2C83">
              <w:rPr>
                <w:rFonts w:ascii="Times New Roman" w:hAnsi="Times New Roman" w:cs="Times New Roman"/>
                <w:noProof/>
                <w:webHidden/>
                <w:sz w:val="24"/>
                <w:szCs w:val="24"/>
              </w:rPr>
              <w:tab/>
            </w:r>
            <w:r w:rsidR="008E2C83" w:rsidRPr="008E2C83">
              <w:rPr>
                <w:rFonts w:ascii="Times New Roman" w:hAnsi="Times New Roman" w:cs="Times New Roman"/>
                <w:noProof/>
                <w:webHidden/>
                <w:sz w:val="24"/>
                <w:szCs w:val="24"/>
              </w:rPr>
              <w:fldChar w:fldCharType="begin"/>
            </w:r>
            <w:r w:rsidR="008E2C83" w:rsidRPr="008E2C83">
              <w:rPr>
                <w:rFonts w:ascii="Times New Roman" w:hAnsi="Times New Roman" w:cs="Times New Roman"/>
                <w:noProof/>
                <w:webHidden/>
                <w:sz w:val="24"/>
                <w:szCs w:val="24"/>
              </w:rPr>
              <w:instrText xml:space="preserve"> PAGEREF _Toc133676819 \h </w:instrText>
            </w:r>
            <w:r w:rsidR="008E2C83" w:rsidRPr="008E2C83">
              <w:rPr>
                <w:rFonts w:ascii="Times New Roman" w:hAnsi="Times New Roman" w:cs="Times New Roman"/>
                <w:noProof/>
                <w:webHidden/>
                <w:sz w:val="24"/>
                <w:szCs w:val="24"/>
              </w:rPr>
            </w:r>
            <w:r w:rsidR="008E2C83" w:rsidRPr="008E2C83">
              <w:rPr>
                <w:rFonts w:ascii="Times New Roman" w:hAnsi="Times New Roman" w:cs="Times New Roman"/>
                <w:noProof/>
                <w:webHidden/>
                <w:sz w:val="24"/>
                <w:szCs w:val="24"/>
              </w:rPr>
              <w:fldChar w:fldCharType="separate"/>
            </w:r>
            <w:r w:rsidR="008E2C83" w:rsidRPr="008E2C83">
              <w:rPr>
                <w:rFonts w:ascii="Times New Roman" w:hAnsi="Times New Roman" w:cs="Times New Roman"/>
                <w:noProof/>
                <w:webHidden/>
                <w:sz w:val="24"/>
                <w:szCs w:val="24"/>
              </w:rPr>
              <w:t>5</w:t>
            </w:r>
            <w:r w:rsidR="008E2C83" w:rsidRPr="008E2C83">
              <w:rPr>
                <w:rFonts w:ascii="Times New Roman" w:hAnsi="Times New Roman" w:cs="Times New Roman"/>
                <w:noProof/>
                <w:webHidden/>
                <w:sz w:val="24"/>
                <w:szCs w:val="24"/>
              </w:rPr>
              <w:fldChar w:fldCharType="end"/>
            </w:r>
          </w:hyperlink>
        </w:p>
        <w:p w14:paraId="34103BB8" w14:textId="77777777" w:rsidR="008E2C83" w:rsidRPr="008E2C83" w:rsidRDefault="00000000" w:rsidP="008E2C83">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3676820" w:history="1">
            <w:r w:rsidR="008E2C83" w:rsidRPr="008E2C83">
              <w:rPr>
                <w:rStyle w:val="Hyperlink"/>
                <w:rFonts w:ascii="Times New Roman" w:hAnsi="Times New Roman" w:cs="Times New Roman"/>
                <w:noProof/>
                <w:color w:val="auto"/>
                <w:sz w:val="24"/>
                <w:szCs w:val="24"/>
              </w:rPr>
              <w:t>Conclusion</w:t>
            </w:r>
            <w:r w:rsidR="008E2C83" w:rsidRPr="008E2C83">
              <w:rPr>
                <w:rFonts w:ascii="Times New Roman" w:hAnsi="Times New Roman" w:cs="Times New Roman"/>
                <w:noProof/>
                <w:webHidden/>
                <w:sz w:val="24"/>
                <w:szCs w:val="24"/>
              </w:rPr>
              <w:tab/>
            </w:r>
            <w:r w:rsidR="008E2C83" w:rsidRPr="008E2C83">
              <w:rPr>
                <w:rFonts w:ascii="Times New Roman" w:hAnsi="Times New Roman" w:cs="Times New Roman"/>
                <w:noProof/>
                <w:webHidden/>
                <w:sz w:val="24"/>
                <w:szCs w:val="24"/>
              </w:rPr>
              <w:fldChar w:fldCharType="begin"/>
            </w:r>
            <w:r w:rsidR="008E2C83" w:rsidRPr="008E2C83">
              <w:rPr>
                <w:rFonts w:ascii="Times New Roman" w:hAnsi="Times New Roman" w:cs="Times New Roman"/>
                <w:noProof/>
                <w:webHidden/>
                <w:sz w:val="24"/>
                <w:szCs w:val="24"/>
              </w:rPr>
              <w:instrText xml:space="preserve"> PAGEREF _Toc133676820 \h </w:instrText>
            </w:r>
            <w:r w:rsidR="008E2C83" w:rsidRPr="008E2C83">
              <w:rPr>
                <w:rFonts w:ascii="Times New Roman" w:hAnsi="Times New Roman" w:cs="Times New Roman"/>
                <w:noProof/>
                <w:webHidden/>
                <w:sz w:val="24"/>
                <w:szCs w:val="24"/>
              </w:rPr>
            </w:r>
            <w:r w:rsidR="008E2C83" w:rsidRPr="008E2C83">
              <w:rPr>
                <w:rFonts w:ascii="Times New Roman" w:hAnsi="Times New Roman" w:cs="Times New Roman"/>
                <w:noProof/>
                <w:webHidden/>
                <w:sz w:val="24"/>
                <w:szCs w:val="24"/>
              </w:rPr>
              <w:fldChar w:fldCharType="separate"/>
            </w:r>
            <w:r w:rsidR="008E2C83" w:rsidRPr="008E2C83">
              <w:rPr>
                <w:rFonts w:ascii="Times New Roman" w:hAnsi="Times New Roman" w:cs="Times New Roman"/>
                <w:noProof/>
                <w:webHidden/>
                <w:sz w:val="24"/>
                <w:szCs w:val="24"/>
              </w:rPr>
              <w:t>9</w:t>
            </w:r>
            <w:r w:rsidR="008E2C83" w:rsidRPr="008E2C83">
              <w:rPr>
                <w:rFonts w:ascii="Times New Roman" w:hAnsi="Times New Roman" w:cs="Times New Roman"/>
                <w:noProof/>
                <w:webHidden/>
                <w:sz w:val="24"/>
                <w:szCs w:val="24"/>
              </w:rPr>
              <w:fldChar w:fldCharType="end"/>
            </w:r>
          </w:hyperlink>
        </w:p>
        <w:p w14:paraId="6DCFCECB" w14:textId="77777777" w:rsidR="008E2C83" w:rsidRPr="008E2C83" w:rsidRDefault="00000000" w:rsidP="008E2C83">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33676821" w:history="1">
            <w:r w:rsidR="008E2C83" w:rsidRPr="008E2C83">
              <w:rPr>
                <w:rStyle w:val="Hyperlink"/>
                <w:rFonts w:ascii="Times New Roman" w:hAnsi="Times New Roman" w:cs="Times New Roman"/>
                <w:noProof/>
                <w:color w:val="auto"/>
                <w:sz w:val="24"/>
                <w:szCs w:val="24"/>
              </w:rPr>
              <w:t>Reference</w:t>
            </w:r>
            <w:r w:rsidR="008E2C83" w:rsidRPr="008E2C83">
              <w:rPr>
                <w:rFonts w:ascii="Times New Roman" w:hAnsi="Times New Roman" w:cs="Times New Roman"/>
                <w:noProof/>
                <w:webHidden/>
                <w:sz w:val="24"/>
                <w:szCs w:val="24"/>
              </w:rPr>
              <w:tab/>
            </w:r>
            <w:r w:rsidR="008E2C83" w:rsidRPr="008E2C83">
              <w:rPr>
                <w:rFonts w:ascii="Times New Roman" w:hAnsi="Times New Roman" w:cs="Times New Roman"/>
                <w:noProof/>
                <w:webHidden/>
                <w:sz w:val="24"/>
                <w:szCs w:val="24"/>
              </w:rPr>
              <w:fldChar w:fldCharType="begin"/>
            </w:r>
            <w:r w:rsidR="008E2C83" w:rsidRPr="008E2C83">
              <w:rPr>
                <w:rFonts w:ascii="Times New Roman" w:hAnsi="Times New Roman" w:cs="Times New Roman"/>
                <w:noProof/>
                <w:webHidden/>
                <w:sz w:val="24"/>
                <w:szCs w:val="24"/>
              </w:rPr>
              <w:instrText xml:space="preserve"> PAGEREF _Toc133676821 \h </w:instrText>
            </w:r>
            <w:r w:rsidR="008E2C83" w:rsidRPr="008E2C83">
              <w:rPr>
                <w:rFonts w:ascii="Times New Roman" w:hAnsi="Times New Roman" w:cs="Times New Roman"/>
                <w:noProof/>
                <w:webHidden/>
                <w:sz w:val="24"/>
                <w:szCs w:val="24"/>
              </w:rPr>
            </w:r>
            <w:r w:rsidR="008E2C83" w:rsidRPr="008E2C83">
              <w:rPr>
                <w:rFonts w:ascii="Times New Roman" w:hAnsi="Times New Roman" w:cs="Times New Roman"/>
                <w:noProof/>
                <w:webHidden/>
                <w:sz w:val="24"/>
                <w:szCs w:val="24"/>
              </w:rPr>
              <w:fldChar w:fldCharType="separate"/>
            </w:r>
            <w:r w:rsidR="008E2C83" w:rsidRPr="008E2C83">
              <w:rPr>
                <w:rFonts w:ascii="Times New Roman" w:hAnsi="Times New Roman" w:cs="Times New Roman"/>
                <w:noProof/>
                <w:webHidden/>
                <w:sz w:val="24"/>
                <w:szCs w:val="24"/>
              </w:rPr>
              <w:t>10</w:t>
            </w:r>
            <w:r w:rsidR="008E2C83" w:rsidRPr="008E2C83">
              <w:rPr>
                <w:rFonts w:ascii="Times New Roman" w:hAnsi="Times New Roman" w:cs="Times New Roman"/>
                <w:noProof/>
                <w:webHidden/>
                <w:sz w:val="24"/>
                <w:szCs w:val="24"/>
              </w:rPr>
              <w:fldChar w:fldCharType="end"/>
            </w:r>
          </w:hyperlink>
        </w:p>
        <w:p w14:paraId="583D307D" w14:textId="596AC89B" w:rsidR="008A7FBC" w:rsidRPr="008E2C83" w:rsidRDefault="009D4EF8"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fldChar w:fldCharType="end"/>
          </w:r>
        </w:p>
      </w:sdtContent>
    </w:sdt>
    <w:p w14:paraId="3E7A173B" w14:textId="77777777" w:rsidR="00670C54" w:rsidRPr="008E2C83" w:rsidRDefault="00670C54" w:rsidP="008E2C83">
      <w:pPr>
        <w:spacing w:line="360" w:lineRule="auto"/>
        <w:jc w:val="both"/>
        <w:rPr>
          <w:rFonts w:ascii="Times New Roman" w:hAnsi="Times New Roman" w:cs="Times New Roman"/>
          <w:sz w:val="24"/>
          <w:szCs w:val="24"/>
        </w:rPr>
      </w:pPr>
    </w:p>
    <w:p w14:paraId="6CDA1AE2" w14:textId="77777777" w:rsidR="00A568CF" w:rsidRPr="008E2C83" w:rsidRDefault="00A568CF"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br w:type="page"/>
      </w:r>
    </w:p>
    <w:p w14:paraId="064631E3" w14:textId="77777777" w:rsidR="00670C54" w:rsidRPr="008E2C83" w:rsidRDefault="00647726" w:rsidP="008E2C83">
      <w:pPr>
        <w:pStyle w:val="Heading1"/>
        <w:spacing w:line="360" w:lineRule="auto"/>
        <w:jc w:val="both"/>
        <w:rPr>
          <w:rFonts w:ascii="Times New Roman" w:hAnsi="Times New Roman" w:cs="Times New Roman"/>
          <w:color w:val="auto"/>
          <w:sz w:val="24"/>
          <w:szCs w:val="24"/>
        </w:rPr>
      </w:pPr>
      <w:bookmarkStart w:id="0" w:name="_Toc133676817"/>
      <w:r w:rsidRPr="008E2C83">
        <w:rPr>
          <w:rFonts w:ascii="Times New Roman" w:hAnsi="Times New Roman" w:cs="Times New Roman"/>
          <w:color w:val="auto"/>
          <w:sz w:val="24"/>
          <w:szCs w:val="24"/>
        </w:rPr>
        <w:lastRenderedPageBreak/>
        <w:t xml:space="preserve">1. </w:t>
      </w:r>
      <w:r w:rsidR="00670C54" w:rsidRPr="008E2C83">
        <w:rPr>
          <w:rFonts w:ascii="Times New Roman" w:hAnsi="Times New Roman" w:cs="Times New Roman"/>
          <w:color w:val="auto"/>
          <w:sz w:val="24"/>
          <w:szCs w:val="24"/>
        </w:rPr>
        <w:t>Introduction</w:t>
      </w:r>
      <w:bookmarkEnd w:id="0"/>
      <w:r w:rsidR="00670C54" w:rsidRPr="008E2C83">
        <w:rPr>
          <w:rFonts w:ascii="Times New Roman" w:hAnsi="Times New Roman" w:cs="Times New Roman"/>
          <w:color w:val="auto"/>
          <w:sz w:val="24"/>
          <w:szCs w:val="24"/>
        </w:rPr>
        <w:t xml:space="preserve"> </w:t>
      </w:r>
    </w:p>
    <w:p w14:paraId="4DF48697"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IKEA is one of the leading Swedish multinational conglomerates depending on Nederland. The company design as well as sells ready-to-assemble furniture decoration, kitchen appliances, and home accessories as well as several other home services and other goods. The company was established by Ingvar Kamprad in 1943. The organization has been the biggest furniture company since 2008. This brand was utilized by many people. They operate more than 445 numbers of locations and services in many areas including Oceania, South America, Europe, India, North America, East Asia, North </w:t>
      </w:r>
      <w:proofErr w:type="gramStart"/>
      <w:r w:rsidRPr="008E2C83">
        <w:rPr>
          <w:rFonts w:ascii="Times New Roman" w:hAnsi="Times New Roman" w:cs="Times New Roman"/>
          <w:sz w:val="24"/>
          <w:szCs w:val="24"/>
        </w:rPr>
        <w:t>Africa</w:t>
      </w:r>
      <w:proofErr w:type="gramEnd"/>
      <w:r w:rsidRPr="008E2C83">
        <w:rPr>
          <w:rFonts w:ascii="Times New Roman" w:hAnsi="Times New Roman" w:cs="Times New Roman"/>
          <w:sz w:val="24"/>
          <w:szCs w:val="24"/>
        </w:rPr>
        <w:t xml:space="preserve"> and the Middle East. They offer products like homeware, ready-to-assemble, food products and furniture. They have generated revenue of 41.9 billion Euros in 2021 and a net income of 710,000,001 euros in 2022. They employ about 231,000 employees in 2022. The vision of the company is to create a good everyday life for several individuals. Their business idea is a wider range of well-designed and functional home furnishing products at lower prices so many individuals will be capable to afford them. </w:t>
      </w:r>
    </w:p>
    <w:p w14:paraId="38DC2061" w14:textId="77777777" w:rsidR="00670C54" w:rsidRPr="008E2C83" w:rsidRDefault="00670C54"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rPr>
        <w:t xml:space="preserve">IKEA specializes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 xml:space="preserve">in low-priced products, sold whenever possible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 xml:space="preserve">in compact flat pack form for in-home assembly by the consumer. The home furnishing is beautiful as it is well functional, well designed, sustainable, </w:t>
      </w:r>
      <w:proofErr w:type="gramStart"/>
      <w:r w:rsidRPr="008E2C83">
        <w:rPr>
          <w:rFonts w:ascii="Times New Roman" w:hAnsi="Times New Roman" w:cs="Times New Roman"/>
          <w:sz w:val="24"/>
          <w:szCs w:val="24"/>
        </w:rPr>
        <w:t>quality</w:t>
      </w:r>
      <w:proofErr w:type="gramEnd"/>
      <w:r w:rsidRPr="008E2C83">
        <w:rPr>
          <w:rFonts w:ascii="Times New Roman" w:hAnsi="Times New Roman" w:cs="Times New Roman"/>
          <w:sz w:val="24"/>
          <w:szCs w:val="24"/>
        </w:rPr>
        <w:t xml:space="preserve"> and affordable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Their stores utilize their product range to develop solutions that are applicable to consumers. The organization work hard </w:t>
      </w:r>
      <w:r w:rsidR="004232BE" w:rsidRPr="008E2C83">
        <w:rPr>
          <w:rFonts w:ascii="Times New Roman" w:hAnsi="Times New Roman" w:cs="Times New Roman"/>
          <w:sz w:val="24"/>
          <w:szCs w:val="24"/>
        </w:rPr>
        <w:t>for</w:t>
      </w:r>
      <w:r w:rsidRPr="008E2C83">
        <w:rPr>
          <w:rFonts w:ascii="Times New Roman" w:hAnsi="Times New Roman" w:cs="Times New Roman"/>
          <w:sz w:val="24"/>
          <w:szCs w:val="24"/>
        </w:rPr>
        <w:t xml:space="preserve"> attain</w:t>
      </w:r>
      <w:r w:rsidR="004232BE" w:rsidRPr="008E2C83">
        <w:rPr>
          <w:rFonts w:ascii="Times New Roman" w:hAnsi="Times New Roman" w:cs="Times New Roman"/>
          <w:sz w:val="24"/>
          <w:szCs w:val="24"/>
        </w:rPr>
        <w:t>ing</w:t>
      </w:r>
      <w:r w:rsidRPr="008E2C83">
        <w:rPr>
          <w:rFonts w:ascii="Times New Roman" w:hAnsi="Times New Roman" w:cs="Times New Roman"/>
          <w:sz w:val="24"/>
          <w:szCs w:val="24"/>
        </w:rPr>
        <w:t xml:space="preserve"> quality at affordable prices for their consumers by optimising their whole value chain, building a long-term relationship with suppliers, investing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in highly automated products as well as producing large volume. The key financial principle of the company is to develop by utilizing their available sources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The products offered by the company are affordable as well as good quality which is the reason behind their success. </w:t>
      </w:r>
    </w:p>
    <w:p w14:paraId="6FD2F4B0" w14:textId="77777777" w:rsidR="00670C54" w:rsidRPr="008E2C83" w:rsidRDefault="00647726" w:rsidP="008E2C83">
      <w:pPr>
        <w:pStyle w:val="Heading1"/>
        <w:spacing w:line="360" w:lineRule="auto"/>
        <w:jc w:val="both"/>
        <w:rPr>
          <w:rFonts w:ascii="Times New Roman" w:hAnsi="Times New Roman" w:cs="Times New Roman"/>
          <w:color w:val="auto"/>
          <w:sz w:val="24"/>
          <w:szCs w:val="24"/>
        </w:rPr>
      </w:pPr>
      <w:bookmarkStart w:id="1" w:name="_Toc133676818"/>
      <w:r w:rsidRPr="008E2C83">
        <w:rPr>
          <w:rFonts w:ascii="Times New Roman" w:hAnsi="Times New Roman" w:cs="Times New Roman"/>
          <w:color w:val="auto"/>
          <w:sz w:val="24"/>
          <w:szCs w:val="24"/>
        </w:rPr>
        <w:t xml:space="preserve">2. </w:t>
      </w:r>
      <w:r w:rsidR="00670C54" w:rsidRPr="008E2C83">
        <w:rPr>
          <w:rFonts w:ascii="Times New Roman" w:hAnsi="Times New Roman" w:cs="Times New Roman"/>
          <w:color w:val="auto"/>
          <w:sz w:val="24"/>
          <w:szCs w:val="24"/>
        </w:rPr>
        <w:t>Demand and Market Equilibrium</w:t>
      </w:r>
      <w:bookmarkEnd w:id="1"/>
    </w:p>
    <w:p w14:paraId="0B0200C6" w14:textId="77777777" w:rsidR="00670C54" w:rsidRPr="008E2C83" w:rsidRDefault="00670C54"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rPr>
        <w:t>Demand is defined as the desire of the customer to buy a specific service and goods. Market demand is the demand for specific products in the market. It is a consumer desire along with a willingness to purchase goods at a given price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A market has attained an equilibrium price when the supply of products matches demand.  Market equilibrium </w:t>
      </w:r>
      <w:r w:rsidRPr="008E2C83">
        <w:rPr>
          <w:rFonts w:ascii="Times New Roman" w:hAnsi="Times New Roman" w:cs="Times New Roman"/>
          <w:sz w:val="24"/>
          <w:szCs w:val="24"/>
        </w:rPr>
        <w:lastRenderedPageBreak/>
        <w:t>describes 3 characteristics which are –</w:t>
      </w:r>
      <w:r w:rsidR="00647726" w:rsidRPr="008E2C83">
        <w:rPr>
          <w:rFonts w:ascii="Times New Roman" w:hAnsi="Times New Roman" w:cs="Times New Roman"/>
          <w:sz w:val="24"/>
          <w:szCs w:val="24"/>
        </w:rPr>
        <w:t>t</w:t>
      </w:r>
      <w:r w:rsidRPr="008E2C83">
        <w:rPr>
          <w:rFonts w:ascii="Times New Roman" w:hAnsi="Times New Roman" w:cs="Times New Roman"/>
          <w:sz w:val="24"/>
          <w:szCs w:val="24"/>
        </w:rPr>
        <w:t>he behaviour of agents inconsistent</w:t>
      </w:r>
      <w:r w:rsidR="00647726" w:rsidRPr="008E2C83">
        <w:rPr>
          <w:rFonts w:ascii="Times New Roman" w:hAnsi="Times New Roman" w:cs="Times New Roman"/>
          <w:sz w:val="24"/>
          <w:szCs w:val="24"/>
        </w:rPr>
        <w:t xml:space="preserve">, </w:t>
      </w:r>
      <w:r w:rsidRPr="008E2C83">
        <w:rPr>
          <w:rFonts w:ascii="Times New Roman" w:hAnsi="Times New Roman" w:cs="Times New Roman"/>
          <w:sz w:val="24"/>
          <w:szCs w:val="24"/>
        </w:rPr>
        <w:t>A dynamic procedure governs equilibrium results</w:t>
      </w:r>
      <w:r w:rsidR="00647726" w:rsidRPr="008E2C83">
        <w:rPr>
          <w:rFonts w:ascii="Times New Roman" w:hAnsi="Times New Roman" w:cs="Times New Roman"/>
          <w:sz w:val="24"/>
          <w:szCs w:val="24"/>
        </w:rPr>
        <w:t xml:space="preserve"> and t</w:t>
      </w:r>
      <w:r w:rsidRPr="008E2C83">
        <w:rPr>
          <w:rFonts w:ascii="Times New Roman" w:hAnsi="Times New Roman" w:cs="Times New Roman"/>
          <w:sz w:val="24"/>
          <w:szCs w:val="24"/>
        </w:rPr>
        <w:t xml:space="preserve">here are no incentives for agents to change in </w:t>
      </w:r>
      <w:proofErr w:type="gramStart"/>
      <w:r w:rsidRPr="008E2C83">
        <w:rPr>
          <w:rFonts w:ascii="Times New Roman" w:hAnsi="Times New Roman" w:cs="Times New Roman"/>
          <w:sz w:val="24"/>
          <w:szCs w:val="24"/>
        </w:rPr>
        <w:t>behaviour</w:t>
      </w:r>
      <w:proofErr w:type="gramEnd"/>
    </w:p>
    <w:p w14:paraId="66E450B8"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There are many factors that affect demand for products such as the price of complements, consumer income, demographics, consumer expectations of price and consumer preferences and tastes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Keele</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Titiunik</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Each of these factors is discussed below-</w:t>
      </w:r>
    </w:p>
    <w:p w14:paraId="5FF983CD"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Price of substitutes</w:t>
      </w:r>
    </w:p>
    <w:p w14:paraId="02422AF7" w14:textId="77777777" w:rsidR="00670C54" w:rsidRPr="008E2C83" w:rsidRDefault="00670C54"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rPr>
        <w:t>Billy Bookcase is one of the best and most popular products of IKEA</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(Ahmed et al., 2016)</w:t>
      </w:r>
      <w:r w:rsidRPr="008E2C83">
        <w:rPr>
          <w:rFonts w:ascii="Times New Roman" w:hAnsi="Times New Roman" w:cs="Times New Roman"/>
          <w:sz w:val="24"/>
          <w:szCs w:val="24"/>
        </w:rPr>
        <w:t>. This product has cemented itself firmly as one of the most famous products in the company. It is predicted that every 5 seconds, one Billy Bookcase is sold somewhere around the globe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Keele</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Titiunik</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Amazon offers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 which is a substitute for the Billy Bookcase offered by IKEA. Substitute goods are defined as goods that can be utilized in place of one another to meet the desire of an individual such as coffee and tea. A decline in the price of substitute products and services leads to a decline in the demand for the given foods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If the price of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 declines, the demand for Billy Bookcase will decline. </w:t>
      </w:r>
      <w:proofErr w:type="gramStart"/>
      <w:r w:rsidRPr="008E2C83">
        <w:rPr>
          <w:rFonts w:ascii="Times New Roman" w:hAnsi="Times New Roman" w:cs="Times New Roman"/>
          <w:sz w:val="24"/>
          <w:szCs w:val="24"/>
        </w:rPr>
        <w:t>So</w:t>
      </w:r>
      <w:proofErr w:type="gramEnd"/>
      <w:r w:rsidRPr="008E2C83">
        <w:rPr>
          <w:rFonts w:ascii="Times New Roman" w:hAnsi="Times New Roman" w:cs="Times New Roman"/>
          <w:sz w:val="24"/>
          <w:szCs w:val="24"/>
        </w:rPr>
        <w:t xml:space="preserve"> demand for Billy Bookcase is directly influenced by a change in the price of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 </w:t>
      </w:r>
    </w:p>
    <w:p w14:paraId="3F76F0E4"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Price of complements</w:t>
      </w:r>
    </w:p>
    <w:p w14:paraId="51042648"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If two commodities </w:t>
      </w:r>
      <w:r w:rsidR="004232BE" w:rsidRPr="008E2C83">
        <w:rPr>
          <w:rFonts w:ascii="Times New Roman" w:hAnsi="Times New Roman" w:cs="Times New Roman"/>
          <w:sz w:val="24"/>
          <w:szCs w:val="24"/>
        </w:rPr>
        <w:t>are complements, it means that a</w:t>
      </w:r>
      <w:r w:rsidRPr="008E2C83">
        <w:rPr>
          <w:rFonts w:ascii="Times New Roman" w:hAnsi="Times New Roman" w:cs="Times New Roman"/>
          <w:sz w:val="24"/>
          <w:szCs w:val="24"/>
        </w:rPr>
        <w:t xml:space="preserve"> </w:t>
      </w:r>
      <w:r w:rsidR="004232BE" w:rsidRPr="008E2C83">
        <w:rPr>
          <w:rFonts w:ascii="Times New Roman" w:hAnsi="Times New Roman" w:cs="Times New Roman"/>
          <w:sz w:val="24"/>
          <w:szCs w:val="24"/>
        </w:rPr>
        <w:t>rise</w:t>
      </w:r>
      <w:r w:rsidRPr="008E2C83">
        <w:rPr>
          <w:rFonts w:ascii="Times New Roman" w:hAnsi="Times New Roman" w:cs="Times New Roman"/>
          <w:sz w:val="24"/>
          <w:szCs w:val="24"/>
        </w:rPr>
        <w:t xml:space="preserve"> in the price of one good will encourage a downshift in demand for the other goods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(Holt and </w:t>
      </w:r>
      <w:proofErr w:type="spellStart"/>
      <w:r w:rsidR="00A568CF" w:rsidRPr="008E2C83">
        <w:rPr>
          <w:rFonts w:ascii="Times New Roman" w:hAnsi="Times New Roman" w:cs="Times New Roman"/>
          <w:sz w:val="24"/>
          <w:szCs w:val="24"/>
          <w:shd w:val="clear" w:color="auto" w:fill="FFFFFF"/>
        </w:rPr>
        <w:t>Shobe</w:t>
      </w:r>
      <w:proofErr w:type="spellEnd"/>
      <w:r w:rsidR="00A568CF" w:rsidRPr="008E2C83">
        <w:rPr>
          <w:rFonts w:ascii="Times New Roman" w:hAnsi="Times New Roman" w:cs="Times New Roman"/>
          <w:sz w:val="24"/>
          <w:szCs w:val="24"/>
          <w:shd w:val="clear" w:color="auto" w:fill="FFFFFF"/>
        </w:rPr>
        <w:t>, 2016)</w:t>
      </w:r>
      <w:r w:rsidRPr="008E2C83">
        <w:rPr>
          <w:rFonts w:ascii="Times New Roman" w:hAnsi="Times New Roman" w:cs="Times New Roman"/>
          <w:sz w:val="24"/>
          <w:szCs w:val="24"/>
        </w:rPr>
        <w:t xml:space="preserve">. The price of complementary commodities also shifts the demand curve. When the price of a commodity that complements good declines then the quantity demanded of one </w:t>
      </w:r>
      <w:proofErr w:type="gramStart"/>
      <w:r w:rsidRPr="008E2C83">
        <w:rPr>
          <w:rFonts w:ascii="Times New Roman" w:hAnsi="Times New Roman" w:cs="Times New Roman"/>
          <w:sz w:val="24"/>
          <w:szCs w:val="24"/>
        </w:rPr>
        <w:t>raises</w:t>
      </w:r>
      <w:proofErr w:type="gramEnd"/>
      <w:r w:rsidRPr="008E2C83">
        <w:rPr>
          <w:rFonts w:ascii="Times New Roman" w:hAnsi="Times New Roman" w:cs="Times New Roman"/>
          <w:sz w:val="24"/>
          <w:szCs w:val="24"/>
        </w:rPr>
        <w:t xml:space="preserve"> as well as the demand for the other raises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Klenert</w:t>
      </w:r>
      <w:proofErr w:type="spellEnd"/>
      <w:r w:rsidR="00A568CF" w:rsidRPr="008E2C83">
        <w:rPr>
          <w:rFonts w:ascii="Times New Roman" w:hAnsi="Times New Roman" w:cs="Times New Roman"/>
          <w:sz w:val="24"/>
          <w:szCs w:val="24"/>
          <w:shd w:val="clear" w:color="auto" w:fill="FFFFFF"/>
        </w:rPr>
        <w:t xml:space="preserve"> et al., 2018)</w:t>
      </w:r>
      <w:r w:rsidRPr="008E2C83">
        <w:rPr>
          <w:rFonts w:ascii="Times New Roman" w:hAnsi="Times New Roman" w:cs="Times New Roman"/>
          <w:sz w:val="24"/>
          <w:szCs w:val="24"/>
        </w:rPr>
        <w:t>.  In other words, when the price of a complementary commodity decreases, the quantity demand for the other product increases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Keele</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Titiunik</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For example, when the prices of petrol decline there is an increment in the quantity demanded of cars. </w:t>
      </w:r>
    </w:p>
    <w:p w14:paraId="273D85A1"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Consumer Income</w:t>
      </w:r>
    </w:p>
    <w:p w14:paraId="7E3C336C"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The change in demand of consumers for services and goods depends on their income. When the income of individuals increases, they will demand more services and goods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Klenert</w:t>
      </w:r>
      <w:proofErr w:type="spellEnd"/>
      <w:r w:rsidR="00A568CF" w:rsidRPr="008E2C83">
        <w:rPr>
          <w:rFonts w:ascii="Times New Roman" w:hAnsi="Times New Roman" w:cs="Times New Roman"/>
          <w:sz w:val="24"/>
          <w:szCs w:val="24"/>
          <w:shd w:val="clear" w:color="auto" w:fill="FFFFFF"/>
        </w:rPr>
        <w:t xml:space="preserve"> et al., 2018)</w:t>
      </w:r>
      <w:r w:rsidRPr="008E2C83">
        <w:rPr>
          <w:rFonts w:ascii="Times New Roman" w:hAnsi="Times New Roman" w:cs="Times New Roman"/>
          <w:sz w:val="24"/>
          <w:szCs w:val="24"/>
        </w:rPr>
        <w:t xml:space="preserve">. For example, when the income of consumers increases, it will increase demand for Billy </w:t>
      </w:r>
      <w:r w:rsidRPr="008E2C83">
        <w:rPr>
          <w:rFonts w:ascii="Times New Roman" w:hAnsi="Times New Roman" w:cs="Times New Roman"/>
          <w:sz w:val="24"/>
          <w:szCs w:val="24"/>
        </w:rPr>
        <w:lastRenderedPageBreak/>
        <w:t>Bookcase and if their income decreases, the demand for Billy Bookcase wills decreases. There are direct relations between the income of consumers and the demand for commodities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(Holt and </w:t>
      </w:r>
      <w:proofErr w:type="spellStart"/>
      <w:r w:rsidR="00A568CF" w:rsidRPr="008E2C83">
        <w:rPr>
          <w:rFonts w:ascii="Times New Roman" w:hAnsi="Times New Roman" w:cs="Times New Roman"/>
          <w:sz w:val="24"/>
          <w:szCs w:val="24"/>
          <w:shd w:val="clear" w:color="auto" w:fill="FFFFFF"/>
        </w:rPr>
        <w:t>Shobe</w:t>
      </w:r>
      <w:proofErr w:type="spellEnd"/>
      <w:r w:rsidR="00A568CF" w:rsidRPr="008E2C83">
        <w:rPr>
          <w:rFonts w:ascii="Times New Roman" w:hAnsi="Times New Roman" w:cs="Times New Roman"/>
          <w:sz w:val="24"/>
          <w:szCs w:val="24"/>
          <w:shd w:val="clear" w:color="auto" w:fill="FFFFFF"/>
        </w:rPr>
        <w:t>, 2016)</w:t>
      </w:r>
      <w:r w:rsidRPr="008E2C83">
        <w:rPr>
          <w:rFonts w:ascii="Times New Roman" w:hAnsi="Times New Roman" w:cs="Times New Roman"/>
          <w:sz w:val="24"/>
          <w:szCs w:val="24"/>
        </w:rPr>
        <w:t xml:space="preserve">. </w:t>
      </w:r>
    </w:p>
    <w:p w14:paraId="668DB071"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Consumer tastes &amp; preferences</w:t>
      </w:r>
    </w:p>
    <w:p w14:paraId="64B6C2C7"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Demand for products is affected by the preferences and tests of the consumers positively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(Holt and </w:t>
      </w:r>
      <w:proofErr w:type="spellStart"/>
      <w:r w:rsidR="00A568CF" w:rsidRPr="008E2C83">
        <w:rPr>
          <w:rFonts w:ascii="Times New Roman" w:hAnsi="Times New Roman" w:cs="Times New Roman"/>
          <w:sz w:val="24"/>
          <w:szCs w:val="24"/>
          <w:shd w:val="clear" w:color="auto" w:fill="FFFFFF"/>
        </w:rPr>
        <w:t>Shobe</w:t>
      </w:r>
      <w:proofErr w:type="spellEnd"/>
      <w:r w:rsidR="00A568CF" w:rsidRPr="008E2C83">
        <w:rPr>
          <w:rFonts w:ascii="Times New Roman" w:hAnsi="Times New Roman" w:cs="Times New Roman"/>
          <w:sz w:val="24"/>
          <w:szCs w:val="24"/>
          <w:shd w:val="clear" w:color="auto" w:fill="FFFFFF"/>
        </w:rPr>
        <w:t>, 2016)</w:t>
      </w:r>
      <w:r w:rsidRPr="008E2C83">
        <w:rPr>
          <w:rFonts w:ascii="Times New Roman" w:hAnsi="Times New Roman" w:cs="Times New Roman"/>
          <w:sz w:val="24"/>
          <w:szCs w:val="24"/>
        </w:rPr>
        <w:t>. If the preferences and tests are positive then demand will be raised and if preferences and tests are negative, the demand will be declined. There are adverse relationships between demand and consumer tastes &amp; preferences</w:t>
      </w:r>
      <w:r w:rsidR="00A568CF" w:rsidRPr="008E2C83">
        <w:rPr>
          <w:rFonts w:ascii="Times New Roman" w:hAnsi="Times New Roman" w:cs="Times New Roman"/>
          <w:sz w:val="24"/>
          <w:szCs w:val="24"/>
          <w:shd w:val="clear" w:color="auto" w:fill="FFFFFF"/>
        </w:rPr>
        <w:t xml:space="preserve"> (Den Boer, 2015)</w:t>
      </w:r>
      <w:r w:rsidRPr="008E2C83">
        <w:rPr>
          <w:rFonts w:ascii="Times New Roman" w:hAnsi="Times New Roman" w:cs="Times New Roman"/>
          <w:sz w:val="24"/>
          <w:szCs w:val="24"/>
        </w:rPr>
        <w:t>. The demand for Billy Bookcase will rise if the preferences and tests of consumers are changed in favour of this product</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Klenert</w:t>
      </w:r>
      <w:proofErr w:type="spellEnd"/>
      <w:r w:rsidR="00A568CF" w:rsidRPr="008E2C83">
        <w:rPr>
          <w:rFonts w:ascii="Times New Roman" w:hAnsi="Times New Roman" w:cs="Times New Roman"/>
          <w:sz w:val="24"/>
          <w:szCs w:val="24"/>
          <w:shd w:val="clear" w:color="auto" w:fill="FFFFFF"/>
        </w:rPr>
        <w:t xml:space="preserve"> et al., 2018)</w:t>
      </w:r>
      <w:r w:rsidRPr="008E2C83">
        <w:rPr>
          <w:rFonts w:ascii="Times New Roman" w:hAnsi="Times New Roman" w:cs="Times New Roman"/>
          <w:sz w:val="24"/>
          <w:szCs w:val="24"/>
        </w:rPr>
        <w:t xml:space="preserve">. Any kind of unfavourable change in the preferences and tests will decline the demand for Billy Bookcase. </w:t>
      </w:r>
    </w:p>
    <w:p w14:paraId="525B436E"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Consumer expectations of price</w:t>
      </w:r>
    </w:p>
    <w:p w14:paraId="1236A576"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If consumers of Billy Bookcase expect the prices to go up, they are more likely to purchase the product now and shift the demand curve to the right side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(Li et al., 2016)</w:t>
      </w:r>
      <w:r w:rsidRPr="008E2C83">
        <w:rPr>
          <w:rFonts w:ascii="Times New Roman" w:hAnsi="Times New Roman" w:cs="Times New Roman"/>
          <w:sz w:val="24"/>
          <w:szCs w:val="24"/>
        </w:rPr>
        <w:t xml:space="preserve">. If they expect the prices of Billy Bookcase to go down, they will stop purchasing Billy Bookcase and shift the demand curve to the left. </w:t>
      </w:r>
    </w:p>
    <w:p w14:paraId="557652D1"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Demographics - Number of Consumers (Buyers) </w:t>
      </w:r>
    </w:p>
    <w:p w14:paraId="3754098C"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Demand for products and services is determined by how many consumers are purchasing specific goods. A higher number of buyers of commodities increase the demand for that product. In the case of Billy Bookcase, a higher number of customers will increase its demand</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Ellerman,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The lower number of buyers will negatively affect demand for Billy Bookcase. There is a direct relationship between the number of purchasers and the demand for products</w:t>
      </w:r>
      <w:r w:rsidR="00A568CF" w:rsidRPr="008E2C83">
        <w:rPr>
          <w:rFonts w:ascii="Times New Roman" w:hAnsi="Times New Roman" w:cs="Times New Roman"/>
          <w:sz w:val="24"/>
          <w:szCs w:val="24"/>
          <w:shd w:val="clear" w:color="auto" w:fill="FFFFFF"/>
        </w:rPr>
        <w:t xml:space="preserve"> (Den Boer, 2015)</w:t>
      </w:r>
      <w:r w:rsidRPr="008E2C83">
        <w:rPr>
          <w:rFonts w:ascii="Times New Roman" w:hAnsi="Times New Roman" w:cs="Times New Roman"/>
          <w:sz w:val="24"/>
          <w:szCs w:val="24"/>
        </w:rPr>
        <w:t xml:space="preserve">. </w:t>
      </w:r>
    </w:p>
    <w:p w14:paraId="2DFF0FBC" w14:textId="77777777" w:rsidR="00670C54" w:rsidRPr="008E2C83" w:rsidRDefault="008E2C83" w:rsidP="008E2C83">
      <w:pPr>
        <w:pStyle w:val="Heading1"/>
        <w:spacing w:line="360" w:lineRule="auto"/>
        <w:jc w:val="both"/>
        <w:rPr>
          <w:rFonts w:ascii="Times New Roman" w:hAnsi="Times New Roman" w:cs="Times New Roman"/>
          <w:color w:val="auto"/>
          <w:sz w:val="24"/>
          <w:szCs w:val="24"/>
        </w:rPr>
      </w:pPr>
      <w:bookmarkStart w:id="2" w:name="_Toc133676819"/>
      <w:r w:rsidRPr="008E2C83">
        <w:rPr>
          <w:rFonts w:ascii="Times New Roman" w:hAnsi="Times New Roman" w:cs="Times New Roman"/>
          <w:color w:val="auto"/>
          <w:sz w:val="24"/>
          <w:szCs w:val="24"/>
        </w:rPr>
        <w:t xml:space="preserve">3. </w:t>
      </w:r>
      <w:r w:rsidR="00670C54" w:rsidRPr="008E2C83">
        <w:rPr>
          <w:rFonts w:ascii="Times New Roman" w:hAnsi="Times New Roman" w:cs="Times New Roman"/>
          <w:color w:val="auto"/>
          <w:sz w:val="24"/>
          <w:szCs w:val="24"/>
        </w:rPr>
        <w:t>Indicate whether demand is more elastic or more inelastic</w:t>
      </w:r>
      <w:bookmarkEnd w:id="2"/>
    </w:p>
    <w:p w14:paraId="2D0B6AE7"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price elasticity of demand is </w:t>
      </w:r>
      <w:r w:rsidR="004232BE" w:rsidRPr="008E2C83">
        <w:rPr>
          <w:rFonts w:ascii="Times New Roman" w:hAnsi="Times New Roman" w:cs="Times New Roman"/>
          <w:sz w:val="24"/>
          <w:szCs w:val="24"/>
        </w:rPr>
        <w:t>explained</w:t>
      </w:r>
      <w:r w:rsidRPr="008E2C83">
        <w:rPr>
          <w:rFonts w:ascii="Times New Roman" w:hAnsi="Times New Roman" w:cs="Times New Roman"/>
          <w:sz w:val="24"/>
          <w:szCs w:val="24"/>
        </w:rPr>
        <w:t xml:space="preserve"> as the percentage change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 xml:space="preserve">in the quality demanded of services and goods divided by the percentage change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in the price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(Li et al., </w:t>
      </w:r>
      <w:r w:rsidR="00A568CF" w:rsidRPr="008E2C83">
        <w:rPr>
          <w:rFonts w:ascii="Times New Roman" w:hAnsi="Times New Roman" w:cs="Times New Roman"/>
          <w:sz w:val="24"/>
          <w:szCs w:val="24"/>
          <w:shd w:val="clear" w:color="auto" w:fill="FFFFFF"/>
        </w:rPr>
        <w:lastRenderedPageBreak/>
        <w:t>2016)</w:t>
      </w:r>
      <w:r w:rsidRPr="008E2C83">
        <w:rPr>
          <w:rFonts w:ascii="Times New Roman" w:hAnsi="Times New Roman" w:cs="Times New Roman"/>
          <w:sz w:val="24"/>
          <w:szCs w:val="24"/>
        </w:rPr>
        <w:t xml:space="preserve">. Price elasticity defines as the extent to which changes in the prices of goods influence the demand for services and products. </w:t>
      </w:r>
    </w:p>
    <w:p w14:paraId="2A10DDF6"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Substitution Effects</w:t>
      </w:r>
    </w:p>
    <w:p w14:paraId="641FE920"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substitution </w:t>
      </w:r>
      <w:r w:rsidR="004232BE" w:rsidRPr="008E2C83">
        <w:rPr>
          <w:rFonts w:ascii="Times New Roman" w:hAnsi="Times New Roman" w:cs="Times New Roman"/>
          <w:sz w:val="24"/>
          <w:szCs w:val="24"/>
        </w:rPr>
        <w:t>impact</w:t>
      </w:r>
      <w:r w:rsidRPr="008E2C83">
        <w:rPr>
          <w:rFonts w:ascii="Times New Roman" w:hAnsi="Times New Roman" w:cs="Times New Roman"/>
          <w:sz w:val="24"/>
          <w:szCs w:val="24"/>
        </w:rPr>
        <w:t xml:space="preserve"> is the decline in sales for a service and </w:t>
      </w:r>
      <w:r w:rsidR="004232BE" w:rsidRPr="008E2C83">
        <w:rPr>
          <w:rFonts w:ascii="Times New Roman" w:hAnsi="Times New Roman" w:cs="Times New Roman"/>
          <w:sz w:val="24"/>
          <w:szCs w:val="24"/>
        </w:rPr>
        <w:t>merchandise</w:t>
      </w:r>
      <w:r w:rsidRPr="008E2C83">
        <w:rPr>
          <w:rFonts w:ascii="Times New Roman" w:hAnsi="Times New Roman" w:cs="Times New Roman"/>
          <w:sz w:val="24"/>
          <w:szCs w:val="24"/>
        </w:rPr>
        <w:t xml:space="preserve"> that </w:t>
      </w:r>
      <w:r w:rsidR="004232BE" w:rsidRPr="008E2C83">
        <w:rPr>
          <w:rFonts w:ascii="Times New Roman" w:hAnsi="Times New Roman" w:cs="Times New Roman"/>
          <w:sz w:val="24"/>
          <w:szCs w:val="24"/>
        </w:rPr>
        <w:t>might</w:t>
      </w:r>
      <w:r w:rsidRPr="008E2C83">
        <w:rPr>
          <w:rFonts w:ascii="Times New Roman" w:hAnsi="Times New Roman" w:cs="Times New Roman"/>
          <w:sz w:val="24"/>
          <w:szCs w:val="24"/>
        </w:rPr>
        <w:t xml:space="preserve"> be attributed to customers switching to cheaper alternatives when their price </w:t>
      </w:r>
      <w:r w:rsidR="004232BE" w:rsidRPr="008E2C83">
        <w:rPr>
          <w:rFonts w:ascii="Times New Roman" w:hAnsi="Times New Roman" w:cs="Times New Roman"/>
          <w:sz w:val="24"/>
          <w:szCs w:val="24"/>
        </w:rPr>
        <w:t>amplifies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Ellerman,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A product </w:t>
      </w:r>
      <w:r w:rsidR="004232BE" w:rsidRPr="008E2C83">
        <w:rPr>
          <w:rFonts w:ascii="Times New Roman" w:hAnsi="Times New Roman" w:cs="Times New Roman"/>
          <w:sz w:val="24"/>
          <w:szCs w:val="24"/>
        </w:rPr>
        <w:t>can</w:t>
      </w:r>
      <w:r w:rsidRPr="008E2C83">
        <w:rPr>
          <w:rFonts w:ascii="Times New Roman" w:hAnsi="Times New Roman" w:cs="Times New Roman"/>
          <w:sz w:val="24"/>
          <w:szCs w:val="24"/>
        </w:rPr>
        <w:t xml:space="preserve"> lose their market share for several </w:t>
      </w:r>
      <w:proofErr w:type="gramStart"/>
      <w:r w:rsidRPr="008E2C83">
        <w:rPr>
          <w:rFonts w:ascii="Times New Roman" w:hAnsi="Times New Roman" w:cs="Times New Roman"/>
          <w:sz w:val="24"/>
          <w:szCs w:val="24"/>
        </w:rPr>
        <w:t xml:space="preserve">reasons </w:t>
      </w:r>
      <w:r w:rsidR="004232BE" w:rsidRPr="008E2C83">
        <w:rPr>
          <w:rFonts w:ascii="Times New Roman" w:hAnsi="Times New Roman" w:cs="Times New Roman"/>
          <w:sz w:val="24"/>
          <w:szCs w:val="24"/>
        </w:rPr>
        <w:t>however;</w:t>
      </w:r>
      <w:proofErr w:type="gramEnd"/>
      <w:r w:rsidRPr="008E2C83">
        <w:rPr>
          <w:rFonts w:ascii="Times New Roman" w:hAnsi="Times New Roman" w:cs="Times New Roman"/>
          <w:sz w:val="24"/>
          <w:szCs w:val="24"/>
        </w:rPr>
        <w:t xml:space="preserve"> the substitution effect is purely a reflection of frugality. In the case of IKEA, prices of Billy Bookcases </w:t>
      </w:r>
      <w:proofErr w:type="gramStart"/>
      <w:r w:rsidRPr="008E2C83">
        <w:rPr>
          <w:rFonts w:ascii="Times New Roman" w:hAnsi="Times New Roman" w:cs="Times New Roman"/>
          <w:sz w:val="24"/>
          <w:szCs w:val="24"/>
        </w:rPr>
        <w:t>increased</w:t>
      </w:r>
      <w:proofErr w:type="gramEnd"/>
      <w:r w:rsidRPr="008E2C83">
        <w:rPr>
          <w:rFonts w:ascii="Times New Roman" w:hAnsi="Times New Roman" w:cs="Times New Roman"/>
          <w:sz w:val="24"/>
          <w:szCs w:val="24"/>
        </w:rPr>
        <w:t xml:space="preserve"> and customers respond by buying more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Bookcases. Any kind of increment in the prices of Billy Bookcase will increase demand of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  </w:t>
      </w:r>
    </w:p>
    <w:p w14:paraId="373F6AC2"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In economics, a luxury commodity is a good for which demand enhances more than what is proportional as income increases so that expenses on the goods become a huge proportion of overall expenditure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(Li et al., 2016)</w:t>
      </w:r>
      <w:r w:rsidRPr="008E2C83">
        <w:rPr>
          <w:rFonts w:ascii="Times New Roman" w:hAnsi="Times New Roman" w:cs="Times New Roman"/>
          <w:sz w:val="24"/>
          <w:szCs w:val="24"/>
        </w:rPr>
        <w:t>.  Luxury commodities are the opposite of necessity commodities, where demand raises proportionally less in comparison of income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(Li, Chen and </w:t>
      </w:r>
      <w:proofErr w:type="spellStart"/>
      <w:r w:rsidR="00A568CF" w:rsidRPr="008E2C83">
        <w:rPr>
          <w:rFonts w:ascii="Times New Roman" w:hAnsi="Times New Roman" w:cs="Times New Roman"/>
          <w:sz w:val="24"/>
          <w:szCs w:val="24"/>
          <w:shd w:val="clear" w:color="auto" w:fill="FFFFFF"/>
        </w:rPr>
        <w:t>Dahleh</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Apart from this, luxury commodities are totally the opposite of necessity goods which are goods that individuals purchase regardless of their wealth or income level</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Ellerman,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Water, </w:t>
      </w:r>
      <w:proofErr w:type="gramStart"/>
      <w:r w:rsidRPr="008E2C83">
        <w:rPr>
          <w:rFonts w:ascii="Times New Roman" w:hAnsi="Times New Roman" w:cs="Times New Roman"/>
          <w:sz w:val="24"/>
          <w:szCs w:val="24"/>
        </w:rPr>
        <w:t>utilities</w:t>
      </w:r>
      <w:proofErr w:type="gramEnd"/>
      <w:r w:rsidRPr="008E2C83">
        <w:rPr>
          <w:rFonts w:ascii="Times New Roman" w:hAnsi="Times New Roman" w:cs="Times New Roman"/>
          <w:sz w:val="24"/>
          <w:szCs w:val="24"/>
        </w:rPr>
        <w:t xml:space="preserve"> and food utilized to live in an apartment or house would likely be considered necessity commodities for most of the population. </w:t>
      </w:r>
    </w:p>
    <w:p w14:paraId="16EF712A"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Billy Bookcase is luxury not necessity as investing in good quality furniture is necessary but investing in branded furniture is luxury. </w:t>
      </w:r>
      <w:proofErr w:type="gramStart"/>
      <w:r w:rsidRPr="008E2C83">
        <w:rPr>
          <w:rFonts w:ascii="Times New Roman" w:hAnsi="Times New Roman" w:cs="Times New Roman"/>
          <w:sz w:val="24"/>
          <w:szCs w:val="24"/>
        </w:rPr>
        <w:t>So</w:t>
      </w:r>
      <w:proofErr w:type="gramEnd"/>
      <w:r w:rsidRPr="008E2C83">
        <w:rPr>
          <w:rFonts w:ascii="Times New Roman" w:hAnsi="Times New Roman" w:cs="Times New Roman"/>
          <w:sz w:val="24"/>
          <w:szCs w:val="24"/>
        </w:rPr>
        <w:t xml:space="preserve"> it can be said that Billy Bookcase is a luxury product rather than a necessity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(Li, Chen and </w:t>
      </w:r>
      <w:proofErr w:type="spellStart"/>
      <w:r w:rsidR="00A568CF" w:rsidRPr="008E2C83">
        <w:rPr>
          <w:rFonts w:ascii="Times New Roman" w:hAnsi="Times New Roman" w:cs="Times New Roman"/>
          <w:sz w:val="24"/>
          <w:szCs w:val="24"/>
          <w:shd w:val="clear" w:color="auto" w:fill="FFFFFF"/>
        </w:rPr>
        <w:t>Dahleh</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t>
      </w:r>
    </w:p>
    <w:p w14:paraId="7AD5262E"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If the goods are something the consumer requires, the price elasticity of demand is lower. The price elasticity of demand tends to be high if it is a luxury commodity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(Li, Chen and </w:t>
      </w:r>
      <w:proofErr w:type="spellStart"/>
      <w:r w:rsidR="00A568CF" w:rsidRPr="008E2C83">
        <w:rPr>
          <w:rFonts w:ascii="Times New Roman" w:hAnsi="Times New Roman" w:cs="Times New Roman"/>
          <w:sz w:val="24"/>
          <w:szCs w:val="24"/>
          <w:shd w:val="clear" w:color="auto" w:fill="FFFFFF"/>
        </w:rPr>
        <w:t>Dahleh</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Medical treatment and necessities commodity tend to be inelastic whereas luxury commodity tends to be most elastic</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(Ahmed et al., 2016)</w:t>
      </w:r>
      <w:r w:rsidRPr="008E2C83">
        <w:rPr>
          <w:rFonts w:ascii="Times New Roman" w:hAnsi="Times New Roman" w:cs="Times New Roman"/>
          <w:sz w:val="24"/>
          <w:szCs w:val="24"/>
        </w:rPr>
        <w:t>.  Luxury commodities are said to have a higher income elasticity of demand</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(Munoz et al., 2018)</w:t>
      </w:r>
      <w:r w:rsidRPr="008E2C83">
        <w:rPr>
          <w:rFonts w:ascii="Times New Roman" w:hAnsi="Times New Roman" w:cs="Times New Roman"/>
          <w:sz w:val="24"/>
          <w:szCs w:val="24"/>
        </w:rPr>
        <w:t xml:space="preserve">. In simple words, as the public becomes wealthier, they will purchase more and more of luxury </w:t>
      </w:r>
      <w:proofErr w:type="gramStart"/>
      <w:r w:rsidRPr="008E2C83">
        <w:rPr>
          <w:rFonts w:ascii="Times New Roman" w:hAnsi="Times New Roman" w:cs="Times New Roman"/>
          <w:sz w:val="24"/>
          <w:szCs w:val="24"/>
        </w:rPr>
        <w:t>commodities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Ellerman</w:t>
      </w:r>
      <w:proofErr w:type="gramEnd"/>
      <w:r w:rsidR="00A568CF" w:rsidRPr="008E2C83">
        <w:rPr>
          <w:rFonts w:ascii="Times New Roman" w:hAnsi="Times New Roman" w:cs="Times New Roman"/>
          <w:sz w:val="24"/>
          <w:szCs w:val="24"/>
          <w:shd w:val="clear" w:color="auto" w:fill="FFFFFF"/>
        </w:rPr>
        <w:t xml:space="preserve">,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t>
      </w:r>
    </w:p>
    <w:p w14:paraId="5E26AF51"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lastRenderedPageBreak/>
        <w:t xml:space="preserve">Income effect </w:t>
      </w:r>
    </w:p>
    <w:p w14:paraId="0D2092F7"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The income impacts explain how an increment can change the quantity of commodities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Curto</w:t>
      </w:r>
      <w:proofErr w:type="spellEnd"/>
      <w:r w:rsidR="00A568CF" w:rsidRPr="008E2C83">
        <w:rPr>
          <w:rFonts w:ascii="Times New Roman" w:hAnsi="Times New Roman" w:cs="Times New Roman"/>
          <w:sz w:val="24"/>
          <w:szCs w:val="24"/>
          <w:shd w:val="clear" w:color="auto" w:fill="FFFFFF"/>
        </w:rPr>
        <w:t xml:space="preserve"> et al., 2021)</w:t>
      </w:r>
      <w:r w:rsidRPr="008E2C83">
        <w:rPr>
          <w:rFonts w:ascii="Times New Roman" w:hAnsi="Times New Roman" w:cs="Times New Roman"/>
          <w:sz w:val="24"/>
          <w:szCs w:val="24"/>
        </w:rPr>
        <w:t>.  The income statement in economics is a part of customer selection theory, which links preferences to customer expenses as well as goods and services</w:t>
      </w:r>
      <w:r w:rsidR="00A568CF" w:rsidRPr="008E2C83">
        <w:rPr>
          <w:rFonts w:ascii="Times New Roman" w:hAnsi="Times New Roman" w:cs="Times New Roman"/>
          <w:sz w:val="24"/>
          <w:szCs w:val="24"/>
          <w:shd w:val="clear" w:color="auto" w:fill="FFFFFF"/>
        </w:rPr>
        <w:t xml:space="preserve"> (Den Boer, 2015)</w:t>
      </w:r>
      <w:r w:rsidRPr="008E2C83">
        <w:rPr>
          <w:rFonts w:ascii="Times New Roman" w:hAnsi="Times New Roman" w:cs="Times New Roman"/>
          <w:sz w:val="24"/>
          <w:szCs w:val="24"/>
        </w:rPr>
        <w:t xml:space="preserve">. The income influence expresses the effect of changes in buying power of consumers. Any kind of change in real income can outcome from normal income </w:t>
      </w:r>
      <w:r w:rsidR="004232BE" w:rsidRPr="008E2C83">
        <w:rPr>
          <w:rFonts w:ascii="Times New Roman" w:hAnsi="Times New Roman" w:cs="Times New Roman"/>
          <w:sz w:val="24"/>
          <w:szCs w:val="24"/>
        </w:rPr>
        <w:t>transformation</w:t>
      </w:r>
      <w:r w:rsidRPr="008E2C83">
        <w:rPr>
          <w:rFonts w:ascii="Times New Roman" w:hAnsi="Times New Roman" w:cs="Times New Roman"/>
          <w:sz w:val="24"/>
          <w:szCs w:val="24"/>
        </w:rPr>
        <w:t>.  When nominal income rises without any kind of change in prices, it means customers can buy more services and products at similar projects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(Munoz et al., 2018)</w:t>
      </w:r>
      <w:r w:rsidRPr="008E2C83">
        <w:rPr>
          <w:rFonts w:ascii="Times New Roman" w:hAnsi="Times New Roman" w:cs="Times New Roman"/>
          <w:sz w:val="24"/>
          <w:szCs w:val="24"/>
        </w:rPr>
        <w:t>. An increment of the income of people will increase the demand of Billy Bookcase.</w:t>
      </w:r>
    </w:p>
    <w:p w14:paraId="35B2CDB8"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Income percentage is one of the Percentages of Profit and loss that is deriving from any source of company. </w:t>
      </w:r>
    </w:p>
    <w:p w14:paraId="278AEA55"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It is a fact that purchases of services or goods show a small or larger portion of the income of consumers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(Nagle and Muller, 2018)</w:t>
      </w:r>
      <w:r w:rsidRPr="008E2C83">
        <w:rPr>
          <w:rFonts w:ascii="Times New Roman" w:hAnsi="Times New Roman" w:cs="Times New Roman"/>
          <w:sz w:val="24"/>
          <w:szCs w:val="24"/>
        </w:rPr>
        <w:t>.  If consumers purchase more and luxury products and services, it means their earning is high and when consumer purchase less and necessities services and products at a lower price, it means their earning is less. There is a direct relationship between the income of consumers and the purchase of goods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(Munoz et al., 2018)</w:t>
      </w:r>
      <w:r w:rsidRPr="008E2C83">
        <w:rPr>
          <w:rFonts w:ascii="Times New Roman" w:hAnsi="Times New Roman" w:cs="Times New Roman"/>
          <w:sz w:val="24"/>
          <w:szCs w:val="24"/>
        </w:rPr>
        <w:t xml:space="preserve">. Higher-income motivates for more purchases while lower-income motivates for saving and less expenditure. </w:t>
      </w:r>
    </w:p>
    <w:p w14:paraId="174C743B"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income elasticity of demand explains the sensitivity to </w:t>
      </w:r>
      <w:r w:rsidR="004232BE" w:rsidRPr="008E2C83">
        <w:rPr>
          <w:rFonts w:ascii="Times New Roman" w:hAnsi="Times New Roman" w:cs="Times New Roman"/>
          <w:sz w:val="24"/>
          <w:szCs w:val="24"/>
        </w:rPr>
        <w:t>transform</w:t>
      </w:r>
      <w:r w:rsidRPr="008E2C83">
        <w:rPr>
          <w:rFonts w:ascii="Times New Roman" w:hAnsi="Times New Roman" w:cs="Times New Roman"/>
          <w:sz w:val="24"/>
          <w:szCs w:val="24"/>
        </w:rPr>
        <w:t xml:space="preserve"> in customer income relative to the amount of a product that customer demand</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Prabavathi</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Gnanadass</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Goods with high elastics will </w:t>
      </w:r>
      <w:r w:rsidR="004232BE" w:rsidRPr="008E2C83">
        <w:rPr>
          <w:rFonts w:ascii="Times New Roman" w:hAnsi="Times New Roman" w:cs="Times New Roman"/>
          <w:sz w:val="24"/>
          <w:szCs w:val="24"/>
        </w:rPr>
        <w:t>observe</w:t>
      </w:r>
      <w:r w:rsidRPr="008E2C83">
        <w:rPr>
          <w:rFonts w:ascii="Times New Roman" w:hAnsi="Times New Roman" w:cs="Times New Roman"/>
          <w:sz w:val="24"/>
          <w:szCs w:val="24"/>
        </w:rPr>
        <w:t xml:space="preserve"> their quantity demanded </w:t>
      </w:r>
      <w:r w:rsidR="004232BE" w:rsidRPr="008E2C83">
        <w:rPr>
          <w:rFonts w:ascii="Times New Roman" w:hAnsi="Times New Roman" w:cs="Times New Roman"/>
          <w:sz w:val="24"/>
          <w:szCs w:val="24"/>
        </w:rPr>
        <w:t>transformation</w:t>
      </w:r>
      <w:r w:rsidRPr="008E2C83">
        <w:rPr>
          <w:rFonts w:ascii="Times New Roman" w:hAnsi="Times New Roman" w:cs="Times New Roman"/>
          <w:sz w:val="24"/>
          <w:szCs w:val="24"/>
        </w:rPr>
        <w:t xml:space="preserve"> contently with the income </w:t>
      </w:r>
      <w:r w:rsidR="004232BE" w:rsidRPr="008E2C83">
        <w:rPr>
          <w:rFonts w:ascii="Times New Roman" w:hAnsi="Times New Roman" w:cs="Times New Roman"/>
          <w:sz w:val="24"/>
          <w:szCs w:val="24"/>
        </w:rPr>
        <w:t>transformation</w:t>
      </w:r>
      <w:r w:rsidRPr="008E2C83">
        <w:rPr>
          <w:rFonts w:ascii="Times New Roman" w:hAnsi="Times New Roman" w:cs="Times New Roman"/>
          <w:sz w:val="24"/>
          <w:szCs w:val="24"/>
        </w:rPr>
        <w:t xml:space="preserve">. Whereas inelastic goods will see a similar quantity demanded even as income changes. </w:t>
      </w:r>
    </w:p>
    <w:p w14:paraId="6B13BB7F"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Pricing policy </w:t>
      </w:r>
    </w:p>
    <w:p w14:paraId="6F0CDC96"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A pricing policy is an approach of a company to determining the price at which provides a service. These policies assist the firm make sure they remain profitable as well as provide them with the flexibility to price different products distinctly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Prabavathi</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Gnanadass</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There are distinct types of pricing policies including competitive bidding in competitive markets </w:t>
      </w:r>
      <w:r w:rsidRPr="008E2C83">
        <w:rPr>
          <w:rFonts w:ascii="Times New Roman" w:hAnsi="Times New Roman" w:cs="Times New Roman"/>
          <w:sz w:val="24"/>
          <w:szCs w:val="24"/>
        </w:rPr>
        <w:lastRenderedPageBreak/>
        <w:t xml:space="preserve">and geographical pricing, price discounts an </w:t>
      </w:r>
      <w:proofErr w:type="gramStart"/>
      <w:r w:rsidRPr="008E2C83">
        <w:rPr>
          <w:rFonts w:ascii="Times New Roman" w:hAnsi="Times New Roman" w:cs="Times New Roman"/>
          <w:sz w:val="24"/>
          <w:szCs w:val="24"/>
        </w:rPr>
        <w:t>allowances'</w:t>
      </w:r>
      <w:proofErr w:type="gramEnd"/>
      <w:r w:rsidRPr="008E2C83">
        <w:rPr>
          <w:rFonts w:ascii="Times New Roman" w:hAnsi="Times New Roman" w:cs="Times New Roman"/>
          <w:sz w:val="24"/>
          <w:szCs w:val="24"/>
        </w:rPr>
        <w:t xml:space="preserve"> and geographic pricing. Organizations can use any one of them for products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(Nagle and Muller, 2018)</w:t>
      </w:r>
      <w:r w:rsidRPr="008E2C83">
        <w:rPr>
          <w:rFonts w:ascii="Times New Roman" w:hAnsi="Times New Roman" w:cs="Times New Roman"/>
          <w:sz w:val="24"/>
          <w:szCs w:val="24"/>
        </w:rPr>
        <w:t xml:space="preserve">.  </w:t>
      </w:r>
    </w:p>
    <w:p w14:paraId="5B776498"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Competitive bidding in the competitive market </w:t>
      </w:r>
    </w:p>
    <w:p w14:paraId="0E5B1009"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competitive bid is linked with the proposal </w:t>
      </w:r>
      <w:r w:rsidR="00FF4524" w:rsidRPr="008E2C83">
        <w:rPr>
          <w:rFonts w:ascii="Times New Roman" w:hAnsi="Times New Roman" w:cs="Times New Roman"/>
          <w:sz w:val="24"/>
          <w:szCs w:val="24"/>
        </w:rPr>
        <w:t>in addition to</w:t>
      </w:r>
      <w:r w:rsidRPr="008E2C83">
        <w:rPr>
          <w:rFonts w:ascii="Times New Roman" w:hAnsi="Times New Roman" w:cs="Times New Roman"/>
          <w:sz w:val="24"/>
          <w:szCs w:val="24"/>
        </w:rPr>
        <w:t xml:space="preserve"> price submitted by the vendor or service provider to a soliciting company for the venture opportunity, including products or services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(Pereira and Costa, 2015)</w:t>
      </w:r>
      <w:r w:rsidRPr="008E2C83">
        <w:rPr>
          <w:rFonts w:ascii="Times New Roman" w:hAnsi="Times New Roman" w:cs="Times New Roman"/>
          <w:sz w:val="24"/>
          <w:szCs w:val="24"/>
        </w:rPr>
        <w:t>. It might potentially be related to any kind of venture opportunities in which the organization represents the proposal including venture deals. Competitive bidding comprises of the proposal by an organization looking for offering services or bid for a venture with another firm</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Prabavathi</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Gnanadass</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t>
      </w:r>
    </w:p>
    <w:p w14:paraId="5682E390"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Geographical pricing: geographical pricing is the practice of adjusting the </w:t>
      </w:r>
      <w:r w:rsidR="00FF4524" w:rsidRPr="008E2C83">
        <w:rPr>
          <w:rFonts w:ascii="Times New Roman" w:hAnsi="Times New Roman" w:cs="Times New Roman"/>
          <w:sz w:val="24"/>
          <w:szCs w:val="24"/>
        </w:rPr>
        <w:t>product’s</w:t>
      </w:r>
      <w:r w:rsidRPr="008E2C83">
        <w:rPr>
          <w:rFonts w:ascii="Times New Roman" w:hAnsi="Times New Roman" w:cs="Times New Roman"/>
          <w:sz w:val="24"/>
          <w:szCs w:val="24"/>
        </w:rPr>
        <w:t xml:space="preserve"> sale price grounded on the location of the </w:t>
      </w:r>
      <w:r w:rsidR="00FF4524" w:rsidRPr="008E2C83">
        <w:rPr>
          <w:rFonts w:ascii="Times New Roman" w:hAnsi="Times New Roman" w:cs="Times New Roman"/>
          <w:sz w:val="24"/>
          <w:szCs w:val="24"/>
        </w:rPr>
        <w:t>customer</w:t>
      </w:r>
      <w:r w:rsidRPr="008E2C83">
        <w:rPr>
          <w:rFonts w:ascii="Times New Roman" w:hAnsi="Times New Roman" w:cs="Times New Roman"/>
          <w:sz w:val="24"/>
          <w:szCs w:val="24"/>
        </w:rPr>
        <w:t xml:space="preserve">. Many </w:t>
      </w:r>
      <w:proofErr w:type="gramStart"/>
      <w:r w:rsidRPr="008E2C83">
        <w:rPr>
          <w:rFonts w:ascii="Times New Roman" w:hAnsi="Times New Roman" w:cs="Times New Roman"/>
          <w:sz w:val="24"/>
          <w:szCs w:val="24"/>
        </w:rPr>
        <w:t>times</w:t>
      </w:r>
      <w:proofErr w:type="gramEnd"/>
      <w:r w:rsidRPr="008E2C83">
        <w:rPr>
          <w:rFonts w:ascii="Times New Roman" w:hAnsi="Times New Roman" w:cs="Times New Roman"/>
          <w:sz w:val="24"/>
          <w:szCs w:val="24"/>
        </w:rPr>
        <w:t xml:space="preserve"> the diversification in the sale price is grounded on the cost to ship the item to that location. However, the </w:t>
      </w:r>
      <w:r w:rsidR="00FF4524" w:rsidRPr="008E2C83">
        <w:rPr>
          <w:rFonts w:ascii="Times New Roman" w:hAnsi="Times New Roman" w:cs="Times New Roman"/>
          <w:sz w:val="24"/>
          <w:szCs w:val="24"/>
        </w:rPr>
        <w:t>disparity</w:t>
      </w:r>
      <w:r w:rsidRPr="008E2C83">
        <w:rPr>
          <w:rFonts w:ascii="Times New Roman" w:hAnsi="Times New Roman" w:cs="Times New Roman"/>
          <w:sz w:val="24"/>
          <w:szCs w:val="24"/>
        </w:rPr>
        <w:t xml:space="preserve"> can even be grounded on what amount the individual in that location wants to pay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Curto</w:t>
      </w:r>
      <w:proofErr w:type="spellEnd"/>
      <w:r w:rsidR="00A568CF" w:rsidRPr="008E2C83">
        <w:rPr>
          <w:rFonts w:ascii="Times New Roman" w:hAnsi="Times New Roman" w:cs="Times New Roman"/>
          <w:sz w:val="24"/>
          <w:szCs w:val="24"/>
          <w:shd w:val="clear" w:color="auto" w:fill="FFFFFF"/>
        </w:rPr>
        <w:t xml:space="preserve"> et al., 2021)</w:t>
      </w:r>
      <w:r w:rsidRPr="008E2C83">
        <w:rPr>
          <w:rFonts w:ascii="Times New Roman" w:hAnsi="Times New Roman" w:cs="Times New Roman"/>
          <w:sz w:val="24"/>
          <w:szCs w:val="24"/>
        </w:rPr>
        <w:t>. It is practiced by firms for reflect the diverse shipping costs accrued when transporting products to diverse markets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(Pereira and Costa, 2015)</w:t>
      </w:r>
      <w:r w:rsidRPr="008E2C83">
        <w:rPr>
          <w:rFonts w:ascii="Times New Roman" w:hAnsi="Times New Roman" w:cs="Times New Roman"/>
          <w:sz w:val="24"/>
          <w:szCs w:val="24"/>
        </w:rPr>
        <w:t xml:space="preserve">. Prices could be lower if the products compete within the crowded market where the customer has </w:t>
      </w:r>
      <w:proofErr w:type="gramStart"/>
      <w:r w:rsidRPr="008E2C83">
        <w:rPr>
          <w:rFonts w:ascii="Times New Roman" w:hAnsi="Times New Roman" w:cs="Times New Roman"/>
          <w:sz w:val="24"/>
          <w:szCs w:val="24"/>
        </w:rPr>
        <w:t>a number of</w:t>
      </w:r>
      <w:proofErr w:type="gramEnd"/>
      <w:r w:rsidRPr="008E2C83">
        <w:rPr>
          <w:rFonts w:ascii="Times New Roman" w:hAnsi="Times New Roman" w:cs="Times New Roman"/>
          <w:sz w:val="24"/>
          <w:szCs w:val="24"/>
        </w:rPr>
        <w:t xml:space="preserve"> other quality options. </w:t>
      </w:r>
    </w:p>
    <w:p w14:paraId="7660F149"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Price discounts and allowances' </w:t>
      </w:r>
    </w:p>
    <w:p w14:paraId="001585E5"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main goals of giving allowance or discounts are to deal with rivals. </w:t>
      </w:r>
      <w:proofErr w:type="gramStart"/>
      <w:r w:rsidRPr="008E2C83">
        <w:rPr>
          <w:rFonts w:ascii="Times New Roman" w:hAnsi="Times New Roman" w:cs="Times New Roman"/>
          <w:sz w:val="24"/>
          <w:szCs w:val="24"/>
        </w:rPr>
        <w:t>But,</w:t>
      </w:r>
      <w:proofErr w:type="gramEnd"/>
      <w:r w:rsidRPr="008E2C83">
        <w:rPr>
          <w:rFonts w:ascii="Times New Roman" w:hAnsi="Times New Roman" w:cs="Times New Roman"/>
          <w:sz w:val="24"/>
          <w:szCs w:val="24"/>
        </w:rPr>
        <w:t xml:space="preserve"> discounts could be dangerous if not controlled appropriately. Discount is like the price differential that quotes the price so that the buyer pays much less than the quoted price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Curto</w:t>
      </w:r>
      <w:proofErr w:type="spellEnd"/>
      <w:r w:rsidR="00A568CF" w:rsidRPr="008E2C83">
        <w:rPr>
          <w:rFonts w:ascii="Times New Roman" w:hAnsi="Times New Roman" w:cs="Times New Roman"/>
          <w:sz w:val="24"/>
          <w:szCs w:val="24"/>
          <w:shd w:val="clear" w:color="auto" w:fill="FFFFFF"/>
        </w:rPr>
        <w:t xml:space="preserve"> et al., 2021)</w:t>
      </w:r>
      <w:r w:rsidRPr="008E2C83">
        <w:rPr>
          <w:rFonts w:ascii="Times New Roman" w:hAnsi="Times New Roman" w:cs="Times New Roman"/>
          <w:sz w:val="24"/>
          <w:szCs w:val="24"/>
        </w:rPr>
        <w:t xml:space="preserve">. Discounts might be delegated into the following 4 types, as if, quantity, trade, seasonal and cash. In addition </w:t>
      </w:r>
      <w:proofErr w:type="gramStart"/>
      <w:r w:rsidRPr="008E2C83">
        <w:rPr>
          <w:rFonts w:ascii="Times New Roman" w:hAnsi="Times New Roman" w:cs="Times New Roman"/>
          <w:sz w:val="24"/>
          <w:szCs w:val="24"/>
        </w:rPr>
        <w:t>to ,</w:t>
      </w:r>
      <w:proofErr w:type="gramEnd"/>
      <w:r w:rsidRPr="008E2C83">
        <w:rPr>
          <w:rFonts w:ascii="Times New Roman" w:hAnsi="Times New Roman" w:cs="Times New Roman"/>
          <w:sz w:val="24"/>
          <w:szCs w:val="24"/>
        </w:rPr>
        <w:t xml:space="preserve"> the discount might be numerous types and they are –quantity discounts, trade discounts, seasonal discounts and cash discounts as well as regarding the factors that influence pricing</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(Caraballo, Wang and Xu, 2014)</w:t>
      </w:r>
      <w:r w:rsidRPr="008E2C83">
        <w:rPr>
          <w:rFonts w:ascii="Times New Roman" w:hAnsi="Times New Roman" w:cs="Times New Roman"/>
          <w:sz w:val="24"/>
          <w:szCs w:val="24"/>
        </w:rPr>
        <w:t xml:space="preserve">.   </w:t>
      </w:r>
    </w:p>
    <w:p w14:paraId="54BE45C8"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Geographic pricing</w:t>
      </w:r>
    </w:p>
    <w:p w14:paraId="2287EE37"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IKEA should adopt geographical pricing strategy because adopting this strategy may offer them ample benefits. With this strategy, ventures may decline their shipping, freight as well as alternative transportation expense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(Pereira and Costa, 2015)</w:t>
      </w:r>
      <w:r w:rsidRPr="008E2C83">
        <w:rPr>
          <w:rFonts w:ascii="Times New Roman" w:hAnsi="Times New Roman" w:cs="Times New Roman"/>
          <w:sz w:val="24"/>
          <w:szCs w:val="24"/>
        </w:rPr>
        <w:t xml:space="preserve">. Moreover, by using this strategy, </w:t>
      </w:r>
      <w:r w:rsidRPr="008E2C83">
        <w:rPr>
          <w:rFonts w:ascii="Times New Roman" w:hAnsi="Times New Roman" w:cs="Times New Roman"/>
          <w:sz w:val="24"/>
          <w:szCs w:val="24"/>
        </w:rPr>
        <w:lastRenderedPageBreak/>
        <w:t>they may make it more financially viable for ventures to expand into new geographic markets. Localizing their prices will support to boost consumer satisfaction and trust within their venture. When clients in many geographic regions see the organization's name as credible, they might be more probably to become loyal clients or recommend that firm to others in their realm</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(Nagle and Muller, 2018)</w:t>
      </w:r>
      <w:r w:rsidRPr="008E2C83">
        <w:rPr>
          <w:rFonts w:ascii="Times New Roman" w:hAnsi="Times New Roman" w:cs="Times New Roman"/>
          <w:sz w:val="24"/>
          <w:szCs w:val="24"/>
        </w:rPr>
        <w:t>.  Through forming diverse pricing within geographical locations, ventures can create maximum profit in every region. This may support amplifying the organization's entire revenue and enable it to expand or further develop their venture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(Caraballo, </w:t>
      </w:r>
      <w:proofErr w:type="gramStart"/>
      <w:r w:rsidR="00A568CF" w:rsidRPr="008E2C83">
        <w:rPr>
          <w:rFonts w:ascii="Times New Roman" w:hAnsi="Times New Roman" w:cs="Times New Roman"/>
          <w:sz w:val="24"/>
          <w:szCs w:val="24"/>
          <w:shd w:val="clear" w:color="auto" w:fill="FFFFFF"/>
        </w:rPr>
        <w:t>Wang</w:t>
      </w:r>
      <w:proofErr w:type="gramEnd"/>
      <w:r w:rsidR="00A568CF" w:rsidRPr="008E2C83">
        <w:rPr>
          <w:rFonts w:ascii="Times New Roman" w:hAnsi="Times New Roman" w:cs="Times New Roman"/>
          <w:sz w:val="24"/>
          <w:szCs w:val="24"/>
          <w:shd w:val="clear" w:color="auto" w:fill="FFFFFF"/>
        </w:rPr>
        <w:t xml:space="preserve"> and Xu, 2014)</w:t>
      </w:r>
      <w:r w:rsidRPr="008E2C83">
        <w:rPr>
          <w:rFonts w:ascii="Times New Roman" w:hAnsi="Times New Roman" w:cs="Times New Roman"/>
          <w:sz w:val="24"/>
          <w:szCs w:val="24"/>
        </w:rPr>
        <w:t xml:space="preserve">. </w:t>
      </w:r>
    </w:p>
    <w:p w14:paraId="53CA6BF3" w14:textId="77777777" w:rsidR="00670C54" w:rsidRPr="008E2C83" w:rsidRDefault="00A568CF" w:rsidP="008E2C83">
      <w:pPr>
        <w:pStyle w:val="Heading1"/>
        <w:spacing w:line="360" w:lineRule="auto"/>
        <w:jc w:val="both"/>
        <w:rPr>
          <w:rFonts w:ascii="Times New Roman" w:hAnsi="Times New Roman" w:cs="Times New Roman"/>
          <w:color w:val="auto"/>
          <w:sz w:val="24"/>
          <w:szCs w:val="24"/>
        </w:rPr>
      </w:pPr>
      <w:bookmarkStart w:id="3" w:name="_Toc133676820"/>
      <w:r w:rsidRPr="008E2C83">
        <w:rPr>
          <w:rFonts w:ascii="Times New Roman" w:hAnsi="Times New Roman" w:cs="Times New Roman"/>
          <w:color w:val="auto"/>
          <w:sz w:val="24"/>
          <w:szCs w:val="24"/>
        </w:rPr>
        <w:t>Conclusion</w:t>
      </w:r>
      <w:bookmarkEnd w:id="3"/>
    </w:p>
    <w:p w14:paraId="179C3D6B" w14:textId="77777777" w:rsidR="00A568CF" w:rsidRPr="008E2C83" w:rsidRDefault="00A568CF"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This report has mentioned that A market has attained an equilibrium price when the supply of products matches demand.  This product has cemented itself firmly as one of the most famous products in the company. It is predicted that every 5 seconds, one Billy Bookcase is sold somewhere around the globe. Substitute goods are defined as goods that can be utilized in place of one another to meet the desire of an individual such as coffee and tea. When the income of consumers increases, it will increase demand for Billy Bookcase and if their income decreases, the demand for Billy Bookcase wills decreases. Any kind of unfavourable change in the preferences and tests will decline the demand for Billy Bookcase. If they expect the prices of Billy Bookcase to go down, they will stop purchasing Billy Bookcase and shift the demand curve to the left. There is a direct relationship between the number of purchasers and the demand for products</w:t>
      </w:r>
      <w:r w:rsidRPr="008E2C83">
        <w:rPr>
          <w:rFonts w:ascii="Times New Roman" w:hAnsi="Times New Roman" w:cs="Times New Roman"/>
          <w:sz w:val="24"/>
          <w:szCs w:val="24"/>
          <w:shd w:val="clear" w:color="auto" w:fill="FFFFFF"/>
        </w:rPr>
        <w:t xml:space="preserve">. </w:t>
      </w:r>
      <w:r w:rsidRPr="008E2C83">
        <w:rPr>
          <w:rFonts w:ascii="Times New Roman" w:hAnsi="Times New Roman" w:cs="Times New Roman"/>
          <w:sz w:val="24"/>
          <w:szCs w:val="24"/>
        </w:rPr>
        <w:t xml:space="preserve">Price elasticity defines as the extent to which changes in the prices of goods influence the demand for services and products. </w:t>
      </w:r>
      <w:r w:rsidR="00FF4524" w:rsidRPr="008E2C83">
        <w:rPr>
          <w:rFonts w:ascii="Times New Roman" w:hAnsi="Times New Roman" w:cs="Times New Roman"/>
          <w:sz w:val="24"/>
          <w:szCs w:val="24"/>
        </w:rPr>
        <w:t>By using this strategy, they may make it more financially viable for ventures to expand into new geographic markets. Localizing their prices will support to boost consumer satisfaction and trust within their venture. When clients in many geographic regions see the organization's name as credible, they might be more probably to become loyal clients or recommend that firm to others in their realm.</w:t>
      </w:r>
    </w:p>
    <w:p w14:paraId="5FECFA2D"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br w:type="page"/>
      </w:r>
    </w:p>
    <w:p w14:paraId="2146750E" w14:textId="77777777" w:rsidR="009A23F5" w:rsidRPr="008E2C83" w:rsidRDefault="008A7FBC" w:rsidP="008E2C83">
      <w:pPr>
        <w:pStyle w:val="Heading1"/>
        <w:spacing w:line="360" w:lineRule="auto"/>
        <w:jc w:val="both"/>
        <w:rPr>
          <w:rFonts w:ascii="Times New Roman" w:hAnsi="Times New Roman" w:cs="Times New Roman"/>
          <w:color w:val="auto"/>
          <w:sz w:val="24"/>
          <w:szCs w:val="24"/>
        </w:rPr>
      </w:pPr>
      <w:bookmarkStart w:id="4" w:name="_Toc133676821"/>
      <w:r w:rsidRPr="008E2C83">
        <w:rPr>
          <w:rFonts w:ascii="Times New Roman" w:hAnsi="Times New Roman" w:cs="Times New Roman"/>
          <w:color w:val="auto"/>
          <w:sz w:val="24"/>
          <w:szCs w:val="24"/>
        </w:rPr>
        <w:lastRenderedPageBreak/>
        <w:t>Reference</w:t>
      </w:r>
      <w:bookmarkEnd w:id="4"/>
      <w:r w:rsidRPr="008E2C83">
        <w:rPr>
          <w:rFonts w:ascii="Times New Roman" w:hAnsi="Times New Roman" w:cs="Times New Roman"/>
          <w:color w:val="auto"/>
          <w:sz w:val="24"/>
          <w:szCs w:val="24"/>
        </w:rPr>
        <w:t xml:space="preserve"> </w:t>
      </w:r>
    </w:p>
    <w:p w14:paraId="2705525C"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Ahmed, M.O., El-</w:t>
      </w:r>
      <w:proofErr w:type="spellStart"/>
      <w:r w:rsidRPr="008E2C83">
        <w:rPr>
          <w:rFonts w:ascii="Times New Roman" w:hAnsi="Times New Roman" w:cs="Times New Roman"/>
          <w:sz w:val="24"/>
          <w:szCs w:val="24"/>
          <w:shd w:val="clear" w:color="auto" w:fill="FFFFFF"/>
        </w:rPr>
        <w:t>Adaway</w:t>
      </w:r>
      <w:proofErr w:type="spellEnd"/>
      <w:r w:rsidRPr="008E2C83">
        <w:rPr>
          <w:rFonts w:ascii="Times New Roman" w:hAnsi="Times New Roman" w:cs="Times New Roman"/>
          <w:sz w:val="24"/>
          <w:szCs w:val="24"/>
          <w:shd w:val="clear" w:color="auto" w:fill="FFFFFF"/>
        </w:rPr>
        <w:t xml:space="preserve">, I.H., </w:t>
      </w:r>
      <w:proofErr w:type="spellStart"/>
      <w:r w:rsidRPr="008E2C83">
        <w:rPr>
          <w:rFonts w:ascii="Times New Roman" w:hAnsi="Times New Roman" w:cs="Times New Roman"/>
          <w:sz w:val="24"/>
          <w:szCs w:val="24"/>
          <w:shd w:val="clear" w:color="auto" w:fill="FFFFFF"/>
        </w:rPr>
        <w:t>Coatney</w:t>
      </w:r>
      <w:proofErr w:type="spellEnd"/>
      <w:r w:rsidRPr="008E2C83">
        <w:rPr>
          <w:rFonts w:ascii="Times New Roman" w:hAnsi="Times New Roman" w:cs="Times New Roman"/>
          <w:sz w:val="24"/>
          <w:szCs w:val="24"/>
          <w:shd w:val="clear" w:color="auto" w:fill="FFFFFF"/>
        </w:rPr>
        <w:t>, K.T. and Eid, M.S., 2016. Construction bidding and the winner’s curse: Game theory approach. </w:t>
      </w:r>
      <w:r w:rsidRPr="008E2C83">
        <w:rPr>
          <w:rFonts w:ascii="Times New Roman" w:hAnsi="Times New Roman" w:cs="Times New Roman"/>
          <w:i/>
          <w:iCs/>
          <w:sz w:val="24"/>
          <w:szCs w:val="24"/>
          <w:shd w:val="clear" w:color="auto" w:fill="FFFFFF"/>
        </w:rPr>
        <w:t>Journal of Construction engineering and Management</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142</w:t>
      </w:r>
      <w:r w:rsidRPr="008E2C83">
        <w:rPr>
          <w:rFonts w:ascii="Times New Roman" w:hAnsi="Times New Roman" w:cs="Times New Roman"/>
          <w:sz w:val="24"/>
          <w:szCs w:val="24"/>
          <w:shd w:val="clear" w:color="auto" w:fill="FFFFFF"/>
        </w:rPr>
        <w:t xml:space="preserve">(2), p.04015076.   </w:t>
      </w:r>
    </w:p>
    <w:p w14:paraId="123556B6"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Caraballo, R.S., Wang, X. and Xu, X., 2014. Can you refuse these discounts? An evaluation of the use and price discount impact of price-related promotions among US adult smokers by cigarette manufacturers. </w:t>
      </w:r>
      <w:r w:rsidRPr="008E2C83">
        <w:rPr>
          <w:rFonts w:ascii="Times New Roman" w:hAnsi="Times New Roman" w:cs="Times New Roman"/>
          <w:i/>
          <w:iCs/>
          <w:sz w:val="24"/>
          <w:szCs w:val="24"/>
          <w:shd w:val="clear" w:color="auto" w:fill="FFFFFF"/>
        </w:rPr>
        <w:t>BMJ open</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4</w:t>
      </w:r>
      <w:r w:rsidRPr="008E2C83">
        <w:rPr>
          <w:rFonts w:ascii="Times New Roman" w:hAnsi="Times New Roman" w:cs="Times New Roman"/>
          <w:sz w:val="24"/>
          <w:szCs w:val="24"/>
          <w:shd w:val="clear" w:color="auto" w:fill="FFFFFF"/>
        </w:rPr>
        <w:t xml:space="preserve">(6), p.e004685.  </w:t>
      </w:r>
    </w:p>
    <w:p w14:paraId="234C3BF1" w14:textId="77777777" w:rsidR="008A7FBC" w:rsidRPr="008E2C83" w:rsidRDefault="008A7FBC" w:rsidP="008E2C83">
      <w:pPr>
        <w:spacing w:line="360" w:lineRule="auto"/>
        <w:jc w:val="both"/>
        <w:rPr>
          <w:rFonts w:ascii="Times New Roman" w:hAnsi="Times New Roman" w:cs="Times New Roman"/>
          <w:sz w:val="24"/>
          <w:szCs w:val="24"/>
        </w:rPr>
      </w:pPr>
      <w:proofErr w:type="spellStart"/>
      <w:r w:rsidRPr="008E2C83">
        <w:rPr>
          <w:rFonts w:ascii="Times New Roman" w:hAnsi="Times New Roman" w:cs="Times New Roman"/>
          <w:sz w:val="24"/>
          <w:szCs w:val="24"/>
          <w:shd w:val="clear" w:color="auto" w:fill="FFFFFF"/>
        </w:rPr>
        <w:t>Curto</w:t>
      </w:r>
      <w:proofErr w:type="spellEnd"/>
      <w:r w:rsidRPr="008E2C83">
        <w:rPr>
          <w:rFonts w:ascii="Times New Roman" w:hAnsi="Times New Roman" w:cs="Times New Roman"/>
          <w:sz w:val="24"/>
          <w:szCs w:val="24"/>
          <w:shd w:val="clear" w:color="auto" w:fill="FFFFFF"/>
        </w:rPr>
        <w:t xml:space="preserve">, V., </w:t>
      </w:r>
      <w:proofErr w:type="spellStart"/>
      <w:r w:rsidRPr="008E2C83">
        <w:rPr>
          <w:rFonts w:ascii="Times New Roman" w:hAnsi="Times New Roman" w:cs="Times New Roman"/>
          <w:sz w:val="24"/>
          <w:szCs w:val="24"/>
          <w:shd w:val="clear" w:color="auto" w:fill="FFFFFF"/>
        </w:rPr>
        <w:t>Einav</w:t>
      </w:r>
      <w:proofErr w:type="spellEnd"/>
      <w:r w:rsidRPr="008E2C83">
        <w:rPr>
          <w:rFonts w:ascii="Times New Roman" w:hAnsi="Times New Roman" w:cs="Times New Roman"/>
          <w:sz w:val="24"/>
          <w:szCs w:val="24"/>
          <w:shd w:val="clear" w:color="auto" w:fill="FFFFFF"/>
        </w:rPr>
        <w:t xml:space="preserve">, L., Levin, J. and Bhattacharya, J., 2021. Can health insurance competition work? evidence from </w:t>
      </w:r>
      <w:proofErr w:type="spellStart"/>
      <w:r w:rsidRPr="008E2C83">
        <w:rPr>
          <w:rFonts w:ascii="Times New Roman" w:hAnsi="Times New Roman" w:cs="Times New Roman"/>
          <w:sz w:val="24"/>
          <w:szCs w:val="24"/>
          <w:shd w:val="clear" w:color="auto" w:fill="FFFFFF"/>
        </w:rPr>
        <w:t>medicare</w:t>
      </w:r>
      <w:proofErr w:type="spellEnd"/>
      <w:r w:rsidRPr="008E2C83">
        <w:rPr>
          <w:rFonts w:ascii="Times New Roman" w:hAnsi="Times New Roman" w:cs="Times New Roman"/>
          <w:sz w:val="24"/>
          <w:szCs w:val="24"/>
          <w:shd w:val="clear" w:color="auto" w:fill="FFFFFF"/>
        </w:rPr>
        <w:t xml:space="preserve"> advantage. </w:t>
      </w:r>
      <w:r w:rsidRPr="008E2C83">
        <w:rPr>
          <w:rFonts w:ascii="Times New Roman" w:hAnsi="Times New Roman" w:cs="Times New Roman"/>
          <w:i/>
          <w:iCs/>
          <w:sz w:val="24"/>
          <w:szCs w:val="24"/>
          <w:shd w:val="clear" w:color="auto" w:fill="FFFFFF"/>
        </w:rPr>
        <w:t>Journal of Political Economy</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129</w:t>
      </w:r>
      <w:r w:rsidRPr="008E2C83">
        <w:rPr>
          <w:rFonts w:ascii="Times New Roman" w:hAnsi="Times New Roman" w:cs="Times New Roman"/>
          <w:sz w:val="24"/>
          <w:szCs w:val="24"/>
          <w:shd w:val="clear" w:color="auto" w:fill="FFFFFF"/>
        </w:rPr>
        <w:t xml:space="preserve">(2), pp.570-606.   </w:t>
      </w:r>
    </w:p>
    <w:p w14:paraId="3EA44C64"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Den Boer, A.V., 2015. Dynamic pricing and learning: historical origins, current research, and new directions. </w:t>
      </w:r>
      <w:r w:rsidRPr="008E2C83">
        <w:rPr>
          <w:rFonts w:ascii="Times New Roman" w:hAnsi="Times New Roman" w:cs="Times New Roman"/>
          <w:i/>
          <w:iCs/>
          <w:sz w:val="24"/>
          <w:szCs w:val="24"/>
          <w:shd w:val="clear" w:color="auto" w:fill="FFFFFF"/>
        </w:rPr>
        <w:t>Surveys in operations research and management science</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20</w:t>
      </w:r>
      <w:r w:rsidRPr="008E2C83">
        <w:rPr>
          <w:rFonts w:ascii="Times New Roman" w:hAnsi="Times New Roman" w:cs="Times New Roman"/>
          <w:sz w:val="24"/>
          <w:szCs w:val="24"/>
          <w:shd w:val="clear" w:color="auto" w:fill="FFFFFF"/>
        </w:rPr>
        <w:t xml:space="preserve">(1), pp.1-18.  </w:t>
      </w:r>
    </w:p>
    <w:p w14:paraId="401368E0"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 xml:space="preserve">Ellerman, A.D., Valero, V. and </w:t>
      </w:r>
      <w:proofErr w:type="spellStart"/>
      <w:r w:rsidRPr="008E2C83">
        <w:rPr>
          <w:rFonts w:ascii="Times New Roman" w:hAnsi="Times New Roman" w:cs="Times New Roman"/>
          <w:sz w:val="24"/>
          <w:szCs w:val="24"/>
          <w:shd w:val="clear" w:color="auto" w:fill="FFFFFF"/>
        </w:rPr>
        <w:t>Zaklan</w:t>
      </w:r>
      <w:proofErr w:type="spellEnd"/>
      <w:r w:rsidRPr="008E2C83">
        <w:rPr>
          <w:rFonts w:ascii="Times New Roman" w:hAnsi="Times New Roman" w:cs="Times New Roman"/>
          <w:sz w:val="24"/>
          <w:szCs w:val="24"/>
          <w:shd w:val="clear" w:color="auto" w:fill="FFFFFF"/>
        </w:rPr>
        <w:t>, A., 2015. An analysis of allowance banking in the EU ETS. </w:t>
      </w:r>
      <w:r w:rsidRPr="008E2C83">
        <w:rPr>
          <w:rFonts w:ascii="Times New Roman" w:hAnsi="Times New Roman" w:cs="Times New Roman"/>
          <w:i/>
          <w:iCs/>
          <w:sz w:val="24"/>
          <w:szCs w:val="24"/>
          <w:shd w:val="clear" w:color="auto" w:fill="FFFFFF"/>
        </w:rPr>
        <w:t>Robert Schuman Centre for Advanced Studies Research Paper No. RSCAS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29</w:t>
      </w:r>
      <w:r w:rsidRPr="008E2C83">
        <w:rPr>
          <w:rFonts w:ascii="Times New Roman" w:hAnsi="Times New Roman" w:cs="Times New Roman"/>
          <w:sz w:val="24"/>
          <w:szCs w:val="24"/>
          <w:shd w:val="clear" w:color="auto" w:fill="FFFFFF"/>
        </w:rPr>
        <w:t xml:space="preserve">. </w:t>
      </w:r>
    </w:p>
    <w:p w14:paraId="43AB3D54"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 xml:space="preserve">Holt, C.A. and </w:t>
      </w:r>
      <w:proofErr w:type="spellStart"/>
      <w:r w:rsidRPr="008E2C83">
        <w:rPr>
          <w:rFonts w:ascii="Times New Roman" w:hAnsi="Times New Roman" w:cs="Times New Roman"/>
          <w:sz w:val="24"/>
          <w:szCs w:val="24"/>
          <w:shd w:val="clear" w:color="auto" w:fill="FFFFFF"/>
        </w:rPr>
        <w:t>Shobe</w:t>
      </w:r>
      <w:proofErr w:type="spellEnd"/>
      <w:r w:rsidRPr="008E2C83">
        <w:rPr>
          <w:rFonts w:ascii="Times New Roman" w:hAnsi="Times New Roman" w:cs="Times New Roman"/>
          <w:sz w:val="24"/>
          <w:szCs w:val="24"/>
          <w:shd w:val="clear" w:color="auto" w:fill="FFFFFF"/>
        </w:rPr>
        <w:t>, W.M., 2016. Reprint of: Price and quantity collars for stabilizing emission allowance prices: Laboratory experiments on the EU ETS market stability reserve. </w:t>
      </w:r>
      <w:r w:rsidRPr="008E2C83">
        <w:rPr>
          <w:rFonts w:ascii="Times New Roman" w:hAnsi="Times New Roman" w:cs="Times New Roman"/>
          <w:i/>
          <w:iCs/>
          <w:sz w:val="24"/>
          <w:szCs w:val="24"/>
          <w:shd w:val="clear" w:color="auto" w:fill="FFFFFF"/>
        </w:rPr>
        <w:t>Journal of Environmental Economics and Management</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80</w:t>
      </w:r>
      <w:r w:rsidRPr="008E2C83">
        <w:rPr>
          <w:rFonts w:ascii="Times New Roman" w:hAnsi="Times New Roman" w:cs="Times New Roman"/>
          <w:sz w:val="24"/>
          <w:szCs w:val="24"/>
          <w:shd w:val="clear" w:color="auto" w:fill="FFFFFF"/>
        </w:rPr>
        <w:t xml:space="preserve">, pp.69-86.   </w:t>
      </w:r>
    </w:p>
    <w:p w14:paraId="1B5CA532"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proofErr w:type="spellStart"/>
      <w:r w:rsidRPr="008E2C83">
        <w:rPr>
          <w:rFonts w:ascii="Times New Roman" w:hAnsi="Times New Roman" w:cs="Times New Roman"/>
          <w:sz w:val="24"/>
          <w:szCs w:val="24"/>
          <w:shd w:val="clear" w:color="auto" w:fill="FFFFFF"/>
        </w:rPr>
        <w:t>Ichev</w:t>
      </w:r>
      <w:proofErr w:type="spellEnd"/>
      <w:r w:rsidRPr="008E2C83">
        <w:rPr>
          <w:rFonts w:ascii="Times New Roman" w:hAnsi="Times New Roman" w:cs="Times New Roman"/>
          <w:sz w:val="24"/>
          <w:szCs w:val="24"/>
          <w:shd w:val="clear" w:color="auto" w:fill="FFFFFF"/>
        </w:rPr>
        <w:t xml:space="preserve">, R. and </w:t>
      </w:r>
      <w:proofErr w:type="spellStart"/>
      <w:r w:rsidRPr="008E2C83">
        <w:rPr>
          <w:rFonts w:ascii="Times New Roman" w:hAnsi="Times New Roman" w:cs="Times New Roman"/>
          <w:sz w:val="24"/>
          <w:szCs w:val="24"/>
          <w:shd w:val="clear" w:color="auto" w:fill="FFFFFF"/>
        </w:rPr>
        <w:t>Marinč</w:t>
      </w:r>
      <w:proofErr w:type="spellEnd"/>
      <w:r w:rsidRPr="008E2C83">
        <w:rPr>
          <w:rFonts w:ascii="Times New Roman" w:hAnsi="Times New Roman" w:cs="Times New Roman"/>
          <w:sz w:val="24"/>
          <w:szCs w:val="24"/>
          <w:shd w:val="clear" w:color="auto" w:fill="FFFFFF"/>
        </w:rPr>
        <w:t>, M., 2018. Stock prices and geographic proximity of information: Evidence from the Ebola outbreak. </w:t>
      </w:r>
      <w:r w:rsidRPr="008E2C83">
        <w:rPr>
          <w:rFonts w:ascii="Times New Roman" w:hAnsi="Times New Roman" w:cs="Times New Roman"/>
          <w:i/>
          <w:iCs/>
          <w:sz w:val="24"/>
          <w:szCs w:val="24"/>
          <w:shd w:val="clear" w:color="auto" w:fill="FFFFFF"/>
        </w:rPr>
        <w:t>International Review of Financial Analysis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56</w:t>
      </w:r>
      <w:r w:rsidRPr="008E2C83">
        <w:rPr>
          <w:rFonts w:ascii="Times New Roman" w:hAnsi="Times New Roman" w:cs="Times New Roman"/>
          <w:sz w:val="24"/>
          <w:szCs w:val="24"/>
          <w:shd w:val="clear" w:color="auto" w:fill="FFFFFF"/>
        </w:rPr>
        <w:t xml:space="preserve">, pp.153-166.   </w:t>
      </w:r>
    </w:p>
    <w:p w14:paraId="4C3A354C"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proofErr w:type="spellStart"/>
      <w:r w:rsidRPr="008E2C83">
        <w:rPr>
          <w:rFonts w:ascii="Times New Roman" w:hAnsi="Times New Roman" w:cs="Times New Roman"/>
          <w:sz w:val="24"/>
          <w:szCs w:val="24"/>
          <w:shd w:val="clear" w:color="auto" w:fill="FFFFFF"/>
        </w:rPr>
        <w:t>Keele</w:t>
      </w:r>
      <w:proofErr w:type="spellEnd"/>
      <w:r w:rsidRPr="008E2C83">
        <w:rPr>
          <w:rFonts w:ascii="Times New Roman" w:hAnsi="Times New Roman" w:cs="Times New Roman"/>
          <w:sz w:val="24"/>
          <w:szCs w:val="24"/>
          <w:shd w:val="clear" w:color="auto" w:fill="FFFFFF"/>
        </w:rPr>
        <w:t xml:space="preserve">, L.J. and </w:t>
      </w:r>
      <w:proofErr w:type="spellStart"/>
      <w:r w:rsidRPr="008E2C83">
        <w:rPr>
          <w:rFonts w:ascii="Times New Roman" w:hAnsi="Times New Roman" w:cs="Times New Roman"/>
          <w:sz w:val="24"/>
          <w:szCs w:val="24"/>
          <w:shd w:val="clear" w:color="auto" w:fill="FFFFFF"/>
        </w:rPr>
        <w:t>Titiunik</w:t>
      </w:r>
      <w:proofErr w:type="spellEnd"/>
      <w:r w:rsidRPr="008E2C83">
        <w:rPr>
          <w:rFonts w:ascii="Times New Roman" w:hAnsi="Times New Roman" w:cs="Times New Roman"/>
          <w:sz w:val="24"/>
          <w:szCs w:val="24"/>
          <w:shd w:val="clear" w:color="auto" w:fill="FFFFFF"/>
        </w:rPr>
        <w:t>, R., 2015. Geographic boundaries as regression discontinuities. </w:t>
      </w:r>
      <w:r w:rsidRPr="008E2C83">
        <w:rPr>
          <w:rFonts w:ascii="Times New Roman" w:hAnsi="Times New Roman" w:cs="Times New Roman"/>
          <w:i/>
          <w:iCs/>
          <w:sz w:val="24"/>
          <w:szCs w:val="24"/>
          <w:shd w:val="clear" w:color="auto" w:fill="FFFFFF"/>
        </w:rPr>
        <w:t>Political Analysis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23</w:t>
      </w:r>
      <w:r w:rsidRPr="008E2C83">
        <w:rPr>
          <w:rFonts w:ascii="Times New Roman" w:hAnsi="Times New Roman" w:cs="Times New Roman"/>
          <w:sz w:val="24"/>
          <w:szCs w:val="24"/>
          <w:shd w:val="clear" w:color="auto" w:fill="FFFFFF"/>
        </w:rPr>
        <w:t xml:space="preserve">(1), pp.127-155.   </w:t>
      </w:r>
    </w:p>
    <w:p w14:paraId="701B7F0C" w14:textId="77777777" w:rsidR="008A7FBC" w:rsidRPr="008E2C83" w:rsidRDefault="008A7FBC" w:rsidP="008E2C83">
      <w:pPr>
        <w:spacing w:line="360" w:lineRule="auto"/>
        <w:jc w:val="both"/>
        <w:rPr>
          <w:rFonts w:ascii="Times New Roman" w:hAnsi="Times New Roman" w:cs="Times New Roman"/>
          <w:sz w:val="24"/>
          <w:szCs w:val="24"/>
        </w:rPr>
      </w:pPr>
      <w:proofErr w:type="spellStart"/>
      <w:r w:rsidRPr="008E2C83">
        <w:rPr>
          <w:rFonts w:ascii="Times New Roman" w:hAnsi="Times New Roman" w:cs="Times New Roman"/>
          <w:sz w:val="24"/>
          <w:szCs w:val="24"/>
          <w:shd w:val="clear" w:color="auto" w:fill="FFFFFF"/>
        </w:rPr>
        <w:t>Klenert</w:t>
      </w:r>
      <w:proofErr w:type="spellEnd"/>
      <w:r w:rsidRPr="008E2C83">
        <w:rPr>
          <w:rFonts w:ascii="Times New Roman" w:hAnsi="Times New Roman" w:cs="Times New Roman"/>
          <w:sz w:val="24"/>
          <w:szCs w:val="24"/>
          <w:shd w:val="clear" w:color="auto" w:fill="FFFFFF"/>
        </w:rPr>
        <w:t xml:space="preserve">, D., </w:t>
      </w:r>
      <w:proofErr w:type="spellStart"/>
      <w:r w:rsidRPr="008E2C83">
        <w:rPr>
          <w:rFonts w:ascii="Times New Roman" w:hAnsi="Times New Roman" w:cs="Times New Roman"/>
          <w:sz w:val="24"/>
          <w:szCs w:val="24"/>
          <w:shd w:val="clear" w:color="auto" w:fill="FFFFFF"/>
        </w:rPr>
        <w:t>Mattauch</w:t>
      </w:r>
      <w:proofErr w:type="spellEnd"/>
      <w:r w:rsidRPr="008E2C83">
        <w:rPr>
          <w:rFonts w:ascii="Times New Roman" w:hAnsi="Times New Roman" w:cs="Times New Roman"/>
          <w:sz w:val="24"/>
          <w:szCs w:val="24"/>
          <w:shd w:val="clear" w:color="auto" w:fill="FFFFFF"/>
        </w:rPr>
        <w:t xml:space="preserve">, L., Combet, E., Edenhofer, O., Hepburn, C., </w:t>
      </w:r>
      <w:proofErr w:type="spellStart"/>
      <w:r w:rsidRPr="008E2C83">
        <w:rPr>
          <w:rFonts w:ascii="Times New Roman" w:hAnsi="Times New Roman" w:cs="Times New Roman"/>
          <w:sz w:val="24"/>
          <w:szCs w:val="24"/>
          <w:shd w:val="clear" w:color="auto" w:fill="FFFFFF"/>
        </w:rPr>
        <w:t>Rafaty</w:t>
      </w:r>
      <w:proofErr w:type="spellEnd"/>
      <w:r w:rsidRPr="008E2C83">
        <w:rPr>
          <w:rFonts w:ascii="Times New Roman" w:hAnsi="Times New Roman" w:cs="Times New Roman"/>
          <w:sz w:val="24"/>
          <w:szCs w:val="24"/>
          <w:shd w:val="clear" w:color="auto" w:fill="FFFFFF"/>
        </w:rPr>
        <w:t>, R. and Stern, N., 2018. Making carbon pricing work for citizens. </w:t>
      </w:r>
      <w:r w:rsidRPr="008E2C83">
        <w:rPr>
          <w:rFonts w:ascii="Times New Roman" w:hAnsi="Times New Roman" w:cs="Times New Roman"/>
          <w:i/>
          <w:iCs/>
          <w:sz w:val="24"/>
          <w:szCs w:val="24"/>
          <w:shd w:val="clear" w:color="auto" w:fill="FFFFFF"/>
        </w:rPr>
        <w:t>Nature Climate Change</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8</w:t>
      </w:r>
      <w:r w:rsidRPr="008E2C83">
        <w:rPr>
          <w:rFonts w:ascii="Times New Roman" w:hAnsi="Times New Roman" w:cs="Times New Roman"/>
          <w:sz w:val="24"/>
          <w:szCs w:val="24"/>
          <w:shd w:val="clear" w:color="auto" w:fill="FFFFFF"/>
        </w:rPr>
        <w:t xml:space="preserve">(8), pp.669-677.   </w:t>
      </w:r>
    </w:p>
    <w:p w14:paraId="69E5D26A"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Li, B., Zhu, M., Jiang, Y. and Li, Z., 2016. Pricing policies of a competitive dual-channel green supply chain. </w:t>
      </w:r>
      <w:r w:rsidRPr="008E2C83">
        <w:rPr>
          <w:rFonts w:ascii="Times New Roman" w:hAnsi="Times New Roman" w:cs="Times New Roman"/>
          <w:i/>
          <w:iCs/>
          <w:sz w:val="24"/>
          <w:szCs w:val="24"/>
          <w:shd w:val="clear" w:color="auto" w:fill="FFFFFF"/>
        </w:rPr>
        <w:t>Journal of Cleaner Production</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112</w:t>
      </w:r>
      <w:r w:rsidRPr="008E2C83">
        <w:rPr>
          <w:rFonts w:ascii="Times New Roman" w:hAnsi="Times New Roman" w:cs="Times New Roman"/>
          <w:sz w:val="24"/>
          <w:szCs w:val="24"/>
          <w:shd w:val="clear" w:color="auto" w:fill="FFFFFF"/>
        </w:rPr>
        <w:t xml:space="preserve">, pp.2029-2042.   </w:t>
      </w:r>
    </w:p>
    <w:p w14:paraId="30C60B71"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 xml:space="preserve">Li, N., Chen, L. and </w:t>
      </w:r>
      <w:proofErr w:type="spellStart"/>
      <w:r w:rsidRPr="008E2C83">
        <w:rPr>
          <w:rFonts w:ascii="Times New Roman" w:hAnsi="Times New Roman" w:cs="Times New Roman"/>
          <w:sz w:val="24"/>
          <w:szCs w:val="24"/>
          <w:shd w:val="clear" w:color="auto" w:fill="FFFFFF"/>
        </w:rPr>
        <w:t>Dahleh</w:t>
      </w:r>
      <w:proofErr w:type="spellEnd"/>
      <w:r w:rsidRPr="008E2C83">
        <w:rPr>
          <w:rFonts w:ascii="Times New Roman" w:hAnsi="Times New Roman" w:cs="Times New Roman"/>
          <w:sz w:val="24"/>
          <w:szCs w:val="24"/>
          <w:shd w:val="clear" w:color="auto" w:fill="FFFFFF"/>
        </w:rPr>
        <w:t>, M.A., 2015. Demand response using linear supply function bidding. </w:t>
      </w:r>
      <w:r w:rsidRPr="008E2C83">
        <w:rPr>
          <w:rFonts w:ascii="Times New Roman" w:hAnsi="Times New Roman" w:cs="Times New Roman"/>
          <w:i/>
          <w:iCs/>
          <w:sz w:val="24"/>
          <w:szCs w:val="24"/>
          <w:shd w:val="clear" w:color="auto" w:fill="FFFFFF"/>
        </w:rPr>
        <w:t>IEEE Transactions on Smart Grid</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6</w:t>
      </w:r>
      <w:r w:rsidRPr="008E2C83">
        <w:rPr>
          <w:rFonts w:ascii="Times New Roman" w:hAnsi="Times New Roman" w:cs="Times New Roman"/>
          <w:sz w:val="24"/>
          <w:szCs w:val="24"/>
          <w:shd w:val="clear" w:color="auto" w:fill="FFFFFF"/>
        </w:rPr>
        <w:t xml:space="preserve">(4), pp.1827-1838.   </w:t>
      </w:r>
    </w:p>
    <w:p w14:paraId="38B1CD36"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lastRenderedPageBreak/>
        <w:t xml:space="preserve">Munoz, F.D., </w:t>
      </w:r>
      <w:proofErr w:type="spellStart"/>
      <w:r w:rsidRPr="008E2C83">
        <w:rPr>
          <w:rFonts w:ascii="Times New Roman" w:hAnsi="Times New Roman" w:cs="Times New Roman"/>
          <w:sz w:val="24"/>
          <w:szCs w:val="24"/>
          <w:shd w:val="clear" w:color="auto" w:fill="FFFFFF"/>
        </w:rPr>
        <w:t>Wogrin</w:t>
      </w:r>
      <w:proofErr w:type="spellEnd"/>
      <w:r w:rsidRPr="008E2C83">
        <w:rPr>
          <w:rFonts w:ascii="Times New Roman" w:hAnsi="Times New Roman" w:cs="Times New Roman"/>
          <w:sz w:val="24"/>
          <w:szCs w:val="24"/>
          <w:shd w:val="clear" w:color="auto" w:fill="FFFFFF"/>
        </w:rPr>
        <w:t>, S., Oren, S.S. and Hobbs, B.F., 2018. Economic inefficiencies of cost-based electricity market designs. </w:t>
      </w:r>
      <w:r w:rsidRPr="008E2C83">
        <w:rPr>
          <w:rFonts w:ascii="Times New Roman" w:hAnsi="Times New Roman" w:cs="Times New Roman"/>
          <w:i/>
          <w:iCs/>
          <w:sz w:val="24"/>
          <w:szCs w:val="24"/>
          <w:shd w:val="clear" w:color="auto" w:fill="FFFFFF"/>
        </w:rPr>
        <w:t>The Energy Journal</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39</w:t>
      </w:r>
      <w:r w:rsidRPr="008E2C83">
        <w:rPr>
          <w:rFonts w:ascii="Times New Roman" w:hAnsi="Times New Roman" w:cs="Times New Roman"/>
          <w:sz w:val="24"/>
          <w:szCs w:val="24"/>
          <w:shd w:val="clear" w:color="auto" w:fill="FFFFFF"/>
        </w:rPr>
        <w:t xml:space="preserve">(3).   </w:t>
      </w:r>
    </w:p>
    <w:p w14:paraId="181A5E52"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Nagle, T.T. and Muller, G., 2018. </w:t>
      </w:r>
      <w:r w:rsidRPr="008E2C83">
        <w:rPr>
          <w:rFonts w:ascii="Times New Roman" w:hAnsi="Times New Roman" w:cs="Times New Roman"/>
          <w:i/>
          <w:iCs/>
          <w:sz w:val="24"/>
          <w:szCs w:val="24"/>
          <w:shd w:val="clear" w:color="auto" w:fill="FFFFFF"/>
        </w:rPr>
        <w:t>The strategy and tactics of pricing</w:t>
      </w:r>
      <w:r w:rsidRPr="008E2C83">
        <w:rPr>
          <w:rFonts w:ascii="Times New Roman" w:hAnsi="Times New Roman" w:cs="Times New Roman"/>
          <w:sz w:val="24"/>
          <w:szCs w:val="24"/>
          <w:shd w:val="clear" w:color="auto" w:fill="FFFFFF"/>
        </w:rPr>
        <w:t xml:space="preserve">. Routledge.   </w:t>
      </w:r>
    </w:p>
    <w:p w14:paraId="46A13120"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 xml:space="preserve">Pereira, </w:t>
      </w:r>
      <w:proofErr w:type="gramStart"/>
      <w:r w:rsidRPr="008E2C83">
        <w:rPr>
          <w:rFonts w:ascii="Times New Roman" w:hAnsi="Times New Roman" w:cs="Times New Roman"/>
          <w:sz w:val="24"/>
          <w:szCs w:val="24"/>
          <w:shd w:val="clear" w:color="auto" w:fill="FFFFFF"/>
        </w:rPr>
        <w:t>V.</w:t>
      </w:r>
      <w:proofErr w:type="gramEnd"/>
      <w:r w:rsidRPr="008E2C83">
        <w:rPr>
          <w:rFonts w:ascii="Times New Roman" w:hAnsi="Times New Roman" w:cs="Times New Roman"/>
          <w:sz w:val="24"/>
          <w:szCs w:val="24"/>
          <w:shd w:val="clear" w:color="auto" w:fill="FFFFFF"/>
        </w:rPr>
        <w:t xml:space="preserve"> and Costa, H.G., 2015. A literature review on lot size with quantity discounts: 1995-2013. </w:t>
      </w:r>
      <w:r w:rsidRPr="008E2C83">
        <w:rPr>
          <w:rFonts w:ascii="Times New Roman" w:hAnsi="Times New Roman" w:cs="Times New Roman"/>
          <w:i/>
          <w:iCs/>
          <w:sz w:val="24"/>
          <w:szCs w:val="24"/>
          <w:shd w:val="clear" w:color="auto" w:fill="FFFFFF"/>
        </w:rPr>
        <w:t>Journal of Modelling in Management</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10</w:t>
      </w:r>
      <w:r w:rsidRPr="008E2C83">
        <w:rPr>
          <w:rFonts w:ascii="Times New Roman" w:hAnsi="Times New Roman" w:cs="Times New Roman"/>
          <w:sz w:val="24"/>
          <w:szCs w:val="24"/>
          <w:shd w:val="clear" w:color="auto" w:fill="FFFFFF"/>
        </w:rPr>
        <w:t xml:space="preserve">(3), pp.341-359.   </w:t>
      </w:r>
    </w:p>
    <w:p w14:paraId="30E68173" w14:textId="77777777" w:rsidR="008A7FBC" w:rsidRPr="008E2C83" w:rsidRDefault="008A7FBC" w:rsidP="008E2C83">
      <w:pPr>
        <w:spacing w:line="360" w:lineRule="auto"/>
        <w:jc w:val="both"/>
        <w:rPr>
          <w:rFonts w:ascii="Times New Roman" w:hAnsi="Times New Roman" w:cs="Times New Roman"/>
          <w:sz w:val="24"/>
          <w:szCs w:val="24"/>
        </w:rPr>
      </w:pPr>
      <w:proofErr w:type="spellStart"/>
      <w:r w:rsidRPr="008E2C83">
        <w:rPr>
          <w:rFonts w:ascii="Times New Roman" w:hAnsi="Times New Roman" w:cs="Times New Roman"/>
          <w:sz w:val="24"/>
          <w:szCs w:val="24"/>
          <w:shd w:val="clear" w:color="auto" w:fill="FFFFFF"/>
        </w:rPr>
        <w:t>Prabavathi</w:t>
      </w:r>
      <w:proofErr w:type="spellEnd"/>
      <w:r w:rsidRPr="008E2C83">
        <w:rPr>
          <w:rFonts w:ascii="Times New Roman" w:hAnsi="Times New Roman" w:cs="Times New Roman"/>
          <w:sz w:val="24"/>
          <w:szCs w:val="24"/>
          <w:shd w:val="clear" w:color="auto" w:fill="FFFFFF"/>
        </w:rPr>
        <w:t xml:space="preserve">, M. and </w:t>
      </w:r>
      <w:proofErr w:type="spellStart"/>
      <w:r w:rsidRPr="008E2C83">
        <w:rPr>
          <w:rFonts w:ascii="Times New Roman" w:hAnsi="Times New Roman" w:cs="Times New Roman"/>
          <w:sz w:val="24"/>
          <w:szCs w:val="24"/>
          <w:shd w:val="clear" w:color="auto" w:fill="FFFFFF"/>
        </w:rPr>
        <w:t>Gnanadass</w:t>
      </w:r>
      <w:proofErr w:type="spellEnd"/>
      <w:r w:rsidRPr="008E2C83">
        <w:rPr>
          <w:rFonts w:ascii="Times New Roman" w:hAnsi="Times New Roman" w:cs="Times New Roman"/>
          <w:sz w:val="24"/>
          <w:szCs w:val="24"/>
          <w:shd w:val="clear" w:color="auto" w:fill="FFFFFF"/>
        </w:rPr>
        <w:t>, R., 2015. Energy bidding strategies for restructured electricity market. </w:t>
      </w:r>
      <w:r w:rsidRPr="008E2C83">
        <w:rPr>
          <w:rFonts w:ascii="Times New Roman" w:hAnsi="Times New Roman" w:cs="Times New Roman"/>
          <w:i/>
          <w:iCs/>
          <w:sz w:val="24"/>
          <w:szCs w:val="24"/>
          <w:shd w:val="clear" w:color="auto" w:fill="FFFFFF"/>
        </w:rPr>
        <w:t>International Journal of Electrical Power &amp; Energy Systems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64</w:t>
      </w:r>
      <w:r w:rsidRPr="008E2C83">
        <w:rPr>
          <w:rFonts w:ascii="Times New Roman" w:hAnsi="Times New Roman" w:cs="Times New Roman"/>
          <w:sz w:val="24"/>
          <w:szCs w:val="24"/>
          <w:shd w:val="clear" w:color="auto" w:fill="FFFFFF"/>
        </w:rPr>
        <w:t xml:space="preserve">, pp.956-966.  </w:t>
      </w:r>
    </w:p>
    <w:p w14:paraId="1600F70A" w14:textId="77777777" w:rsidR="008A7FBC" w:rsidRPr="008E2C83" w:rsidRDefault="008A7FBC" w:rsidP="008E2C83">
      <w:pPr>
        <w:spacing w:line="360" w:lineRule="auto"/>
        <w:jc w:val="both"/>
        <w:rPr>
          <w:rFonts w:ascii="Times New Roman" w:hAnsi="Times New Roman" w:cs="Times New Roman"/>
          <w:sz w:val="24"/>
          <w:szCs w:val="24"/>
        </w:rPr>
      </w:pPr>
    </w:p>
    <w:sectPr w:rsidR="008A7FBC" w:rsidRPr="008E2C83" w:rsidSect="002C293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17FF0" w14:textId="77777777" w:rsidR="002F605C" w:rsidRDefault="002F605C" w:rsidP="008A7FBC">
      <w:pPr>
        <w:spacing w:after="0" w:line="240" w:lineRule="auto"/>
      </w:pPr>
      <w:r>
        <w:separator/>
      </w:r>
    </w:p>
  </w:endnote>
  <w:endnote w:type="continuationSeparator" w:id="0">
    <w:p w14:paraId="2C2B4C7E" w14:textId="77777777" w:rsidR="002F605C" w:rsidRDefault="002F605C" w:rsidP="008A7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8903"/>
      <w:docPartObj>
        <w:docPartGallery w:val="Page Numbers (Bottom of Page)"/>
        <w:docPartUnique/>
      </w:docPartObj>
    </w:sdtPr>
    <w:sdtContent>
      <w:p w14:paraId="54E10C13" w14:textId="77777777" w:rsidR="008A7FBC" w:rsidRDefault="00000000">
        <w:pPr>
          <w:pStyle w:val="Footer"/>
        </w:pPr>
        <w:r>
          <w:fldChar w:fldCharType="begin"/>
        </w:r>
        <w:r>
          <w:instrText xml:space="preserve"> PAGE   \* MERGEFORMAT </w:instrText>
        </w:r>
        <w:r>
          <w:fldChar w:fldCharType="separate"/>
        </w:r>
        <w:r w:rsidR="008E51FB">
          <w:rPr>
            <w:noProof/>
          </w:rPr>
          <w:t>1</w:t>
        </w:r>
        <w:r>
          <w:rPr>
            <w:noProof/>
          </w:rPr>
          <w:fldChar w:fldCharType="end"/>
        </w:r>
      </w:p>
    </w:sdtContent>
  </w:sdt>
  <w:p w14:paraId="5899225F" w14:textId="77777777" w:rsidR="008A7FBC" w:rsidRDefault="008A7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0D726" w14:textId="77777777" w:rsidR="002F605C" w:rsidRDefault="002F605C" w:rsidP="008A7FBC">
      <w:pPr>
        <w:spacing w:after="0" w:line="240" w:lineRule="auto"/>
      </w:pPr>
      <w:r>
        <w:separator/>
      </w:r>
    </w:p>
  </w:footnote>
  <w:footnote w:type="continuationSeparator" w:id="0">
    <w:p w14:paraId="6D30AAE3" w14:textId="77777777" w:rsidR="002F605C" w:rsidRDefault="002F605C" w:rsidP="008A7F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2DD1"/>
    <w:rsid w:val="00016EC3"/>
    <w:rsid w:val="00017F6D"/>
    <w:rsid w:val="00065310"/>
    <w:rsid w:val="00077222"/>
    <w:rsid w:val="00094C7A"/>
    <w:rsid w:val="000974EA"/>
    <w:rsid w:val="000A69D5"/>
    <w:rsid w:val="000A7B6B"/>
    <w:rsid w:val="000B7EA8"/>
    <w:rsid w:val="000D5F5B"/>
    <w:rsid w:val="000E4C0D"/>
    <w:rsid w:val="000E54B4"/>
    <w:rsid w:val="0013774B"/>
    <w:rsid w:val="00157DA8"/>
    <w:rsid w:val="001925A7"/>
    <w:rsid w:val="00194713"/>
    <w:rsid w:val="001B2D16"/>
    <w:rsid w:val="001C55C0"/>
    <w:rsid w:val="001C5DD3"/>
    <w:rsid w:val="001E5BC1"/>
    <w:rsid w:val="00225EAF"/>
    <w:rsid w:val="0023052C"/>
    <w:rsid w:val="0024381D"/>
    <w:rsid w:val="0025793F"/>
    <w:rsid w:val="00260877"/>
    <w:rsid w:val="00282E33"/>
    <w:rsid w:val="002A2F52"/>
    <w:rsid w:val="002A4110"/>
    <w:rsid w:val="002B7500"/>
    <w:rsid w:val="002C2935"/>
    <w:rsid w:val="002D1B5C"/>
    <w:rsid w:val="002F605C"/>
    <w:rsid w:val="00345B05"/>
    <w:rsid w:val="003A0461"/>
    <w:rsid w:val="003A50D4"/>
    <w:rsid w:val="003E16DF"/>
    <w:rsid w:val="003F11C3"/>
    <w:rsid w:val="00405F2A"/>
    <w:rsid w:val="00417EA9"/>
    <w:rsid w:val="004232BE"/>
    <w:rsid w:val="00426386"/>
    <w:rsid w:val="00440D74"/>
    <w:rsid w:val="00460853"/>
    <w:rsid w:val="004610D7"/>
    <w:rsid w:val="0046363C"/>
    <w:rsid w:val="00471AB7"/>
    <w:rsid w:val="004852AB"/>
    <w:rsid w:val="004A439A"/>
    <w:rsid w:val="004B5855"/>
    <w:rsid w:val="004C310A"/>
    <w:rsid w:val="004D2ECA"/>
    <w:rsid w:val="004F5D13"/>
    <w:rsid w:val="00502B59"/>
    <w:rsid w:val="005424F4"/>
    <w:rsid w:val="00544487"/>
    <w:rsid w:val="00596371"/>
    <w:rsid w:val="005B293B"/>
    <w:rsid w:val="005B7FBD"/>
    <w:rsid w:val="005C3935"/>
    <w:rsid w:val="005C41DC"/>
    <w:rsid w:val="005C67DE"/>
    <w:rsid w:val="005D0391"/>
    <w:rsid w:val="005D2639"/>
    <w:rsid w:val="005D4038"/>
    <w:rsid w:val="005E159D"/>
    <w:rsid w:val="005F31B1"/>
    <w:rsid w:val="0060522C"/>
    <w:rsid w:val="00613ABF"/>
    <w:rsid w:val="00632440"/>
    <w:rsid w:val="00647726"/>
    <w:rsid w:val="006542AD"/>
    <w:rsid w:val="00670C54"/>
    <w:rsid w:val="00673AE5"/>
    <w:rsid w:val="00687AA1"/>
    <w:rsid w:val="00693F22"/>
    <w:rsid w:val="006B0F92"/>
    <w:rsid w:val="006B4988"/>
    <w:rsid w:val="006B6947"/>
    <w:rsid w:val="006D0327"/>
    <w:rsid w:val="006F7795"/>
    <w:rsid w:val="00714CA1"/>
    <w:rsid w:val="007230CD"/>
    <w:rsid w:val="00723B6D"/>
    <w:rsid w:val="00724EDB"/>
    <w:rsid w:val="0073115D"/>
    <w:rsid w:val="00734886"/>
    <w:rsid w:val="007942E1"/>
    <w:rsid w:val="007B3B9F"/>
    <w:rsid w:val="007D3C92"/>
    <w:rsid w:val="007D5C3A"/>
    <w:rsid w:val="007E183D"/>
    <w:rsid w:val="007E7749"/>
    <w:rsid w:val="00811278"/>
    <w:rsid w:val="00811C50"/>
    <w:rsid w:val="0082490A"/>
    <w:rsid w:val="008470B4"/>
    <w:rsid w:val="00860B14"/>
    <w:rsid w:val="008771F6"/>
    <w:rsid w:val="008779CB"/>
    <w:rsid w:val="008A7FBC"/>
    <w:rsid w:val="008B1FA3"/>
    <w:rsid w:val="008E2C83"/>
    <w:rsid w:val="008E495E"/>
    <w:rsid w:val="008E51FB"/>
    <w:rsid w:val="00920D1A"/>
    <w:rsid w:val="00966085"/>
    <w:rsid w:val="00967434"/>
    <w:rsid w:val="009A23F5"/>
    <w:rsid w:val="009A77B6"/>
    <w:rsid w:val="009C30CC"/>
    <w:rsid w:val="009C33F2"/>
    <w:rsid w:val="009D05E2"/>
    <w:rsid w:val="009D4EF8"/>
    <w:rsid w:val="009F3AA1"/>
    <w:rsid w:val="009F72D5"/>
    <w:rsid w:val="00A12800"/>
    <w:rsid w:val="00A16593"/>
    <w:rsid w:val="00A16868"/>
    <w:rsid w:val="00A272FE"/>
    <w:rsid w:val="00A278E6"/>
    <w:rsid w:val="00A355BD"/>
    <w:rsid w:val="00A4098A"/>
    <w:rsid w:val="00A41564"/>
    <w:rsid w:val="00A462A9"/>
    <w:rsid w:val="00A568CF"/>
    <w:rsid w:val="00A62F2A"/>
    <w:rsid w:val="00A73F5F"/>
    <w:rsid w:val="00A75104"/>
    <w:rsid w:val="00A924B5"/>
    <w:rsid w:val="00AD2DD1"/>
    <w:rsid w:val="00AE2D82"/>
    <w:rsid w:val="00B0454C"/>
    <w:rsid w:val="00B60EE9"/>
    <w:rsid w:val="00B877D4"/>
    <w:rsid w:val="00B9308D"/>
    <w:rsid w:val="00B94760"/>
    <w:rsid w:val="00BA1CFB"/>
    <w:rsid w:val="00BB281D"/>
    <w:rsid w:val="00BC3A82"/>
    <w:rsid w:val="00BD7193"/>
    <w:rsid w:val="00BE28D5"/>
    <w:rsid w:val="00BE2FA1"/>
    <w:rsid w:val="00BE72CE"/>
    <w:rsid w:val="00C149BC"/>
    <w:rsid w:val="00C64F10"/>
    <w:rsid w:val="00C66C5E"/>
    <w:rsid w:val="00C713D3"/>
    <w:rsid w:val="00CA5BB4"/>
    <w:rsid w:val="00CB6917"/>
    <w:rsid w:val="00CF2E0B"/>
    <w:rsid w:val="00D027A8"/>
    <w:rsid w:val="00D04E90"/>
    <w:rsid w:val="00D15AC9"/>
    <w:rsid w:val="00D2036C"/>
    <w:rsid w:val="00D434FD"/>
    <w:rsid w:val="00D81098"/>
    <w:rsid w:val="00D815B1"/>
    <w:rsid w:val="00DC23AF"/>
    <w:rsid w:val="00DC6AED"/>
    <w:rsid w:val="00E04380"/>
    <w:rsid w:val="00E434B4"/>
    <w:rsid w:val="00E577A3"/>
    <w:rsid w:val="00E703E7"/>
    <w:rsid w:val="00E71049"/>
    <w:rsid w:val="00E87E0E"/>
    <w:rsid w:val="00E87E40"/>
    <w:rsid w:val="00EA2E26"/>
    <w:rsid w:val="00EA63F0"/>
    <w:rsid w:val="00EB3257"/>
    <w:rsid w:val="00EC12CD"/>
    <w:rsid w:val="00ED188C"/>
    <w:rsid w:val="00EE5355"/>
    <w:rsid w:val="00EE5DC6"/>
    <w:rsid w:val="00EF2DCB"/>
    <w:rsid w:val="00EF5809"/>
    <w:rsid w:val="00F003FE"/>
    <w:rsid w:val="00F06E6E"/>
    <w:rsid w:val="00F4181F"/>
    <w:rsid w:val="00F43F48"/>
    <w:rsid w:val="00F468C2"/>
    <w:rsid w:val="00F632AC"/>
    <w:rsid w:val="00F63708"/>
    <w:rsid w:val="00F63855"/>
    <w:rsid w:val="00F66208"/>
    <w:rsid w:val="00F84077"/>
    <w:rsid w:val="00FB0C6C"/>
    <w:rsid w:val="00FF4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434A4"/>
  <w15:docId w15:val="{B2D8735D-751D-48AB-BDD0-2FFE0D4C7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AED"/>
    <w:rPr>
      <w:lang w:val="en-GB"/>
    </w:rPr>
  </w:style>
  <w:style w:type="paragraph" w:styleId="Heading1">
    <w:name w:val="heading 1"/>
    <w:basedOn w:val="Normal"/>
    <w:next w:val="Normal"/>
    <w:link w:val="Heading1Char"/>
    <w:uiPriority w:val="9"/>
    <w:qFormat/>
    <w:rsid w:val="00C713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713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3D3"/>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C713D3"/>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8A7FBC"/>
    <w:pPr>
      <w:outlineLvl w:val="9"/>
    </w:pPr>
    <w:rPr>
      <w:lang w:val="en-US"/>
    </w:rPr>
  </w:style>
  <w:style w:type="paragraph" w:styleId="TOC1">
    <w:name w:val="toc 1"/>
    <w:basedOn w:val="Normal"/>
    <w:next w:val="Normal"/>
    <w:autoRedefine/>
    <w:uiPriority w:val="39"/>
    <w:unhideWhenUsed/>
    <w:rsid w:val="008A7FBC"/>
    <w:pPr>
      <w:spacing w:after="100"/>
    </w:pPr>
  </w:style>
  <w:style w:type="paragraph" w:styleId="TOC2">
    <w:name w:val="toc 2"/>
    <w:basedOn w:val="Normal"/>
    <w:next w:val="Normal"/>
    <w:autoRedefine/>
    <w:uiPriority w:val="39"/>
    <w:unhideWhenUsed/>
    <w:rsid w:val="008A7FBC"/>
    <w:pPr>
      <w:spacing w:after="100"/>
      <w:ind w:left="220"/>
    </w:pPr>
  </w:style>
  <w:style w:type="character" w:styleId="Hyperlink">
    <w:name w:val="Hyperlink"/>
    <w:basedOn w:val="DefaultParagraphFont"/>
    <w:uiPriority w:val="99"/>
    <w:unhideWhenUsed/>
    <w:rsid w:val="008A7FBC"/>
    <w:rPr>
      <w:color w:val="0000FF" w:themeColor="hyperlink"/>
      <w:u w:val="single"/>
    </w:rPr>
  </w:style>
  <w:style w:type="paragraph" w:styleId="BalloonText">
    <w:name w:val="Balloon Text"/>
    <w:basedOn w:val="Normal"/>
    <w:link w:val="BalloonTextChar"/>
    <w:uiPriority w:val="99"/>
    <w:semiHidden/>
    <w:unhideWhenUsed/>
    <w:rsid w:val="008A7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FBC"/>
    <w:rPr>
      <w:rFonts w:ascii="Tahoma" w:hAnsi="Tahoma" w:cs="Tahoma"/>
      <w:sz w:val="16"/>
      <w:szCs w:val="16"/>
      <w:lang w:val="en-GB"/>
    </w:rPr>
  </w:style>
  <w:style w:type="paragraph" w:styleId="Header">
    <w:name w:val="header"/>
    <w:basedOn w:val="Normal"/>
    <w:link w:val="HeaderChar"/>
    <w:uiPriority w:val="99"/>
    <w:semiHidden/>
    <w:unhideWhenUsed/>
    <w:rsid w:val="008A7F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7FBC"/>
    <w:rPr>
      <w:lang w:val="en-GB"/>
    </w:rPr>
  </w:style>
  <w:style w:type="paragraph" w:styleId="Footer">
    <w:name w:val="footer"/>
    <w:basedOn w:val="Normal"/>
    <w:link w:val="FooterChar"/>
    <w:uiPriority w:val="99"/>
    <w:unhideWhenUsed/>
    <w:rsid w:val="008A7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FB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Group%20Containers\UBF8T346G9.ms\WebArchiveCopyPasteTempFiles\com.microsoft.Word\uwtsd-logo-black.p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907A7-FF19-4C70-9792-E4611B199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2814</Words>
  <Characters>16041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Elena Nedelcheva (2112413)</cp:lastModifiedBy>
  <cp:revision>6</cp:revision>
  <dcterms:created xsi:type="dcterms:W3CDTF">2023-04-29T10:10:00Z</dcterms:created>
  <dcterms:modified xsi:type="dcterms:W3CDTF">2023-05-08T17:55:00Z</dcterms:modified>
</cp:coreProperties>
</file>