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5957709"/>
        <w:docPartObj>
          <w:docPartGallery w:val="Cover Pages"/>
          <w:docPartUnique/>
        </w:docPartObj>
      </w:sdtPr>
      <w:sdtContent>
        <w:p w14:paraId="0B04DAE3" w14:textId="72171489" w:rsidR="00017B62" w:rsidRDefault="00017B62">
          <w:r>
            <w:rPr>
              <w:noProof/>
            </w:rPr>
            <mc:AlternateContent>
              <mc:Choice Requires="wpg">
                <w:drawing>
                  <wp:anchor distT="0" distB="0" distL="114300" distR="114300" simplePos="0" relativeHeight="251662336" behindDoc="0" locked="0" layoutInCell="1" allowOverlap="1" wp14:anchorId="544DDF60" wp14:editId="4A7F46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169EE7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FBED584" wp14:editId="260B9DE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8DF67C" w14:textId="693E492D" w:rsidR="00017B62" w:rsidRPr="00017B62" w:rsidRDefault="00017B62">
                                    <w:pPr>
                                      <w:pStyle w:val="NoSpacing"/>
                                      <w:jc w:val="right"/>
                                      <w:rPr>
                                        <w:color w:val="595959" w:themeColor="text1" w:themeTint="A6"/>
                                        <w:sz w:val="32"/>
                                        <w:szCs w:val="32"/>
                                      </w:rPr>
                                    </w:pPr>
                                    <w:r w:rsidRPr="00017B62">
                                      <w:rPr>
                                        <w:color w:val="595959" w:themeColor="text1" w:themeTint="A6"/>
                                        <w:sz w:val="32"/>
                                        <w:szCs w:val="32"/>
                                      </w:rPr>
                                      <w:t>STUDENT ID:</w:t>
                                    </w:r>
                                    <w:r w:rsidR="002D2B5B">
                                      <w:rPr>
                                        <w:color w:val="595959" w:themeColor="text1" w:themeTint="A6"/>
                                        <w:sz w:val="32"/>
                                        <w:szCs w:val="32"/>
                                      </w:rPr>
                                      <w:t>2028270</w:t>
                                    </w:r>
                                  </w:p>
                                </w:sdtContent>
                              </w:sdt>
                              <w:p w14:paraId="1D35E889" w14:textId="48B72E88" w:rsidR="00017B62" w:rsidRPr="00017B62"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017B62" w:rsidRPr="00017B62">
                                      <w:rPr>
                                        <w:color w:val="595959" w:themeColor="text1" w:themeTint="A6"/>
                                        <w:sz w:val="32"/>
                                        <w:szCs w:val="32"/>
                                      </w:rPr>
                                      <w:t>STUDENT NAME:</w:t>
                                    </w:r>
                                  </w:sdtContent>
                                </w:sdt>
                                <w:r w:rsidR="002D2B5B">
                                  <w:rPr>
                                    <w:color w:val="595959" w:themeColor="text1" w:themeTint="A6"/>
                                    <w:sz w:val="32"/>
                                    <w:szCs w:val="32"/>
                                  </w:rPr>
                                  <w:t>NEVYAN GOSPODINOV</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FBED58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C8DF67C" w14:textId="693E492D" w:rsidR="00017B62" w:rsidRPr="00017B62" w:rsidRDefault="00017B62">
                              <w:pPr>
                                <w:pStyle w:val="NoSpacing"/>
                                <w:jc w:val="right"/>
                                <w:rPr>
                                  <w:color w:val="595959" w:themeColor="text1" w:themeTint="A6"/>
                                  <w:sz w:val="32"/>
                                  <w:szCs w:val="32"/>
                                </w:rPr>
                              </w:pPr>
                              <w:r w:rsidRPr="00017B62">
                                <w:rPr>
                                  <w:color w:val="595959" w:themeColor="text1" w:themeTint="A6"/>
                                  <w:sz w:val="32"/>
                                  <w:szCs w:val="32"/>
                                </w:rPr>
                                <w:t>STUDENT ID:</w:t>
                              </w:r>
                              <w:r w:rsidR="002D2B5B">
                                <w:rPr>
                                  <w:color w:val="595959" w:themeColor="text1" w:themeTint="A6"/>
                                  <w:sz w:val="32"/>
                                  <w:szCs w:val="32"/>
                                </w:rPr>
                                <w:t>2028270</w:t>
                              </w:r>
                            </w:p>
                          </w:sdtContent>
                        </w:sdt>
                        <w:p w14:paraId="1D35E889" w14:textId="48B72E88" w:rsidR="00017B62" w:rsidRPr="00017B62" w:rsidRDefault="00000000">
                          <w:pPr>
                            <w:pStyle w:val="NoSpacing"/>
                            <w:jc w:val="right"/>
                            <w:rPr>
                              <w:color w:val="595959" w:themeColor="text1" w:themeTint="A6"/>
                              <w:sz w:val="32"/>
                              <w:szCs w:val="32"/>
                            </w:rPr>
                          </w:pPr>
                          <w:sdt>
                            <w:sdtPr>
                              <w:rPr>
                                <w:color w:val="595959" w:themeColor="text1" w:themeTint="A6"/>
                                <w:sz w:val="32"/>
                                <w:szCs w:val="32"/>
                              </w:rPr>
                              <w:alias w:val="Email"/>
                              <w:tag w:val="Email"/>
                              <w:id w:val="942260680"/>
                              <w:dataBinding w:prefixMappings="xmlns:ns0='http://schemas.microsoft.com/office/2006/coverPageProps' " w:xpath="/ns0:CoverPageProperties[1]/ns0:CompanyEmail[1]" w:storeItemID="{55AF091B-3C7A-41E3-B477-F2FDAA23CFDA}"/>
                              <w:text/>
                            </w:sdtPr>
                            <w:sdtContent>
                              <w:r w:rsidR="00017B62" w:rsidRPr="00017B62">
                                <w:rPr>
                                  <w:color w:val="595959" w:themeColor="text1" w:themeTint="A6"/>
                                  <w:sz w:val="32"/>
                                  <w:szCs w:val="32"/>
                                </w:rPr>
                                <w:t>STUDENT NAME:</w:t>
                              </w:r>
                            </w:sdtContent>
                          </w:sdt>
                          <w:r w:rsidR="002D2B5B">
                            <w:rPr>
                              <w:color w:val="595959" w:themeColor="text1" w:themeTint="A6"/>
                              <w:sz w:val="32"/>
                              <w:szCs w:val="32"/>
                            </w:rPr>
                            <w:t>NEVYAN GOSPODINOV</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49DB15" wp14:editId="7A7BBA6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8772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87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1C7A3" w14:textId="22FA5234" w:rsidR="00017B6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7F81" w:rsidRPr="00527F81">
                                      <w:rPr>
                                        <w:caps/>
                                        <w:color w:val="4472C4" w:themeColor="accent1"/>
                                        <w:sz w:val="64"/>
                                        <w:szCs w:val="64"/>
                                      </w:rPr>
                                      <w:t>LCBB5004</w:t>
                                    </w:r>
                                    <w:r w:rsidR="00527F81">
                                      <w:rPr>
                                        <w:caps/>
                                        <w:color w:val="4472C4" w:themeColor="accent1"/>
                                        <w:sz w:val="64"/>
                                        <w:szCs w:val="64"/>
                                      </w:rPr>
                                      <w:t xml:space="preserve"> </w:t>
                                    </w:r>
                                    <w:r w:rsidR="00527F81" w:rsidRPr="00527F81">
                                      <w:rPr>
                                        <w:caps/>
                                        <w:color w:val="4472C4" w:themeColor="accent1"/>
                                        <w:sz w:val="64"/>
                                        <w:szCs w:val="64"/>
                                      </w:rPr>
                                      <w:t>Managing people A2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B647368" w14:textId="09F321F7" w:rsidR="00017B62" w:rsidRDefault="00017B62">
                                    <w:pPr>
                                      <w:jc w:val="right"/>
                                      <w:rPr>
                                        <w:smallCaps/>
                                        <w:color w:val="404040" w:themeColor="text1" w:themeTint="BF"/>
                                        <w:sz w:val="36"/>
                                        <w:szCs w:val="36"/>
                                      </w:rPr>
                                    </w:pPr>
                                    <w:r>
                                      <w:rPr>
                                        <w:color w:val="404040" w:themeColor="text1" w:themeTint="BF"/>
                                        <w:sz w:val="36"/>
                                        <w:szCs w:val="36"/>
                                      </w:rPr>
                                      <w:t>Module Leader:</w:t>
                                    </w:r>
                                    <w:r w:rsidR="002D2B5B">
                                      <w:rPr>
                                        <w:color w:val="404040" w:themeColor="text1" w:themeTint="BF"/>
                                        <w:sz w:val="36"/>
                                        <w:szCs w:val="36"/>
                                      </w:rPr>
                                      <w:t xml:space="preserve"> Nadeem Mirza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149DB15" id="Text Box 154" o:spid="_x0000_s1027" type="#_x0000_t202" style="position:absolute;margin-left:0;margin-top:0;width:8in;height:305.3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" filled="f" stroked="f" strokeweight=".5pt">
                    <v:textbox inset="126pt,0,54pt,0">
                      <w:txbxContent>
                        <w:p w14:paraId="2B51C7A3" w14:textId="22FA5234" w:rsidR="00017B6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27F81" w:rsidRPr="00527F81">
                                <w:rPr>
                                  <w:caps/>
                                  <w:color w:val="4472C4" w:themeColor="accent1"/>
                                  <w:sz w:val="64"/>
                                  <w:szCs w:val="64"/>
                                </w:rPr>
                                <w:t>LCBB5004</w:t>
                              </w:r>
                              <w:r w:rsidR="00527F81">
                                <w:rPr>
                                  <w:caps/>
                                  <w:color w:val="4472C4" w:themeColor="accent1"/>
                                  <w:sz w:val="64"/>
                                  <w:szCs w:val="64"/>
                                </w:rPr>
                                <w:t xml:space="preserve"> </w:t>
                              </w:r>
                              <w:r w:rsidR="00527F81" w:rsidRPr="00527F81">
                                <w:rPr>
                                  <w:caps/>
                                  <w:color w:val="4472C4" w:themeColor="accent1"/>
                                  <w:sz w:val="64"/>
                                  <w:szCs w:val="64"/>
                                </w:rPr>
                                <w:t>Managing people A2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B647368" w14:textId="09F321F7" w:rsidR="00017B62" w:rsidRDefault="00017B62">
                              <w:pPr>
                                <w:jc w:val="right"/>
                                <w:rPr>
                                  <w:smallCaps/>
                                  <w:color w:val="404040" w:themeColor="text1" w:themeTint="BF"/>
                                  <w:sz w:val="36"/>
                                  <w:szCs w:val="36"/>
                                </w:rPr>
                              </w:pPr>
                              <w:r>
                                <w:rPr>
                                  <w:color w:val="404040" w:themeColor="text1" w:themeTint="BF"/>
                                  <w:sz w:val="36"/>
                                  <w:szCs w:val="36"/>
                                </w:rPr>
                                <w:t>Module Leader:</w:t>
                              </w:r>
                              <w:r w:rsidR="002D2B5B">
                                <w:rPr>
                                  <w:color w:val="404040" w:themeColor="text1" w:themeTint="BF"/>
                                  <w:sz w:val="36"/>
                                  <w:szCs w:val="36"/>
                                </w:rPr>
                                <w:t xml:space="preserve"> Nadeem Mirza</w:t>
                              </w:r>
                            </w:p>
                          </w:sdtContent>
                        </w:sdt>
                      </w:txbxContent>
                    </v:textbox>
                    <w10:wrap type="square" anchorx="page" anchory="page"/>
                  </v:shape>
                </w:pict>
              </mc:Fallback>
            </mc:AlternateContent>
          </w:r>
        </w:p>
        <w:p w14:paraId="26802AB8" w14:textId="3755F543" w:rsidR="00017B62" w:rsidRDefault="00017B62">
          <w:pPr>
            <w:spacing w:after="0" w:line="240" w:lineRule="auto"/>
          </w:pPr>
          <w:r>
            <w:br w:type="page"/>
          </w:r>
        </w:p>
      </w:sdtContent>
    </w:sdt>
    <w:sdt>
      <w:sdtPr>
        <w:rPr>
          <w:rFonts w:ascii="Arial" w:eastAsiaTheme="minorHAnsi" w:hAnsi="Arial" w:cstheme="minorBidi"/>
          <w:b w:val="0"/>
          <w:bCs w:val="0"/>
          <w:color w:val="auto"/>
          <w:sz w:val="24"/>
          <w:szCs w:val="22"/>
          <w:lang w:val="en-GB"/>
        </w:rPr>
        <w:id w:val="-604415164"/>
        <w:docPartObj>
          <w:docPartGallery w:val="Table of Contents"/>
          <w:docPartUnique/>
        </w:docPartObj>
      </w:sdtPr>
      <w:sdtEndPr>
        <w:rPr>
          <w:noProof/>
        </w:rPr>
      </w:sdtEndPr>
      <w:sdtContent>
        <w:p w14:paraId="0371E2D6" w14:textId="08883F9F" w:rsidR="00551F19" w:rsidRDefault="00551F19">
          <w:pPr>
            <w:pStyle w:val="TOCHeading"/>
          </w:pPr>
          <w:r>
            <w:t>Table of Contents</w:t>
          </w:r>
        </w:p>
        <w:p w14:paraId="21056F8B" w14:textId="78E75289" w:rsidR="00551F19" w:rsidRDefault="00551F19">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2920552" w:history="1">
            <w:r w:rsidRPr="004344A7">
              <w:rPr>
                <w:rStyle w:val="Hyperlink"/>
                <w:noProof/>
              </w:rPr>
              <w:t>Introduction</w:t>
            </w:r>
            <w:r>
              <w:rPr>
                <w:noProof/>
                <w:webHidden/>
              </w:rPr>
              <w:tab/>
            </w:r>
            <w:r>
              <w:rPr>
                <w:noProof/>
                <w:webHidden/>
              </w:rPr>
              <w:fldChar w:fldCharType="begin"/>
            </w:r>
            <w:r>
              <w:rPr>
                <w:noProof/>
                <w:webHidden/>
              </w:rPr>
              <w:instrText xml:space="preserve"> PAGEREF _Toc112920552 \h </w:instrText>
            </w:r>
            <w:r>
              <w:rPr>
                <w:noProof/>
                <w:webHidden/>
              </w:rPr>
            </w:r>
            <w:r>
              <w:rPr>
                <w:noProof/>
                <w:webHidden/>
              </w:rPr>
              <w:fldChar w:fldCharType="separate"/>
            </w:r>
            <w:r w:rsidR="00527F81">
              <w:rPr>
                <w:noProof/>
                <w:webHidden/>
              </w:rPr>
              <w:t>2</w:t>
            </w:r>
            <w:r>
              <w:rPr>
                <w:noProof/>
                <w:webHidden/>
              </w:rPr>
              <w:fldChar w:fldCharType="end"/>
            </w:r>
          </w:hyperlink>
        </w:p>
        <w:p w14:paraId="6894FC17" w14:textId="547F4499" w:rsidR="00551F19" w:rsidRDefault="00000000">
          <w:pPr>
            <w:pStyle w:val="TOC1"/>
            <w:tabs>
              <w:tab w:val="right" w:leader="dot" w:pos="9016"/>
            </w:tabs>
            <w:rPr>
              <w:rFonts w:eastAsiaTheme="minorEastAsia" w:cstheme="minorBidi"/>
              <w:b w:val="0"/>
              <w:bCs w:val="0"/>
              <w:i w:val="0"/>
              <w:iCs w:val="0"/>
              <w:noProof/>
              <w:lang w:eastAsia="en-GB"/>
            </w:rPr>
          </w:pPr>
          <w:hyperlink w:anchor="_Toc112920553" w:history="1">
            <w:r w:rsidR="00551F19" w:rsidRPr="004344A7">
              <w:rPr>
                <w:rStyle w:val="Hyperlink"/>
                <w:noProof/>
              </w:rPr>
              <w:t>Task 1</w:t>
            </w:r>
            <w:r w:rsidR="00551F19">
              <w:rPr>
                <w:noProof/>
                <w:webHidden/>
              </w:rPr>
              <w:tab/>
            </w:r>
            <w:r w:rsidR="00551F19">
              <w:rPr>
                <w:noProof/>
                <w:webHidden/>
              </w:rPr>
              <w:fldChar w:fldCharType="begin"/>
            </w:r>
            <w:r w:rsidR="00551F19">
              <w:rPr>
                <w:noProof/>
                <w:webHidden/>
              </w:rPr>
              <w:instrText xml:space="preserve"> PAGEREF _Toc112920553 \h </w:instrText>
            </w:r>
            <w:r w:rsidR="00551F19">
              <w:rPr>
                <w:noProof/>
                <w:webHidden/>
              </w:rPr>
            </w:r>
            <w:r w:rsidR="00551F19">
              <w:rPr>
                <w:noProof/>
                <w:webHidden/>
              </w:rPr>
              <w:fldChar w:fldCharType="separate"/>
            </w:r>
            <w:r w:rsidR="00527F81">
              <w:rPr>
                <w:noProof/>
                <w:webHidden/>
              </w:rPr>
              <w:t>2</w:t>
            </w:r>
            <w:r w:rsidR="00551F19">
              <w:rPr>
                <w:noProof/>
                <w:webHidden/>
              </w:rPr>
              <w:fldChar w:fldCharType="end"/>
            </w:r>
          </w:hyperlink>
        </w:p>
        <w:p w14:paraId="3697DAF8" w14:textId="51DA77FB" w:rsidR="00551F19" w:rsidRDefault="00000000">
          <w:pPr>
            <w:pStyle w:val="TOC1"/>
            <w:tabs>
              <w:tab w:val="right" w:leader="dot" w:pos="9016"/>
            </w:tabs>
            <w:rPr>
              <w:rFonts w:eastAsiaTheme="minorEastAsia" w:cstheme="minorBidi"/>
              <w:b w:val="0"/>
              <w:bCs w:val="0"/>
              <w:i w:val="0"/>
              <w:iCs w:val="0"/>
              <w:noProof/>
              <w:lang w:eastAsia="en-GB"/>
            </w:rPr>
          </w:pPr>
          <w:hyperlink w:anchor="_Toc112920554" w:history="1">
            <w:r w:rsidR="00551F19" w:rsidRPr="004344A7">
              <w:rPr>
                <w:rStyle w:val="Hyperlink"/>
                <w:noProof/>
              </w:rPr>
              <w:t>Task 2</w:t>
            </w:r>
            <w:r w:rsidR="00551F19">
              <w:rPr>
                <w:noProof/>
                <w:webHidden/>
              </w:rPr>
              <w:tab/>
            </w:r>
            <w:r w:rsidR="00551F19">
              <w:rPr>
                <w:noProof/>
                <w:webHidden/>
              </w:rPr>
              <w:fldChar w:fldCharType="begin"/>
            </w:r>
            <w:r w:rsidR="00551F19">
              <w:rPr>
                <w:noProof/>
                <w:webHidden/>
              </w:rPr>
              <w:instrText xml:space="preserve"> PAGEREF _Toc112920554 \h </w:instrText>
            </w:r>
            <w:r w:rsidR="00551F19">
              <w:rPr>
                <w:noProof/>
                <w:webHidden/>
              </w:rPr>
            </w:r>
            <w:r w:rsidR="00551F19">
              <w:rPr>
                <w:noProof/>
                <w:webHidden/>
              </w:rPr>
              <w:fldChar w:fldCharType="separate"/>
            </w:r>
            <w:r w:rsidR="00527F81">
              <w:rPr>
                <w:noProof/>
                <w:webHidden/>
              </w:rPr>
              <w:t>3</w:t>
            </w:r>
            <w:r w:rsidR="00551F19">
              <w:rPr>
                <w:noProof/>
                <w:webHidden/>
              </w:rPr>
              <w:fldChar w:fldCharType="end"/>
            </w:r>
          </w:hyperlink>
        </w:p>
        <w:p w14:paraId="7AB8230C" w14:textId="5218FA38" w:rsidR="00551F19" w:rsidRDefault="00000000">
          <w:pPr>
            <w:pStyle w:val="TOC1"/>
            <w:tabs>
              <w:tab w:val="right" w:leader="dot" w:pos="9016"/>
            </w:tabs>
            <w:rPr>
              <w:rFonts w:eastAsiaTheme="minorEastAsia" w:cstheme="minorBidi"/>
              <w:b w:val="0"/>
              <w:bCs w:val="0"/>
              <w:i w:val="0"/>
              <w:iCs w:val="0"/>
              <w:noProof/>
              <w:lang w:eastAsia="en-GB"/>
            </w:rPr>
          </w:pPr>
          <w:hyperlink w:anchor="_Toc112920555" w:history="1">
            <w:r w:rsidR="00551F19" w:rsidRPr="004344A7">
              <w:rPr>
                <w:rStyle w:val="Hyperlink"/>
                <w:noProof/>
              </w:rPr>
              <w:t>Conclusion</w:t>
            </w:r>
            <w:r w:rsidR="00551F19">
              <w:rPr>
                <w:noProof/>
                <w:webHidden/>
              </w:rPr>
              <w:tab/>
            </w:r>
            <w:r w:rsidR="00551F19">
              <w:rPr>
                <w:noProof/>
                <w:webHidden/>
              </w:rPr>
              <w:fldChar w:fldCharType="begin"/>
            </w:r>
            <w:r w:rsidR="00551F19">
              <w:rPr>
                <w:noProof/>
                <w:webHidden/>
              </w:rPr>
              <w:instrText xml:space="preserve"> PAGEREF _Toc112920555 \h </w:instrText>
            </w:r>
            <w:r w:rsidR="00551F19">
              <w:rPr>
                <w:noProof/>
                <w:webHidden/>
              </w:rPr>
            </w:r>
            <w:r w:rsidR="00551F19">
              <w:rPr>
                <w:noProof/>
                <w:webHidden/>
              </w:rPr>
              <w:fldChar w:fldCharType="separate"/>
            </w:r>
            <w:r w:rsidR="00527F81">
              <w:rPr>
                <w:noProof/>
                <w:webHidden/>
              </w:rPr>
              <w:t>5</w:t>
            </w:r>
            <w:r w:rsidR="00551F19">
              <w:rPr>
                <w:noProof/>
                <w:webHidden/>
              </w:rPr>
              <w:fldChar w:fldCharType="end"/>
            </w:r>
          </w:hyperlink>
        </w:p>
        <w:p w14:paraId="05258417" w14:textId="08EAE1AF" w:rsidR="00551F19" w:rsidRDefault="00000000">
          <w:pPr>
            <w:pStyle w:val="TOC1"/>
            <w:tabs>
              <w:tab w:val="right" w:leader="dot" w:pos="9016"/>
            </w:tabs>
            <w:rPr>
              <w:rFonts w:eastAsiaTheme="minorEastAsia" w:cstheme="minorBidi"/>
              <w:b w:val="0"/>
              <w:bCs w:val="0"/>
              <w:i w:val="0"/>
              <w:iCs w:val="0"/>
              <w:noProof/>
              <w:lang w:eastAsia="en-GB"/>
            </w:rPr>
          </w:pPr>
          <w:hyperlink w:anchor="_Toc112920556" w:history="1">
            <w:r w:rsidR="00551F19" w:rsidRPr="004344A7">
              <w:rPr>
                <w:rStyle w:val="Hyperlink"/>
                <w:noProof/>
              </w:rPr>
              <w:t>References</w:t>
            </w:r>
            <w:r w:rsidR="00551F19">
              <w:rPr>
                <w:noProof/>
                <w:webHidden/>
              </w:rPr>
              <w:tab/>
            </w:r>
            <w:r w:rsidR="00551F19">
              <w:rPr>
                <w:noProof/>
                <w:webHidden/>
              </w:rPr>
              <w:fldChar w:fldCharType="begin"/>
            </w:r>
            <w:r w:rsidR="00551F19">
              <w:rPr>
                <w:noProof/>
                <w:webHidden/>
              </w:rPr>
              <w:instrText xml:space="preserve"> PAGEREF _Toc112920556 \h </w:instrText>
            </w:r>
            <w:r w:rsidR="00551F19">
              <w:rPr>
                <w:noProof/>
                <w:webHidden/>
              </w:rPr>
            </w:r>
            <w:r w:rsidR="00551F19">
              <w:rPr>
                <w:noProof/>
                <w:webHidden/>
              </w:rPr>
              <w:fldChar w:fldCharType="separate"/>
            </w:r>
            <w:r w:rsidR="00527F81">
              <w:rPr>
                <w:noProof/>
                <w:webHidden/>
              </w:rPr>
              <w:t>6</w:t>
            </w:r>
            <w:r w:rsidR="00551F19">
              <w:rPr>
                <w:noProof/>
                <w:webHidden/>
              </w:rPr>
              <w:fldChar w:fldCharType="end"/>
            </w:r>
          </w:hyperlink>
        </w:p>
        <w:p w14:paraId="4317CE6F" w14:textId="0B491C3C" w:rsidR="00551F19" w:rsidRDefault="00551F19">
          <w:r>
            <w:rPr>
              <w:b/>
              <w:bCs/>
              <w:noProof/>
            </w:rPr>
            <w:fldChar w:fldCharType="end"/>
          </w:r>
        </w:p>
      </w:sdtContent>
    </w:sdt>
    <w:p w14:paraId="149C48C0" w14:textId="54C0702C" w:rsidR="00017B62" w:rsidRDefault="00017B62"/>
    <w:p w14:paraId="759C2903" w14:textId="77777777" w:rsidR="00017B62" w:rsidRDefault="00017B62">
      <w:pPr>
        <w:spacing w:after="0" w:line="240" w:lineRule="auto"/>
      </w:pPr>
      <w:r>
        <w:br w:type="page"/>
      </w:r>
    </w:p>
    <w:p w14:paraId="413223CB" w14:textId="77777777" w:rsidR="00535357" w:rsidRDefault="00535357" w:rsidP="00551F19">
      <w:pPr>
        <w:pStyle w:val="Heading1"/>
      </w:pPr>
      <w:bookmarkStart w:id="0" w:name="_Toc112920552"/>
      <w:r>
        <w:lastRenderedPageBreak/>
        <w:t>Introduction</w:t>
      </w:r>
      <w:bookmarkEnd w:id="0"/>
      <w:r>
        <w:t xml:space="preserve"> </w:t>
      </w:r>
    </w:p>
    <w:p w14:paraId="394201A9" w14:textId="34D95731" w:rsidR="00535357" w:rsidRDefault="00535357" w:rsidP="00535357">
      <w:r>
        <w:t xml:space="preserve">The Chartered Institute of People and Development commits to conducting consistent study in order to keep accurate information on the many knowledge, skill, and behaviour needs of outstanding human resources. It provides resources for evaluating individuals and opportunities for training with the primary objective of improving the skills, competencies, and conduct of employees working in human resources. It is also a way of discovering methods that are significantly more effective than enrolling in programmes that are specifically designed for the official training of human resource professionals. </w:t>
      </w:r>
    </w:p>
    <w:p w14:paraId="344695A0" w14:textId="77777777" w:rsidR="00535357" w:rsidRDefault="00535357" w:rsidP="00551F19">
      <w:pPr>
        <w:pStyle w:val="Heading1"/>
      </w:pPr>
      <w:bookmarkStart w:id="1" w:name="_Toc112920553"/>
      <w:r>
        <w:t>Task 1</w:t>
      </w:r>
      <w:bookmarkEnd w:id="1"/>
      <w:r>
        <w:t xml:space="preserve"> </w:t>
      </w:r>
    </w:p>
    <w:p w14:paraId="12E6DDD0" w14:textId="622F9118" w:rsidR="00535357" w:rsidRDefault="00535357" w:rsidP="00535357">
      <w:r>
        <w:t>On the CIPD professional map, which is mapped on four bands or levels of the HR profession, ten professional categories and eight behaviours are listed as being mapped on the professional landscape. People begin their careers in band one and work their way up through the HR industry's four bands to band four, which is the highest level of senior leadership. At each stage of their career, human resource professionals should have a certain set of skills and professional contributions, which are represented by the bands</w:t>
      </w:r>
      <w:r w:rsidR="00551F19" w:rsidRPr="00551F19">
        <w:t xml:space="preserve"> (Wayne and </w:t>
      </w:r>
      <w:proofErr w:type="spellStart"/>
      <w:r w:rsidR="00551F19" w:rsidRPr="00551F19">
        <w:t>Martocchio</w:t>
      </w:r>
      <w:proofErr w:type="spellEnd"/>
      <w:r w:rsidR="00551F19" w:rsidRPr="00551F19">
        <w:t>, 2019)</w:t>
      </w:r>
      <w:r>
        <w:t>. They are a reflection of the involvement of the HR team in areas such as customer interaction, activities and how each employee spends their time, client services offered, and measurement of success rate</w:t>
      </w:r>
      <w:r w:rsidR="00551F19">
        <w:t>.</w:t>
      </w:r>
      <w:r>
        <w:t xml:space="preserve"> </w:t>
      </w:r>
    </w:p>
    <w:p w14:paraId="3DD8415D" w14:textId="1FA1B917" w:rsidR="00535357" w:rsidRDefault="00535357" w:rsidP="00535357">
      <w:r>
        <w:t xml:space="preserve">As a person's career progresses, they go from one group of behaviours, competences, and talents to another, and this progression is represented by moving up through a series of separate bands. Each change necessitates the acquisition of a distinct set of abilities, the expenditure of time considering a variety of perspectives, and the relinquishment of particular behaviours while the maintenance of others. The CIPD professional map provides individuals with a set of criteria that were developed with the intention of assisting them in progressing from one band to the next. The scope of application of the advice has been thoughtfully narrowed down to ensure that HR professionals, regardless of the sector in which they are employed, would not come up against any barriers </w:t>
      </w:r>
      <w:r w:rsidR="00551F19" w:rsidRPr="00551F19">
        <w:t>(by Gareth Bell, 2013)</w:t>
      </w:r>
      <w:r w:rsidR="00551F19">
        <w:t>.</w:t>
      </w:r>
    </w:p>
    <w:p w14:paraId="48E62694" w14:textId="77777777" w:rsidR="00527F81" w:rsidRDefault="00535357" w:rsidP="00535357">
      <w:r>
        <w:t xml:space="preserve">Insights, strategy, problem-solving ability, and HR leadership are the basic competencies required of human resources professionals, irrespective of the professional's affiliation with the organisation. The remaining eight categories, such as "employee connection," are unique and require the organisation to have specialised HR support in order to function well. A professional in the field of human resources is able to provide the organisation for which they work with leadership, insights, strategies, and solutions pertaining to the human resource needs of the company. </w:t>
      </w:r>
    </w:p>
    <w:p w14:paraId="2C506D98" w14:textId="6F2711E3" w:rsidR="00535357" w:rsidRDefault="00535357" w:rsidP="00535357">
      <w:r>
        <w:t>Both the organisational strategies and the strategies for the management of human resources are defined at this level</w:t>
      </w:r>
      <w:r w:rsidR="00551F19" w:rsidRPr="00551F19">
        <w:t xml:space="preserve"> (Wayne and </w:t>
      </w:r>
      <w:proofErr w:type="spellStart"/>
      <w:r w:rsidR="00551F19" w:rsidRPr="00551F19">
        <w:t>Martocchio</w:t>
      </w:r>
      <w:proofErr w:type="spellEnd"/>
      <w:r w:rsidR="00551F19" w:rsidRPr="00551F19">
        <w:t>, 2019)</w:t>
      </w:r>
      <w:r>
        <w:t xml:space="preserve">. The leadership of </w:t>
      </w:r>
      <w:r>
        <w:lastRenderedPageBreak/>
        <w:t>the organisation is hoping to work together with the customer in order to accomplish the organization's overarching goals. Therefore, in order to be effective as an HR resource specialist, one needs to be able to progress through all four of these phases</w:t>
      </w:r>
      <w:r w:rsidR="00551F19">
        <w:t>.</w:t>
      </w:r>
      <w:r>
        <w:t xml:space="preserve"> </w:t>
      </w:r>
    </w:p>
    <w:p w14:paraId="3DADB855" w14:textId="5D3278DC" w:rsidR="00535357" w:rsidRDefault="00535357" w:rsidP="00535357">
      <w:r>
        <w:t>Teams working inside of organisations are able to increase productivity through innovation because they are made up of people that have a variety of competencies and skills, they are able to react more quickly to risks, and they share a common objective</w:t>
      </w:r>
      <w:r w:rsidR="00551F19" w:rsidRPr="00551F19">
        <w:t xml:space="preserve"> (Torrington et al., 2019)</w:t>
      </w:r>
      <w:r w:rsidR="00551F19">
        <w:t xml:space="preserve">. </w:t>
      </w:r>
      <w:r>
        <w:t xml:space="preserve">Employee morale is boosted when teams are able to perform efficiently, which is especially important when making decisions that involve the risk being shared by numerous individuals. As a consequence of this, a person's abilities in management and leadership may develop. </w:t>
      </w:r>
    </w:p>
    <w:p w14:paraId="1D0EC56E" w14:textId="77777777" w:rsidR="00535357" w:rsidRDefault="00535357" w:rsidP="00535357">
      <w:pPr>
        <w:pStyle w:val="Heading1"/>
      </w:pPr>
      <w:bookmarkStart w:id="2" w:name="_Toc112920554"/>
      <w:r>
        <w:t>Task 2</w:t>
      </w:r>
      <w:bookmarkEnd w:id="2"/>
      <w:r>
        <w:t xml:space="preserve"> </w:t>
      </w:r>
    </w:p>
    <w:p w14:paraId="5AB8DC3C" w14:textId="77777777" w:rsidR="00535357" w:rsidRDefault="00535357" w:rsidP="00535357">
      <w:r>
        <w:t xml:space="preserve">As an HR professional, it will fall under your purview to choose an approach to group dispute resolution that is both efficient and successful. It will assess the degree to which the groups are cohesive and united, as well as their capacity for working together. The HR professional will be able to display their determination and command of the situation if they use a method or procedure such as a unilateral option, for example. However, this tactic is seen as unfavourable due to the fact that it is authoritarian and does not encourage engagement over a prolonged period of time. Therefore, it is possible that persuasion might be more effective. Despite the fact that it is time-consuming and calls for certain expertise, it does not cost anything and is supported by the team (Deutsch, Coleman &amp; Marcus, 2011). Everyone in the group can decide to put the matter in the past and work together to accomplish their goals instead. </w:t>
      </w:r>
    </w:p>
    <w:p w14:paraId="00E5CA62" w14:textId="77777777" w:rsidR="00535357" w:rsidRDefault="00535357" w:rsidP="00535357">
      <w:r>
        <w:t xml:space="preserve">Trading goods and services with one another is yet another approach to settling disputes. In this predicament, the members of the team need to strategize a solution and find some ground they can all agree on. When there is a disagreement between two parties, it is common for one of them to concede to the more advantageous stance, so giving up a sizeable portion of the territory that was at stake—possibly as much as fifty percent of what was sought. In light of these circumstances, time is of the utmost importance. It is possible that the parties will take some time in order to arrive at a solution that is acceptable to both sides (Kilgour, &amp; </w:t>
      </w:r>
      <w:proofErr w:type="spellStart"/>
      <w:r>
        <w:t>Hipel</w:t>
      </w:r>
      <w:proofErr w:type="spellEnd"/>
      <w:r>
        <w:t xml:space="preserve">, 2010). Even more encouragingly, the negotiation gives the impression that the requirements of not all parties are being met. </w:t>
      </w:r>
    </w:p>
    <w:p w14:paraId="1608B905" w14:textId="77777777" w:rsidR="00535357" w:rsidRDefault="00535357" w:rsidP="00535357">
      <w:r>
        <w:t xml:space="preserve">To move the issue forward in some circumstances, it can be necessary to have the full submission of one of the parties involved. This indicates that the position taken by the opposing party is unequivocally endorsed in this discussion. This goes against the principle that disagreements need to be resolved through diplomatic means. During the course of negotiations, the parties work together to define the parameters within which they will answer to the demands made by the other party. Poor negotiators rarely walk away from a quarrel with even a fraction of the benefits that </w:t>
      </w:r>
      <w:r>
        <w:lastRenderedPageBreak/>
        <w:t xml:space="preserve">skilled ones do. The parameters of an agreement are analogous to negotiating, despite the fact that requirements and demands are rarely balanced evenly most of the time. </w:t>
      </w:r>
    </w:p>
    <w:p w14:paraId="67AEA388" w14:textId="4062D202" w:rsidR="00535357" w:rsidRDefault="00535357" w:rsidP="00535357">
      <w:r>
        <w:t xml:space="preserve">The process of organising and planning project operations is analogous to the management of human resources. It entails organising, planning, beginning, and concluding a team's actions in order to achieve a set of goals that have been determined in advance. On the other hand, the essential aspects of a project are what give it its unique identity. At the outset of each project, a plan for the allocation of both time and resources must be formulated. This suggests that the goals must be accomplished within a predetermined amount of money and a specified amount of time. Inability to accomplish a deadline or an objective could have catastrophic implications on the results and budgets of activities that come after it (Larson &amp; Gray, 2011). </w:t>
      </w:r>
    </w:p>
    <w:p w14:paraId="31C48F22" w14:textId="2CAACCF8" w:rsidR="00535357" w:rsidRDefault="00535357" w:rsidP="00535357">
      <w:r>
        <w:t>There is a potential that the deliverables of the project will not live up to the standards set out by the customers. It is highly possible that this circumstance will result in a disagreement, which will require prompt action from the management in order to settle the problem and keep the project's momentum moving forward. For instance, if a company seeks to boost its sales by changing the image of its brand from one associated with luxury consumers to one associated with more mainstream consumers, the client's expectations for the first quarter's sales may not be met. In order to solve this problem, the marketing team may attempt to bargain for additional time or resources to engage with the target audience</w:t>
      </w:r>
      <w:r w:rsidR="00527F81">
        <w:t xml:space="preserve"> </w:t>
      </w:r>
      <w:r>
        <w:t xml:space="preserve">De Bakker, </w:t>
      </w:r>
      <w:proofErr w:type="spellStart"/>
      <w:r>
        <w:t>Boonstra</w:t>
      </w:r>
      <w:proofErr w:type="spellEnd"/>
      <w:r>
        <w:t xml:space="preserve"> &amp; Wortmann, 2010). </w:t>
      </w:r>
    </w:p>
    <w:p w14:paraId="5CB3CABD" w14:textId="2F861BD0" w:rsidR="00535357" w:rsidRDefault="00535357" w:rsidP="00535357">
      <w:r>
        <w:t xml:space="preserve">It is essential for the success of the project to inspire team members to support it, in addition to providing the required resources for a team to accomplish its jobs in order for the project to be successful (Hwang &amp; Ng, 2013). This indicates that even with incentives in place, deadlines might not be met. Convincing group members to carry out tasks in the appropriate manner requires strong leadership. In the course of trying to convince the team to rename the company and boost sales, the idea of ownership was brought up more often than any other argument. </w:t>
      </w:r>
    </w:p>
    <w:p w14:paraId="7875A81F" w14:textId="77777777" w:rsidR="00535357" w:rsidRDefault="00535357" w:rsidP="00535357">
      <w:r>
        <w:t xml:space="preserve">I have come to the realisation that I still lack crucial leadership-related behavioural characteristics as a result of my interactions with individuals or groups in the process of conflict resolution. Even though I know I ought to maintain objectivity in settings like negotiations, I frequently let my own opinions take the lead in the discourse. Employees frequently get this wrong and think that management is taking a side in the dispute rather than remaining neutral. In addition, the outcomes of group discussions have been influenced by vehement perspectives on occasion. </w:t>
      </w:r>
    </w:p>
    <w:p w14:paraId="54BFA9F1" w14:textId="77777777" w:rsidR="00535357" w:rsidRDefault="00535357" w:rsidP="00535357">
      <w:r>
        <w:t xml:space="preserve">My long-term professional objective is to increase my potential to exert a significant amount of influence over the process by which members' decision-making is supported. Then, the teams would be able to talk in an honest and open manner </w:t>
      </w:r>
      <w:r>
        <w:lastRenderedPageBreak/>
        <w:t xml:space="preserve">about the potential solutions to the challenges that they are currently facing. I am of the opinion that if an open discussion is encouraged, consumers will offer a number of different decisions, which will lead to more innovative solutions. Even though I am an experienced negotiator, dealing with conflict situations in an effective manner requires me to actively listen to and comprehend the opinions of others. It would be more effective for me to persuade individuals during conversations as opposed to exercising more control in order to effectively impose control and motivate others. These skills are essential for me to have in order to succeed in my current role as team leader. They would make it much simpler for me to put together a cohesive team that is able to share information and ideas with each other and capitalise on the complementing skills that each member brings to the table. As I progress up the corporate ladder, one of my goals is to provide more substantial solutions to human resources problems that arise at the organisation level. It would be much simpler to construct HR strategies that meet all of an organization's requirements and to convince personnel to adopt them if one possessed exceptional talents in the collecting of insights and the suggestion of solutions. </w:t>
      </w:r>
    </w:p>
    <w:p w14:paraId="57E765FB" w14:textId="77777777" w:rsidR="00535357" w:rsidRDefault="00535357" w:rsidP="00535357">
      <w:pPr>
        <w:pStyle w:val="Heading1"/>
      </w:pPr>
      <w:bookmarkStart w:id="3" w:name="_Toc112920555"/>
      <w:r>
        <w:t>Conclusion</w:t>
      </w:r>
      <w:bookmarkEnd w:id="3"/>
      <w:r>
        <w:t xml:space="preserve"> </w:t>
      </w:r>
    </w:p>
    <w:p w14:paraId="4E8B2E97" w14:textId="63402972" w:rsidR="00A30D8A" w:rsidRDefault="00535357" w:rsidP="00535357">
      <w:r>
        <w:t>Delegating meeting leadership to other members of the team is one of the most important learning exercises that will be completed. As a result of this, I will have the opportunity to evaluate their leadership skills while I am participating in the meeting. In addition, I would be able to keep track of the things that the meeting's organisers are expecting and make any required adjustments. I will then put them to the test during practising sessions and gather participant feedback. There is a possibility that reading journal papers that explain the relevance of behaviour modification could also be beneficial. These diaries will provide me with the instruction I need to mentally release the attendees of the meeting so that they can converse freely. Other aspects of behaviour, which I might not have emphasised in this particular point of view, would also be covered in the lesson plans. The services for individual performance evaluation in career development that are available on the CIPD website will serve as a supplement to the journals.</w:t>
      </w:r>
    </w:p>
    <w:p w14:paraId="78B49639" w14:textId="42F3F74D" w:rsidR="00A30D8A" w:rsidRDefault="00A30D8A" w:rsidP="00017B62"/>
    <w:p w14:paraId="191828E8" w14:textId="4EE61290" w:rsidR="00990947" w:rsidRDefault="00990947" w:rsidP="00017B62"/>
    <w:p w14:paraId="6B6306AF" w14:textId="510468C0" w:rsidR="00990947" w:rsidRDefault="00990947" w:rsidP="00017B62"/>
    <w:p w14:paraId="31336D49" w14:textId="1CF453B3" w:rsidR="00990947" w:rsidRDefault="00990947" w:rsidP="00017B62"/>
    <w:p w14:paraId="643BCD1F" w14:textId="653908F5" w:rsidR="00990947" w:rsidRDefault="00990947" w:rsidP="00017B62"/>
    <w:p w14:paraId="58199205" w14:textId="77777777" w:rsidR="00990947" w:rsidRDefault="00990947" w:rsidP="00017B62"/>
    <w:p w14:paraId="7A233D12" w14:textId="5E11B35A" w:rsidR="00A30D8A" w:rsidRDefault="00A30D8A" w:rsidP="00A30D8A">
      <w:pPr>
        <w:pStyle w:val="Heading1"/>
      </w:pPr>
      <w:bookmarkStart w:id="4" w:name="_Toc112920556"/>
      <w:r>
        <w:lastRenderedPageBreak/>
        <w:t>References</w:t>
      </w:r>
      <w:bookmarkEnd w:id="4"/>
    </w:p>
    <w:p w14:paraId="5EFD605D" w14:textId="77777777" w:rsidR="00551F19" w:rsidRDefault="00551F19" w:rsidP="00A30D8A">
      <w:r w:rsidRPr="00551F19">
        <w:t xml:space="preserve">by Gareth Bell, I. (2013). HR at the heart of SME performance: an interview with Dr Jill Miller, Research Adviser, CIPD. </w:t>
      </w:r>
      <w:r w:rsidRPr="00551F19">
        <w:rPr>
          <w:i/>
          <w:iCs/>
        </w:rPr>
        <w:t>Human Resource Management International Digest</w:t>
      </w:r>
      <w:r w:rsidRPr="00551F19">
        <w:t>, 21(</w:t>
      </w:r>
      <w:r w:rsidRPr="00551F19">
        <w:rPr>
          <w:b/>
          <w:bCs/>
        </w:rPr>
        <w:t>5</w:t>
      </w:r>
      <w:r w:rsidRPr="00551F19">
        <w:t>), pp.43–45. doi:10.1108/hrmid-05-2013-0046.</w:t>
      </w:r>
    </w:p>
    <w:p w14:paraId="3966C460" w14:textId="77777777" w:rsidR="00551F19" w:rsidRDefault="00551F19" w:rsidP="00A30D8A">
      <w:r>
        <w:t xml:space="preserve">De Bakker, K., </w:t>
      </w:r>
      <w:proofErr w:type="spellStart"/>
      <w:r>
        <w:t>Boonstra</w:t>
      </w:r>
      <w:proofErr w:type="spellEnd"/>
      <w:r>
        <w:t xml:space="preserve">, A., &amp; Wortmann, H. (2010). Does risk management contribute to IT project success? A meta-analysis of empirical evidence. </w:t>
      </w:r>
      <w:r w:rsidRPr="00551F19">
        <w:rPr>
          <w:i/>
          <w:iCs/>
        </w:rPr>
        <w:t>International Journal of Project Management</w:t>
      </w:r>
      <w:r>
        <w:t>, 28(</w:t>
      </w:r>
      <w:r w:rsidRPr="00551F19">
        <w:rPr>
          <w:b/>
          <w:bCs/>
        </w:rPr>
        <w:t>5</w:t>
      </w:r>
      <w:r>
        <w:t>), 493-503.</w:t>
      </w:r>
    </w:p>
    <w:p w14:paraId="368862A1" w14:textId="17AD6286" w:rsidR="00551F19" w:rsidRDefault="00551F19" w:rsidP="00A30D8A">
      <w:r>
        <w:t xml:space="preserve">Deutsch, M., Coleman, P. T., &amp; Marcus, E. C. (2011). </w:t>
      </w:r>
      <w:r w:rsidRPr="00551F19">
        <w:rPr>
          <w:i/>
          <w:iCs/>
        </w:rPr>
        <w:t>The handbook of conflict resolution: Theory and practice</w:t>
      </w:r>
      <w:r>
        <w:t>. John Wiley &amp; Sons.</w:t>
      </w:r>
    </w:p>
    <w:p w14:paraId="293C8678" w14:textId="77777777" w:rsidR="00551F19" w:rsidRDefault="00551F19" w:rsidP="00A30D8A">
      <w:r>
        <w:t xml:space="preserve">Hwang, B. G., &amp; Ng, W. J. (2013). Project management knowledge and skills for green construction: Overcoming challenges. </w:t>
      </w:r>
      <w:r w:rsidRPr="00551F19">
        <w:rPr>
          <w:i/>
          <w:iCs/>
        </w:rPr>
        <w:t>International Journal of Project Management</w:t>
      </w:r>
      <w:r>
        <w:t>, 31(</w:t>
      </w:r>
      <w:r w:rsidRPr="00551F19">
        <w:rPr>
          <w:b/>
          <w:bCs/>
        </w:rPr>
        <w:t>2</w:t>
      </w:r>
      <w:r>
        <w:t>), 272-284.</w:t>
      </w:r>
    </w:p>
    <w:p w14:paraId="11FF641E" w14:textId="2707C014" w:rsidR="00551F19" w:rsidRDefault="00551F19" w:rsidP="00A30D8A">
      <w:r>
        <w:t xml:space="preserve">Kilgour, D. M., &amp; </w:t>
      </w:r>
      <w:proofErr w:type="spellStart"/>
      <w:r>
        <w:t>Hipel</w:t>
      </w:r>
      <w:proofErr w:type="spellEnd"/>
      <w:r>
        <w:t xml:space="preserve">, K. W. (2010). Conflict analysis methods: The graph model for conflict resolution. </w:t>
      </w:r>
      <w:r w:rsidRPr="00551F19">
        <w:rPr>
          <w:i/>
          <w:iCs/>
        </w:rPr>
        <w:t>In Handbook of group decision and negotiation</w:t>
      </w:r>
      <w:r>
        <w:t>. Springer Netherlands.</w:t>
      </w:r>
    </w:p>
    <w:p w14:paraId="0DB0810F" w14:textId="77777777" w:rsidR="00551F19" w:rsidRPr="00A30D8A" w:rsidRDefault="00551F19" w:rsidP="00A30D8A">
      <w:r>
        <w:t xml:space="preserve">Larson, E. W., &amp; Gray, C. F. (2011). </w:t>
      </w:r>
      <w:r w:rsidRPr="00551F19">
        <w:rPr>
          <w:i/>
          <w:iCs/>
        </w:rPr>
        <w:t>Project management: The managerial process</w:t>
      </w:r>
      <w:r>
        <w:t>.</w:t>
      </w:r>
    </w:p>
    <w:p w14:paraId="4753CBBB" w14:textId="77777777" w:rsidR="00551F19" w:rsidRDefault="00551F19" w:rsidP="00A30D8A">
      <w:r w:rsidRPr="00551F19">
        <w:t xml:space="preserve">Torrington, D., Hall, L., Atkinson, C. and Taylor, S. (2019). </w:t>
      </w:r>
      <w:r w:rsidRPr="00551F19">
        <w:rPr>
          <w:i/>
          <w:iCs/>
        </w:rPr>
        <w:t>Human resource management</w:t>
      </w:r>
      <w:r w:rsidRPr="00551F19">
        <w:t>. 10th ed. Harlow, U.K.: Pearson Education Limited.</w:t>
      </w:r>
    </w:p>
    <w:p w14:paraId="74BB9002" w14:textId="77777777" w:rsidR="00551F19" w:rsidRDefault="00551F19" w:rsidP="00A30D8A">
      <w:r w:rsidRPr="00551F19">
        <w:t xml:space="preserve">Wayne, R. and </w:t>
      </w:r>
      <w:proofErr w:type="spellStart"/>
      <w:r w:rsidRPr="00551F19">
        <w:t>Martocchio</w:t>
      </w:r>
      <w:proofErr w:type="spellEnd"/>
      <w:r w:rsidRPr="00551F19">
        <w:t xml:space="preserve">, J.J. (2019). </w:t>
      </w:r>
      <w:r w:rsidRPr="00551F19">
        <w:rPr>
          <w:i/>
          <w:iCs/>
        </w:rPr>
        <w:t>Human Resource Management</w:t>
      </w:r>
      <w:r w:rsidRPr="00551F19">
        <w:t>. 14th ed. Harlow: Pearson Education Limited.</w:t>
      </w:r>
    </w:p>
    <w:sectPr w:rsidR="00551F19" w:rsidSect="00017B62">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B4655" w14:textId="77777777" w:rsidR="00575F9E" w:rsidRDefault="00575F9E" w:rsidP="00017B62">
      <w:pPr>
        <w:spacing w:after="0" w:line="240" w:lineRule="auto"/>
      </w:pPr>
      <w:r>
        <w:separator/>
      </w:r>
    </w:p>
  </w:endnote>
  <w:endnote w:type="continuationSeparator" w:id="0">
    <w:p w14:paraId="3AB40E51" w14:textId="77777777" w:rsidR="00575F9E" w:rsidRDefault="00575F9E" w:rsidP="0001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4910726"/>
      <w:docPartObj>
        <w:docPartGallery w:val="Page Numbers (Bottom of Page)"/>
        <w:docPartUnique/>
      </w:docPartObj>
    </w:sdtPr>
    <w:sdtContent>
      <w:p w14:paraId="18C7ECA7" w14:textId="34DEEC5F" w:rsidR="00017B62" w:rsidRDefault="00017B62" w:rsidP="00A364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BD9348" w14:textId="77777777" w:rsidR="00017B62" w:rsidRDefault="00017B62" w:rsidP="00017B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8314270"/>
      <w:docPartObj>
        <w:docPartGallery w:val="Page Numbers (Bottom of Page)"/>
        <w:docPartUnique/>
      </w:docPartObj>
    </w:sdtPr>
    <w:sdtContent>
      <w:p w14:paraId="34713378" w14:textId="72356B24" w:rsidR="00017B62" w:rsidRDefault="00017B62" w:rsidP="00A364A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F24C98" w14:textId="77777777" w:rsidR="00017B62" w:rsidRDefault="00017B62" w:rsidP="00017B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149D3" w14:textId="77777777" w:rsidR="00575F9E" w:rsidRDefault="00575F9E" w:rsidP="00017B62">
      <w:pPr>
        <w:spacing w:after="0" w:line="240" w:lineRule="auto"/>
      </w:pPr>
      <w:r>
        <w:separator/>
      </w:r>
    </w:p>
  </w:footnote>
  <w:footnote w:type="continuationSeparator" w:id="0">
    <w:p w14:paraId="02F5A5F8" w14:textId="77777777" w:rsidR="00575F9E" w:rsidRDefault="00575F9E" w:rsidP="00017B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B62"/>
    <w:rsid w:val="00017B62"/>
    <w:rsid w:val="0006016A"/>
    <w:rsid w:val="002D2B5B"/>
    <w:rsid w:val="00527F81"/>
    <w:rsid w:val="00535357"/>
    <w:rsid w:val="005433BA"/>
    <w:rsid w:val="00551F19"/>
    <w:rsid w:val="00575F9E"/>
    <w:rsid w:val="007A3D60"/>
    <w:rsid w:val="00870D2B"/>
    <w:rsid w:val="00990947"/>
    <w:rsid w:val="00A30D8A"/>
    <w:rsid w:val="00E632DB"/>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4563"/>
  <w15:chartTrackingRefBased/>
  <w15:docId w15:val="{BAD4F541-623F-4746-9049-8213B5FFD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870D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7B62"/>
    <w:rPr>
      <w:rFonts w:eastAsiaTheme="minorEastAsia"/>
      <w:sz w:val="22"/>
      <w:szCs w:val="22"/>
      <w:lang w:val="en-US" w:eastAsia="zh-CN"/>
    </w:rPr>
  </w:style>
  <w:style w:type="character" w:customStyle="1" w:styleId="NoSpacingChar">
    <w:name w:val="No Spacing Char"/>
    <w:basedOn w:val="DefaultParagraphFont"/>
    <w:link w:val="NoSpacing"/>
    <w:uiPriority w:val="1"/>
    <w:rsid w:val="00017B62"/>
    <w:rPr>
      <w:rFonts w:eastAsiaTheme="minorEastAsia"/>
      <w:sz w:val="22"/>
      <w:szCs w:val="22"/>
      <w:lang w:val="en-US" w:eastAsia="zh-CN"/>
    </w:rPr>
  </w:style>
  <w:style w:type="paragraph" w:styleId="Footer">
    <w:name w:val="footer"/>
    <w:basedOn w:val="Normal"/>
    <w:link w:val="FooterChar"/>
    <w:uiPriority w:val="99"/>
    <w:unhideWhenUsed/>
    <w:rsid w:val="0001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B62"/>
    <w:rPr>
      <w:rFonts w:ascii="Arial" w:hAnsi="Arial"/>
      <w:szCs w:val="22"/>
    </w:rPr>
  </w:style>
  <w:style w:type="character" w:styleId="PageNumber">
    <w:name w:val="page number"/>
    <w:basedOn w:val="DefaultParagraphFont"/>
    <w:uiPriority w:val="99"/>
    <w:semiHidden/>
    <w:unhideWhenUsed/>
    <w:rsid w:val="00017B62"/>
  </w:style>
  <w:style w:type="character" w:customStyle="1" w:styleId="Heading1Char">
    <w:name w:val="Heading 1 Char"/>
    <w:basedOn w:val="DefaultParagraphFont"/>
    <w:link w:val="Heading1"/>
    <w:uiPriority w:val="9"/>
    <w:rsid w:val="00870D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1F19"/>
    <w:pPr>
      <w:spacing w:before="480"/>
      <w:outlineLvl w:val="9"/>
    </w:pPr>
    <w:rPr>
      <w:b/>
      <w:bCs/>
      <w:sz w:val="28"/>
      <w:szCs w:val="28"/>
      <w:lang w:val="en-US"/>
    </w:rPr>
  </w:style>
  <w:style w:type="paragraph" w:styleId="TOC1">
    <w:name w:val="toc 1"/>
    <w:basedOn w:val="Normal"/>
    <w:next w:val="Normal"/>
    <w:autoRedefine/>
    <w:uiPriority w:val="39"/>
    <w:unhideWhenUsed/>
    <w:rsid w:val="00551F19"/>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551F19"/>
    <w:rPr>
      <w:color w:val="0563C1" w:themeColor="hyperlink"/>
      <w:u w:val="single"/>
    </w:rPr>
  </w:style>
  <w:style w:type="paragraph" w:styleId="TOC2">
    <w:name w:val="toc 2"/>
    <w:basedOn w:val="Normal"/>
    <w:next w:val="Normal"/>
    <w:autoRedefine/>
    <w:uiPriority w:val="39"/>
    <w:semiHidden/>
    <w:unhideWhenUsed/>
    <w:rsid w:val="00551F19"/>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551F19"/>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551F19"/>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551F19"/>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551F19"/>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551F19"/>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551F19"/>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551F19"/>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NAME:</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916FC6-6151-C04D-9249-4171A5470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1965</Words>
  <Characters>11205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LCBB5004 Managing people A2</dc:title>
  <dc:subject>Module Leader: Nadeem Mirza</dc:subject>
  <dc:creator>STUDENT ID:2028270</dc:creator>
  <cp:keywords/>
  <dc:description/>
  <cp:lastModifiedBy>nevyan gospodinov</cp:lastModifiedBy>
  <cp:revision>10</cp:revision>
  <dcterms:created xsi:type="dcterms:W3CDTF">2022-09-01T09:14:00Z</dcterms:created>
  <dcterms:modified xsi:type="dcterms:W3CDTF">2022-09-01T18:17:00Z</dcterms:modified>
  <cp:category/>
</cp:coreProperties>
</file>